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اخباریگری تاریخ و عقاید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7091_139525021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617093_139525021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617095_1395250215">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2617097_1395250215">
            <w:r>
              <w:rPr>
                <w:webHidden/>
                <w:rStyle w:val="IndexLink"/>
                <w:rtl w:val="true"/>
              </w:rPr>
              <w:t>پیش‌گفتار</w:t>
            </w:r>
            <w:r>
              <w:rPr>
                <w:rStyle w:val="IndexLink"/>
                <w:rtl w:val="true"/>
              </w:rPr>
              <w:tab/>
            </w:r>
            <w:r>
              <w:rPr>
                <w:rStyle w:val="IndexLink"/>
              </w:rPr>
              <w:t>29</w:t>
            </w:r>
          </w:hyperlink>
        </w:p>
        <w:p>
          <w:pPr>
            <w:pStyle w:val="Contents3"/>
            <w:tabs>
              <w:tab w:val="clear" w:pos="8459"/>
              <w:tab w:val="right" w:pos="9026" w:leader="dot"/>
            </w:tabs>
            <w:rPr/>
          </w:pPr>
          <w:hyperlink w:anchor="__RefHeading___Toc2617099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17101_1395250215">
            <w:r>
              <w:rPr>
                <w:webHidden/>
                <w:rStyle w:val="IndexLink"/>
                <w:rtl w:val="true"/>
              </w:rPr>
              <w:t>ساختار کتاب</w:t>
            </w:r>
            <w:r>
              <w:rPr>
                <w:rStyle w:val="IndexLink"/>
                <w:rtl w:val="true"/>
              </w:rPr>
              <w:tab/>
            </w:r>
            <w:r>
              <w:rPr>
                <w:rStyle w:val="IndexLink"/>
              </w:rPr>
              <w:t>31</w:t>
            </w:r>
          </w:hyperlink>
        </w:p>
        <w:p>
          <w:pPr>
            <w:pStyle w:val="Contents2"/>
            <w:tabs>
              <w:tab w:val="clear" w:pos="8743"/>
              <w:tab w:val="right" w:pos="9026" w:leader="dot"/>
            </w:tabs>
            <w:rPr/>
          </w:pPr>
          <w:hyperlink w:anchor="__RefHeading___Toc2617103_1395250215">
            <w:r>
              <w:rPr>
                <w:webHidden/>
                <w:rStyle w:val="IndexLink"/>
                <w:rtl w:val="true"/>
              </w:rPr>
              <w:t>بخش یکم</w:t>
            </w:r>
            <w:r>
              <w:rPr>
                <w:rStyle w:val="IndexLink"/>
                <w:rtl w:val="true"/>
              </w:rPr>
              <w:t xml:space="preserve">: </w:t>
            </w:r>
            <w:r>
              <w:rPr>
                <w:rStyle w:val="IndexLink"/>
                <w:rtl w:val="true"/>
              </w:rPr>
              <w:t>مفهوم، پیشینه و پیدایش</w:t>
            </w:r>
            <w:r>
              <w:rPr>
                <w:rStyle w:val="IndexLink"/>
                <w:rtl w:val="true"/>
              </w:rPr>
              <w:tab/>
            </w:r>
            <w:r>
              <w:rPr>
                <w:rStyle w:val="IndexLink"/>
              </w:rPr>
              <w:t>35</w:t>
            </w:r>
          </w:hyperlink>
        </w:p>
        <w:p>
          <w:pPr>
            <w:pStyle w:val="Contents3"/>
            <w:tabs>
              <w:tab w:val="clear" w:pos="8459"/>
              <w:tab w:val="right" w:pos="9026" w:leader="dot"/>
            </w:tabs>
            <w:rPr/>
          </w:pPr>
          <w:hyperlink w:anchor="__RefHeading___Toc2617105_139525021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17107_1395250215">
            <w:r>
              <w:rPr>
                <w:webHidden/>
                <w:rStyle w:val="IndexLink"/>
                <w:rtl w:val="true"/>
              </w:rPr>
              <w:t>فصل یکم</w:t>
            </w:r>
            <w:r>
              <w:rPr>
                <w:rStyle w:val="IndexLink"/>
                <w:rtl w:val="true"/>
              </w:rPr>
              <w:t xml:space="preserve">: </w:t>
            </w:r>
            <w:r>
              <w:rPr>
                <w:rStyle w:val="IndexLink"/>
                <w:rtl w:val="true"/>
              </w:rPr>
              <w:t>در معنا و مفهوم اخباریگری</w:t>
            </w:r>
            <w:r>
              <w:rPr>
                <w:rStyle w:val="IndexLink"/>
                <w:rtl w:val="true"/>
              </w:rPr>
              <w:tab/>
            </w:r>
            <w:r>
              <w:rPr>
                <w:rStyle w:val="IndexLink"/>
              </w:rPr>
              <w:t>37</w:t>
            </w:r>
          </w:hyperlink>
        </w:p>
        <w:p>
          <w:pPr>
            <w:pStyle w:val="Contents4"/>
            <w:tabs>
              <w:tab w:val="clear" w:pos="8176"/>
              <w:tab w:val="right" w:pos="9026" w:leader="dot"/>
            </w:tabs>
            <w:rPr/>
          </w:pPr>
          <w:hyperlink w:anchor="__RefHeading___Toc2617109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17111_1395250215">
            <w:r>
              <w:rPr>
                <w:webHidden/>
                <w:rStyle w:val="IndexLink"/>
                <w:rtl w:val="true"/>
              </w:rPr>
              <w:t>زمینه بحث</w:t>
            </w:r>
            <w:r>
              <w:rPr>
                <w:rStyle w:val="IndexLink"/>
                <w:rtl w:val="true"/>
              </w:rPr>
              <w:tab/>
            </w:r>
            <w:r>
              <w:rPr>
                <w:rStyle w:val="IndexLink"/>
              </w:rPr>
              <w:t>37</w:t>
            </w:r>
          </w:hyperlink>
        </w:p>
        <w:p>
          <w:pPr>
            <w:pStyle w:val="Contents4"/>
            <w:tabs>
              <w:tab w:val="clear" w:pos="8176"/>
              <w:tab w:val="right" w:pos="9026" w:leader="dot"/>
            </w:tabs>
            <w:rPr/>
          </w:pPr>
          <w:hyperlink w:anchor="__RefHeading___Toc2617113_1395250215">
            <w:r>
              <w:rPr>
                <w:webHidden/>
                <w:rStyle w:val="IndexLink"/>
                <w:rtl w:val="true"/>
              </w:rPr>
              <w:t>چند تعریف</w:t>
            </w:r>
            <w:r>
              <w:rPr>
                <w:rStyle w:val="IndexLink"/>
                <w:rtl w:val="true"/>
              </w:rPr>
              <w:tab/>
            </w:r>
            <w:r>
              <w:rPr>
                <w:rStyle w:val="IndexLink"/>
              </w:rPr>
              <w:t>38</w:t>
            </w:r>
          </w:hyperlink>
        </w:p>
        <w:p>
          <w:pPr>
            <w:pStyle w:val="Contents5"/>
            <w:tabs>
              <w:tab w:val="clear" w:pos="7892"/>
              <w:tab w:val="right" w:pos="9026" w:leader="dot"/>
            </w:tabs>
            <w:rPr/>
          </w:pPr>
          <w:hyperlink w:anchor="__RefHeading___Toc2617115_139525021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617117_1395250215">
            <w:r>
              <w:rPr>
                <w:webHidden/>
                <w:rStyle w:val="IndexLink"/>
                <w:rtl w:val="true"/>
              </w:rPr>
              <w:t>مشکل تعاریف</w:t>
            </w:r>
            <w:r>
              <w:rPr>
                <w:rStyle w:val="IndexLink"/>
                <w:rtl w:val="true"/>
              </w:rPr>
              <w:tab/>
            </w:r>
            <w:r>
              <w:rPr>
                <w:rStyle w:val="IndexLink"/>
              </w:rPr>
              <w:t>39</w:t>
            </w:r>
          </w:hyperlink>
        </w:p>
        <w:p>
          <w:pPr>
            <w:pStyle w:val="Contents5"/>
            <w:tabs>
              <w:tab w:val="clear" w:pos="7892"/>
              <w:tab w:val="right" w:pos="9026" w:leader="dot"/>
            </w:tabs>
            <w:rPr/>
          </w:pPr>
          <w:hyperlink w:anchor="__RefHeading___Toc2617119_1395250215">
            <w:r>
              <w:rPr>
                <w:webHidden/>
                <w:rStyle w:val="IndexLink"/>
                <w:rtl w:val="true"/>
              </w:rPr>
              <w:t>چکیده تعاریف</w:t>
            </w:r>
            <w:r>
              <w:rPr>
                <w:rStyle w:val="IndexLink"/>
                <w:rtl w:val="true"/>
              </w:rPr>
              <w:tab/>
            </w:r>
            <w:r>
              <w:rPr>
                <w:rStyle w:val="IndexLink"/>
              </w:rPr>
              <w:t>41</w:t>
            </w:r>
          </w:hyperlink>
        </w:p>
        <w:p>
          <w:pPr>
            <w:pStyle w:val="Contents3"/>
            <w:tabs>
              <w:tab w:val="clear" w:pos="8459"/>
              <w:tab w:val="right" w:pos="9026" w:leader="dot"/>
            </w:tabs>
            <w:rPr/>
          </w:pPr>
          <w:hyperlink w:anchor="__RefHeading___Toc2617121_1395250215">
            <w:r>
              <w:rPr>
                <w:webHidden/>
                <w:rStyle w:val="IndexLink"/>
                <w:rtl w:val="true"/>
              </w:rPr>
              <w:t>فصل دوم</w:t>
            </w:r>
            <w:r>
              <w:rPr>
                <w:rStyle w:val="IndexLink"/>
                <w:rtl w:val="true"/>
              </w:rPr>
              <w:t xml:space="preserve">: </w:t>
            </w:r>
            <w:r>
              <w:rPr>
                <w:rStyle w:val="IndexLink"/>
                <w:rtl w:val="true"/>
              </w:rPr>
              <w:t>پیدایش مکتب اخباری</w:t>
            </w:r>
            <w:r>
              <w:rPr>
                <w:rStyle w:val="IndexLink"/>
                <w:rtl w:val="true"/>
              </w:rPr>
              <w:tab/>
            </w:r>
            <w:r>
              <w:rPr>
                <w:rStyle w:val="IndexLink"/>
              </w:rPr>
              <w:t>43</w:t>
            </w:r>
          </w:hyperlink>
        </w:p>
        <w:p>
          <w:pPr>
            <w:pStyle w:val="Contents4"/>
            <w:tabs>
              <w:tab w:val="clear" w:pos="8176"/>
              <w:tab w:val="right" w:pos="9026" w:leader="dot"/>
            </w:tabs>
            <w:rPr/>
          </w:pPr>
          <w:hyperlink w:anchor="__RefHeading___Toc2617123_139525021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617125_1395250215">
            <w:r>
              <w:rPr>
                <w:webHidden/>
                <w:rStyle w:val="IndexLink"/>
              </w:rPr>
              <w:t>1</w:t>
            </w:r>
            <w:r>
              <w:rPr>
                <w:rStyle w:val="IndexLink"/>
                <w:rtl w:val="true"/>
              </w:rPr>
              <w:t xml:space="preserve">. </w:t>
            </w:r>
            <w:r>
              <w:rPr>
                <w:rStyle w:val="IndexLink"/>
                <w:rtl w:val="true"/>
              </w:rPr>
              <w:t>اخباریگری، مکتبی دیرین</w:t>
            </w:r>
            <w:r>
              <w:rPr>
                <w:rStyle w:val="IndexLink"/>
                <w:rtl w:val="true"/>
              </w:rPr>
              <w:tab/>
            </w:r>
            <w:r>
              <w:rPr>
                <w:rStyle w:val="IndexLink"/>
              </w:rPr>
              <w:t>43</w:t>
            </w:r>
          </w:hyperlink>
        </w:p>
        <w:p>
          <w:pPr>
            <w:pStyle w:val="Contents4"/>
            <w:tabs>
              <w:tab w:val="clear" w:pos="8176"/>
              <w:tab w:val="right" w:pos="9026" w:leader="dot"/>
            </w:tabs>
            <w:rPr/>
          </w:pPr>
          <w:hyperlink w:anchor="__RefHeading___Toc2617127_1395250215">
            <w:r>
              <w:rPr>
                <w:webHidden/>
                <w:rStyle w:val="IndexLink"/>
              </w:rPr>
              <w:t>2</w:t>
            </w:r>
            <w:r>
              <w:rPr>
                <w:rStyle w:val="IndexLink"/>
                <w:rtl w:val="true"/>
              </w:rPr>
              <w:t xml:space="preserve">. </w:t>
            </w:r>
            <w:r>
              <w:rPr>
                <w:rStyle w:val="IndexLink"/>
                <w:rtl w:val="true"/>
              </w:rPr>
              <w:t>اخباریگری، مکتبی نوپدید</w:t>
            </w:r>
            <w:r>
              <w:rPr>
                <w:rStyle w:val="IndexLink"/>
                <w:rtl w:val="true"/>
              </w:rPr>
              <w:tab/>
            </w:r>
            <w:r>
              <w:rPr>
                <w:rStyle w:val="IndexLink"/>
              </w:rPr>
              <w:t>44</w:t>
            </w:r>
          </w:hyperlink>
        </w:p>
        <w:p>
          <w:pPr>
            <w:pStyle w:val="Contents4"/>
            <w:tabs>
              <w:tab w:val="clear" w:pos="8176"/>
              <w:tab w:val="right" w:pos="9026" w:leader="dot"/>
            </w:tabs>
            <w:rPr/>
          </w:pPr>
          <w:hyperlink w:anchor="__RefHeading___Toc2617129_1395250215">
            <w:r>
              <w:rPr>
                <w:webHidden/>
                <w:rStyle w:val="IndexLink"/>
              </w:rPr>
              <w:t>3</w:t>
            </w:r>
            <w:r>
              <w:rPr>
                <w:rStyle w:val="IndexLink"/>
                <w:rtl w:val="true"/>
              </w:rPr>
              <w:t xml:space="preserve">. </w:t>
            </w:r>
            <w:r>
              <w:rPr>
                <w:rStyle w:val="IndexLink"/>
                <w:rtl w:val="true"/>
              </w:rPr>
              <w:t>تفاوت میان اخباریان کهن و متأخّر</w:t>
            </w:r>
            <w:r>
              <w:rPr>
                <w:rStyle w:val="IndexLink"/>
                <w:rtl w:val="true"/>
              </w:rPr>
              <w:tab/>
            </w:r>
            <w:r>
              <w:rPr>
                <w:rStyle w:val="IndexLink"/>
              </w:rPr>
              <w:t>45</w:t>
            </w:r>
          </w:hyperlink>
        </w:p>
        <w:p>
          <w:pPr>
            <w:pStyle w:val="Contents5"/>
            <w:tabs>
              <w:tab w:val="clear" w:pos="7892"/>
              <w:tab w:val="right" w:pos="9026" w:leader="dot"/>
            </w:tabs>
            <w:rPr/>
          </w:pPr>
          <w:hyperlink w:anchor="__RefHeading___Toc2617131_139525021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617133_1395250215">
            <w:r>
              <w:rPr>
                <w:webHidden/>
                <w:rStyle w:val="IndexLink"/>
                <w:rtl w:val="true"/>
              </w:rPr>
              <w:t>دلایل اخباریان بر دیرینگی</w:t>
            </w:r>
            <w:r>
              <w:rPr>
                <w:rStyle w:val="IndexLink"/>
                <w:rtl w:val="true"/>
              </w:rPr>
              <w:tab/>
            </w:r>
            <w:r>
              <w:rPr>
                <w:rStyle w:val="IndexLink"/>
              </w:rPr>
              <w:t>46</w:t>
            </w:r>
          </w:hyperlink>
        </w:p>
        <w:p>
          <w:pPr>
            <w:pStyle w:val="Contents6"/>
            <w:tabs>
              <w:tab w:val="clear" w:pos="7609"/>
              <w:tab w:val="right" w:pos="9026" w:leader="dot"/>
            </w:tabs>
            <w:rPr/>
          </w:pPr>
          <w:hyperlink w:anchor="__RefHeading___Toc2617135_1395250215">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617137_1395250215">
            <w:r>
              <w:rPr>
                <w:webHidden/>
                <w:rStyle w:val="IndexLink"/>
              </w:rPr>
              <w:t>1</w:t>
            </w:r>
            <w:r>
              <w:rPr>
                <w:rStyle w:val="IndexLink"/>
                <w:rtl w:val="true"/>
              </w:rPr>
              <w:t xml:space="preserve">. </w:t>
            </w:r>
            <w:r>
              <w:rPr>
                <w:rStyle w:val="IndexLink"/>
                <w:rtl w:val="true"/>
              </w:rPr>
              <w:t>وجود گروهی همنام</w:t>
            </w:r>
            <w:r>
              <w:rPr>
                <w:rStyle w:val="IndexLink"/>
                <w:rtl w:val="true"/>
              </w:rPr>
              <w:tab/>
            </w:r>
            <w:r>
              <w:rPr>
                <w:rStyle w:val="IndexLink"/>
              </w:rPr>
              <w:t>46</w:t>
            </w:r>
          </w:hyperlink>
        </w:p>
        <w:p>
          <w:pPr>
            <w:pStyle w:val="Contents6"/>
            <w:tabs>
              <w:tab w:val="clear" w:pos="7609"/>
              <w:tab w:val="right" w:pos="9026" w:leader="dot"/>
            </w:tabs>
            <w:rPr/>
          </w:pPr>
          <w:hyperlink w:anchor="__RefHeading___Toc2617139_1395250215">
            <w:r>
              <w:rPr>
                <w:webHidden/>
                <w:rStyle w:val="IndexLink"/>
              </w:rPr>
              <w:t>2</w:t>
            </w:r>
            <w:r>
              <w:rPr>
                <w:rStyle w:val="IndexLink"/>
                <w:rtl w:val="true"/>
              </w:rPr>
              <w:t xml:space="preserve">. </w:t>
            </w:r>
            <w:r>
              <w:rPr>
                <w:rStyle w:val="IndexLink"/>
                <w:rtl w:val="true"/>
              </w:rPr>
              <w:t>عقاید همسان</w:t>
            </w:r>
            <w:r>
              <w:rPr>
                <w:rStyle w:val="IndexLink"/>
                <w:rtl w:val="true"/>
              </w:rPr>
              <w:tab/>
            </w:r>
            <w:r>
              <w:rPr>
                <w:rStyle w:val="IndexLink"/>
              </w:rPr>
              <w:t>47</w:t>
            </w:r>
          </w:hyperlink>
        </w:p>
        <w:p>
          <w:pPr>
            <w:pStyle w:val="Contents5"/>
            <w:tabs>
              <w:tab w:val="clear" w:pos="7892"/>
              <w:tab w:val="right" w:pos="9026" w:leader="dot"/>
            </w:tabs>
            <w:rPr/>
          </w:pPr>
          <w:hyperlink w:anchor="__RefHeading___Toc2617141_1395250215">
            <w:r>
              <w:rPr>
                <w:webHidden/>
                <w:rStyle w:val="IndexLink"/>
                <w:rtl w:val="true"/>
              </w:rPr>
              <w:t>برخی از فقیهان متکلّم در عصر حضور</w:t>
            </w:r>
            <w:r>
              <w:rPr>
                <w:rStyle w:val="IndexLink"/>
                <w:rtl w:val="true"/>
              </w:rPr>
              <w:tab/>
            </w:r>
            <w:r>
              <w:rPr>
                <w:rStyle w:val="IndexLink"/>
              </w:rPr>
              <w:t>51</w:t>
            </w:r>
          </w:hyperlink>
        </w:p>
        <w:p>
          <w:pPr>
            <w:pStyle w:val="Contents6"/>
            <w:tabs>
              <w:tab w:val="clear" w:pos="7609"/>
              <w:tab w:val="right" w:pos="9026" w:leader="dot"/>
            </w:tabs>
            <w:rPr/>
          </w:pPr>
          <w:hyperlink w:anchor="__RefHeading___Toc2617143_1395250215">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617145_1395250215">
            <w:r>
              <w:rPr>
                <w:webHidden/>
                <w:rStyle w:val="IndexLink"/>
              </w:rPr>
              <w:t>1</w:t>
            </w:r>
            <w:r>
              <w:rPr>
                <w:rStyle w:val="IndexLink"/>
                <w:rtl w:val="true"/>
              </w:rPr>
              <w:t xml:space="preserve">. </w:t>
            </w:r>
            <w:r>
              <w:rPr>
                <w:rStyle w:val="IndexLink"/>
                <w:rtl w:val="true"/>
              </w:rPr>
              <w:t>زُراره</w:t>
            </w:r>
            <w:r>
              <w:rPr>
                <w:rStyle w:val="IndexLink"/>
                <w:rtl w:val="true"/>
              </w:rPr>
              <w:tab/>
            </w:r>
            <w:r>
              <w:rPr>
                <w:rStyle w:val="IndexLink"/>
              </w:rPr>
              <w:t>51</w:t>
            </w:r>
          </w:hyperlink>
        </w:p>
        <w:p>
          <w:pPr>
            <w:pStyle w:val="Contents6"/>
            <w:tabs>
              <w:tab w:val="clear" w:pos="7609"/>
              <w:tab w:val="right" w:pos="9026" w:leader="dot"/>
            </w:tabs>
            <w:rPr/>
          </w:pPr>
          <w:hyperlink w:anchor="__RefHeading___Toc2617147_1395250215">
            <w:r>
              <w:rPr>
                <w:webHidden/>
                <w:rStyle w:val="IndexLink"/>
              </w:rPr>
              <w:t>2</w:t>
            </w:r>
            <w:r>
              <w:rPr>
                <w:rStyle w:val="IndexLink"/>
                <w:rtl w:val="true"/>
              </w:rPr>
              <w:t xml:space="preserve">. </w:t>
            </w:r>
            <w:r>
              <w:rPr>
                <w:rStyle w:val="IndexLink"/>
                <w:rtl w:val="true"/>
              </w:rPr>
              <w:t>محمّد بن مسلم</w:t>
            </w:r>
            <w:r>
              <w:rPr>
                <w:rStyle w:val="IndexLink"/>
                <w:rtl w:val="true"/>
              </w:rPr>
              <w:tab/>
            </w:r>
            <w:r>
              <w:rPr>
                <w:rStyle w:val="IndexLink"/>
              </w:rPr>
              <w:t>54</w:t>
            </w:r>
          </w:hyperlink>
        </w:p>
        <w:p>
          <w:pPr>
            <w:pStyle w:val="Contents6"/>
            <w:tabs>
              <w:tab w:val="clear" w:pos="7609"/>
              <w:tab w:val="right" w:pos="9026" w:leader="dot"/>
            </w:tabs>
            <w:rPr/>
          </w:pPr>
          <w:hyperlink w:anchor="__RefHeading___Toc2617149_1395250215">
            <w:r>
              <w:rPr>
                <w:webHidden/>
                <w:rStyle w:val="IndexLink"/>
              </w:rPr>
              <w:t>3</w:t>
            </w:r>
            <w:r>
              <w:rPr>
                <w:rStyle w:val="IndexLink"/>
                <w:rtl w:val="true"/>
              </w:rPr>
              <w:t xml:space="preserve">. </w:t>
            </w:r>
            <w:r>
              <w:rPr>
                <w:rStyle w:val="IndexLink"/>
                <w:rtl w:val="true"/>
              </w:rPr>
              <w:t>جمیل بن درّاج</w:t>
            </w:r>
            <w:r>
              <w:rPr>
                <w:rStyle w:val="IndexLink"/>
                <w:rtl w:val="true"/>
              </w:rPr>
              <w:tab/>
            </w:r>
            <w:r>
              <w:rPr>
                <w:rStyle w:val="IndexLink"/>
              </w:rPr>
              <w:t>55</w:t>
            </w:r>
          </w:hyperlink>
        </w:p>
        <w:p>
          <w:pPr>
            <w:pStyle w:val="Contents6"/>
            <w:tabs>
              <w:tab w:val="clear" w:pos="7609"/>
              <w:tab w:val="right" w:pos="9026" w:leader="dot"/>
            </w:tabs>
            <w:rPr/>
          </w:pPr>
          <w:hyperlink w:anchor="__RefHeading___Toc2617151_1395250215">
            <w:r>
              <w:rPr>
                <w:webHidden/>
                <w:rStyle w:val="IndexLink"/>
              </w:rPr>
              <w:t>4</w:t>
            </w:r>
            <w:r>
              <w:rPr>
                <w:rStyle w:val="IndexLink"/>
                <w:rtl w:val="true"/>
              </w:rPr>
              <w:t xml:space="preserve">. </w:t>
            </w:r>
            <w:r>
              <w:rPr>
                <w:rStyle w:val="IndexLink"/>
                <w:rtl w:val="true"/>
              </w:rPr>
              <w:t>هشام بن حَکَم</w:t>
            </w:r>
            <w:r>
              <w:rPr>
                <w:rStyle w:val="IndexLink"/>
                <w:rtl w:val="true"/>
              </w:rPr>
              <w:tab/>
            </w:r>
            <w:r>
              <w:rPr>
                <w:rStyle w:val="IndexLink"/>
              </w:rPr>
              <w:t>56</w:t>
            </w:r>
          </w:hyperlink>
        </w:p>
        <w:p>
          <w:pPr>
            <w:pStyle w:val="Contents6"/>
            <w:tabs>
              <w:tab w:val="clear" w:pos="7609"/>
              <w:tab w:val="right" w:pos="9026" w:leader="dot"/>
            </w:tabs>
            <w:rPr/>
          </w:pPr>
          <w:hyperlink w:anchor="__RefHeading___Toc2617153_1395250215">
            <w:r>
              <w:rPr>
                <w:webHidden/>
                <w:rStyle w:val="IndexLink"/>
              </w:rPr>
              <w:t>5</w:t>
            </w:r>
            <w:r>
              <w:rPr>
                <w:rStyle w:val="IndexLink"/>
                <w:rtl w:val="true"/>
              </w:rPr>
              <w:t xml:space="preserve">. </w:t>
            </w:r>
            <w:r>
              <w:rPr>
                <w:rStyle w:val="IndexLink"/>
                <w:rtl w:val="true"/>
              </w:rPr>
              <w:t>یونس بن عبد الرّحمان</w:t>
            </w:r>
            <w:r>
              <w:rPr>
                <w:rStyle w:val="IndexLink"/>
                <w:rtl w:val="true"/>
              </w:rPr>
              <w:tab/>
            </w:r>
            <w:r>
              <w:rPr>
                <w:rStyle w:val="IndexLink"/>
              </w:rPr>
              <w:t>56</w:t>
            </w:r>
          </w:hyperlink>
        </w:p>
        <w:p>
          <w:pPr>
            <w:pStyle w:val="Contents6"/>
            <w:tabs>
              <w:tab w:val="clear" w:pos="7609"/>
              <w:tab w:val="right" w:pos="9026" w:leader="dot"/>
            </w:tabs>
            <w:rPr/>
          </w:pPr>
          <w:hyperlink w:anchor="__RefHeading___Toc2617155_1395250215">
            <w:r>
              <w:rPr>
                <w:webHidden/>
                <w:rStyle w:val="IndexLink"/>
              </w:rPr>
              <w:t>6</w:t>
            </w:r>
            <w:r>
              <w:rPr>
                <w:rStyle w:val="IndexLink"/>
                <w:rtl w:val="true"/>
              </w:rPr>
              <w:t xml:space="preserve">. </w:t>
            </w:r>
            <w:r>
              <w:rPr>
                <w:rStyle w:val="IndexLink"/>
                <w:rtl w:val="true"/>
              </w:rPr>
              <w:t>فضل بن شاذان</w:t>
            </w:r>
            <w:r>
              <w:rPr>
                <w:rStyle w:val="IndexLink"/>
                <w:rtl w:val="true"/>
              </w:rPr>
              <w:tab/>
            </w:r>
            <w:r>
              <w:rPr>
                <w:rStyle w:val="IndexLink"/>
              </w:rPr>
              <w:t>57</w:t>
            </w:r>
          </w:hyperlink>
        </w:p>
        <w:p>
          <w:pPr>
            <w:pStyle w:val="Contents5"/>
            <w:tabs>
              <w:tab w:val="clear" w:pos="7892"/>
              <w:tab w:val="right" w:pos="9026" w:leader="dot"/>
            </w:tabs>
            <w:rPr/>
          </w:pPr>
          <w:hyperlink w:anchor="__RefHeading___Toc2617157_1395250215">
            <w:r>
              <w:rPr>
                <w:webHidden/>
                <w:rStyle w:val="IndexLink"/>
                <w:rtl w:val="true"/>
              </w:rPr>
              <w:t>تداوم دودستگی در دوران غیبت</w:t>
            </w:r>
            <w:r>
              <w:rPr>
                <w:rStyle w:val="IndexLink"/>
                <w:rtl w:val="true"/>
              </w:rPr>
              <w:tab/>
            </w:r>
            <w:r>
              <w:rPr>
                <w:rStyle w:val="IndexLink"/>
              </w:rPr>
              <w:t>58</w:t>
            </w:r>
          </w:hyperlink>
        </w:p>
        <w:p>
          <w:pPr>
            <w:pStyle w:val="Contents5"/>
            <w:tabs>
              <w:tab w:val="clear" w:pos="7892"/>
              <w:tab w:val="right" w:pos="9026" w:leader="dot"/>
            </w:tabs>
            <w:rPr/>
          </w:pPr>
          <w:hyperlink w:anchor="__RefHeading___Toc2617159_1395250215">
            <w:r>
              <w:rPr>
                <w:webHidden/>
                <w:rStyle w:val="IndexLink"/>
                <w:rtl w:val="true"/>
              </w:rPr>
              <w:t>نیازهای جدید و غلبه متکلّمان</w:t>
            </w:r>
            <w:r>
              <w:rPr>
                <w:rStyle w:val="IndexLink"/>
                <w:rtl w:val="true"/>
              </w:rPr>
              <w:tab/>
            </w:r>
            <w:r>
              <w:rPr>
                <w:rStyle w:val="IndexLink"/>
              </w:rPr>
              <w:t>59</w:t>
            </w:r>
          </w:hyperlink>
        </w:p>
        <w:p>
          <w:pPr>
            <w:pStyle w:val="Contents5"/>
            <w:tabs>
              <w:tab w:val="clear" w:pos="7892"/>
              <w:tab w:val="right" w:pos="9026" w:leader="dot"/>
            </w:tabs>
            <w:rPr/>
          </w:pPr>
          <w:hyperlink w:anchor="__RefHeading___Toc2617161_1395250215">
            <w:r>
              <w:rPr>
                <w:webHidden/>
                <w:rStyle w:val="IndexLink"/>
                <w:rtl w:val="true"/>
              </w:rPr>
              <w:t>تدوین علم اصول</w:t>
            </w:r>
            <w:r>
              <w:rPr>
                <w:rStyle w:val="IndexLink"/>
                <w:rtl w:val="true"/>
              </w:rPr>
              <w:tab/>
            </w:r>
            <w:r>
              <w:rPr>
                <w:rStyle w:val="IndexLink"/>
              </w:rPr>
              <w:t>62</w:t>
            </w:r>
          </w:hyperlink>
        </w:p>
        <w:p>
          <w:pPr>
            <w:pStyle w:val="Contents5"/>
            <w:tabs>
              <w:tab w:val="clear" w:pos="7892"/>
              <w:tab w:val="right" w:pos="9026" w:leader="dot"/>
            </w:tabs>
            <w:rPr/>
          </w:pPr>
          <w:hyperlink w:anchor="__RefHeading___Toc2617163_1395250215">
            <w:r>
              <w:rPr>
                <w:webHidden/>
                <w:rStyle w:val="IndexLink"/>
                <w:rtl w:val="true"/>
              </w:rPr>
              <w:t>اجتهاد شیعی</w:t>
            </w:r>
            <w:r>
              <w:rPr>
                <w:rStyle w:val="IndexLink"/>
                <w:rtl w:val="true"/>
              </w:rPr>
              <w:tab/>
            </w:r>
            <w:r>
              <w:rPr>
                <w:rStyle w:val="IndexLink"/>
              </w:rPr>
              <w:t>63</w:t>
            </w:r>
          </w:hyperlink>
        </w:p>
        <w:p>
          <w:pPr>
            <w:pStyle w:val="Contents5"/>
            <w:tabs>
              <w:tab w:val="clear" w:pos="7892"/>
              <w:tab w:val="right" w:pos="9026" w:leader="dot"/>
            </w:tabs>
            <w:rPr/>
          </w:pPr>
          <w:hyperlink w:anchor="__RefHeading___Toc2617165_1395250215">
            <w:r>
              <w:rPr>
                <w:webHidden/>
                <w:rStyle w:val="IndexLink"/>
                <w:rtl w:val="true"/>
              </w:rPr>
              <w:t>پیدایش اصول فقه از دید شهید صدر</w:t>
            </w:r>
            <w:r>
              <w:rPr>
                <w:rStyle w:val="IndexLink"/>
                <w:rtl w:val="true"/>
              </w:rPr>
              <w:tab/>
            </w:r>
            <w:r>
              <w:rPr>
                <w:rStyle w:val="IndexLink"/>
              </w:rPr>
              <w:t>65</w:t>
            </w:r>
          </w:hyperlink>
        </w:p>
        <w:p>
          <w:pPr>
            <w:pStyle w:val="Contents5"/>
            <w:tabs>
              <w:tab w:val="clear" w:pos="7892"/>
              <w:tab w:val="right" w:pos="9026" w:leader="dot"/>
            </w:tabs>
            <w:rPr/>
          </w:pPr>
          <w:hyperlink w:anchor="__RefHeading___Toc2617167_1395250215">
            <w:r>
              <w:rPr>
                <w:webHidden/>
                <w:rStyle w:val="IndexLink"/>
                <w:rtl w:val="true"/>
              </w:rPr>
              <w:t>تمسّک به حدیث در مراحل فقه</w:t>
            </w:r>
            <w:r>
              <w:rPr>
                <w:rStyle w:val="IndexLink"/>
                <w:rtl w:val="true"/>
              </w:rPr>
              <w:tab/>
            </w:r>
            <w:r>
              <w:rPr>
                <w:rStyle w:val="IndexLink"/>
              </w:rPr>
              <w:t>66</w:t>
            </w:r>
          </w:hyperlink>
        </w:p>
        <w:p>
          <w:pPr>
            <w:pStyle w:val="Contents6"/>
            <w:tabs>
              <w:tab w:val="clear" w:pos="7609"/>
              <w:tab w:val="right" w:pos="9026" w:leader="dot"/>
            </w:tabs>
            <w:rPr/>
          </w:pPr>
          <w:hyperlink w:anchor="__RefHeading___Toc2617169_1395250215">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617171_1395250215">
            <w:r>
              <w:rPr>
                <w:webHidden/>
                <w:rStyle w:val="IndexLink"/>
                <w:rtl w:val="true"/>
              </w:rPr>
              <w:t>مرحله اوّل</w:t>
            </w:r>
            <w:r>
              <w:rPr>
                <w:rStyle w:val="IndexLink"/>
                <w:rtl w:val="true"/>
              </w:rPr>
              <w:t xml:space="preserve">: </w:t>
            </w:r>
            <w:r>
              <w:rPr>
                <w:rStyle w:val="IndexLink"/>
                <w:rtl w:val="true"/>
              </w:rPr>
              <w:t>التزام به نص</w:t>
            </w:r>
            <w:r>
              <w:rPr>
                <w:rStyle w:val="IndexLink"/>
                <w:rtl w:val="true"/>
              </w:rPr>
              <w:tab/>
            </w:r>
            <w:r>
              <w:rPr>
                <w:rStyle w:val="IndexLink"/>
              </w:rPr>
              <w:t>67</w:t>
            </w:r>
          </w:hyperlink>
        </w:p>
        <w:p>
          <w:pPr>
            <w:pStyle w:val="Contents6"/>
            <w:tabs>
              <w:tab w:val="clear" w:pos="7609"/>
              <w:tab w:val="right" w:pos="9026" w:leader="dot"/>
            </w:tabs>
            <w:rPr/>
          </w:pPr>
          <w:hyperlink w:anchor="__RefHeading___Toc2617173_1395250215">
            <w:r>
              <w:rPr>
                <w:webHidden/>
                <w:rStyle w:val="IndexLink"/>
                <w:rtl w:val="true"/>
              </w:rPr>
              <w:t>مرحله دوم</w:t>
            </w:r>
            <w:r>
              <w:rPr>
                <w:rStyle w:val="IndexLink"/>
                <w:rtl w:val="true"/>
              </w:rPr>
              <w:t xml:space="preserve">: </w:t>
            </w:r>
            <w:r>
              <w:rPr>
                <w:rStyle w:val="IndexLink"/>
                <w:rtl w:val="true"/>
              </w:rPr>
              <w:t>حذف سند</w:t>
            </w:r>
            <w:r>
              <w:rPr>
                <w:rStyle w:val="IndexLink"/>
                <w:rtl w:val="true"/>
              </w:rPr>
              <w:tab/>
            </w:r>
            <w:r>
              <w:rPr>
                <w:rStyle w:val="IndexLink"/>
              </w:rPr>
              <w:t>67</w:t>
            </w:r>
          </w:hyperlink>
        </w:p>
        <w:p>
          <w:pPr>
            <w:pStyle w:val="Contents6"/>
            <w:tabs>
              <w:tab w:val="clear" w:pos="7609"/>
              <w:tab w:val="right" w:pos="9026" w:leader="dot"/>
            </w:tabs>
            <w:rPr/>
          </w:pPr>
          <w:hyperlink w:anchor="__RefHeading___Toc2617175_1395250215">
            <w:r>
              <w:rPr>
                <w:webHidden/>
                <w:rStyle w:val="IndexLink"/>
                <w:rtl w:val="true"/>
              </w:rPr>
              <w:t>مرحله سوم</w:t>
            </w:r>
            <w:r>
              <w:rPr>
                <w:rStyle w:val="IndexLink"/>
                <w:rtl w:val="true"/>
              </w:rPr>
              <w:t xml:space="preserve">: </w:t>
            </w:r>
            <w:r>
              <w:rPr>
                <w:rStyle w:val="IndexLink"/>
                <w:rtl w:val="true"/>
              </w:rPr>
              <w:t>عبور از لفظ حدیث</w:t>
            </w:r>
            <w:r>
              <w:rPr>
                <w:rStyle w:val="IndexLink"/>
                <w:rtl w:val="true"/>
              </w:rPr>
              <w:tab/>
            </w:r>
            <w:r>
              <w:rPr>
                <w:rStyle w:val="IndexLink"/>
              </w:rPr>
              <w:t>68</w:t>
            </w:r>
          </w:hyperlink>
        </w:p>
        <w:p>
          <w:pPr>
            <w:pStyle w:val="Contents5"/>
            <w:tabs>
              <w:tab w:val="clear" w:pos="7892"/>
              <w:tab w:val="right" w:pos="9026" w:leader="dot"/>
            </w:tabs>
            <w:rPr/>
          </w:pPr>
          <w:hyperlink w:anchor="__RefHeading___Toc2617177_1395250215">
            <w:r>
              <w:rPr>
                <w:webHidden/>
                <w:rStyle w:val="IndexLink"/>
                <w:rtl w:val="true"/>
              </w:rPr>
              <w:t>تحوّل در شیوه ارزیابی حدیث</w:t>
            </w:r>
            <w:r>
              <w:rPr>
                <w:rStyle w:val="IndexLink"/>
                <w:rtl w:val="true"/>
              </w:rPr>
              <w:tab/>
            </w:r>
            <w:r>
              <w:rPr>
                <w:rStyle w:val="IndexLink"/>
              </w:rPr>
              <w:t>69</w:t>
            </w:r>
          </w:hyperlink>
        </w:p>
        <w:p>
          <w:pPr>
            <w:pStyle w:val="Contents5"/>
            <w:tabs>
              <w:tab w:val="clear" w:pos="7892"/>
              <w:tab w:val="right" w:pos="9026" w:leader="dot"/>
            </w:tabs>
            <w:rPr/>
          </w:pPr>
          <w:hyperlink w:anchor="__RefHeading___Toc2617179_1395250215">
            <w:r>
              <w:rPr>
                <w:webHidden/>
                <w:rStyle w:val="IndexLink"/>
                <w:rtl w:val="true"/>
              </w:rPr>
              <w:t>اتهام سنی‌گری و تضعیف دین</w:t>
            </w:r>
            <w:r>
              <w:rPr>
                <w:rStyle w:val="IndexLink"/>
                <w:rtl w:val="true"/>
              </w:rPr>
              <w:tab/>
            </w:r>
            <w:r>
              <w:rPr>
                <w:rStyle w:val="IndexLink"/>
              </w:rPr>
              <w:t>71</w:t>
            </w:r>
          </w:hyperlink>
        </w:p>
        <w:p>
          <w:pPr>
            <w:pStyle w:val="Contents4"/>
            <w:tabs>
              <w:tab w:val="clear" w:pos="8176"/>
              <w:tab w:val="right" w:pos="9026" w:leader="dot"/>
            </w:tabs>
            <w:rPr/>
          </w:pPr>
          <w:hyperlink w:anchor="__RefHeading___Toc2617181_1395250215">
            <w:r>
              <w:rPr>
                <w:webHidden/>
                <w:rStyle w:val="IndexLink"/>
              </w:rPr>
              <w:t>4</w:t>
            </w:r>
            <w:r>
              <w:rPr>
                <w:rStyle w:val="IndexLink"/>
                <w:rtl w:val="true"/>
              </w:rPr>
              <w:t xml:space="preserve">. </w:t>
            </w:r>
            <w:r>
              <w:rPr>
                <w:rStyle w:val="IndexLink"/>
                <w:rtl w:val="true"/>
              </w:rPr>
              <w:t>زمینه‌های اجتماعی پیدایش اخباریگری</w:t>
            </w:r>
            <w:r>
              <w:rPr>
                <w:rStyle w:val="IndexLink"/>
                <w:rtl w:val="true"/>
              </w:rPr>
              <w:tab/>
            </w:r>
            <w:r>
              <w:rPr>
                <w:rStyle w:val="IndexLink"/>
              </w:rPr>
              <w:t>74</w:t>
            </w:r>
          </w:hyperlink>
        </w:p>
        <w:p>
          <w:pPr>
            <w:pStyle w:val="Contents5"/>
            <w:tabs>
              <w:tab w:val="clear" w:pos="7892"/>
              <w:tab w:val="right" w:pos="9026" w:leader="dot"/>
            </w:tabs>
            <w:rPr/>
          </w:pPr>
          <w:hyperlink w:anchor="__RefHeading___Toc2617183_139525021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617185_1395250215">
            <w:r>
              <w:rPr>
                <w:webHidden/>
                <w:rStyle w:val="IndexLink"/>
                <w:rtl w:val="true"/>
              </w:rPr>
              <w:t>یک</w:t>
            </w:r>
            <w:r>
              <w:rPr>
                <w:rStyle w:val="IndexLink"/>
                <w:rtl w:val="true"/>
              </w:rPr>
              <w:t xml:space="preserve">. </w:t>
            </w:r>
            <w:r>
              <w:rPr>
                <w:rStyle w:val="IndexLink"/>
                <w:rtl w:val="true"/>
              </w:rPr>
              <w:t>اختلافات فرقه‌ای و اوج گرفتن واگرایی</w:t>
            </w:r>
            <w:r>
              <w:rPr>
                <w:rStyle w:val="IndexLink"/>
                <w:rtl w:val="true"/>
              </w:rPr>
              <w:tab/>
            </w:r>
            <w:r>
              <w:rPr>
                <w:rStyle w:val="IndexLink"/>
              </w:rPr>
              <w:t>75</w:t>
            </w:r>
          </w:hyperlink>
        </w:p>
        <w:p>
          <w:pPr>
            <w:pStyle w:val="Contents5"/>
            <w:tabs>
              <w:tab w:val="clear" w:pos="7892"/>
              <w:tab w:val="right" w:pos="9026" w:leader="dot"/>
            </w:tabs>
            <w:rPr/>
          </w:pPr>
          <w:hyperlink w:anchor="__RefHeading___Toc2617187_1395250215">
            <w:r>
              <w:rPr>
                <w:webHidden/>
                <w:rStyle w:val="IndexLink"/>
                <w:rtl w:val="true"/>
              </w:rPr>
              <w:t>دو</w:t>
            </w:r>
            <w:r>
              <w:rPr>
                <w:rStyle w:val="IndexLink"/>
                <w:rtl w:val="true"/>
              </w:rPr>
              <w:t xml:space="preserve">. </w:t>
            </w:r>
            <w:r>
              <w:rPr>
                <w:rStyle w:val="IndexLink"/>
                <w:rtl w:val="true"/>
              </w:rPr>
              <w:t>نیاز به حدیث برای اثبات مذهب</w:t>
            </w:r>
            <w:r>
              <w:rPr>
                <w:rStyle w:val="IndexLink"/>
                <w:rtl w:val="true"/>
              </w:rPr>
              <w:tab/>
            </w:r>
            <w:r>
              <w:rPr>
                <w:rStyle w:val="IndexLink"/>
              </w:rPr>
              <w:t>77</w:t>
            </w:r>
          </w:hyperlink>
        </w:p>
        <w:p>
          <w:pPr>
            <w:pStyle w:val="Contents5"/>
            <w:tabs>
              <w:tab w:val="clear" w:pos="7892"/>
              <w:tab w:val="right" w:pos="9026" w:leader="dot"/>
            </w:tabs>
            <w:rPr/>
          </w:pPr>
          <w:hyperlink w:anchor="__RefHeading___Toc2617189_1395250215">
            <w:r>
              <w:rPr>
                <w:webHidden/>
                <w:rStyle w:val="IndexLink"/>
                <w:rtl w:val="true"/>
              </w:rPr>
              <w:t>سه</w:t>
            </w:r>
            <w:r>
              <w:rPr>
                <w:rStyle w:val="IndexLink"/>
                <w:rtl w:val="true"/>
              </w:rPr>
              <w:t xml:space="preserve">. </w:t>
            </w:r>
            <w:r>
              <w:rPr>
                <w:rStyle w:val="IndexLink"/>
                <w:rtl w:val="true"/>
              </w:rPr>
              <w:t>نفوذ تصوّف</w:t>
            </w:r>
            <w:r>
              <w:rPr>
                <w:rStyle w:val="IndexLink"/>
                <w:rtl w:val="true"/>
              </w:rPr>
              <w:tab/>
            </w:r>
            <w:r>
              <w:rPr>
                <w:rStyle w:val="IndexLink"/>
              </w:rPr>
              <w:t>78</w:t>
            </w:r>
          </w:hyperlink>
        </w:p>
        <w:p>
          <w:pPr>
            <w:pStyle w:val="Contents5"/>
            <w:tabs>
              <w:tab w:val="clear" w:pos="7892"/>
              <w:tab w:val="right" w:pos="9026" w:leader="dot"/>
            </w:tabs>
            <w:rPr/>
          </w:pPr>
          <w:hyperlink w:anchor="__RefHeading___Toc2617191_1395250215">
            <w:r>
              <w:rPr>
                <w:webHidden/>
                <w:rStyle w:val="IndexLink"/>
                <w:rtl w:val="true"/>
              </w:rPr>
              <w:t>چهار</w:t>
            </w:r>
            <w:r>
              <w:rPr>
                <w:rStyle w:val="IndexLink"/>
                <w:rtl w:val="true"/>
              </w:rPr>
              <w:t xml:space="preserve">. </w:t>
            </w:r>
            <w:r>
              <w:rPr>
                <w:rStyle w:val="IndexLink"/>
                <w:rtl w:val="true"/>
              </w:rPr>
              <w:t>موج بازاندیشی و نص‌گرایی در جهان اسلام</w:t>
            </w:r>
            <w:r>
              <w:rPr>
                <w:rStyle w:val="IndexLink"/>
                <w:rtl w:val="true"/>
              </w:rPr>
              <w:tab/>
            </w:r>
            <w:r>
              <w:rPr>
                <w:rStyle w:val="IndexLink"/>
              </w:rPr>
              <w:t>80</w:t>
            </w:r>
          </w:hyperlink>
        </w:p>
        <w:p>
          <w:pPr>
            <w:pStyle w:val="Contents6"/>
            <w:tabs>
              <w:tab w:val="clear" w:pos="7609"/>
              <w:tab w:val="right" w:pos="9026" w:leader="dot"/>
            </w:tabs>
            <w:rPr/>
          </w:pPr>
          <w:hyperlink w:anchor="__RefHeading___Toc2617193_1395250215">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617195_1395250215">
            <w:r>
              <w:rPr>
                <w:webHidden/>
                <w:rStyle w:val="IndexLink"/>
                <w:rtl w:val="true"/>
              </w:rPr>
              <w:t>دیدگاهی دیگر</w:t>
            </w:r>
            <w:r>
              <w:rPr>
                <w:rStyle w:val="IndexLink"/>
                <w:rtl w:val="true"/>
              </w:rPr>
              <w:tab/>
            </w:r>
            <w:r>
              <w:rPr>
                <w:rStyle w:val="IndexLink"/>
              </w:rPr>
              <w:t>83</w:t>
            </w:r>
          </w:hyperlink>
        </w:p>
        <w:p>
          <w:pPr>
            <w:pStyle w:val="Contents5"/>
            <w:tabs>
              <w:tab w:val="clear" w:pos="7892"/>
              <w:tab w:val="right" w:pos="9026" w:leader="dot"/>
            </w:tabs>
            <w:rPr/>
          </w:pPr>
          <w:hyperlink w:anchor="__RefHeading___Toc2617197_1395250215">
            <w:r>
              <w:rPr>
                <w:webHidden/>
                <w:rStyle w:val="IndexLink"/>
                <w:rtl w:val="true"/>
              </w:rPr>
              <w:t>پنج</w:t>
            </w:r>
            <w:r>
              <w:rPr>
                <w:rStyle w:val="IndexLink"/>
                <w:rtl w:val="true"/>
              </w:rPr>
              <w:t xml:space="preserve">. </w:t>
            </w:r>
            <w:r>
              <w:rPr>
                <w:rStyle w:val="IndexLink"/>
                <w:rtl w:val="true"/>
              </w:rPr>
              <w:t>انتقاداتی از رویکردهای اجتهادی</w:t>
            </w:r>
            <w:r>
              <w:rPr>
                <w:rStyle w:val="IndexLink"/>
                <w:rtl w:val="true"/>
              </w:rPr>
              <w:tab/>
            </w:r>
            <w:r>
              <w:rPr>
                <w:rStyle w:val="IndexLink"/>
              </w:rPr>
              <w:t>84</w:t>
            </w:r>
          </w:hyperlink>
        </w:p>
        <w:p>
          <w:pPr>
            <w:pStyle w:val="Contents5"/>
            <w:tabs>
              <w:tab w:val="clear" w:pos="7892"/>
              <w:tab w:val="right" w:pos="9026" w:leader="dot"/>
            </w:tabs>
            <w:rPr/>
          </w:pPr>
          <w:hyperlink w:anchor="__RefHeading___Toc2617199_1395250215">
            <w:r>
              <w:rPr>
                <w:webHidden/>
                <w:rStyle w:val="IndexLink"/>
                <w:rtl w:val="true"/>
              </w:rPr>
              <w:t>شش</w:t>
            </w:r>
            <w:r>
              <w:rPr>
                <w:rStyle w:val="IndexLink"/>
                <w:rtl w:val="true"/>
              </w:rPr>
              <w:t xml:space="preserve">. </w:t>
            </w:r>
            <w:r>
              <w:rPr>
                <w:rStyle w:val="IndexLink"/>
                <w:rtl w:val="true"/>
              </w:rPr>
              <w:t>گام‌هایی برای بازگشت به حدیث</w:t>
            </w:r>
            <w:r>
              <w:rPr>
                <w:rStyle w:val="IndexLink"/>
                <w:rtl w:val="true"/>
              </w:rPr>
              <w:tab/>
            </w:r>
            <w:r>
              <w:rPr>
                <w:rStyle w:val="IndexLink"/>
              </w:rPr>
              <w:t>86</w:t>
            </w:r>
          </w:hyperlink>
        </w:p>
        <w:p>
          <w:pPr>
            <w:pStyle w:val="Contents6"/>
            <w:tabs>
              <w:tab w:val="clear" w:pos="7609"/>
              <w:tab w:val="right" w:pos="9026" w:leader="dot"/>
            </w:tabs>
            <w:rPr/>
          </w:pPr>
          <w:hyperlink w:anchor="__RefHeading___Toc2617201_1395250215">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617203_1395250215">
            <w:r>
              <w:rPr>
                <w:webHidden/>
                <w:rStyle w:val="IndexLink"/>
                <w:rtl w:val="true"/>
              </w:rPr>
              <w:t>راه‌نمایی‌های میرزا محمّد استرآبادی</w:t>
            </w:r>
            <w:r>
              <w:rPr>
                <w:rStyle w:val="IndexLink"/>
                <w:rtl w:val="true"/>
              </w:rPr>
              <w:tab/>
            </w:r>
            <w:r>
              <w:rPr>
                <w:rStyle w:val="IndexLink"/>
              </w:rPr>
              <w:t>87</w:t>
            </w:r>
          </w:hyperlink>
        </w:p>
        <w:p>
          <w:pPr>
            <w:pStyle w:val="Contents5"/>
            <w:tabs>
              <w:tab w:val="clear" w:pos="7892"/>
              <w:tab w:val="right" w:pos="9026" w:leader="dot"/>
            </w:tabs>
            <w:rPr/>
          </w:pPr>
          <w:hyperlink w:anchor="__RefHeading___Toc2617205_1395250215">
            <w:r>
              <w:rPr>
                <w:webHidden/>
                <w:rStyle w:val="IndexLink"/>
              </w:rPr>
              <w:t>5</w:t>
            </w:r>
            <w:r>
              <w:rPr>
                <w:rStyle w:val="IndexLink"/>
                <w:rtl w:val="true"/>
              </w:rPr>
              <w:t xml:space="preserve">. </w:t>
            </w:r>
            <w:r>
              <w:rPr>
                <w:rStyle w:val="IndexLink"/>
                <w:rtl w:val="true"/>
              </w:rPr>
              <w:t>اصحاب حدیث یا محدّثان</w:t>
            </w:r>
            <w:r>
              <w:rPr>
                <w:rStyle w:val="IndexLink"/>
                <w:rtl w:val="true"/>
              </w:rPr>
              <w:tab/>
            </w:r>
            <w:r>
              <w:rPr>
                <w:rStyle w:val="IndexLink"/>
              </w:rPr>
              <w:t>88</w:t>
            </w:r>
          </w:hyperlink>
        </w:p>
        <w:p>
          <w:pPr>
            <w:pStyle w:val="Contents6"/>
            <w:tabs>
              <w:tab w:val="clear" w:pos="7609"/>
              <w:tab w:val="right" w:pos="9026" w:leader="dot"/>
            </w:tabs>
            <w:rPr/>
          </w:pPr>
          <w:hyperlink w:anchor="__RefHeading___Toc2617207_1395250215">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617209_1395250215">
            <w:r>
              <w:rPr>
                <w:webHidden/>
                <w:rStyle w:val="IndexLink"/>
                <w:rtl w:val="true"/>
              </w:rPr>
              <w:t>حشویه</w:t>
            </w:r>
            <w:r>
              <w:rPr>
                <w:rStyle w:val="IndexLink"/>
                <w:rtl w:val="true"/>
              </w:rPr>
              <w:tab/>
            </w:r>
            <w:r>
              <w:rPr>
                <w:rStyle w:val="IndexLink"/>
              </w:rPr>
              <w:t>92</w:t>
            </w:r>
          </w:hyperlink>
        </w:p>
        <w:p>
          <w:pPr>
            <w:pStyle w:val="Contents6"/>
            <w:tabs>
              <w:tab w:val="clear" w:pos="7609"/>
              <w:tab w:val="right" w:pos="9026" w:leader="dot"/>
            </w:tabs>
            <w:rPr/>
          </w:pPr>
          <w:hyperlink w:anchor="__RefHeading___Toc2617211_1395250215">
            <w:r>
              <w:rPr>
                <w:webHidden/>
                <w:rStyle w:val="IndexLink"/>
                <w:rtl w:val="true"/>
              </w:rPr>
              <w:t>تاریخدان یا مورّخ</w:t>
            </w:r>
            <w:r>
              <w:rPr>
                <w:rStyle w:val="IndexLink"/>
                <w:rtl w:val="true"/>
              </w:rPr>
              <w:tab/>
            </w:r>
            <w:r>
              <w:rPr>
                <w:rStyle w:val="IndexLink"/>
              </w:rPr>
              <w:t>93</w:t>
            </w:r>
          </w:hyperlink>
        </w:p>
        <w:p>
          <w:pPr>
            <w:pStyle w:val="Contents5"/>
            <w:tabs>
              <w:tab w:val="clear" w:pos="7892"/>
              <w:tab w:val="right" w:pos="9026" w:leader="dot"/>
            </w:tabs>
            <w:rPr/>
          </w:pPr>
          <w:hyperlink w:anchor="__RefHeading___Toc2617213_1395250215">
            <w:r>
              <w:rPr>
                <w:webHidden/>
                <w:rStyle w:val="IndexLink"/>
              </w:rPr>
              <w:t>6</w:t>
            </w:r>
            <w:r>
              <w:rPr>
                <w:rStyle w:val="IndexLink"/>
                <w:rtl w:val="true"/>
              </w:rPr>
              <w:t xml:space="preserve">. </w:t>
            </w:r>
            <w:r>
              <w:rPr>
                <w:rStyle w:val="IndexLink"/>
                <w:rtl w:val="true"/>
              </w:rPr>
              <w:t>جمع‌بندی و ارزیابی دیدگاه‌ها</w:t>
            </w:r>
            <w:r>
              <w:rPr>
                <w:rStyle w:val="IndexLink"/>
                <w:rtl w:val="true"/>
              </w:rPr>
              <w:tab/>
            </w:r>
            <w:r>
              <w:rPr>
                <w:rStyle w:val="IndexLink"/>
              </w:rPr>
              <w:t>95</w:t>
            </w:r>
          </w:hyperlink>
        </w:p>
        <w:p>
          <w:pPr>
            <w:pStyle w:val="Contents6"/>
            <w:tabs>
              <w:tab w:val="clear" w:pos="7609"/>
              <w:tab w:val="right" w:pos="9026" w:leader="dot"/>
            </w:tabs>
            <w:rPr/>
          </w:pPr>
          <w:hyperlink w:anchor="__RefHeading___Toc2617215_1395250215">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617217_1395250215">
            <w:r>
              <w:rPr>
                <w:webHidden/>
                <w:rStyle w:val="IndexLink"/>
                <w:rtl w:val="true"/>
              </w:rPr>
              <w:t>سرانجام اخباریان</w:t>
            </w:r>
            <w:r>
              <w:rPr>
                <w:rStyle w:val="IndexLink"/>
                <w:rtl w:val="true"/>
              </w:rPr>
              <w:tab/>
            </w:r>
            <w:r>
              <w:rPr>
                <w:rStyle w:val="IndexLink"/>
              </w:rPr>
              <w:t>99</w:t>
            </w:r>
          </w:hyperlink>
        </w:p>
        <w:p>
          <w:pPr>
            <w:pStyle w:val="Contents6"/>
            <w:tabs>
              <w:tab w:val="clear" w:pos="7609"/>
              <w:tab w:val="right" w:pos="9026" w:leader="dot"/>
            </w:tabs>
            <w:rPr/>
          </w:pPr>
          <w:hyperlink w:anchor="__RefHeading___Toc2617219_1395250215">
            <w:r>
              <w:rPr>
                <w:webHidden/>
                <w:rStyle w:val="IndexLink"/>
                <w:rtl w:val="true"/>
              </w:rPr>
              <w:t>گستره جغرافیایی رواج اخباریگری</w:t>
            </w:r>
            <w:r>
              <w:rPr>
                <w:rStyle w:val="IndexLink"/>
                <w:rtl w:val="true"/>
              </w:rPr>
              <w:tab/>
            </w:r>
            <w:r>
              <w:rPr>
                <w:rStyle w:val="IndexLink"/>
              </w:rPr>
              <w:t>99</w:t>
            </w:r>
          </w:hyperlink>
        </w:p>
        <w:p>
          <w:pPr>
            <w:pStyle w:val="Contents3"/>
            <w:tabs>
              <w:tab w:val="clear" w:pos="8459"/>
              <w:tab w:val="right" w:pos="9026" w:leader="dot"/>
            </w:tabs>
            <w:rPr/>
          </w:pPr>
          <w:hyperlink w:anchor="__RefHeading___Toc2617221_1395250215">
            <w:r>
              <w:rPr>
                <w:webHidden/>
                <w:rStyle w:val="IndexLink"/>
                <w:rtl w:val="true"/>
              </w:rPr>
              <w:t>فصل سوم</w:t>
            </w:r>
            <w:r>
              <w:rPr>
                <w:rStyle w:val="IndexLink"/>
                <w:rtl w:val="true"/>
              </w:rPr>
              <w:t xml:space="preserve">: </w:t>
            </w:r>
            <w:r>
              <w:rPr>
                <w:rStyle w:val="IndexLink"/>
                <w:rtl w:val="true"/>
              </w:rPr>
              <w:t>مقایسه دیدگاه‌های اخباریان و محدّثان متقدّم</w:t>
            </w:r>
            <w:r>
              <w:rPr>
                <w:rStyle w:val="IndexLink"/>
                <w:rtl w:val="true"/>
              </w:rPr>
              <w:tab/>
            </w:r>
            <w:r>
              <w:rPr>
                <w:rStyle w:val="IndexLink"/>
              </w:rPr>
              <w:t>101</w:t>
            </w:r>
          </w:hyperlink>
        </w:p>
        <w:p>
          <w:pPr>
            <w:pStyle w:val="Contents4"/>
            <w:tabs>
              <w:tab w:val="clear" w:pos="8176"/>
              <w:tab w:val="right" w:pos="9026" w:leader="dot"/>
            </w:tabs>
            <w:rPr/>
          </w:pPr>
          <w:hyperlink w:anchor="__RefHeading___Toc2617223_139525021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617225_1395250215">
            <w:r>
              <w:rPr>
                <w:webHidden/>
                <w:rStyle w:val="IndexLink"/>
                <w:rtl w:val="true"/>
              </w:rPr>
              <w:t>اجتهاد و تقلید</w:t>
            </w:r>
            <w:r>
              <w:rPr>
                <w:rStyle w:val="IndexLink"/>
                <w:rtl w:val="true"/>
              </w:rPr>
              <w:tab/>
            </w:r>
            <w:r>
              <w:rPr>
                <w:rStyle w:val="IndexLink"/>
              </w:rPr>
              <w:t>101</w:t>
            </w:r>
          </w:hyperlink>
        </w:p>
        <w:p>
          <w:pPr>
            <w:pStyle w:val="Contents4"/>
            <w:tabs>
              <w:tab w:val="clear" w:pos="8176"/>
              <w:tab w:val="right" w:pos="9026" w:leader="dot"/>
            </w:tabs>
            <w:rPr/>
          </w:pPr>
          <w:hyperlink w:anchor="__RefHeading___Toc2617227_1395250215">
            <w:r>
              <w:rPr>
                <w:webHidden/>
                <w:rStyle w:val="IndexLink"/>
                <w:rtl w:val="true"/>
              </w:rPr>
              <w:t>ارزیابی ادعای اخباریان</w:t>
            </w:r>
            <w:r>
              <w:rPr>
                <w:rStyle w:val="IndexLink"/>
                <w:rtl w:val="true"/>
              </w:rPr>
              <w:tab/>
            </w:r>
            <w:r>
              <w:rPr>
                <w:rStyle w:val="IndexLink"/>
              </w:rPr>
              <w:t>102</w:t>
            </w:r>
          </w:hyperlink>
        </w:p>
        <w:p>
          <w:pPr>
            <w:pStyle w:val="Contents4"/>
            <w:tabs>
              <w:tab w:val="clear" w:pos="8176"/>
              <w:tab w:val="right" w:pos="9026" w:leader="dot"/>
            </w:tabs>
            <w:rPr/>
          </w:pPr>
          <w:hyperlink w:anchor="__RefHeading___Toc2617229_1395250215">
            <w:r>
              <w:rPr>
                <w:webHidden/>
                <w:rStyle w:val="IndexLink"/>
                <w:rtl w:val="true"/>
              </w:rPr>
              <w:t>بررسی دیدگاه پیشینیان در باره اجتهاد</w:t>
            </w:r>
            <w:r>
              <w:rPr>
                <w:rStyle w:val="IndexLink"/>
                <w:rtl w:val="true"/>
              </w:rPr>
              <w:tab/>
            </w:r>
            <w:r>
              <w:rPr>
                <w:rStyle w:val="IndexLink"/>
              </w:rPr>
              <w:t>103</w:t>
            </w:r>
          </w:hyperlink>
        </w:p>
        <w:p>
          <w:pPr>
            <w:pStyle w:val="Contents5"/>
            <w:tabs>
              <w:tab w:val="clear" w:pos="7892"/>
              <w:tab w:val="right" w:pos="9026" w:leader="dot"/>
            </w:tabs>
            <w:rPr/>
          </w:pPr>
          <w:hyperlink w:anchor="__RefHeading___Toc2617231_139525021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617233_1395250215">
            <w:r>
              <w:rPr>
                <w:webHidden/>
                <w:rStyle w:val="IndexLink"/>
                <w:rtl w:val="true"/>
              </w:rPr>
              <w:t>جمع‌بندی بحث اجتهاد نزد متقدّمان</w:t>
            </w:r>
            <w:r>
              <w:rPr>
                <w:rStyle w:val="IndexLink"/>
                <w:rtl w:val="true"/>
              </w:rPr>
              <w:tab/>
            </w:r>
            <w:r>
              <w:rPr>
                <w:rStyle w:val="IndexLink"/>
              </w:rPr>
              <w:t>107</w:t>
            </w:r>
          </w:hyperlink>
        </w:p>
        <w:p>
          <w:pPr>
            <w:pStyle w:val="Contents5"/>
            <w:tabs>
              <w:tab w:val="clear" w:pos="7892"/>
              <w:tab w:val="right" w:pos="9026" w:leader="dot"/>
            </w:tabs>
            <w:rPr/>
          </w:pPr>
          <w:hyperlink w:anchor="__RefHeading___Toc2617235_1395250215">
            <w:r>
              <w:rPr>
                <w:webHidden/>
                <w:rStyle w:val="IndexLink"/>
                <w:rtl w:val="true"/>
              </w:rPr>
              <w:t>دلیل عقلی از دید اخباریان و محدّثان پیشین</w:t>
            </w:r>
            <w:r>
              <w:rPr>
                <w:rStyle w:val="IndexLink"/>
                <w:rtl w:val="true"/>
              </w:rPr>
              <w:tab/>
            </w:r>
            <w:r>
              <w:rPr>
                <w:rStyle w:val="IndexLink"/>
              </w:rPr>
              <w:t>108</w:t>
            </w:r>
          </w:hyperlink>
        </w:p>
        <w:p>
          <w:pPr>
            <w:pStyle w:val="Contents5"/>
            <w:tabs>
              <w:tab w:val="clear" w:pos="7892"/>
              <w:tab w:val="right" w:pos="9026" w:leader="dot"/>
            </w:tabs>
            <w:rPr/>
          </w:pPr>
          <w:hyperlink w:anchor="__RefHeading___Toc2617237_1395250215">
            <w:r>
              <w:rPr>
                <w:webHidden/>
                <w:rStyle w:val="IndexLink"/>
                <w:rtl w:val="true"/>
              </w:rPr>
              <w:t>برداشت معاصران</w:t>
            </w:r>
            <w:r>
              <w:rPr>
                <w:rStyle w:val="IndexLink"/>
                <w:rtl w:val="true"/>
              </w:rPr>
              <w:tab/>
            </w:r>
            <w:r>
              <w:rPr>
                <w:rStyle w:val="IndexLink"/>
              </w:rPr>
              <w:t>109</w:t>
            </w:r>
          </w:hyperlink>
        </w:p>
        <w:p>
          <w:pPr>
            <w:pStyle w:val="Contents5"/>
            <w:tabs>
              <w:tab w:val="clear" w:pos="7892"/>
              <w:tab w:val="right" w:pos="9026" w:leader="dot"/>
            </w:tabs>
            <w:rPr/>
          </w:pPr>
          <w:hyperlink w:anchor="__RefHeading___Toc2617239_1395250215">
            <w:r>
              <w:rPr>
                <w:webHidden/>
                <w:rStyle w:val="IndexLink"/>
                <w:rtl w:val="true"/>
              </w:rPr>
              <w:t>تمسک به اخبار در اصول عقاید</w:t>
            </w:r>
            <w:r>
              <w:rPr>
                <w:rStyle w:val="IndexLink"/>
                <w:rtl w:val="true"/>
              </w:rPr>
              <w:tab/>
            </w:r>
            <w:r>
              <w:rPr>
                <w:rStyle w:val="IndexLink"/>
              </w:rPr>
              <w:t>111</w:t>
            </w:r>
          </w:hyperlink>
        </w:p>
        <w:p>
          <w:pPr>
            <w:pStyle w:val="Contents5"/>
            <w:tabs>
              <w:tab w:val="clear" w:pos="7892"/>
              <w:tab w:val="right" w:pos="9026" w:leader="dot"/>
            </w:tabs>
            <w:rPr/>
          </w:pPr>
          <w:hyperlink w:anchor="__RefHeading___Toc2617241_1395250215">
            <w:r>
              <w:rPr>
                <w:webHidden/>
                <w:rStyle w:val="IndexLink"/>
                <w:rtl w:val="true"/>
              </w:rPr>
              <w:t>ظواهر قرآن و سنت نبوی، از دید اصحاب حدیث</w:t>
            </w:r>
            <w:r>
              <w:rPr>
                <w:rStyle w:val="IndexLink"/>
                <w:rtl w:val="true"/>
              </w:rPr>
              <w:tab/>
            </w:r>
            <w:r>
              <w:rPr>
                <w:rStyle w:val="IndexLink"/>
              </w:rPr>
              <w:t>114</w:t>
            </w:r>
          </w:hyperlink>
        </w:p>
        <w:p>
          <w:pPr>
            <w:pStyle w:val="Contents4"/>
            <w:tabs>
              <w:tab w:val="clear" w:pos="8176"/>
              <w:tab w:val="right" w:pos="9026" w:leader="dot"/>
            </w:tabs>
            <w:rPr/>
          </w:pPr>
          <w:hyperlink w:anchor="__RefHeading___Toc2617243_1395250215">
            <w:r>
              <w:rPr>
                <w:webHidden/>
                <w:rStyle w:val="IndexLink"/>
                <w:rtl w:val="true"/>
              </w:rPr>
              <w:t>نقد و بررسی</w:t>
            </w:r>
            <w:r>
              <w:rPr>
                <w:rStyle w:val="IndexLink"/>
                <w:rtl w:val="true"/>
              </w:rPr>
              <w:tab/>
            </w:r>
            <w:r>
              <w:rPr>
                <w:rStyle w:val="IndexLink"/>
              </w:rPr>
              <w:t>115</w:t>
            </w:r>
          </w:hyperlink>
        </w:p>
        <w:p>
          <w:pPr>
            <w:pStyle w:val="Contents5"/>
            <w:tabs>
              <w:tab w:val="clear" w:pos="7892"/>
              <w:tab w:val="right" w:pos="9026" w:leader="dot"/>
            </w:tabs>
            <w:rPr/>
          </w:pPr>
          <w:hyperlink w:anchor="__RefHeading___Toc2617245_1395250215">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617247_1395250215">
            <w:r>
              <w:rPr>
                <w:webHidden/>
                <w:rStyle w:val="IndexLink"/>
                <w:rtl w:val="true"/>
              </w:rPr>
              <w:t>نگاه اخباریان و قدمای محدّثین در باب سهو نبی</w:t>
            </w:r>
            <w:r>
              <w:rPr>
                <w:rStyle w:val="IndexLink"/>
                <w:rtl w:val="true"/>
              </w:rPr>
              <w:tab/>
            </w:r>
            <w:r>
              <w:rPr>
                <w:rStyle w:val="IndexLink"/>
              </w:rPr>
              <w:t>118</w:t>
            </w:r>
          </w:hyperlink>
        </w:p>
        <w:p>
          <w:pPr>
            <w:pStyle w:val="Contents5"/>
            <w:tabs>
              <w:tab w:val="clear" w:pos="7892"/>
              <w:tab w:val="right" w:pos="9026" w:leader="dot"/>
            </w:tabs>
            <w:rPr/>
          </w:pPr>
          <w:hyperlink w:anchor="__RefHeading___Toc2617249_1395250215">
            <w:r>
              <w:rPr>
                <w:webHidden/>
                <w:rStyle w:val="IndexLink"/>
                <w:rtl w:val="true"/>
              </w:rPr>
              <w:t>نظر مشهور</w:t>
            </w:r>
            <w:r>
              <w:rPr>
                <w:rStyle w:val="IndexLink"/>
                <w:rtl w:val="true"/>
              </w:rPr>
              <w:tab/>
            </w:r>
            <w:r>
              <w:rPr>
                <w:rStyle w:val="IndexLink"/>
              </w:rPr>
              <w:t>119</w:t>
            </w:r>
          </w:hyperlink>
        </w:p>
        <w:p>
          <w:pPr>
            <w:pStyle w:val="Contents5"/>
            <w:tabs>
              <w:tab w:val="clear" w:pos="7892"/>
              <w:tab w:val="right" w:pos="9026" w:leader="dot"/>
            </w:tabs>
            <w:rPr/>
          </w:pPr>
          <w:hyperlink w:anchor="__RefHeading___Toc2617251_1395250215">
            <w:r>
              <w:rPr>
                <w:webHidden/>
                <w:rStyle w:val="IndexLink"/>
                <w:rtl w:val="true"/>
              </w:rPr>
              <w:t>دیدگاه محدّثان متقدّم</w:t>
            </w:r>
            <w:r>
              <w:rPr>
                <w:rStyle w:val="IndexLink"/>
                <w:rtl w:val="true"/>
              </w:rPr>
              <w:tab/>
            </w:r>
            <w:r>
              <w:rPr>
                <w:rStyle w:val="IndexLink"/>
              </w:rPr>
              <w:t>120</w:t>
            </w:r>
          </w:hyperlink>
        </w:p>
        <w:p>
          <w:pPr>
            <w:pStyle w:val="Contents5"/>
            <w:tabs>
              <w:tab w:val="clear" w:pos="7892"/>
              <w:tab w:val="right" w:pos="9026" w:leader="dot"/>
            </w:tabs>
            <w:rPr/>
          </w:pPr>
          <w:hyperlink w:anchor="__RefHeading___Toc2617253_1395250215">
            <w:r>
              <w:rPr>
                <w:webHidden/>
                <w:rStyle w:val="IndexLink"/>
                <w:rtl w:val="true"/>
              </w:rPr>
              <w:t>دیدگاه اصولیان</w:t>
            </w:r>
            <w:r>
              <w:rPr>
                <w:rStyle w:val="IndexLink"/>
                <w:rtl w:val="true"/>
              </w:rPr>
              <w:tab/>
            </w:r>
            <w:r>
              <w:rPr>
                <w:rStyle w:val="IndexLink"/>
              </w:rPr>
              <w:t>121</w:t>
            </w:r>
          </w:hyperlink>
        </w:p>
        <w:p>
          <w:pPr>
            <w:pStyle w:val="Contents5"/>
            <w:tabs>
              <w:tab w:val="clear" w:pos="7892"/>
              <w:tab w:val="right" w:pos="9026" w:leader="dot"/>
            </w:tabs>
            <w:rPr/>
          </w:pPr>
          <w:hyperlink w:anchor="__RefHeading___Toc2617255_1395250215">
            <w:r>
              <w:rPr>
                <w:webHidden/>
                <w:rStyle w:val="IndexLink"/>
                <w:rtl w:val="true"/>
              </w:rPr>
              <w:t>دیدگاه اخباریان</w:t>
            </w:r>
            <w:r>
              <w:rPr>
                <w:rStyle w:val="IndexLink"/>
                <w:rtl w:val="true"/>
              </w:rPr>
              <w:tab/>
            </w:r>
            <w:r>
              <w:rPr>
                <w:rStyle w:val="IndexLink"/>
              </w:rPr>
              <w:t>122</w:t>
            </w:r>
          </w:hyperlink>
        </w:p>
        <w:p>
          <w:pPr>
            <w:pStyle w:val="Contents5"/>
            <w:tabs>
              <w:tab w:val="clear" w:pos="7892"/>
              <w:tab w:val="right" w:pos="9026" w:leader="dot"/>
            </w:tabs>
            <w:rPr/>
          </w:pPr>
          <w:hyperlink w:anchor="__RefHeading___Toc2617257_1395250215">
            <w:r>
              <w:rPr>
                <w:webHidden/>
                <w:rStyle w:val="IndexLink"/>
                <w:rtl w:val="true"/>
              </w:rPr>
              <w:t>جمع‌بندی بحث سهو نبی</w:t>
            </w:r>
            <w:r>
              <w:rPr>
                <w:rStyle w:val="IndexLink"/>
                <w:rtl w:val="true"/>
              </w:rPr>
              <w:tab/>
            </w:r>
            <w:r>
              <w:rPr>
                <w:rStyle w:val="IndexLink"/>
              </w:rPr>
              <w:t>125</w:t>
            </w:r>
          </w:hyperlink>
        </w:p>
        <w:p>
          <w:pPr>
            <w:pStyle w:val="Contents4"/>
            <w:tabs>
              <w:tab w:val="clear" w:pos="8176"/>
              <w:tab w:val="right" w:pos="9026" w:leader="dot"/>
            </w:tabs>
            <w:rPr/>
          </w:pPr>
          <w:hyperlink w:anchor="__RefHeading___Toc2617259_1395250215">
            <w:r>
              <w:rPr>
                <w:webHidden/>
                <w:rStyle w:val="IndexLink"/>
                <w:rtl w:val="true"/>
              </w:rPr>
              <w:t>خلاصه</w:t>
            </w:r>
            <w:r>
              <w:rPr>
                <w:rStyle w:val="IndexLink"/>
                <w:rtl w:val="true"/>
              </w:rPr>
              <w:tab/>
            </w:r>
            <w:r>
              <w:rPr>
                <w:rStyle w:val="IndexLink"/>
              </w:rPr>
              <w:t>126</w:t>
            </w:r>
          </w:hyperlink>
        </w:p>
        <w:p>
          <w:pPr>
            <w:pStyle w:val="Contents3"/>
            <w:tabs>
              <w:tab w:val="clear" w:pos="8459"/>
              <w:tab w:val="right" w:pos="9026" w:leader="dot"/>
            </w:tabs>
            <w:rPr/>
          </w:pPr>
          <w:hyperlink w:anchor="__RefHeading___Toc2617261_1395250215">
            <w:r>
              <w:rPr>
                <w:webHidden/>
                <w:rStyle w:val="IndexLink"/>
                <w:rtl w:val="true"/>
              </w:rPr>
              <w:t>فصل چهارم</w:t>
            </w:r>
            <w:r>
              <w:rPr>
                <w:rStyle w:val="IndexLink"/>
                <w:rtl w:val="true"/>
              </w:rPr>
              <w:t xml:space="preserve">: </w:t>
            </w:r>
            <w:r>
              <w:rPr>
                <w:rStyle w:val="IndexLink"/>
                <w:rtl w:val="true"/>
              </w:rPr>
              <w:t>سرشناسان مکتب اخباری</w:t>
            </w:r>
            <w:r>
              <w:rPr>
                <w:rStyle w:val="IndexLink"/>
                <w:rtl w:val="true"/>
              </w:rPr>
              <w:tab/>
            </w:r>
            <w:r>
              <w:rPr>
                <w:rStyle w:val="IndexLink"/>
              </w:rPr>
              <w:t>127</w:t>
            </w:r>
          </w:hyperlink>
        </w:p>
        <w:p>
          <w:pPr>
            <w:pStyle w:val="Contents4"/>
            <w:tabs>
              <w:tab w:val="clear" w:pos="8176"/>
              <w:tab w:val="right" w:pos="9026" w:leader="dot"/>
            </w:tabs>
            <w:rPr/>
          </w:pPr>
          <w:hyperlink w:anchor="__RefHeading___Toc2617263_139525021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617265_1395250215">
            <w:r>
              <w:rPr>
                <w:webHidden/>
                <w:rStyle w:val="IndexLink"/>
                <w:rtl w:val="true"/>
              </w:rPr>
              <w:t>گونا‌گونی رویکردها</w:t>
            </w:r>
            <w:r>
              <w:rPr>
                <w:rStyle w:val="IndexLink"/>
                <w:rtl w:val="true"/>
              </w:rPr>
              <w:tab/>
            </w:r>
            <w:r>
              <w:rPr>
                <w:rStyle w:val="IndexLink"/>
              </w:rPr>
              <w:t>127</w:t>
            </w:r>
          </w:hyperlink>
        </w:p>
        <w:p>
          <w:pPr>
            <w:pStyle w:val="Contents4"/>
            <w:tabs>
              <w:tab w:val="clear" w:pos="8176"/>
              <w:tab w:val="right" w:pos="9026" w:leader="dot"/>
            </w:tabs>
            <w:rPr/>
          </w:pPr>
          <w:hyperlink w:anchor="__RefHeading___Toc2617267_1395250215">
            <w:r>
              <w:rPr>
                <w:webHidden/>
                <w:rStyle w:val="IndexLink"/>
                <w:rtl w:val="true"/>
              </w:rPr>
              <w:t>نام‌بردگان در این کتاب</w:t>
            </w:r>
            <w:r>
              <w:rPr>
                <w:rStyle w:val="IndexLink"/>
                <w:rtl w:val="true"/>
              </w:rPr>
              <w:tab/>
            </w:r>
            <w:r>
              <w:rPr>
                <w:rStyle w:val="IndexLink"/>
              </w:rPr>
              <w:t>128</w:t>
            </w:r>
          </w:hyperlink>
        </w:p>
        <w:p>
          <w:pPr>
            <w:pStyle w:val="Contents5"/>
            <w:tabs>
              <w:tab w:val="clear" w:pos="7892"/>
              <w:tab w:val="right" w:pos="9026" w:leader="dot"/>
            </w:tabs>
            <w:rPr/>
          </w:pPr>
          <w:hyperlink w:anchor="__RefHeading___Toc2617269_139525021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617271_1395250215">
            <w:r>
              <w:rPr>
                <w:webHidden/>
                <w:rStyle w:val="IndexLink"/>
                <w:rtl w:val="true"/>
              </w:rPr>
              <w:t xml:space="preserve">نطنزی </w:t>
            </w:r>
            <w:r>
              <w:rPr>
                <w:rStyle w:val="IndexLink"/>
                <w:rtl w:val="true"/>
              </w:rPr>
              <w:t>(</w:t>
            </w:r>
            <w:r>
              <w:rPr>
                <w:rStyle w:val="IndexLink"/>
                <w:rtl w:val="true"/>
              </w:rPr>
              <w:t xml:space="preserve">م حدود </w:t>
            </w:r>
            <w:r>
              <w:rPr>
                <w:rStyle w:val="IndexLink"/>
              </w:rPr>
              <w:t>1003</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2617273_1395250215">
            <w:r>
              <w:rPr>
                <w:webHidden/>
                <w:rStyle w:val="IndexLink"/>
                <w:rtl w:val="true"/>
              </w:rPr>
              <w:t xml:space="preserve">ملّا عبد الله شوشتری اصفهانی </w:t>
            </w:r>
            <w:r>
              <w:rPr>
                <w:rStyle w:val="IndexLink"/>
                <w:rtl w:val="true"/>
              </w:rPr>
              <w:t>(</w:t>
            </w:r>
            <w:r>
              <w:rPr>
                <w:rStyle w:val="IndexLink"/>
                <w:rtl w:val="true"/>
              </w:rPr>
              <w:t xml:space="preserve">م </w:t>
            </w:r>
            <w:r>
              <w:rPr>
                <w:rStyle w:val="IndexLink"/>
              </w:rPr>
              <w:t>1021</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2617275_1395250215">
            <w:r>
              <w:rPr>
                <w:webHidden/>
                <w:rStyle w:val="IndexLink"/>
                <w:rtl w:val="true"/>
              </w:rPr>
              <w:t xml:space="preserve">میرزا محمّد استرآبادی </w:t>
            </w:r>
            <w:r>
              <w:rPr>
                <w:rStyle w:val="IndexLink"/>
                <w:rtl w:val="true"/>
              </w:rPr>
              <w:t>(</w:t>
            </w:r>
            <w:r>
              <w:rPr>
                <w:rStyle w:val="IndexLink"/>
                <w:rtl w:val="true"/>
              </w:rPr>
              <w:t xml:space="preserve">م </w:t>
            </w:r>
            <w:r>
              <w:rPr>
                <w:rStyle w:val="IndexLink"/>
              </w:rPr>
              <w:t>1028</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5"/>
            <w:tabs>
              <w:tab w:val="clear" w:pos="7892"/>
              <w:tab w:val="right" w:pos="9026" w:leader="dot"/>
            </w:tabs>
            <w:rPr/>
          </w:pPr>
          <w:hyperlink w:anchor="__RefHeading___Toc2617277_1395250215">
            <w:r>
              <w:rPr>
                <w:webHidden/>
                <w:rStyle w:val="IndexLink"/>
                <w:rtl w:val="true"/>
              </w:rPr>
              <w:t xml:space="preserve">محمّدامین استرآبادی </w:t>
            </w:r>
            <w:r>
              <w:rPr>
                <w:rStyle w:val="IndexLink"/>
                <w:rtl w:val="true"/>
              </w:rPr>
              <w:t>(</w:t>
            </w:r>
            <w:r>
              <w:rPr>
                <w:rStyle w:val="IndexLink"/>
                <w:rtl w:val="true"/>
              </w:rPr>
              <w:t xml:space="preserve">م </w:t>
            </w:r>
            <w:r>
              <w:rPr>
                <w:rStyle w:val="IndexLink"/>
              </w:rPr>
              <w:t>1036</w:t>
            </w:r>
            <w:r>
              <w:rPr>
                <w:rStyle w:val="IndexLink"/>
                <w:rtl w:val="true"/>
              </w:rPr>
              <w:t xml:space="preserve"> </w:t>
            </w:r>
            <w:r>
              <w:rPr>
                <w:rStyle w:val="IndexLink"/>
                <w:rtl w:val="true"/>
              </w:rPr>
              <w:t>ق</w:t>
            </w:r>
            <w:r>
              <w:rPr>
                <w:rStyle w:val="IndexLink"/>
                <w:rtl w:val="true"/>
              </w:rPr>
              <w:t>)</w:t>
              <w:tab/>
            </w:r>
            <w:r>
              <w:rPr>
                <w:rStyle w:val="IndexLink"/>
              </w:rPr>
              <w:t>132</w:t>
            </w:r>
          </w:hyperlink>
        </w:p>
        <w:p>
          <w:pPr>
            <w:pStyle w:val="Contents5"/>
            <w:tabs>
              <w:tab w:val="clear" w:pos="7892"/>
              <w:tab w:val="right" w:pos="9026" w:leader="dot"/>
            </w:tabs>
            <w:rPr/>
          </w:pPr>
          <w:hyperlink w:anchor="__RefHeading___Toc2617279_1395250215">
            <w:r>
              <w:rPr>
                <w:webHidden/>
                <w:rStyle w:val="IndexLink"/>
                <w:rtl w:val="true"/>
              </w:rPr>
              <w:t xml:space="preserve">محمّد تقی مجلسی </w:t>
            </w:r>
            <w:r>
              <w:rPr>
                <w:rStyle w:val="IndexLink"/>
                <w:rtl w:val="true"/>
              </w:rPr>
              <w:t>(</w:t>
            </w:r>
            <w:r>
              <w:rPr>
                <w:rStyle w:val="IndexLink"/>
              </w:rPr>
              <w:t>1003</w:t>
            </w:r>
            <w:r>
              <w:rPr>
                <w:rStyle w:val="IndexLink"/>
                <w:rtl w:val="true"/>
              </w:rPr>
              <w:t xml:space="preserve"> </w:t>
            </w:r>
            <w:r>
              <w:rPr>
                <w:rStyle w:val="IndexLink"/>
                <w:rtl w:val="true"/>
              </w:rPr>
              <w:t xml:space="preserve">ـ </w:t>
            </w:r>
            <w:r>
              <w:rPr>
                <w:rStyle w:val="IndexLink"/>
              </w:rPr>
              <w:t>1070</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5"/>
            <w:tabs>
              <w:tab w:val="clear" w:pos="7892"/>
              <w:tab w:val="right" w:pos="9026" w:leader="dot"/>
            </w:tabs>
            <w:rPr/>
          </w:pPr>
          <w:hyperlink w:anchor="__RefHeading___Toc2617281_1395250215">
            <w:r>
              <w:rPr>
                <w:webHidden/>
                <w:rStyle w:val="IndexLink"/>
                <w:rtl w:val="true"/>
              </w:rPr>
              <w:t xml:space="preserve">ملاّعبد الله تونی </w:t>
            </w:r>
            <w:r>
              <w:rPr>
                <w:rStyle w:val="IndexLink"/>
                <w:rtl w:val="true"/>
              </w:rPr>
              <w:t>(</w:t>
            </w:r>
            <w:r>
              <w:rPr>
                <w:rStyle w:val="IndexLink"/>
                <w:rtl w:val="true"/>
              </w:rPr>
              <w:t xml:space="preserve">م </w:t>
            </w:r>
            <w:r>
              <w:rPr>
                <w:rStyle w:val="IndexLink"/>
              </w:rPr>
              <w:t>1071</w:t>
            </w:r>
            <w:r>
              <w:rPr>
                <w:rStyle w:val="IndexLink"/>
                <w:rtl w:val="true"/>
              </w:rPr>
              <w:t xml:space="preserve"> </w:t>
            </w:r>
            <w:r>
              <w:rPr>
                <w:rStyle w:val="IndexLink"/>
                <w:rtl w:val="true"/>
              </w:rPr>
              <w:t>ق</w:t>
            </w:r>
            <w:r>
              <w:rPr>
                <w:rStyle w:val="IndexLink"/>
                <w:rtl w:val="true"/>
              </w:rPr>
              <w:t>)</w:t>
              <w:tab/>
            </w:r>
            <w:r>
              <w:rPr>
                <w:rStyle w:val="IndexLink"/>
              </w:rPr>
              <w:t>136</w:t>
            </w:r>
          </w:hyperlink>
        </w:p>
        <w:p>
          <w:pPr>
            <w:pStyle w:val="Contents5"/>
            <w:tabs>
              <w:tab w:val="clear" w:pos="7892"/>
              <w:tab w:val="right" w:pos="9026" w:leader="dot"/>
            </w:tabs>
            <w:rPr/>
          </w:pPr>
          <w:hyperlink w:anchor="__RefHeading___Toc2617283_1395250215">
            <w:r>
              <w:rPr>
                <w:webHidden/>
                <w:rStyle w:val="IndexLink"/>
                <w:rtl w:val="true"/>
              </w:rPr>
              <w:t xml:space="preserve">شیخ حسین کرکی </w:t>
            </w:r>
            <w:r>
              <w:rPr>
                <w:rStyle w:val="IndexLink"/>
                <w:rtl w:val="true"/>
              </w:rPr>
              <w:t>(</w:t>
            </w:r>
            <w:r>
              <w:rPr>
                <w:rStyle w:val="IndexLink"/>
                <w:rtl w:val="true"/>
              </w:rPr>
              <w:t xml:space="preserve">م </w:t>
            </w:r>
            <w:r>
              <w:rPr>
                <w:rStyle w:val="IndexLink"/>
              </w:rPr>
              <w:t>1076</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2617285_1395250215">
            <w:r>
              <w:rPr>
                <w:webHidden/>
                <w:rStyle w:val="IndexLink"/>
                <w:rtl w:val="true"/>
              </w:rPr>
              <w:t xml:space="preserve">ملّا خلیل قزوینی </w:t>
            </w:r>
            <w:r>
              <w:rPr>
                <w:rStyle w:val="IndexLink"/>
                <w:rtl w:val="true"/>
              </w:rPr>
              <w:t>(</w:t>
            </w:r>
            <w:r>
              <w:rPr>
                <w:rStyle w:val="IndexLink"/>
              </w:rPr>
              <w:t>1001</w:t>
            </w:r>
            <w:r>
              <w:rPr>
                <w:rStyle w:val="IndexLink"/>
                <w:rtl w:val="true"/>
              </w:rPr>
              <w:t xml:space="preserve"> </w:t>
            </w:r>
            <w:r>
              <w:rPr>
                <w:rStyle w:val="IndexLink"/>
                <w:rtl w:val="true"/>
              </w:rPr>
              <w:t xml:space="preserve">ـ </w:t>
            </w:r>
            <w:r>
              <w:rPr>
                <w:rStyle w:val="IndexLink"/>
              </w:rPr>
              <w:t>1089</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2617287_1395250215">
            <w:r>
              <w:rPr>
                <w:webHidden/>
                <w:rStyle w:val="IndexLink"/>
                <w:rtl w:val="true"/>
              </w:rPr>
              <w:t xml:space="preserve">شیخ عبد علی حویزی </w:t>
            </w:r>
            <w:r>
              <w:rPr>
                <w:rStyle w:val="IndexLink"/>
                <w:rtl w:val="true"/>
              </w:rPr>
              <w:t>(</w:t>
            </w:r>
            <w:r>
              <w:rPr>
                <w:rStyle w:val="IndexLink"/>
                <w:rtl w:val="true"/>
              </w:rPr>
              <w:t xml:space="preserve">م قبل از </w:t>
            </w:r>
            <w:r>
              <w:rPr>
                <w:rStyle w:val="IndexLink"/>
              </w:rPr>
              <w:t>1097</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2617289_1395250215">
            <w:r>
              <w:rPr>
                <w:webHidden/>
                <w:rStyle w:val="IndexLink"/>
                <w:rtl w:val="true"/>
              </w:rPr>
              <w:t xml:space="preserve">ملاّمحسن فیض کاشانی </w:t>
            </w:r>
            <w:r>
              <w:rPr>
                <w:rStyle w:val="IndexLink"/>
                <w:rtl w:val="true"/>
              </w:rPr>
              <w:t>(</w:t>
            </w:r>
            <w:r>
              <w:rPr>
                <w:rStyle w:val="IndexLink"/>
              </w:rPr>
              <w:t>1007</w:t>
            </w:r>
            <w:r>
              <w:rPr>
                <w:rStyle w:val="IndexLink"/>
                <w:rtl w:val="true"/>
              </w:rPr>
              <w:t xml:space="preserve"> </w:t>
            </w:r>
            <w:r>
              <w:rPr>
                <w:rStyle w:val="IndexLink"/>
                <w:rtl w:val="true"/>
              </w:rPr>
              <w:t xml:space="preserve">ـ </w:t>
            </w:r>
            <w:r>
              <w:rPr>
                <w:rStyle w:val="IndexLink"/>
              </w:rPr>
              <w:t>1091</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2617291_1395250215">
            <w:r>
              <w:rPr>
                <w:webHidden/>
                <w:rStyle w:val="IndexLink"/>
                <w:rtl w:val="true"/>
              </w:rPr>
              <w:t xml:space="preserve">آقا رضی قزوینی </w:t>
            </w:r>
            <w:r>
              <w:rPr>
                <w:rStyle w:val="IndexLink"/>
                <w:rtl w:val="true"/>
              </w:rPr>
              <w:t>(</w:t>
            </w:r>
            <w:r>
              <w:rPr>
                <w:rStyle w:val="IndexLink"/>
                <w:rtl w:val="true"/>
              </w:rPr>
              <w:t xml:space="preserve">م </w:t>
            </w:r>
            <w:r>
              <w:rPr>
                <w:rStyle w:val="IndexLink"/>
              </w:rPr>
              <w:t>1096</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5"/>
            <w:tabs>
              <w:tab w:val="clear" w:pos="7892"/>
              <w:tab w:val="right" w:pos="9026" w:leader="dot"/>
            </w:tabs>
            <w:rPr/>
          </w:pPr>
          <w:hyperlink w:anchor="__RefHeading___Toc2617293_1395250215">
            <w:r>
              <w:rPr>
                <w:webHidden/>
                <w:rStyle w:val="IndexLink"/>
                <w:rtl w:val="true"/>
              </w:rPr>
              <w:t xml:space="preserve">سیّد میرزای جزایری </w:t>
            </w:r>
            <w:r>
              <w:rPr>
                <w:rStyle w:val="IndexLink"/>
                <w:rtl w:val="true"/>
              </w:rPr>
              <w:t>(</w:t>
            </w:r>
            <w:r>
              <w:rPr>
                <w:rStyle w:val="IndexLink"/>
                <w:rtl w:val="true"/>
              </w:rPr>
              <w:t xml:space="preserve">م </w:t>
            </w:r>
            <w:r>
              <w:rPr>
                <w:rStyle w:val="IndexLink"/>
              </w:rPr>
              <w:t>1098</w:t>
            </w:r>
            <w:r>
              <w:rPr>
                <w:rStyle w:val="IndexLink"/>
                <w:rtl w:val="true"/>
              </w:rPr>
              <w:t xml:space="preserve"> </w:t>
            </w:r>
            <w:r>
              <w:rPr>
                <w:rStyle w:val="IndexLink"/>
                <w:rtl w:val="true"/>
              </w:rPr>
              <w:t>ق</w:t>
            </w:r>
            <w:r>
              <w:rPr>
                <w:rStyle w:val="IndexLink"/>
                <w:rtl w:val="true"/>
              </w:rPr>
              <w:t>)</w:t>
              <w:tab/>
            </w:r>
            <w:r>
              <w:rPr>
                <w:rStyle w:val="IndexLink"/>
              </w:rPr>
              <w:t>146</w:t>
            </w:r>
          </w:hyperlink>
        </w:p>
        <w:p>
          <w:pPr>
            <w:pStyle w:val="Contents5"/>
            <w:tabs>
              <w:tab w:val="clear" w:pos="7892"/>
              <w:tab w:val="right" w:pos="9026" w:leader="dot"/>
            </w:tabs>
            <w:rPr/>
          </w:pPr>
          <w:hyperlink w:anchor="__RefHeading___Toc2617295_1395250215">
            <w:r>
              <w:rPr>
                <w:webHidden/>
                <w:rStyle w:val="IndexLink"/>
                <w:rtl w:val="true"/>
              </w:rPr>
              <w:t xml:space="preserve">ملاّ محمّد طاهر قمی </w:t>
            </w:r>
            <w:r>
              <w:rPr>
                <w:rStyle w:val="IndexLink"/>
                <w:rtl w:val="true"/>
              </w:rPr>
              <w:t>(</w:t>
            </w:r>
            <w:r>
              <w:rPr>
                <w:rStyle w:val="IndexLink"/>
                <w:rtl w:val="true"/>
              </w:rPr>
              <w:t xml:space="preserve">م </w:t>
            </w:r>
            <w:r>
              <w:rPr>
                <w:rStyle w:val="IndexLink"/>
              </w:rPr>
              <w:t>1098</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5"/>
            <w:tabs>
              <w:tab w:val="clear" w:pos="7892"/>
              <w:tab w:val="right" w:pos="9026" w:leader="dot"/>
            </w:tabs>
            <w:rPr/>
          </w:pPr>
          <w:hyperlink w:anchor="__RefHeading___Toc2617297_1395250215">
            <w:r>
              <w:rPr>
                <w:webHidden/>
                <w:rStyle w:val="IndexLink"/>
                <w:rtl w:val="true"/>
              </w:rPr>
              <w:t xml:space="preserve">شیخ حرّ عاملی </w:t>
            </w:r>
            <w:r>
              <w:rPr>
                <w:rStyle w:val="IndexLink"/>
                <w:rtl w:val="true"/>
              </w:rPr>
              <w:t>(</w:t>
            </w:r>
            <w:r>
              <w:rPr>
                <w:rStyle w:val="IndexLink"/>
              </w:rPr>
              <w:t>1033</w:t>
            </w:r>
            <w:r>
              <w:rPr>
                <w:rStyle w:val="IndexLink"/>
                <w:rtl w:val="true"/>
              </w:rPr>
              <w:t xml:space="preserve"> </w:t>
            </w:r>
            <w:r>
              <w:rPr>
                <w:rStyle w:val="IndexLink"/>
                <w:rtl w:val="true"/>
              </w:rPr>
              <w:t xml:space="preserve">ـ </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149</w:t>
            </w:r>
          </w:hyperlink>
        </w:p>
        <w:p>
          <w:pPr>
            <w:pStyle w:val="Contents5"/>
            <w:tabs>
              <w:tab w:val="clear" w:pos="7892"/>
              <w:tab w:val="right" w:pos="9026" w:leader="dot"/>
            </w:tabs>
            <w:rPr/>
          </w:pPr>
          <w:hyperlink w:anchor="__RefHeading___Toc2617299_1395250215">
            <w:r>
              <w:rPr>
                <w:webHidden/>
                <w:rStyle w:val="IndexLink"/>
                <w:rtl w:val="true"/>
              </w:rPr>
              <w:t xml:space="preserve">سید هاشم بحرانی </w:t>
            </w:r>
            <w:r>
              <w:rPr>
                <w:rStyle w:val="IndexLink"/>
                <w:rtl w:val="true"/>
              </w:rPr>
              <w:t>(</w:t>
            </w:r>
            <w:r>
              <w:rPr>
                <w:rStyle w:val="IndexLink"/>
                <w:rtl w:val="true"/>
              </w:rPr>
              <w:t xml:space="preserve">م </w:t>
            </w:r>
            <w:r>
              <w:rPr>
                <w:rStyle w:val="IndexLink"/>
              </w:rPr>
              <w:t>1107</w:t>
            </w:r>
            <w:r>
              <w:rPr>
                <w:rStyle w:val="IndexLink"/>
                <w:rtl w:val="true"/>
              </w:rPr>
              <w:t xml:space="preserve"> </w:t>
            </w:r>
            <w:r>
              <w:rPr>
                <w:rStyle w:val="IndexLink"/>
                <w:rtl w:val="true"/>
              </w:rPr>
              <w:t xml:space="preserve">یا </w:t>
            </w:r>
            <w:r>
              <w:rPr>
                <w:rStyle w:val="IndexLink"/>
              </w:rPr>
              <w:t>1109</w:t>
            </w:r>
            <w:r>
              <w:rPr>
                <w:rStyle w:val="IndexLink"/>
                <w:rtl w:val="true"/>
              </w:rPr>
              <w:t>)</w:t>
              <w:tab/>
            </w:r>
            <w:r>
              <w:rPr>
                <w:rStyle w:val="IndexLink"/>
              </w:rPr>
              <w:t>153</w:t>
            </w:r>
          </w:hyperlink>
        </w:p>
        <w:p>
          <w:pPr>
            <w:pStyle w:val="Contents5"/>
            <w:tabs>
              <w:tab w:val="clear" w:pos="7892"/>
              <w:tab w:val="right" w:pos="9026" w:leader="dot"/>
            </w:tabs>
            <w:rPr/>
          </w:pPr>
          <w:hyperlink w:anchor="__RefHeading___Toc2617301_1395250215">
            <w:r>
              <w:rPr>
                <w:webHidden/>
                <w:rStyle w:val="IndexLink"/>
                <w:rtl w:val="true"/>
              </w:rPr>
              <w:t xml:space="preserve">علّامه مجلسی </w:t>
            </w:r>
            <w:r>
              <w:rPr>
                <w:rStyle w:val="IndexLink"/>
                <w:rtl w:val="true"/>
              </w:rPr>
              <w:t>(</w:t>
            </w:r>
            <w:r>
              <w:rPr>
                <w:rStyle w:val="IndexLink"/>
                <w:rtl w:val="true"/>
              </w:rPr>
              <w:t xml:space="preserve">م </w:t>
            </w:r>
            <w:r>
              <w:rPr>
                <w:rStyle w:val="IndexLink"/>
              </w:rPr>
              <w:t>1110</w:t>
            </w:r>
            <w:r>
              <w:rPr>
                <w:rStyle w:val="IndexLink"/>
                <w:rtl w:val="true"/>
              </w:rPr>
              <w:t xml:space="preserve"> </w:t>
            </w:r>
            <w:r>
              <w:rPr>
                <w:rStyle w:val="IndexLink"/>
                <w:rtl w:val="true"/>
              </w:rPr>
              <w:t>ق</w:t>
            </w:r>
            <w:r>
              <w:rPr>
                <w:rStyle w:val="IndexLink"/>
                <w:rtl w:val="true"/>
              </w:rPr>
              <w:t>)</w:t>
              <w:tab/>
            </w:r>
            <w:r>
              <w:rPr>
                <w:rStyle w:val="IndexLink"/>
              </w:rPr>
              <w:t>156</w:t>
            </w:r>
          </w:hyperlink>
        </w:p>
        <w:p>
          <w:pPr>
            <w:pStyle w:val="Contents6"/>
            <w:tabs>
              <w:tab w:val="clear" w:pos="7609"/>
              <w:tab w:val="right" w:pos="9026" w:leader="dot"/>
            </w:tabs>
            <w:rPr/>
          </w:pPr>
          <w:hyperlink w:anchor="__RefHeading___Toc2617303_1395250215">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617305_1395250215">
            <w:r>
              <w:rPr>
                <w:webHidden/>
                <w:rStyle w:val="IndexLink"/>
                <w:rtl w:val="true"/>
              </w:rPr>
              <w:t>بررسی رویکرد علامه مجلسی</w:t>
            </w:r>
            <w:r>
              <w:rPr>
                <w:rStyle w:val="IndexLink"/>
                <w:rtl w:val="true"/>
              </w:rPr>
              <w:tab/>
            </w:r>
            <w:r>
              <w:rPr>
                <w:rStyle w:val="IndexLink"/>
              </w:rPr>
              <w:t>158</w:t>
            </w:r>
          </w:hyperlink>
        </w:p>
        <w:p>
          <w:pPr>
            <w:pStyle w:val="Contents5"/>
            <w:tabs>
              <w:tab w:val="clear" w:pos="7892"/>
              <w:tab w:val="right" w:pos="9026" w:leader="dot"/>
            </w:tabs>
            <w:rPr/>
          </w:pPr>
          <w:hyperlink w:anchor="__RefHeading___Toc2617307_1395250215">
            <w:r>
              <w:rPr>
                <w:webHidden/>
                <w:rStyle w:val="IndexLink"/>
                <w:rtl w:val="true"/>
              </w:rPr>
              <w:t xml:space="preserve">سید نعمة الله جزایری </w:t>
            </w:r>
            <w:r>
              <w:rPr>
                <w:rStyle w:val="IndexLink"/>
                <w:rtl w:val="true"/>
              </w:rPr>
              <w:t>(</w:t>
            </w:r>
            <w:r>
              <w:rPr>
                <w:rStyle w:val="IndexLink"/>
              </w:rPr>
              <w:t>1050</w:t>
            </w:r>
            <w:r>
              <w:rPr>
                <w:rStyle w:val="IndexLink"/>
                <w:rtl w:val="true"/>
              </w:rPr>
              <w:t xml:space="preserve"> </w:t>
            </w:r>
            <w:r>
              <w:rPr>
                <w:rStyle w:val="IndexLink"/>
                <w:rtl w:val="true"/>
              </w:rPr>
              <w:t xml:space="preserve">ـ </w:t>
            </w:r>
            <w:r>
              <w:rPr>
                <w:rStyle w:val="IndexLink"/>
              </w:rPr>
              <w:t>1112</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6"/>
            <w:tabs>
              <w:tab w:val="clear" w:pos="7609"/>
              <w:tab w:val="right" w:pos="9026" w:leader="dot"/>
            </w:tabs>
            <w:rPr/>
          </w:pPr>
          <w:hyperlink w:anchor="__RefHeading___Toc2617309_1395250215">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2617311_1395250215">
            <w:r>
              <w:rPr>
                <w:webHidden/>
                <w:rStyle w:val="IndexLink"/>
                <w:rtl w:val="true"/>
              </w:rPr>
              <w:t>بررسی رویکرد سیّد نعمة الله</w:t>
            </w:r>
            <w:r>
              <w:rPr>
                <w:rStyle w:val="IndexLink"/>
                <w:rtl w:val="true"/>
              </w:rPr>
              <w:tab/>
            </w:r>
            <w:r>
              <w:rPr>
                <w:rStyle w:val="IndexLink"/>
              </w:rPr>
              <w:t>164</w:t>
            </w:r>
          </w:hyperlink>
        </w:p>
        <w:p>
          <w:pPr>
            <w:pStyle w:val="Contents5"/>
            <w:tabs>
              <w:tab w:val="clear" w:pos="7892"/>
              <w:tab w:val="right" w:pos="9026" w:leader="dot"/>
            </w:tabs>
            <w:rPr/>
          </w:pPr>
          <w:hyperlink w:anchor="__RefHeading___Toc2617313_1395250215">
            <w:r>
              <w:rPr>
                <w:webHidden/>
                <w:rStyle w:val="IndexLink"/>
                <w:rtl w:val="true"/>
              </w:rPr>
              <w:t xml:space="preserve">شیخ سلیمان بحرانی </w:t>
            </w:r>
            <w:r>
              <w:rPr>
                <w:rStyle w:val="IndexLink"/>
                <w:rtl w:val="true"/>
              </w:rPr>
              <w:t>(</w:t>
            </w:r>
            <w:r>
              <w:rPr>
                <w:rStyle w:val="IndexLink"/>
              </w:rPr>
              <w:t>1075</w:t>
            </w:r>
            <w:r>
              <w:rPr>
                <w:rStyle w:val="IndexLink"/>
                <w:rtl w:val="true"/>
              </w:rPr>
              <w:t xml:space="preserve"> </w:t>
            </w:r>
            <w:r>
              <w:rPr>
                <w:rStyle w:val="IndexLink"/>
                <w:rtl w:val="true"/>
              </w:rPr>
              <w:t xml:space="preserve">ـ </w:t>
            </w:r>
            <w:r>
              <w:rPr>
                <w:rStyle w:val="IndexLink"/>
              </w:rPr>
              <w:t>1121</w:t>
            </w:r>
            <w:r>
              <w:rPr>
                <w:rStyle w:val="IndexLink"/>
                <w:rtl w:val="true"/>
              </w:rPr>
              <w:t xml:space="preserve"> </w:t>
            </w:r>
            <w:r>
              <w:rPr>
                <w:rStyle w:val="IndexLink"/>
                <w:rtl w:val="true"/>
              </w:rPr>
              <w:t>ق</w:t>
            </w:r>
            <w:r>
              <w:rPr>
                <w:rStyle w:val="IndexLink"/>
                <w:rtl w:val="true"/>
              </w:rPr>
              <w:t>)</w:t>
              <w:tab/>
            </w:r>
            <w:r>
              <w:rPr>
                <w:rStyle w:val="IndexLink"/>
              </w:rPr>
              <w:t>166</w:t>
            </w:r>
          </w:hyperlink>
        </w:p>
        <w:p>
          <w:pPr>
            <w:pStyle w:val="Contents6"/>
            <w:tabs>
              <w:tab w:val="clear" w:pos="7609"/>
              <w:tab w:val="right" w:pos="9026" w:leader="dot"/>
            </w:tabs>
            <w:rPr/>
          </w:pPr>
          <w:hyperlink w:anchor="__RefHeading___Toc2617315_1395250215">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617317_1395250215">
            <w:r>
              <w:rPr>
                <w:webHidden/>
                <w:rStyle w:val="IndexLink"/>
                <w:rtl w:val="true"/>
              </w:rPr>
              <w:t>بررسی رویکرد او</w:t>
            </w:r>
            <w:r>
              <w:rPr>
                <w:rStyle w:val="IndexLink"/>
                <w:rtl w:val="true"/>
              </w:rPr>
              <w:tab/>
            </w:r>
            <w:r>
              <w:rPr>
                <w:rStyle w:val="IndexLink"/>
              </w:rPr>
              <w:t>167</w:t>
            </w:r>
          </w:hyperlink>
        </w:p>
        <w:p>
          <w:pPr>
            <w:pStyle w:val="Contents5"/>
            <w:tabs>
              <w:tab w:val="clear" w:pos="7892"/>
              <w:tab w:val="right" w:pos="9026" w:leader="dot"/>
            </w:tabs>
            <w:rPr/>
          </w:pPr>
          <w:hyperlink w:anchor="__RefHeading___Toc2617319_1395250215">
            <w:r>
              <w:rPr>
                <w:webHidden/>
                <w:rStyle w:val="IndexLink"/>
                <w:rtl w:val="true"/>
              </w:rPr>
              <w:t xml:space="preserve">شیخ عبد الله سماهیجی </w:t>
            </w:r>
            <w:r>
              <w:rPr>
                <w:rStyle w:val="IndexLink"/>
                <w:rtl w:val="true"/>
              </w:rPr>
              <w:t>(</w:t>
            </w:r>
            <w:r>
              <w:rPr>
                <w:rStyle w:val="IndexLink"/>
              </w:rPr>
              <w:t>1086</w:t>
            </w:r>
            <w:r>
              <w:rPr>
                <w:rStyle w:val="IndexLink"/>
                <w:rtl w:val="true"/>
              </w:rPr>
              <w:t xml:space="preserve"> </w:t>
            </w:r>
            <w:r>
              <w:rPr>
                <w:rStyle w:val="IndexLink"/>
                <w:rtl w:val="true"/>
              </w:rPr>
              <w:t xml:space="preserve">ـ </w:t>
            </w:r>
            <w:r>
              <w:rPr>
                <w:rStyle w:val="IndexLink"/>
              </w:rPr>
              <w:t>1135</w:t>
            </w:r>
            <w:r>
              <w:rPr>
                <w:rStyle w:val="IndexLink"/>
                <w:rtl w:val="true"/>
              </w:rPr>
              <w:t xml:space="preserve"> </w:t>
            </w:r>
            <w:r>
              <w:rPr>
                <w:rStyle w:val="IndexLink"/>
                <w:rtl w:val="true"/>
              </w:rPr>
              <w:t>ق</w:t>
            </w:r>
            <w:r>
              <w:rPr>
                <w:rStyle w:val="IndexLink"/>
                <w:rtl w:val="true"/>
              </w:rPr>
              <w:t>)</w:t>
              <w:tab/>
            </w:r>
            <w:r>
              <w:rPr>
                <w:rStyle w:val="IndexLink"/>
              </w:rPr>
              <w:t>168</w:t>
            </w:r>
          </w:hyperlink>
        </w:p>
        <w:p>
          <w:pPr>
            <w:pStyle w:val="Contents5"/>
            <w:tabs>
              <w:tab w:val="clear" w:pos="7892"/>
              <w:tab w:val="right" w:pos="9026" w:leader="dot"/>
            </w:tabs>
            <w:rPr/>
          </w:pPr>
          <w:hyperlink w:anchor="__RefHeading___Toc2617321_1395250215">
            <w:r>
              <w:rPr>
                <w:webHidden/>
                <w:rStyle w:val="IndexLink"/>
                <w:rtl w:val="true"/>
              </w:rPr>
              <w:t xml:space="preserve">سید صدر الدین قمی </w:t>
            </w:r>
            <w:r>
              <w:rPr>
                <w:rStyle w:val="IndexLink"/>
                <w:rtl w:val="true"/>
              </w:rPr>
              <w:t>(</w:t>
            </w:r>
            <w:r>
              <w:rPr>
                <w:rStyle w:val="IndexLink"/>
                <w:rtl w:val="true"/>
              </w:rPr>
              <w:t xml:space="preserve">م </w:t>
            </w:r>
            <w:r>
              <w:rPr>
                <w:rStyle w:val="IndexLink"/>
              </w:rPr>
              <w:t>1155</w:t>
            </w:r>
            <w:r>
              <w:rPr>
                <w:rStyle w:val="IndexLink"/>
                <w:rtl w:val="true"/>
              </w:rPr>
              <w:t xml:space="preserve"> </w:t>
            </w:r>
            <w:r>
              <w:rPr>
                <w:rStyle w:val="IndexLink"/>
                <w:rtl w:val="true"/>
              </w:rPr>
              <w:t xml:space="preserve">ـ </w:t>
            </w:r>
            <w:r>
              <w:rPr>
                <w:rStyle w:val="IndexLink"/>
              </w:rPr>
              <w:t>1160</w:t>
            </w:r>
            <w:r>
              <w:rPr>
                <w:rStyle w:val="IndexLink"/>
                <w:rtl w:val="true"/>
              </w:rPr>
              <w:t xml:space="preserve"> </w:t>
            </w:r>
            <w:r>
              <w:rPr>
                <w:rStyle w:val="IndexLink"/>
                <w:rtl w:val="true"/>
              </w:rPr>
              <w:t>ق</w:t>
            </w:r>
            <w:r>
              <w:rPr>
                <w:rStyle w:val="IndexLink"/>
                <w:rtl w:val="true"/>
              </w:rPr>
              <w:t>)</w:t>
              <w:tab/>
            </w:r>
            <w:r>
              <w:rPr>
                <w:rStyle w:val="IndexLink"/>
              </w:rPr>
              <w:t>170</w:t>
            </w:r>
          </w:hyperlink>
        </w:p>
        <w:p>
          <w:pPr>
            <w:pStyle w:val="Contents5"/>
            <w:tabs>
              <w:tab w:val="clear" w:pos="7892"/>
              <w:tab w:val="right" w:pos="9026" w:leader="dot"/>
            </w:tabs>
            <w:rPr/>
          </w:pPr>
          <w:hyperlink w:anchor="__RefHeading___Toc2617323_1395250215">
            <w:r>
              <w:rPr>
                <w:webHidden/>
                <w:rStyle w:val="IndexLink"/>
                <w:rtl w:val="true"/>
              </w:rPr>
              <w:t xml:space="preserve">شیخ یوسف بحرانی </w:t>
            </w:r>
            <w:r>
              <w:rPr>
                <w:rStyle w:val="IndexLink"/>
                <w:rtl w:val="true"/>
              </w:rPr>
              <w:t>(</w:t>
            </w:r>
            <w:r>
              <w:rPr>
                <w:rStyle w:val="IndexLink"/>
              </w:rPr>
              <w:t>1107</w:t>
            </w:r>
            <w:r>
              <w:rPr>
                <w:rStyle w:val="IndexLink"/>
                <w:rtl w:val="true"/>
              </w:rPr>
              <w:t xml:space="preserve"> </w:t>
            </w:r>
            <w:r>
              <w:rPr>
                <w:rStyle w:val="IndexLink"/>
                <w:rtl w:val="true"/>
              </w:rPr>
              <w:t xml:space="preserve">ـ </w:t>
            </w:r>
            <w:r>
              <w:rPr>
                <w:rStyle w:val="IndexLink"/>
              </w:rPr>
              <w:t>1186</w:t>
            </w:r>
            <w:r>
              <w:rPr>
                <w:rStyle w:val="IndexLink"/>
                <w:rtl w:val="true"/>
              </w:rPr>
              <w:t xml:space="preserve"> </w:t>
            </w:r>
            <w:r>
              <w:rPr>
                <w:rStyle w:val="IndexLink"/>
                <w:rtl w:val="true"/>
              </w:rPr>
              <w:t>ق</w:t>
            </w:r>
            <w:r>
              <w:rPr>
                <w:rStyle w:val="IndexLink"/>
                <w:rtl w:val="true"/>
              </w:rPr>
              <w:t>)</w:t>
              <w:tab/>
            </w:r>
            <w:r>
              <w:rPr>
                <w:rStyle w:val="IndexLink"/>
              </w:rPr>
              <w:t>172</w:t>
            </w:r>
          </w:hyperlink>
        </w:p>
        <w:p>
          <w:pPr>
            <w:pStyle w:val="Contents5"/>
            <w:tabs>
              <w:tab w:val="clear" w:pos="7892"/>
              <w:tab w:val="right" w:pos="9026" w:leader="dot"/>
            </w:tabs>
            <w:rPr/>
          </w:pPr>
          <w:hyperlink w:anchor="__RefHeading___Toc2617325_1395250215">
            <w:r>
              <w:rPr>
                <w:webHidden/>
                <w:rStyle w:val="IndexLink"/>
                <w:rtl w:val="true"/>
              </w:rPr>
              <w:t xml:space="preserve">میرزا محمّد اخباری </w:t>
            </w:r>
            <w:r>
              <w:rPr>
                <w:rStyle w:val="IndexLink"/>
                <w:rtl w:val="true"/>
              </w:rPr>
              <w:t>(</w:t>
            </w:r>
            <w:r>
              <w:rPr>
                <w:rStyle w:val="IndexLink"/>
              </w:rPr>
              <w:t>1178</w:t>
            </w:r>
            <w:r>
              <w:rPr>
                <w:rStyle w:val="IndexLink"/>
                <w:rtl w:val="true"/>
              </w:rPr>
              <w:t xml:space="preserve"> </w:t>
            </w:r>
            <w:r>
              <w:rPr>
                <w:rStyle w:val="IndexLink"/>
                <w:rtl w:val="true"/>
              </w:rPr>
              <w:t xml:space="preserve">ـ مقتول </w:t>
            </w:r>
            <w:r>
              <w:rPr>
                <w:rStyle w:val="IndexLink"/>
              </w:rPr>
              <w:t>1232</w:t>
            </w:r>
            <w:r>
              <w:rPr>
                <w:rStyle w:val="IndexLink"/>
                <w:rtl w:val="true"/>
              </w:rPr>
              <w:t xml:space="preserve"> </w:t>
            </w:r>
            <w:r>
              <w:rPr>
                <w:rStyle w:val="IndexLink"/>
                <w:rtl w:val="true"/>
              </w:rPr>
              <w:t>ق</w:t>
            </w:r>
            <w:r>
              <w:rPr>
                <w:rStyle w:val="IndexLink"/>
                <w:rtl w:val="true"/>
              </w:rPr>
              <w:t>)</w:t>
              <w:tab/>
            </w:r>
            <w:r>
              <w:rPr>
                <w:rStyle w:val="IndexLink"/>
              </w:rPr>
              <w:t>176</w:t>
            </w:r>
          </w:hyperlink>
        </w:p>
        <w:p>
          <w:pPr>
            <w:pStyle w:val="Contents6"/>
            <w:tabs>
              <w:tab w:val="clear" w:pos="7609"/>
              <w:tab w:val="right" w:pos="9026" w:leader="dot"/>
            </w:tabs>
            <w:rPr/>
          </w:pPr>
          <w:hyperlink w:anchor="__RefHeading___Toc2617327_1395250215">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2617329_1395250215">
            <w:r>
              <w:rPr>
                <w:webHidden/>
                <w:rStyle w:val="IndexLink"/>
                <w:rtl w:val="true"/>
              </w:rPr>
              <w:t>حیات علمی میزرا محمّد اخباری</w:t>
            </w:r>
            <w:r>
              <w:rPr>
                <w:rStyle w:val="IndexLink"/>
                <w:rtl w:val="true"/>
              </w:rPr>
              <w:tab/>
            </w:r>
            <w:r>
              <w:rPr>
                <w:rStyle w:val="IndexLink"/>
              </w:rPr>
              <w:t>178</w:t>
            </w:r>
          </w:hyperlink>
        </w:p>
        <w:p>
          <w:pPr>
            <w:pStyle w:val="Contents5"/>
            <w:tabs>
              <w:tab w:val="clear" w:pos="7892"/>
              <w:tab w:val="right" w:pos="9026" w:leader="dot"/>
            </w:tabs>
            <w:rPr/>
          </w:pPr>
          <w:hyperlink w:anchor="__RefHeading___Toc2617331_1395250215">
            <w:r>
              <w:rPr>
                <w:webHidden/>
                <w:rStyle w:val="IndexLink"/>
                <w:rtl w:val="true"/>
              </w:rPr>
              <w:t xml:space="preserve">شیخ حسین بحرانی </w:t>
            </w:r>
            <w:r>
              <w:rPr>
                <w:rStyle w:val="IndexLink"/>
                <w:rtl w:val="true"/>
              </w:rPr>
              <w:t>(</w:t>
            </w:r>
            <w:r>
              <w:rPr>
                <w:rStyle w:val="IndexLink"/>
                <w:rtl w:val="true"/>
              </w:rPr>
              <w:t xml:space="preserve">م قبل از </w:t>
            </w:r>
            <w:r>
              <w:rPr>
                <w:rStyle w:val="IndexLink"/>
              </w:rPr>
              <w:t>1240</w:t>
            </w:r>
            <w:r>
              <w:rPr>
                <w:rStyle w:val="IndexLink"/>
                <w:rtl w:val="true"/>
              </w:rPr>
              <w:t xml:space="preserve"> </w:t>
            </w:r>
            <w:r>
              <w:rPr>
                <w:rStyle w:val="IndexLink"/>
                <w:rtl w:val="true"/>
              </w:rPr>
              <w:t>ق</w:t>
            </w:r>
            <w:r>
              <w:rPr>
                <w:rStyle w:val="IndexLink"/>
                <w:rtl w:val="true"/>
              </w:rPr>
              <w:t>)</w:t>
              <w:tab/>
            </w:r>
            <w:r>
              <w:rPr>
                <w:rStyle w:val="IndexLink"/>
              </w:rPr>
              <w:t>181</w:t>
            </w:r>
          </w:hyperlink>
        </w:p>
        <w:p>
          <w:pPr>
            <w:pStyle w:val="Contents2"/>
            <w:tabs>
              <w:tab w:val="clear" w:pos="8743"/>
              <w:tab w:val="right" w:pos="9026" w:leader="dot"/>
            </w:tabs>
            <w:rPr/>
          </w:pPr>
          <w:hyperlink w:anchor="__RefHeading___Toc2617333_1395250215">
            <w:r>
              <w:rPr>
                <w:webHidden/>
                <w:rStyle w:val="IndexLink"/>
                <w:rtl w:val="true"/>
              </w:rPr>
              <w:t>بخش دوم</w:t>
            </w:r>
            <w:r>
              <w:rPr>
                <w:rStyle w:val="IndexLink"/>
                <w:rtl w:val="true"/>
              </w:rPr>
              <w:t xml:space="preserve">: </w:t>
            </w:r>
            <w:r>
              <w:rPr>
                <w:rStyle w:val="IndexLink"/>
                <w:rtl w:val="true"/>
              </w:rPr>
              <w:t>مبانی اخباریگری</w:t>
            </w:r>
            <w:r>
              <w:rPr>
                <w:rStyle w:val="IndexLink"/>
                <w:rtl w:val="true"/>
              </w:rPr>
              <w:tab/>
            </w:r>
            <w:r>
              <w:rPr>
                <w:rStyle w:val="IndexLink"/>
              </w:rPr>
              <w:t>183</w:t>
            </w:r>
          </w:hyperlink>
        </w:p>
        <w:p>
          <w:pPr>
            <w:pStyle w:val="Contents3"/>
            <w:tabs>
              <w:tab w:val="clear" w:pos="8459"/>
              <w:tab w:val="right" w:pos="9026" w:leader="dot"/>
            </w:tabs>
            <w:rPr/>
          </w:pPr>
          <w:hyperlink w:anchor="__RefHeading___Toc2617335_139525021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617337_1395250215">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2617339_1395250215">
            <w:r>
              <w:rPr>
                <w:webHidden/>
                <w:rStyle w:val="IndexLink"/>
                <w:rtl w:val="true"/>
              </w:rPr>
              <w:t>فصل یکم</w:t>
            </w:r>
            <w:r>
              <w:rPr>
                <w:rStyle w:val="IndexLink"/>
                <w:rtl w:val="true"/>
              </w:rPr>
              <w:t xml:space="preserve">: </w:t>
            </w:r>
            <w:r>
              <w:rPr>
                <w:rStyle w:val="IndexLink"/>
                <w:rtl w:val="true"/>
              </w:rPr>
              <w:t>چند مبنای مهم</w:t>
            </w:r>
            <w:r>
              <w:rPr>
                <w:rStyle w:val="IndexLink"/>
                <w:rtl w:val="true"/>
              </w:rPr>
              <w:tab/>
            </w:r>
            <w:r>
              <w:rPr>
                <w:rStyle w:val="IndexLink"/>
              </w:rPr>
              <w:t>185</w:t>
            </w:r>
          </w:hyperlink>
        </w:p>
        <w:p>
          <w:pPr>
            <w:pStyle w:val="Contents4"/>
            <w:tabs>
              <w:tab w:val="clear" w:pos="8176"/>
              <w:tab w:val="right" w:pos="9026" w:leader="dot"/>
            </w:tabs>
            <w:rPr/>
          </w:pPr>
          <w:hyperlink w:anchor="__RefHeading___Toc2617341_139525021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617343_1395250215">
            <w:r>
              <w:rPr>
                <w:webHidden/>
                <w:rStyle w:val="IndexLink"/>
              </w:rPr>
              <w:t>1</w:t>
            </w:r>
            <w:r>
              <w:rPr>
                <w:rStyle w:val="IndexLink"/>
                <w:rtl w:val="true"/>
              </w:rPr>
              <w:t xml:space="preserve">. </w:t>
            </w:r>
            <w:r>
              <w:rPr>
                <w:rStyle w:val="IndexLink"/>
                <w:rtl w:val="true"/>
              </w:rPr>
              <w:t>وجود حکمی الهی در هر چیز</w:t>
            </w:r>
            <w:r>
              <w:rPr>
                <w:rStyle w:val="IndexLink"/>
                <w:rtl w:val="true"/>
              </w:rPr>
              <w:tab/>
            </w:r>
            <w:r>
              <w:rPr>
                <w:rStyle w:val="IndexLink"/>
              </w:rPr>
              <w:t>185</w:t>
            </w:r>
          </w:hyperlink>
        </w:p>
        <w:p>
          <w:pPr>
            <w:pStyle w:val="Contents5"/>
            <w:tabs>
              <w:tab w:val="clear" w:pos="7892"/>
              <w:tab w:val="right" w:pos="9026" w:leader="dot"/>
            </w:tabs>
            <w:rPr/>
          </w:pPr>
          <w:hyperlink w:anchor="__RefHeading___Toc2617345_139525021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617347_1395250215">
            <w:r>
              <w:rPr>
                <w:webHidden/>
                <w:rStyle w:val="IndexLink"/>
                <w:rtl w:val="true"/>
              </w:rPr>
              <w:t>مخالفت نراقی با دیدگاه اخباریان</w:t>
            </w:r>
            <w:r>
              <w:rPr>
                <w:rStyle w:val="IndexLink"/>
                <w:rtl w:val="true"/>
              </w:rPr>
              <w:tab/>
            </w:r>
            <w:r>
              <w:rPr>
                <w:rStyle w:val="IndexLink"/>
              </w:rPr>
              <w:t>187</w:t>
            </w:r>
          </w:hyperlink>
        </w:p>
        <w:p>
          <w:pPr>
            <w:pStyle w:val="Contents4"/>
            <w:tabs>
              <w:tab w:val="clear" w:pos="8176"/>
              <w:tab w:val="right" w:pos="9026" w:leader="dot"/>
            </w:tabs>
            <w:rPr/>
          </w:pPr>
          <w:hyperlink w:anchor="__RefHeading___Toc2617349_1395250215">
            <w:r>
              <w:rPr>
                <w:webHidden/>
                <w:rStyle w:val="IndexLink"/>
              </w:rPr>
              <w:t>2</w:t>
            </w:r>
            <w:r>
              <w:rPr>
                <w:rStyle w:val="IndexLink"/>
                <w:rtl w:val="true"/>
              </w:rPr>
              <w:t xml:space="preserve">. </w:t>
            </w:r>
            <w:r>
              <w:rPr>
                <w:rStyle w:val="IndexLink"/>
                <w:rtl w:val="true"/>
              </w:rPr>
              <w:t>فعلیت حکم الهی در هر چیز</w:t>
            </w:r>
            <w:r>
              <w:rPr>
                <w:rStyle w:val="IndexLink"/>
                <w:rtl w:val="true"/>
              </w:rPr>
              <w:tab/>
            </w:r>
            <w:r>
              <w:rPr>
                <w:rStyle w:val="IndexLink"/>
              </w:rPr>
              <w:t>187</w:t>
            </w:r>
          </w:hyperlink>
        </w:p>
        <w:p>
          <w:pPr>
            <w:pStyle w:val="Contents4"/>
            <w:tabs>
              <w:tab w:val="clear" w:pos="8176"/>
              <w:tab w:val="right" w:pos="9026" w:leader="dot"/>
            </w:tabs>
            <w:rPr/>
          </w:pPr>
          <w:hyperlink w:anchor="__RefHeading___Toc2617351_1395250215">
            <w:r>
              <w:rPr>
                <w:webHidden/>
                <w:rStyle w:val="IndexLink"/>
              </w:rPr>
              <w:t>3</w:t>
            </w:r>
            <w:r>
              <w:rPr>
                <w:rStyle w:val="IndexLink"/>
                <w:rtl w:val="true"/>
              </w:rPr>
              <w:t xml:space="preserve">. </w:t>
            </w:r>
            <w:r>
              <w:rPr>
                <w:rStyle w:val="IndexLink"/>
                <w:rtl w:val="true"/>
              </w:rPr>
              <w:t>لزوم یقین به احکام شرعی</w:t>
            </w:r>
            <w:r>
              <w:rPr>
                <w:rStyle w:val="IndexLink"/>
                <w:rtl w:val="true"/>
              </w:rPr>
              <w:tab/>
            </w:r>
            <w:r>
              <w:rPr>
                <w:rStyle w:val="IndexLink"/>
              </w:rPr>
              <w:t>188</w:t>
            </w:r>
          </w:hyperlink>
        </w:p>
        <w:p>
          <w:pPr>
            <w:pStyle w:val="Contents5"/>
            <w:tabs>
              <w:tab w:val="clear" w:pos="7892"/>
              <w:tab w:val="right" w:pos="9026" w:leader="dot"/>
            </w:tabs>
            <w:rPr/>
          </w:pPr>
          <w:hyperlink w:anchor="__RefHeading___Toc2617353_139525021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617355_1395250215">
            <w:r>
              <w:rPr>
                <w:webHidden/>
                <w:rStyle w:val="IndexLink"/>
                <w:rtl w:val="true"/>
              </w:rPr>
              <w:t>یک</w:t>
            </w:r>
            <w:r>
              <w:rPr>
                <w:rStyle w:val="IndexLink"/>
                <w:rtl w:val="true"/>
              </w:rPr>
              <w:t xml:space="preserve">. </w:t>
            </w:r>
            <w:r>
              <w:rPr>
                <w:rStyle w:val="IndexLink"/>
                <w:rtl w:val="true"/>
              </w:rPr>
              <w:t>نهی از عمل به غیر علم در آیات</w:t>
            </w:r>
            <w:r>
              <w:rPr>
                <w:rStyle w:val="IndexLink"/>
                <w:rtl w:val="true"/>
              </w:rPr>
              <w:tab/>
            </w:r>
            <w:r>
              <w:rPr>
                <w:rStyle w:val="IndexLink"/>
              </w:rPr>
              <w:t>189</w:t>
            </w:r>
          </w:hyperlink>
        </w:p>
        <w:p>
          <w:pPr>
            <w:pStyle w:val="Contents5"/>
            <w:tabs>
              <w:tab w:val="clear" w:pos="7892"/>
              <w:tab w:val="right" w:pos="9026" w:leader="dot"/>
            </w:tabs>
            <w:rPr/>
          </w:pPr>
          <w:hyperlink w:anchor="__RefHeading___Toc2617357_1395250215">
            <w:r>
              <w:rPr>
                <w:webHidden/>
                <w:rStyle w:val="IndexLink"/>
                <w:rtl w:val="true"/>
              </w:rPr>
              <w:t>دو</w:t>
            </w:r>
            <w:r>
              <w:rPr>
                <w:rStyle w:val="IndexLink"/>
                <w:rtl w:val="true"/>
              </w:rPr>
              <w:t xml:space="preserve">. </w:t>
            </w:r>
            <w:r>
              <w:rPr>
                <w:rStyle w:val="IndexLink"/>
                <w:rtl w:val="true"/>
              </w:rPr>
              <w:t>نهی از عمل به غیر علم در روایات</w:t>
            </w:r>
            <w:r>
              <w:rPr>
                <w:rStyle w:val="IndexLink"/>
                <w:rtl w:val="true"/>
              </w:rPr>
              <w:tab/>
            </w:r>
            <w:r>
              <w:rPr>
                <w:rStyle w:val="IndexLink"/>
              </w:rPr>
              <w:t>190</w:t>
            </w:r>
          </w:hyperlink>
        </w:p>
        <w:p>
          <w:pPr>
            <w:pStyle w:val="Contents5"/>
            <w:tabs>
              <w:tab w:val="clear" w:pos="7892"/>
              <w:tab w:val="right" w:pos="9026" w:leader="dot"/>
            </w:tabs>
            <w:rPr/>
          </w:pPr>
          <w:hyperlink w:anchor="__RefHeading___Toc2617359_1395250215">
            <w:r>
              <w:rPr>
                <w:webHidden/>
                <w:rStyle w:val="IndexLink"/>
                <w:rtl w:val="true"/>
              </w:rPr>
              <w:t>سه</w:t>
            </w:r>
            <w:r>
              <w:rPr>
                <w:rStyle w:val="IndexLink"/>
                <w:rtl w:val="true"/>
              </w:rPr>
              <w:t xml:space="preserve">. </w:t>
            </w:r>
            <w:r>
              <w:rPr>
                <w:rStyle w:val="IndexLink"/>
                <w:rtl w:val="true"/>
              </w:rPr>
              <w:t>وجوب احتیاط و پرهیز از شبهات</w:t>
            </w:r>
            <w:r>
              <w:rPr>
                <w:rStyle w:val="IndexLink"/>
                <w:rtl w:val="true"/>
              </w:rPr>
              <w:tab/>
            </w:r>
            <w:r>
              <w:rPr>
                <w:rStyle w:val="IndexLink"/>
              </w:rPr>
              <w:t>191</w:t>
            </w:r>
          </w:hyperlink>
        </w:p>
        <w:p>
          <w:pPr>
            <w:pStyle w:val="Contents4"/>
            <w:tabs>
              <w:tab w:val="clear" w:pos="8176"/>
              <w:tab w:val="right" w:pos="9026" w:leader="dot"/>
            </w:tabs>
            <w:rPr/>
          </w:pPr>
          <w:hyperlink w:anchor="__RefHeading___Toc2617361_1395250215">
            <w:r>
              <w:rPr>
                <w:webHidden/>
                <w:rStyle w:val="IndexLink"/>
              </w:rPr>
              <w:t>4</w:t>
            </w:r>
            <w:r>
              <w:rPr>
                <w:rStyle w:val="IndexLink"/>
                <w:rtl w:val="true"/>
              </w:rPr>
              <w:t xml:space="preserve">. </w:t>
            </w:r>
            <w:r>
              <w:rPr>
                <w:rStyle w:val="IndexLink"/>
                <w:rtl w:val="true"/>
              </w:rPr>
              <w:t>لزوم کسب یقین از طریق اهل بیت</w:t>
            </w:r>
            <w:r>
              <w:rPr>
                <w:rStyle w:val="IndexLink"/>
                <w:rtl w:val="true"/>
              </w:rPr>
              <w:tab/>
            </w:r>
            <w:r>
              <w:rPr>
                <w:rStyle w:val="IndexLink"/>
              </w:rPr>
              <w:t>194</w:t>
            </w:r>
          </w:hyperlink>
        </w:p>
        <w:p>
          <w:pPr>
            <w:pStyle w:val="Contents4"/>
            <w:tabs>
              <w:tab w:val="clear" w:pos="8176"/>
              <w:tab w:val="right" w:pos="9026" w:leader="dot"/>
            </w:tabs>
            <w:rPr/>
          </w:pPr>
          <w:hyperlink w:anchor="__RefHeading___Toc2617363_1395250215">
            <w:r>
              <w:rPr>
                <w:webHidden/>
                <w:rStyle w:val="IndexLink"/>
                <w:rtl w:val="true"/>
              </w:rPr>
              <w:t>چند نتیجه</w:t>
            </w:r>
            <w:r>
              <w:rPr>
                <w:rStyle w:val="IndexLink"/>
                <w:rtl w:val="true"/>
              </w:rPr>
              <w:tab/>
            </w:r>
            <w:r>
              <w:rPr>
                <w:rStyle w:val="IndexLink"/>
              </w:rPr>
              <w:t>194</w:t>
            </w:r>
          </w:hyperlink>
        </w:p>
        <w:p>
          <w:pPr>
            <w:pStyle w:val="Contents4"/>
            <w:tabs>
              <w:tab w:val="clear" w:pos="8176"/>
              <w:tab w:val="right" w:pos="9026" w:leader="dot"/>
            </w:tabs>
            <w:rPr/>
          </w:pPr>
          <w:hyperlink w:anchor="__RefHeading___Toc2617365_1395250215">
            <w:r>
              <w:rPr>
                <w:webHidden/>
                <w:rStyle w:val="IndexLink"/>
                <w:rtl w:val="true"/>
              </w:rPr>
              <w:t>پاسخ اصولیان به این مبانی</w:t>
            </w:r>
            <w:r>
              <w:rPr>
                <w:rStyle w:val="IndexLink"/>
                <w:rtl w:val="true"/>
              </w:rPr>
              <w:tab/>
            </w:r>
            <w:r>
              <w:rPr>
                <w:rStyle w:val="IndexLink"/>
              </w:rPr>
              <w:t>195</w:t>
            </w:r>
          </w:hyperlink>
        </w:p>
        <w:p>
          <w:pPr>
            <w:pStyle w:val="Contents5"/>
            <w:tabs>
              <w:tab w:val="clear" w:pos="7892"/>
              <w:tab w:val="right" w:pos="9026" w:leader="dot"/>
            </w:tabs>
            <w:rPr/>
          </w:pPr>
          <w:hyperlink w:anchor="__RefHeading___Toc2617367_1395250215">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2617369_1395250215">
            <w:r>
              <w:rPr>
                <w:webHidden/>
                <w:rStyle w:val="IndexLink"/>
                <w:rtl w:val="true"/>
              </w:rPr>
              <w:t>دیدگاه اصولیان در باره یقین به حکم شرعی</w:t>
            </w:r>
            <w:r>
              <w:rPr>
                <w:rStyle w:val="IndexLink"/>
                <w:rtl w:val="true"/>
              </w:rPr>
              <w:tab/>
            </w:r>
            <w:r>
              <w:rPr>
                <w:rStyle w:val="IndexLink"/>
              </w:rPr>
              <w:t>195</w:t>
            </w:r>
          </w:hyperlink>
        </w:p>
        <w:p>
          <w:pPr>
            <w:pStyle w:val="Contents5"/>
            <w:tabs>
              <w:tab w:val="clear" w:pos="7892"/>
              <w:tab w:val="right" w:pos="9026" w:leader="dot"/>
            </w:tabs>
            <w:rPr/>
          </w:pPr>
          <w:hyperlink w:anchor="__RefHeading___Toc2617371_1395250215">
            <w:r>
              <w:rPr>
                <w:webHidden/>
                <w:rStyle w:val="IndexLink"/>
                <w:rtl w:val="true"/>
              </w:rPr>
              <w:t>پاسخ اصولیان به دلایل نهی از ظن</w:t>
            </w:r>
            <w:r>
              <w:rPr>
                <w:rStyle w:val="IndexLink"/>
                <w:rtl w:val="true"/>
              </w:rPr>
              <w:tab/>
            </w:r>
            <w:r>
              <w:rPr>
                <w:rStyle w:val="IndexLink"/>
              </w:rPr>
              <w:t>196</w:t>
            </w:r>
          </w:hyperlink>
        </w:p>
        <w:p>
          <w:pPr>
            <w:pStyle w:val="Contents5"/>
            <w:tabs>
              <w:tab w:val="clear" w:pos="7892"/>
              <w:tab w:val="right" w:pos="9026" w:leader="dot"/>
            </w:tabs>
            <w:rPr/>
          </w:pPr>
          <w:hyperlink w:anchor="__RefHeading___Toc2617373_1395250215">
            <w:r>
              <w:rPr>
                <w:webHidden/>
                <w:rStyle w:val="IndexLink"/>
                <w:rtl w:val="true"/>
              </w:rPr>
              <w:t>ناگزیر بودن عمل به ظن از دید اصولیان</w:t>
            </w:r>
            <w:r>
              <w:rPr>
                <w:rStyle w:val="IndexLink"/>
                <w:rtl w:val="true"/>
              </w:rPr>
              <w:tab/>
            </w:r>
            <w:r>
              <w:rPr>
                <w:rStyle w:val="IndexLink"/>
              </w:rPr>
              <w:t>198</w:t>
            </w:r>
          </w:hyperlink>
        </w:p>
        <w:p>
          <w:pPr>
            <w:pStyle w:val="Contents5"/>
            <w:tabs>
              <w:tab w:val="clear" w:pos="7892"/>
              <w:tab w:val="right" w:pos="9026" w:leader="dot"/>
            </w:tabs>
            <w:rPr/>
          </w:pPr>
          <w:hyperlink w:anchor="__RefHeading___Toc2617375_1395250215">
            <w:r>
              <w:rPr>
                <w:webHidden/>
                <w:rStyle w:val="IndexLink"/>
                <w:rtl w:val="true"/>
              </w:rPr>
              <w:t>دیدگاه اصولیان در باره احتیاط و پرهیز از شبهات</w:t>
            </w:r>
            <w:r>
              <w:rPr>
                <w:rStyle w:val="IndexLink"/>
                <w:rtl w:val="true"/>
              </w:rPr>
              <w:tab/>
            </w:r>
            <w:r>
              <w:rPr>
                <w:rStyle w:val="IndexLink"/>
              </w:rPr>
              <w:t>200</w:t>
            </w:r>
          </w:hyperlink>
        </w:p>
        <w:p>
          <w:pPr>
            <w:pStyle w:val="Contents4"/>
            <w:tabs>
              <w:tab w:val="clear" w:pos="8176"/>
              <w:tab w:val="right" w:pos="9026" w:leader="dot"/>
            </w:tabs>
            <w:rPr/>
          </w:pPr>
          <w:hyperlink w:anchor="__RefHeading___Toc2617377_1395250215">
            <w:r>
              <w:rPr>
                <w:webHidden/>
                <w:rStyle w:val="IndexLink"/>
                <w:rtl w:val="true"/>
              </w:rPr>
              <w:t>تحلیل کلی بحث و ارزیابی اختلافات</w:t>
            </w:r>
            <w:r>
              <w:rPr>
                <w:rStyle w:val="IndexLink"/>
                <w:rtl w:val="true"/>
              </w:rPr>
              <w:tab/>
            </w:r>
            <w:r>
              <w:rPr>
                <w:rStyle w:val="IndexLink"/>
              </w:rPr>
              <w:t>202</w:t>
            </w:r>
          </w:hyperlink>
        </w:p>
        <w:p>
          <w:pPr>
            <w:pStyle w:val="Contents3"/>
            <w:tabs>
              <w:tab w:val="clear" w:pos="8459"/>
              <w:tab w:val="right" w:pos="9026" w:leader="dot"/>
            </w:tabs>
            <w:rPr/>
          </w:pPr>
          <w:hyperlink w:anchor="__RefHeading___Toc2617379_1395250215">
            <w:r>
              <w:rPr>
                <w:webHidden/>
                <w:rStyle w:val="IndexLink"/>
                <w:rtl w:val="true"/>
              </w:rPr>
              <w:t>فصل دوم</w:t>
            </w:r>
            <w:r>
              <w:rPr>
                <w:rStyle w:val="IndexLink"/>
                <w:rtl w:val="true"/>
              </w:rPr>
              <w:t xml:space="preserve">: </w:t>
            </w:r>
            <w:r>
              <w:rPr>
                <w:rStyle w:val="IndexLink"/>
                <w:rtl w:val="true"/>
              </w:rPr>
              <w:t>اعتبار کتب روایی</w:t>
            </w:r>
            <w:r>
              <w:rPr>
                <w:rStyle w:val="IndexLink"/>
                <w:rtl w:val="true"/>
              </w:rPr>
              <w:tab/>
            </w:r>
            <w:r>
              <w:rPr>
                <w:rStyle w:val="IndexLink"/>
              </w:rPr>
              <w:t>207</w:t>
            </w:r>
          </w:hyperlink>
        </w:p>
        <w:p>
          <w:pPr>
            <w:pStyle w:val="Contents4"/>
            <w:tabs>
              <w:tab w:val="clear" w:pos="8176"/>
              <w:tab w:val="right" w:pos="9026" w:leader="dot"/>
            </w:tabs>
            <w:rPr/>
          </w:pPr>
          <w:hyperlink w:anchor="__RefHeading___Toc2617381_139525021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617383_1395250215">
            <w:r>
              <w:rPr>
                <w:webHidden/>
                <w:rStyle w:val="IndexLink"/>
                <w:rtl w:val="true"/>
              </w:rPr>
              <w:t>دلایل صحّت کتب اربعه</w:t>
            </w:r>
            <w:r>
              <w:rPr>
                <w:rStyle w:val="IndexLink"/>
                <w:rtl w:val="true"/>
              </w:rPr>
              <w:tab/>
            </w:r>
            <w:r>
              <w:rPr>
                <w:rStyle w:val="IndexLink"/>
              </w:rPr>
              <w:t>209</w:t>
            </w:r>
          </w:hyperlink>
        </w:p>
        <w:p>
          <w:pPr>
            <w:pStyle w:val="Contents5"/>
            <w:tabs>
              <w:tab w:val="clear" w:pos="7892"/>
              <w:tab w:val="right" w:pos="9026" w:leader="dot"/>
            </w:tabs>
            <w:rPr/>
          </w:pPr>
          <w:hyperlink w:anchor="__RefHeading___Toc2617385_1395250215">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617387_1395250215">
            <w:r>
              <w:rPr>
                <w:webHidden/>
                <w:rStyle w:val="IndexLink"/>
                <w:rtl w:val="true"/>
              </w:rPr>
              <w:t>مقدّمه اوّل</w:t>
            </w:r>
            <w:r>
              <w:rPr>
                <w:rStyle w:val="IndexLink"/>
                <w:rtl w:val="true"/>
              </w:rPr>
              <w:t xml:space="preserve">: </w:t>
            </w:r>
            <w:r>
              <w:rPr>
                <w:rStyle w:val="IndexLink"/>
                <w:rtl w:val="true"/>
              </w:rPr>
              <w:t>قطع به صحّت منابع</w:t>
            </w:r>
            <w:r>
              <w:rPr>
                <w:rStyle w:val="IndexLink"/>
                <w:rtl w:val="true"/>
              </w:rPr>
              <w:tab/>
            </w:r>
            <w:r>
              <w:rPr>
                <w:rStyle w:val="IndexLink"/>
              </w:rPr>
              <w:t>209</w:t>
            </w:r>
          </w:hyperlink>
        </w:p>
        <w:p>
          <w:pPr>
            <w:pStyle w:val="Contents6"/>
            <w:tabs>
              <w:tab w:val="clear" w:pos="7609"/>
              <w:tab w:val="right" w:pos="9026" w:leader="dot"/>
            </w:tabs>
            <w:rPr/>
          </w:pPr>
          <w:hyperlink w:anchor="__RefHeading___Toc2617389_1395250215">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2617391_1395250215">
            <w:r>
              <w:rPr>
                <w:webHidden/>
                <w:rStyle w:val="IndexLink"/>
              </w:rPr>
              <w:t>1</w:t>
            </w:r>
            <w:r>
              <w:rPr>
                <w:rStyle w:val="IndexLink"/>
                <w:rtl w:val="true"/>
              </w:rPr>
              <w:t xml:space="preserve">. </w:t>
            </w:r>
            <w:r>
              <w:rPr>
                <w:rStyle w:val="IndexLink"/>
                <w:rtl w:val="true"/>
              </w:rPr>
              <w:t>اعتماد قطعی قدما به اصول چهارصدگانه</w:t>
            </w:r>
            <w:r>
              <w:rPr>
                <w:rStyle w:val="IndexLink"/>
                <w:rtl w:val="true"/>
              </w:rPr>
              <w:tab/>
            </w:r>
            <w:r>
              <w:rPr>
                <w:rStyle w:val="IndexLink"/>
              </w:rPr>
              <w:t>210</w:t>
            </w:r>
          </w:hyperlink>
        </w:p>
        <w:p>
          <w:pPr>
            <w:pStyle w:val="Contents6"/>
            <w:tabs>
              <w:tab w:val="clear" w:pos="7609"/>
              <w:tab w:val="right" w:pos="9026" w:leader="dot"/>
            </w:tabs>
            <w:rPr/>
          </w:pPr>
          <w:hyperlink w:anchor="__RefHeading___Toc2617393_139525021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2617395_1395250215">
            <w:r>
              <w:rPr>
                <w:webHidden/>
                <w:rStyle w:val="IndexLink"/>
                <w:rtl w:val="true"/>
              </w:rPr>
              <w:t>اشکالی در کلام استرآبادی</w:t>
            </w:r>
            <w:r>
              <w:rPr>
                <w:rStyle w:val="IndexLink"/>
                <w:rtl w:val="true"/>
              </w:rPr>
              <w:tab/>
            </w:r>
            <w:r>
              <w:rPr>
                <w:rStyle w:val="IndexLink"/>
              </w:rPr>
              <w:t>211</w:t>
            </w:r>
          </w:hyperlink>
        </w:p>
        <w:p>
          <w:pPr>
            <w:pStyle w:val="Contents6"/>
            <w:tabs>
              <w:tab w:val="clear" w:pos="7609"/>
              <w:tab w:val="right" w:pos="9026" w:leader="dot"/>
            </w:tabs>
            <w:rPr/>
          </w:pPr>
          <w:hyperlink w:anchor="__RefHeading___Toc2617397_1395250215">
            <w:r>
              <w:rPr>
                <w:webHidden/>
                <w:rStyle w:val="IndexLink"/>
              </w:rPr>
              <w:t>3</w:t>
            </w:r>
            <w:r>
              <w:rPr>
                <w:rStyle w:val="IndexLink"/>
                <w:rtl w:val="true"/>
              </w:rPr>
              <w:t xml:space="preserve">. </w:t>
            </w:r>
            <w:r>
              <w:rPr>
                <w:rStyle w:val="IndexLink"/>
                <w:rtl w:val="true"/>
              </w:rPr>
              <w:t>استناد قطعی اصول به مؤلفان</w:t>
            </w:r>
            <w:r>
              <w:rPr>
                <w:rStyle w:val="IndexLink"/>
                <w:rtl w:val="true"/>
              </w:rPr>
              <w:tab/>
            </w:r>
            <w:r>
              <w:rPr>
                <w:rStyle w:val="IndexLink"/>
              </w:rPr>
              <w:t>211</w:t>
            </w:r>
          </w:hyperlink>
        </w:p>
        <w:p>
          <w:pPr>
            <w:pStyle w:val="Contents6"/>
            <w:tabs>
              <w:tab w:val="clear" w:pos="7609"/>
              <w:tab w:val="right" w:pos="9026" w:leader="dot"/>
            </w:tabs>
            <w:rPr/>
          </w:pPr>
          <w:hyperlink w:anchor="__RefHeading___Toc2617399_1395250215">
            <w:r>
              <w:rPr>
                <w:webHidden/>
                <w:rStyle w:val="IndexLink"/>
              </w:rPr>
              <w:t>4</w:t>
            </w:r>
            <w:r>
              <w:rPr>
                <w:rStyle w:val="IndexLink"/>
                <w:rtl w:val="true"/>
              </w:rPr>
              <w:t xml:space="preserve">. </w:t>
            </w:r>
            <w:r>
              <w:rPr>
                <w:rStyle w:val="IndexLink"/>
                <w:rtl w:val="true"/>
              </w:rPr>
              <w:t>اعتبار قطعی مؤلّفان</w:t>
            </w:r>
            <w:r>
              <w:rPr>
                <w:rStyle w:val="IndexLink"/>
                <w:rtl w:val="true"/>
              </w:rPr>
              <w:tab/>
            </w:r>
            <w:r>
              <w:rPr>
                <w:rStyle w:val="IndexLink"/>
              </w:rPr>
              <w:t>212</w:t>
            </w:r>
          </w:hyperlink>
        </w:p>
        <w:p>
          <w:pPr>
            <w:pStyle w:val="Contents6"/>
            <w:tabs>
              <w:tab w:val="clear" w:pos="7609"/>
              <w:tab w:val="right" w:pos="9026" w:leader="dot"/>
            </w:tabs>
            <w:rPr/>
          </w:pPr>
          <w:hyperlink w:anchor="__RefHeading___Toc2617401_1395250215">
            <w:r>
              <w:rPr>
                <w:webHidden/>
                <w:rStyle w:val="IndexLink"/>
              </w:rPr>
              <w:t>5</w:t>
            </w:r>
            <w:r>
              <w:rPr>
                <w:rStyle w:val="IndexLink"/>
                <w:rtl w:val="true"/>
              </w:rPr>
              <w:t xml:space="preserve">. </w:t>
            </w:r>
            <w:r>
              <w:rPr>
                <w:rStyle w:val="IndexLink"/>
                <w:rtl w:val="true"/>
              </w:rPr>
              <w:t>دقت شیعیان در شناسایی احادیث جعلی</w:t>
            </w:r>
            <w:r>
              <w:rPr>
                <w:rStyle w:val="IndexLink"/>
                <w:rtl w:val="true"/>
              </w:rPr>
              <w:tab/>
            </w:r>
            <w:r>
              <w:rPr>
                <w:rStyle w:val="IndexLink"/>
              </w:rPr>
              <w:t>213</w:t>
            </w:r>
          </w:hyperlink>
        </w:p>
        <w:p>
          <w:pPr>
            <w:pStyle w:val="Contents6"/>
            <w:tabs>
              <w:tab w:val="clear" w:pos="7609"/>
              <w:tab w:val="right" w:pos="9026" w:leader="dot"/>
            </w:tabs>
            <w:rPr/>
          </w:pPr>
          <w:hyperlink w:anchor="__RefHeading___Toc2617403_1395250215">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2617405_1395250215">
            <w:r>
              <w:rPr>
                <w:webHidden/>
                <w:rStyle w:val="IndexLink"/>
                <w:rtl w:val="true"/>
              </w:rPr>
              <w:t>شبهه‌ای در ریشه اختلاف احادیث</w:t>
            </w:r>
            <w:r>
              <w:rPr>
                <w:rStyle w:val="IndexLink"/>
                <w:rtl w:val="true"/>
              </w:rPr>
              <w:tab/>
            </w:r>
            <w:r>
              <w:rPr>
                <w:rStyle w:val="IndexLink"/>
              </w:rPr>
              <w:t>213</w:t>
            </w:r>
          </w:hyperlink>
        </w:p>
        <w:p>
          <w:pPr>
            <w:pStyle w:val="Contents5"/>
            <w:tabs>
              <w:tab w:val="clear" w:pos="7892"/>
              <w:tab w:val="right" w:pos="9026" w:leader="dot"/>
            </w:tabs>
            <w:rPr/>
          </w:pPr>
          <w:hyperlink w:anchor="__RefHeading___Toc2617407_1395250215">
            <w:r>
              <w:rPr>
                <w:webHidden/>
                <w:rStyle w:val="IndexLink"/>
                <w:rtl w:val="true"/>
              </w:rPr>
              <w:t>مقدّمه دوم</w:t>
            </w:r>
            <w:r>
              <w:rPr>
                <w:rStyle w:val="IndexLink"/>
                <w:rtl w:val="true"/>
              </w:rPr>
              <w:t xml:space="preserve">: </w:t>
            </w:r>
            <w:r>
              <w:rPr>
                <w:rStyle w:val="IndexLink"/>
                <w:rtl w:val="true"/>
              </w:rPr>
              <w:t>گردآوری احادیث اصول معتبر، در کتب اربعه</w:t>
            </w:r>
            <w:r>
              <w:rPr>
                <w:rStyle w:val="IndexLink"/>
                <w:rtl w:val="true"/>
              </w:rPr>
              <w:tab/>
            </w:r>
            <w:r>
              <w:rPr>
                <w:rStyle w:val="IndexLink"/>
              </w:rPr>
              <w:t>214</w:t>
            </w:r>
          </w:hyperlink>
        </w:p>
        <w:p>
          <w:pPr>
            <w:pStyle w:val="Contents6"/>
            <w:tabs>
              <w:tab w:val="clear" w:pos="7609"/>
              <w:tab w:val="right" w:pos="9026" w:leader="dot"/>
            </w:tabs>
            <w:rPr/>
          </w:pPr>
          <w:hyperlink w:anchor="__RefHeading___Toc2617409_1395250215">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2617411_1395250215">
            <w:r>
              <w:rPr>
                <w:webHidden/>
                <w:rStyle w:val="IndexLink"/>
                <w:rtl w:val="true"/>
              </w:rPr>
              <w:t>شواهد و قرائن</w:t>
            </w:r>
            <w:r>
              <w:rPr>
                <w:rStyle w:val="IndexLink"/>
                <w:rtl w:val="true"/>
              </w:rPr>
              <w:tab/>
            </w:r>
            <w:r>
              <w:rPr>
                <w:rStyle w:val="IndexLink"/>
              </w:rPr>
              <w:t>214</w:t>
            </w:r>
          </w:hyperlink>
        </w:p>
        <w:p>
          <w:pPr>
            <w:pStyle w:val="Contents4"/>
            <w:tabs>
              <w:tab w:val="clear" w:pos="8176"/>
              <w:tab w:val="right" w:pos="9026" w:leader="dot"/>
            </w:tabs>
            <w:rPr/>
          </w:pPr>
          <w:hyperlink w:anchor="__RefHeading___Toc2617413_1395250215">
            <w:r>
              <w:rPr>
                <w:webHidden/>
                <w:rStyle w:val="IndexLink"/>
                <w:rtl w:val="true"/>
              </w:rPr>
              <w:t>نگاه اخباریان به دیگر کتب حدیثی</w:t>
            </w:r>
            <w:r>
              <w:rPr>
                <w:rStyle w:val="IndexLink"/>
                <w:rtl w:val="true"/>
              </w:rPr>
              <w:tab/>
            </w:r>
            <w:r>
              <w:rPr>
                <w:rStyle w:val="IndexLink"/>
              </w:rPr>
              <w:t>216</w:t>
            </w:r>
          </w:hyperlink>
        </w:p>
        <w:p>
          <w:pPr>
            <w:pStyle w:val="Contents4"/>
            <w:tabs>
              <w:tab w:val="clear" w:pos="8176"/>
              <w:tab w:val="right" w:pos="9026" w:leader="dot"/>
            </w:tabs>
            <w:rPr/>
          </w:pPr>
          <w:hyperlink w:anchor="__RefHeading___Toc2617415_1395250215">
            <w:r>
              <w:rPr>
                <w:webHidden/>
                <w:rStyle w:val="IndexLink"/>
                <w:rtl w:val="true"/>
              </w:rPr>
              <w:t>احیای آثار فراموش‌شده</w:t>
            </w:r>
            <w:r>
              <w:rPr>
                <w:rStyle w:val="IndexLink"/>
                <w:rtl w:val="true"/>
              </w:rPr>
              <w:tab/>
            </w:r>
            <w:r>
              <w:rPr>
                <w:rStyle w:val="IndexLink"/>
              </w:rPr>
              <w:t>217</w:t>
            </w:r>
          </w:hyperlink>
        </w:p>
        <w:p>
          <w:pPr>
            <w:pStyle w:val="Contents4"/>
            <w:tabs>
              <w:tab w:val="clear" w:pos="8176"/>
              <w:tab w:val="right" w:pos="9026" w:leader="dot"/>
            </w:tabs>
            <w:rPr/>
          </w:pPr>
          <w:hyperlink w:anchor="__RefHeading___Toc2617417_1395250215">
            <w:r>
              <w:rPr>
                <w:webHidden/>
                <w:rStyle w:val="IndexLink"/>
                <w:rtl w:val="true"/>
              </w:rPr>
              <w:t>رویکردی شگفت</w:t>
            </w:r>
            <w:r>
              <w:rPr>
                <w:rStyle w:val="IndexLink"/>
                <w:rtl w:val="true"/>
              </w:rPr>
              <w:tab/>
            </w:r>
            <w:r>
              <w:rPr>
                <w:rStyle w:val="IndexLink"/>
              </w:rPr>
              <w:t>218</w:t>
            </w:r>
          </w:hyperlink>
        </w:p>
        <w:p>
          <w:pPr>
            <w:pStyle w:val="Contents4"/>
            <w:tabs>
              <w:tab w:val="clear" w:pos="8176"/>
              <w:tab w:val="right" w:pos="9026" w:leader="dot"/>
            </w:tabs>
            <w:rPr/>
          </w:pPr>
          <w:hyperlink w:anchor="__RefHeading___Toc2617419_1395250215">
            <w:r>
              <w:rPr>
                <w:webHidden/>
                <w:rStyle w:val="IndexLink"/>
                <w:rtl w:val="true"/>
              </w:rPr>
              <w:t>دلایل اعتبار کتاب های دیگر</w:t>
            </w:r>
            <w:r>
              <w:rPr>
                <w:rStyle w:val="IndexLink"/>
                <w:rtl w:val="true"/>
              </w:rPr>
              <w:tab/>
            </w:r>
            <w:r>
              <w:rPr>
                <w:rStyle w:val="IndexLink"/>
              </w:rPr>
              <w:t>218</w:t>
            </w:r>
          </w:hyperlink>
        </w:p>
        <w:p>
          <w:pPr>
            <w:pStyle w:val="Contents4"/>
            <w:tabs>
              <w:tab w:val="clear" w:pos="8176"/>
              <w:tab w:val="right" w:pos="9026" w:leader="dot"/>
            </w:tabs>
            <w:rPr/>
          </w:pPr>
          <w:hyperlink w:anchor="__RefHeading___Toc2617421_1395250215">
            <w:r>
              <w:rPr>
                <w:webHidden/>
                <w:rStyle w:val="IndexLink"/>
                <w:rtl w:val="true"/>
              </w:rPr>
              <w:t>نقدی بر قطعیت کتب حدیث</w:t>
            </w:r>
            <w:r>
              <w:rPr>
                <w:rStyle w:val="IndexLink"/>
                <w:rtl w:val="true"/>
              </w:rPr>
              <w:tab/>
            </w:r>
            <w:r>
              <w:rPr>
                <w:rStyle w:val="IndexLink"/>
              </w:rPr>
              <w:t>219</w:t>
            </w:r>
          </w:hyperlink>
        </w:p>
        <w:p>
          <w:pPr>
            <w:pStyle w:val="Contents5"/>
            <w:tabs>
              <w:tab w:val="clear" w:pos="7892"/>
              <w:tab w:val="right" w:pos="9026" w:leader="dot"/>
            </w:tabs>
            <w:rPr/>
          </w:pPr>
          <w:hyperlink w:anchor="__RefHeading___Toc2617423_139525021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2617425_1395250215">
            <w:r>
              <w:rPr>
                <w:webHidden/>
                <w:rStyle w:val="IndexLink"/>
              </w:rPr>
              <w:t>1</w:t>
            </w:r>
            <w:r>
              <w:rPr>
                <w:rStyle w:val="IndexLink"/>
                <w:rtl w:val="true"/>
              </w:rPr>
              <w:t xml:space="preserve">. </w:t>
            </w:r>
            <w:r>
              <w:rPr>
                <w:rStyle w:val="IndexLink"/>
                <w:rtl w:val="true"/>
              </w:rPr>
              <w:t>متعلّق و معنای اعتبار پیشینیان</w:t>
            </w:r>
            <w:r>
              <w:rPr>
                <w:rStyle w:val="IndexLink"/>
                <w:rtl w:val="true"/>
              </w:rPr>
              <w:tab/>
            </w:r>
            <w:r>
              <w:rPr>
                <w:rStyle w:val="IndexLink"/>
              </w:rPr>
              <w:t>220</w:t>
            </w:r>
          </w:hyperlink>
        </w:p>
        <w:p>
          <w:pPr>
            <w:pStyle w:val="Contents5"/>
            <w:tabs>
              <w:tab w:val="clear" w:pos="7892"/>
              <w:tab w:val="right" w:pos="9026" w:leader="dot"/>
            </w:tabs>
            <w:rPr/>
          </w:pPr>
          <w:hyperlink w:anchor="__RefHeading___Toc2617427_1395250215">
            <w:r>
              <w:rPr>
                <w:webHidden/>
                <w:rStyle w:val="IndexLink"/>
              </w:rPr>
              <w:t>2</w:t>
            </w:r>
            <w:r>
              <w:rPr>
                <w:rStyle w:val="IndexLink"/>
                <w:rtl w:val="true"/>
              </w:rPr>
              <w:t xml:space="preserve">. </w:t>
            </w:r>
            <w:r>
              <w:rPr>
                <w:rStyle w:val="IndexLink"/>
                <w:rtl w:val="true"/>
              </w:rPr>
              <w:t>قطعی نبودن اصول، نزد صاحبان کتب اربعه</w:t>
            </w:r>
            <w:r>
              <w:rPr>
                <w:rStyle w:val="IndexLink"/>
                <w:rtl w:val="true"/>
              </w:rPr>
              <w:tab/>
            </w:r>
            <w:r>
              <w:rPr>
                <w:rStyle w:val="IndexLink"/>
              </w:rPr>
              <w:t>221</w:t>
            </w:r>
          </w:hyperlink>
        </w:p>
        <w:p>
          <w:pPr>
            <w:pStyle w:val="Contents5"/>
            <w:tabs>
              <w:tab w:val="clear" w:pos="7892"/>
              <w:tab w:val="right" w:pos="9026" w:leader="dot"/>
            </w:tabs>
            <w:rPr/>
          </w:pPr>
          <w:hyperlink w:anchor="__RefHeading___Toc2617429_1395250215">
            <w:r>
              <w:rPr>
                <w:webHidden/>
                <w:rStyle w:val="IndexLink"/>
              </w:rPr>
              <w:t>3</w:t>
            </w:r>
            <w:r>
              <w:rPr>
                <w:rStyle w:val="IndexLink"/>
                <w:rtl w:val="true"/>
              </w:rPr>
              <w:t xml:space="preserve">. </w:t>
            </w:r>
            <w:r>
              <w:rPr>
                <w:rStyle w:val="IndexLink"/>
                <w:rtl w:val="true"/>
              </w:rPr>
              <w:t>نقل از غیر معصوم</w:t>
            </w:r>
            <w:r>
              <w:rPr>
                <w:rStyle w:val="IndexLink"/>
                <w:rtl w:val="true"/>
              </w:rPr>
              <w:tab/>
            </w:r>
            <w:r>
              <w:rPr>
                <w:rStyle w:val="IndexLink"/>
              </w:rPr>
              <w:t>222</w:t>
            </w:r>
          </w:hyperlink>
        </w:p>
        <w:p>
          <w:pPr>
            <w:pStyle w:val="Contents5"/>
            <w:tabs>
              <w:tab w:val="clear" w:pos="7892"/>
              <w:tab w:val="right" w:pos="9026" w:leader="dot"/>
            </w:tabs>
            <w:rPr/>
          </w:pPr>
          <w:hyperlink w:anchor="__RefHeading___Toc2617431_1395250215">
            <w:r>
              <w:rPr>
                <w:webHidden/>
                <w:rStyle w:val="IndexLink"/>
              </w:rPr>
              <w:t>4</w:t>
            </w:r>
            <w:r>
              <w:rPr>
                <w:rStyle w:val="IndexLink"/>
                <w:rtl w:val="true"/>
              </w:rPr>
              <w:t xml:space="preserve">. </w:t>
            </w:r>
            <w:r>
              <w:rPr>
                <w:rStyle w:val="IndexLink"/>
                <w:rtl w:val="true"/>
              </w:rPr>
              <w:t>خدشه در شهادت مؤلفان کتب اربعه</w:t>
            </w:r>
            <w:r>
              <w:rPr>
                <w:rStyle w:val="IndexLink"/>
                <w:rtl w:val="true"/>
              </w:rPr>
              <w:tab/>
            </w:r>
            <w:r>
              <w:rPr>
                <w:rStyle w:val="IndexLink"/>
              </w:rPr>
              <w:t>222</w:t>
            </w:r>
          </w:hyperlink>
        </w:p>
        <w:p>
          <w:pPr>
            <w:pStyle w:val="Contents6"/>
            <w:tabs>
              <w:tab w:val="clear" w:pos="7609"/>
              <w:tab w:val="right" w:pos="9026" w:leader="dot"/>
            </w:tabs>
            <w:rPr/>
          </w:pPr>
          <w:hyperlink w:anchor="__RefHeading___Toc2617433_1395250215">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617435_1395250215">
            <w:r>
              <w:rPr>
                <w:webHidden/>
                <w:rStyle w:val="IndexLink"/>
                <w:rtl w:val="true"/>
              </w:rPr>
              <w:t>عدم پایبندی مؤلف به قرار نخستین</w:t>
            </w:r>
            <w:r>
              <w:rPr>
                <w:rStyle w:val="IndexLink"/>
                <w:rtl w:val="true"/>
              </w:rPr>
              <w:tab/>
            </w:r>
            <w:r>
              <w:rPr>
                <w:rStyle w:val="IndexLink"/>
              </w:rPr>
              <w:t>223</w:t>
            </w:r>
          </w:hyperlink>
        </w:p>
        <w:p>
          <w:pPr>
            <w:pStyle w:val="Contents6"/>
            <w:tabs>
              <w:tab w:val="clear" w:pos="7609"/>
              <w:tab w:val="right" w:pos="9026" w:leader="dot"/>
            </w:tabs>
            <w:rPr/>
          </w:pPr>
          <w:hyperlink w:anchor="__RefHeading___Toc2617437_1395250215">
            <w:r>
              <w:rPr>
                <w:webHidden/>
                <w:rStyle w:val="IndexLink"/>
                <w:rtl w:val="true"/>
              </w:rPr>
              <w:t>بررسی مقصود اصلی مؤلف</w:t>
            </w:r>
            <w:r>
              <w:rPr>
                <w:rStyle w:val="IndexLink"/>
                <w:rtl w:val="true"/>
              </w:rPr>
              <w:tab/>
            </w:r>
            <w:r>
              <w:rPr>
                <w:rStyle w:val="IndexLink"/>
              </w:rPr>
              <w:t>223</w:t>
            </w:r>
          </w:hyperlink>
        </w:p>
        <w:p>
          <w:pPr>
            <w:pStyle w:val="Contents5"/>
            <w:tabs>
              <w:tab w:val="clear" w:pos="7892"/>
              <w:tab w:val="right" w:pos="9026" w:leader="dot"/>
            </w:tabs>
            <w:rPr/>
          </w:pPr>
          <w:hyperlink w:anchor="__RefHeading___Toc2617439_1395250215">
            <w:r>
              <w:rPr>
                <w:webHidden/>
                <w:rStyle w:val="IndexLink"/>
              </w:rPr>
              <w:t>5</w:t>
            </w:r>
            <w:r>
              <w:rPr>
                <w:rStyle w:val="IndexLink"/>
                <w:rtl w:val="true"/>
              </w:rPr>
              <w:t xml:space="preserve">. </w:t>
            </w:r>
            <w:r>
              <w:rPr>
                <w:rStyle w:val="IndexLink"/>
                <w:rtl w:val="true"/>
              </w:rPr>
              <w:t>اقتضای فرآیند استنباط</w:t>
            </w:r>
            <w:r>
              <w:rPr>
                <w:rStyle w:val="IndexLink"/>
                <w:rtl w:val="true"/>
              </w:rPr>
              <w:tab/>
            </w:r>
            <w:r>
              <w:rPr>
                <w:rStyle w:val="IndexLink"/>
              </w:rPr>
              <w:t>224</w:t>
            </w:r>
          </w:hyperlink>
        </w:p>
        <w:p>
          <w:pPr>
            <w:pStyle w:val="Contents5"/>
            <w:tabs>
              <w:tab w:val="clear" w:pos="7892"/>
              <w:tab w:val="right" w:pos="9026" w:leader="dot"/>
            </w:tabs>
            <w:rPr/>
          </w:pPr>
          <w:hyperlink w:anchor="__RefHeading___Toc2617441_1395250215">
            <w:r>
              <w:rPr>
                <w:webHidden/>
                <w:rStyle w:val="IndexLink"/>
              </w:rPr>
              <w:t>6</w:t>
            </w:r>
            <w:r>
              <w:rPr>
                <w:rStyle w:val="IndexLink"/>
                <w:rtl w:val="true"/>
              </w:rPr>
              <w:t xml:space="preserve">. </w:t>
            </w:r>
            <w:r>
              <w:rPr>
                <w:rStyle w:val="IndexLink"/>
                <w:rtl w:val="true"/>
              </w:rPr>
              <w:t>خدشه در تواتر کتب اربعه</w:t>
            </w:r>
            <w:r>
              <w:rPr>
                <w:rStyle w:val="IndexLink"/>
                <w:rtl w:val="true"/>
              </w:rPr>
              <w:tab/>
            </w:r>
            <w:r>
              <w:rPr>
                <w:rStyle w:val="IndexLink"/>
              </w:rPr>
              <w:t>225</w:t>
            </w:r>
          </w:hyperlink>
        </w:p>
        <w:p>
          <w:pPr>
            <w:pStyle w:val="Contents5"/>
            <w:tabs>
              <w:tab w:val="clear" w:pos="7892"/>
              <w:tab w:val="right" w:pos="9026" w:leader="dot"/>
            </w:tabs>
            <w:rPr/>
          </w:pPr>
          <w:hyperlink w:anchor="__RefHeading___Toc2617443_1395250215">
            <w:r>
              <w:rPr>
                <w:webHidden/>
                <w:rStyle w:val="IndexLink"/>
              </w:rPr>
              <w:t>7</w:t>
            </w:r>
            <w:r>
              <w:rPr>
                <w:rStyle w:val="IndexLink"/>
                <w:rtl w:val="true"/>
              </w:rPr>
              <w:t xml:space="preserve">. </w:t>
            </w:r>
            <w:r>
              <w:rPr>
                <w:rStyle w:val="IndexLink"/>
                <w:rtl w:val="true"/>
              </w:rPr>
              <w:t>خدشه در اعتبار اصحاب اجماع</w:t>
            </w:r>
            <w:r>
              <w:rPr>
                <w:rStyle w:val="IndexLink"/>
                <w:rtl w:val="true"/>
              </w:rPr>
              <w:tab/>
            </w:r>
            <w:r>
              <w:rPr>
                <w:rStyle w:val="IndexLink"/>
              </w:rPr>
              <w:t>226</w:t>
            </w:r>
          </w:hyperlink>
        </w:p>
        <w:p>
          <w:pPr>
            <w:pStyle w:val="Contents5"/>
            <w:tabs>
              <w:tab w:val="clear" w:pos="7892"/>
              <w:tab w:val="right" w:pos="9026" w:leader="dot"/>
            </w:tabs>
            <w:rPr/>
          </w:pPr>
          <w:hyperlink w:anchor="__RefHeading___Toc2617445_1395250215">
            <w:r>
              <w:rPr>
                <w:webHidden/>
                <w:rStyle w:val="IndexLink"/>
              </w:rPr>
              <w:t>8</w:t>
            </w:r>
            <w:r>
              <w:rPr>
                <w:rStyle w:val="IndexLink"/>
                <w:rtl w:val="true"/>
              </w:rPr>
              <w:t xml:space="preserve">. </w:t>
            </w:r>
            <w:r>
              <w:rPr>
                <w:rStyle w:val="IndexLink"/>
                <w:rtl w:val="true"/>
              </w:rPr>
              <w:t>تصریح پیشینیان به بی‌اعتباری برخی از اصل‌ها</w:t>
            </w:r>
            <w:r>
              <w:rPr>
                <w:rStyle w:val="IndexLink"/>
                <w:rtl w:val="true"/>
              </w:rPr>
              <w:tab/>
            </w:r>
            <w:r>
              <w:rPr>
                <w:rStyle w:val="IndexLink"/>
              </w:rPr>
              <w:t>227</w:t>
            </w:r>
          </w:hyperlink>
        </w:p>
        <w:p>
          <w:pPr>
            <w:pStyle w:val="Contents5"/>
            <w:tabs>
              <w:tab w:val="clear" w:pos="7892"/>
              <w:tab w:val="right" w:pos="9026" w:leader="dot"/>
            </w:tabs>
            <w:rPr/>
          </w:pPr>
          <w:hyperlink w:anchor="__RefHeading___Toc2617447_1395250215">
            <w:r>
              <w:rPr>
                <w:webHidden/>
                <w:rStyle w:val="IndexLink"/>
              </w:rPr>
              <w:t>9</w:t>
            </w:r>
            <w:r>
              <w:rPr>
                <w:rStyle w:val="IndexLink"/>
                <w:rtl w:val="true"/>
              </w:rPr>
              <w:t xml:space="preserve">. </w:t>
            </w:r>
            <w:r>
              <w:rPr>
                <w:rStyle w:val="IndexLink"/>
                <w:rtl w:val="true"/>
              </w:rPr>
              <w:t>اثرگذاری دروغ‌پردازان در آثار حدیثی</w:t>
            </w:r>
            <w:r>
              <w:rPr>
                <w:rStyle w:val="IndexLink"/>
                <w:rtl w:val="true"/>
              </w:rPr>
              <w:tab/>
            </w:r>
            <w:r>
              <w:rPr>
                <w:rStyle w:val="IndexLink"/>
              </w:rPr>
              <w:t>228</w:t>
            </w:r>
          </w:hyperlink>
        </w:p>
        <w:p>
          <w:pPr>
            <w:pStyle w:val="Contents3"/>
            <w:tabs>
              <w:tab w:val="clear" w:pos="8459"/>
              <w:tab w:val="right" w:pos="9026" w:leader="dot"/>
            </w:tabs>
            <w:rPr/>
          </w:pPr>
          <w:hyperlink w:anchor="__RefHeading___Toc2617449_1395250215">
            <w:r>
              <w:rPr>
                <w:webHidden/>
                <w:rStyle w:val="IndexLink"/>
                <w:rtl w:val="true"/>
              </w:rPr>
              <w:t>فصل سوم</w:t>
            </w:r>
            <w:r>
              <w:rPr>
                <w:rStyle w:val="IndexLink"/>
                <w:rtl w:val="true"/>
              </w:rPr>
              <w:t xml:space="preserve">: </w:t>
            </w:r>
            <w:r>
              <w:rPr>
                <w:rStyle w:val="IndexLink"/>
                <w:rtl w:val="true"/>
              </w:rPr>
              <w:t>استنباط از ظواهر قرآن</w:t>
            </w:r>
            <w:r>
              <w:rPr>
                <w:rStyle w:val="IndexLink"/>
                <w:rtl w:val="true"/>
              </w:rPr>
              <w:tab/>
            </w:r>
            <w:r>
              <w:rPr>
                <w:rStyle w:val="IndexLink"/>
              </w:rPr>
              <w:t>231</w:t>
            </w:r>
          </w:hyperlink>
        </w:p>
        <w:p>
          <w:pPr>
            <w:pStyle w:val="Contents4"/>
            <w:tabs>
              <w:tab w:val="clear" w:pos="8176"/>
              <w:tab w:val="right" w:pos="9026" w:leader="dot"/>
            </w:tabs>
            <w:rPr/>
          </w:pPr>
          <w:hyperlink w:anchor="__RefHeading___Toc2617451_139525021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617453_1395250215">
            <w:r>
              <w:rPr>
                <w:webHidden/>
                <w:rStyle w:val="IndexLink"/>
                <w:rtl w:val="true"/>
              </w:rPr>
              <w:t>سه دیدگاه اصلی</w:t>
            </w:r>
            <w:r>
              <w:rPr>
                <w:rStyle w:val="IndexLink"/>
                <w:rtl w:val="true"/>
              </w:rPr>
              <w:tab/>
            </w:r>
            <w:r>
              <w:rPr>
                <w:rStyle w:val="IndexLink"/>
              </w:rPr>
              <w:t>231</w:t>
            </w:r>
          </w:hyperlink>
        </w:p>
        <w:p>
          <w:pPr>
            <w:pStyle w:val="Contents5"/>
            <w:tabs>
              <w:tab w:val="clear" w:pos="7892"/>
              <w:tab w:val="right" w:pos="9026" w:leader="dot"/>
            </w:tabs>
            <w:rPr/>
          </w:pPr>
          <w:hyperlink w:anchor="__RefHeading___Toc2617455_1395250215">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617457_1395250215">
            <w:r>
              <w:rPr>
                <w:webHidden/>
                <w:rStyle w:val="IndexLink"/>
              </w:rPr>
              <w:t>1</w:t>
            </w:r>
            <w:r>
              <w:rPr>
                <w:rStyle w:val="IndexLink"/>
                <w:rtl w:val="true"/>
              </w:rPr>
              <w:t xml:space="preserve">. </w:t>
            </w:r>
            <w:r>
              <w:rPr>
                <w:rStyle w:val="IndexLink"/>
                <w:rtl w:val="true"/>
              </w:rPr>
              <w:t>حجّیت همه آیات قرآن</w:t>
            </w:r>
            <w:r>
              <w:rPr>
                <w:rStyle w:val="IndexLink"/>
                <w:rtl w:val="true"/>
              </w:rPr>
              <w:tab/>
            </w:r>
            <w:r>
              <w:rPr>
                <w:rStyle w:val="IndexLink"/>
              </w:rPr>
              <w:t>231</w:t>
            </w:r>
          </w:hyperlink>
        </w:p>
        <w:p>
          <w:pPr>
            <w:pStyle w:val="Contents5"/>
            <w:tabs>
              <w:tab w:val="clear" w:pos="7892"/>
              <w:tab w:val="right" w:pos="9026" w:leader="dot"/>
            </w:tabs>
            <w:rPr/>
          </w:pPr>
          <w:hyperlink w:anchor="__RefHeading___Toc2617459_1395250215">
            <w:r>
              <w:rPr>
                <w:webHidden/>
                <w:rStyle w:val="IndexLink"/>
              </w:rPr>
              <w:t>2</w:t>
            </w:r>
            <w:r>
              <w:rPr>
                <w:rStyle w:val="IndexLink"/>
                <w:rtl w:val="true"/>
              </w:rPr>
              <w:t xml:space="preserve">. </w:t>
            </w:r>
            <w:r>
              <w:rPr>
                <w:rStyle w:val="IndexLink"/>
                <w:rtl w:val="true"/>
              </w:rPr>
              <w:t>نفی حجّیت در احکام نظری</w:t>
            </w:r>
            <w:r>
              <w:rPr>
                <w:rStyle w:val="IndexLink"/>
                <w:rtl w:val="true"/>
              </w:rPr>
              <w:tab/>
            </w:r>
            <w:r>
              <w:rPr>
                <w:rStyle w:val="IndexLink"/>
              </w:rPr>
              <w:t>232</w:t>
            </w:r>
          </w:hyperlink>
        </w:p>
        <w:p>
          <w:pPr>
            <w:pStyle w:val="Contents5"/>
            <w:tabs>
              <w:tab w:val="clear" w:pos="7892"/>
              <w:tab w:val="right" w:pos="9026" w:leader="dot"/>
            </w:tabs>
            <w:rPr/>
          </w:pPr>
          <w:hyperlink w:anchor="__RefHeading___Toc2617461_1395250215">
            <w:r>
              <w:rPr>
                <w:webHidden/>
                <w:rStyle w:val="IndexLink"/>
              </w:rPr>
              <w:t>3</w:t>
            </w:r>
            <w:r>
              <w:rPr>
                <w:rStyle w:val="IndexLink"/>
                <w:rtl w:val="true"/>
              </w:rPr>
              <w:t xml:space="preserve">. </w:t>
            </w:r>
            <w:r>
              <w:rPr>
                <w:rStyle w:val="IndexLink"/>
                <w:rtl w:val="true"/>
              </w:rPr>
              <w:t>نفی حجّیت همه آیات</w:t>
            </w:r>
            <w:r>
              <w:rPr>
                <w:rStyle w:val="IndexLink"/>
                <w:rtl w:val="true"/>
              </w:rPr>
              <w:tab/>
            </w:r>
            <w:r>
              <w:rPr>
                <w:rStyle w:val="IndexLink"/>
              </w:rPr>
              <w:t>233</w:t>
            </w:r>
          </w:hyperlink>
        </w:p>
        <w:p>
          <w:pPr>
            <w:pStyle w:val="Contents6"/>
            <w:tabs>
              <w:tab w:val="clear" w:pos="7609"/>
              <w:tab w:val="right" w:pos="9026" w:leader="dot"/>
            </w:tabs>
            <w:rPr/>
          </w:pPr>
          <w:hyperlink w:anchor="__RefHeading___Toc2617463_1395250215">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2617465_1395250215">
            <w:r>
              <w:rPr>
                <w:webHidden/>
                <w:rStyle w:val="IndexLink"/>
                <w:rtl w:val="true"/>
              </w:rPr>
              <w:t>دلیل یکم</w:t>
            </w:r>
            <w:r>
              <w:rPr>
                <w:rStyle w:val="IndexLink"/>
                <w:rtl w:val="true"/>
              </w:rPr>
              <w:t xml:space="preserve">: </w:t>
            </w:r>
            <w:r>
              <w:rPr>
                <w:rStyle w:val="IndexLink"/>
                <w:rtl w:val="true"/>
              </w:rPr>
              <w:t>اختصاص فهم قرآن به ائمه</w:t>
            </w:r>
            <w:r>
              <w:rPr>
                <w:rStyle w:val="IndexLink"/>
                <w:rtl w:val="true"/>
              </w:rPr>
              <w:tab/>
            </w:r>
            <w:r>
              <w:rPr>
                <w:rStyle w:val="IndexLink"/>
              </w:rPr>
              <w:t>234</w:t>
            </w:r>
          </w:hyperlink>
        </w:p>
        <w:p>
          <w:pPr>
            <w:pStyle w:val="Contents6"/>
            <w:tabs>
              <w:tab w:val="clear" w:pos="7609"/>
              <w:tab w:val="right" w:pos="9026" w:leader="dot"/>
            </w:tabs>
            <w:rPr/>
          </w:pPr>
          <w:hyperlink w:anchor="__RefHeading___Toc2617467_1395250215">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2617469_1395250215">
            <w:r>
              <w:rPr>
                <w:webHidden/>
                <w:rStyle w:val="IndexLink"/>
                <w:rtl w:val="true"/>
              </w:rPr>
              <w:t>پاسخ دلیل یکم</w:t>
            </w:r>
            <w:r>
              <w:rPr>
                <w:rStyle w:val="IndexLink"/>
                <w:rtl w:val="true"/>
              </w:rPr>
              <w:tab/>
            </w:r>
            <w:r>
              <w:rPr>
                <w:rStyle w:val="IndexLink"/>
              </w:rPr>
              <w:t>234</w:t>
            </w:r>
          </w:hyperlink>
        </w:p>
        <w:p>
          <w:pPr>
            <w:pStyle w:val="Contents6"/>
            <w:tabs>
              <w:tab w:val="clear" w:pos="7609"/>
              <w:tab w:val="right" w:pos="9026" w:leader="dot"/>
            </w:tabs>
            <w:rPr/>
          </w:pPr>
          <w:hyperlink w:anchor="__RefHeading___Toc2617471_1395250215">
            <w:r>
              <w:rPr>
                <w:webHidden/>
                <w:rStyle w:val="IndexLink"/>
                <w:rtl w:val="true"/>
              </w:rPr>
              <w:t>دلیل دوم</w:t>
            </w:r>
            <w:r>
              <w:rPr>
                <w:rStyle w:val="IndexLink"/>
                <w:rtl w:val="true"/>
              </w:rPr>
              <w:t xml:space="preserve">: </w:t>
            </w:r>
            <w:r>
              <w:rPr>
                <w:rStyle w:val="IndexLink"/>
                <w:rtl w:val="true"/>
              </w:rPr>
              <w:t>ممنوعیت عمل به متشابهات</w:t>
            </w:r>
            <w:r>
              <w:rPr>
                <w:rStyle w:val="IndexLink"/>
                <w:rtl w:val="true"/>
              </w:rPr>
              <w:tab/>
            </w:r>
            <w:r>
              <w:rPr>
                <w:rStyle w:val="IndexLink"/>
              </w:rPr>
              <w:t>236</w:t>
            </w:r>
          </w:hyperlink>
        </w:p>
        <w:p>
          <w:pPr>
            <w:pStyle w:val="Contents6"/>
            <w:tabs>
              <w:tab w:val="clear" w:pos="7609"/>
              <w:tab w:val="right" w:pos="9026" w:leader="dot"/>
            </w:tabs>
            <w:rPr/>
          </w:pPr>
          <w:hyperlink w:anchor="__RefHeading___Toc2617473_1395250215">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2617475_1395250215">
            <w:r>
              <w:rPr>
                <w:webHidden/>
                <w:rStyle w:val="IndexLink"/>
                <w:rtl w:val="true"/>
              </w:rPr>
              <w:t>پاسخ دلیل دوم</w:t>
            </w:r>
            <w:r>
              <w:rPr>
                <w:rStyle w:val="IndexLink"/>
                <w:rtl w:val="true"/>
              </w:rPr>
              <w:tab/>
            </w:r>
            <w:r>
              <w:rPr>
                <w:rStyle w:val="IndexLink"/>
              </w:rPr>
              <w:t>237</w:t>
            </w:r>
          </w:hyperlink>
        </w:p>
        <w:p>
          <w:pPr>
            <w:pStyle w:val="Contents6"/>
            <w:tabs>
              <w:tab w:val="clear" w:pos="7609"/>
              <w:tab w:val="right" w:pos="9026" w:leader="dot"/>
            </w:tabs>
            <w:rPr/>
          </w:pPr>
          <w:hyperlink w:anchor="__RefHeading___Toc2617477_1395250215">
            <w:r>
              <w:rPr>
                <w:webHidden/>
                <w:rStyle w:val="IndexLink"/>
                <w:rtl w:val="true"/>
              </w:rPr>
              <w:t>دلیل سوم</w:t>
            </w:r>
            <w:r>
              <w:rPr>
                <w:rStyle w:val="IndexLink"/>
                <w:rtl w:val="true"/>
              </w:rPr>
              <w:t xml:space="preserve">: </w:t>
            </w:r>
            <w:r>
              <w:rPr>
                <w:rStyle w:val="IndexLink"/>
                <w:rtl w:val="true"/>
              </w:rPr>
              <w:t>ظنی بودن ظواهر</w:t>
            </w:r>
            <w:r>
              <w:rPr>
                <w:rStyle w:val="IndexLink"/>
                <w:rtl w:val="true"/>
              </w:rPr>
              <w:tab/>
            </w:r>
            <w:r>
              <w:rPr>
                <w:rStyle w:val="IndexLink"/>
              </w:rPr>
              <w:t>239</w:t>
            </w:r>
          </w:hyperlink>
        </w:p>
        <w:p>
          <w:pPr>
            <w:pStyle w:val="Contents6"/>
            <w:tabs>
              <w:tab w:val="clear" w:pos="7609"/>
              <w:tab w:val="right" w:pos="9026" w:leader="dot"/>
            </w:tabs>
            <w:rPr/>
          </w:pPr>
          <w:hyperlink w:anchor="__RefHeading___Toc2617479_1395250215">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2617481_1395250215">
            <w:r>
              <w:rPr>
                <w:webHidden/>
                <w:rStyle w:val="IndexLink"/>
                <w:rtl w:val="true"/>
              </w:rPr>
              <w:t>پاسخ دلیل سوم</w:t>
            </w:r>
            <w:r>
              <w:rPr>
                <w:rStyle w:val="IndexLink"/>
                <w:rtl w:val="true"/>
              </w:rPr>
              <w:tab/>
            </w:r>
            <w:r>
              <w:rPr>
                <w:rStyle w:val="IndexLink"/>
              </w:rPr>
              <w:t>240</w:t>
            </w:r>
          </w:hyperlink>
        </w:p>
        <w:p>
          <w:pPr>
            <w:pStyle w:val="Contents6"/>
            <w:tabs>
              <w:tab w:val="clear" w:pos="7609"/>
              <w:tab w:val="right" w:pos="9026" w:leader="dot"/>
            </w:tabs>
            <w:rPr/>
          </w:pPr>
          <w:hyperlink w:anchor="__RefHeading___Toc2617483_1395250215">
            <w:r>
              <w:rPr>
                <w:webHidden/>
                <w:rStyle w:val="IndexLink"/>
                <w:rtl w:val="true"/>
              </w:rPr>
              <w:t>دلیل چهارم</w:t>
            </w:r>
            <w:r>
              <w:rPr>
                <w:rStyle w:val="IndexLink"/>
                <w:rtl w:val="true"/>
              </w:rPr>
              <w:t xml:space="preserve">: </w:t>
            </w:r>
            <w:r>
              <w:rPr>
                <w:rStyle w:val="IndexLink"/>
                <w:rtl w:val="true"/>
              </w:rPr>
              <w:t>منوعیت تفسیر به رأی</w:t>
            </w:r>
            <w:r>
              <w:rPr>
                <w:rStyle w:val="IndexLink"/>
                <w:rtl w:val="true"/>
              </w:rPr>
              <w:tab/>
            </w:r>
            <w:r>
              <w:rPr>
                <w:rStyle w:val="IndexLink"/>
              </w:rPr>
              <w:t>241</w:t>
            </w:r>
          </w:hyperlink>
        </w:p>
        <w:p>
          <w:pPr>
            <w:pStyle w:val="Contents6"/>
            <w:tabs>
              <w:tab w:val="clear" w:pos="7609"/>
              <w:tab w:val="right" w:pos="9026" w:leader="dot"/>
            </w:tabs>
            <w:rPr/>
          </w:pPr>
          <w:hyperlink w:anchor="__RefHeading___Toc2617485_1395250215">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617487_1395250215">
            <w:r>
              <w:rPr>
                <w:webHidden/>
                <w:rStyle w:val="IndexLink"/>
                <w:rtl w:val="true"/>
              </w:rPr>
              <w:t>پاسخ دلیل چهارم</w:t>
            </w:r>
            <w:r>
              <w:rPr>
                <w:rStyle w:val="IndexLink"/>
                <w:rtl w:val="true"/>
              </w:rPr>
              <w:tab/>
            </w:r>
            <w:r>
              <w:rPr>
                <w:rStyle w:val="IndexLink"/>
              </w:rPr>
              <w:t>242</w:t>
            </w:r>
          </w:hyperlink>
        </w:p>
        <w:p>
          <w:pPr>
            <w:pStyle w:val="Contents3"/>
            <w:tabs>
              <w:tab w:val="clear" w:pos="8459"/>
              <w:tab w:val="right" w:pos="9026" w:leader="dot"/>
            </w:tabs>
            <w:rPr/>
          </w:pPr>
          <w:hyperlink w:anchor="__RefHeading___Toc2617489_1395250215">
            <w:r>
              <w:rPr>
                <w:webHidden/>
                <w:rStyle w:val="IndexLink"/>
                <w:rtl w:val="true"/>
              </w:rPr>
              <w:t>فصل چهارم</w:t>
            </w:r>
            <w:r>
              <w:rPr>
                <w:rStyle w:val="IndexLink"/>
                <w:rtl w:val="true"/>
              </w:rPr>
              <w:t xml:space="preserve">: </w:t>
            </w:r>
            <w:r>
              <w:rPr>
                <w:rStyle w:val="IndexLink"/>
                <w:rtl w:val="true"/>
              </w:rPr>
              <w:t>نگاه اخباریان به سنن نبوی</w:t>
            </w:r>
            <w:r>
              <w:rPr>
                <w:rStyle w:val="IndexLink"/>
                <w:rtl w:val="true"/>
              </w:rPr>
              <w:tab/>
            </w:r>
            <w:r>
              <w:rPr>
                <w:rStyle w:val="IndexLink"/>
              </w:rPr>
              <w:t>247</w:t>
            </w:r>
          </w:hyperlink>
        </w:p>
        <w:p>
          <w:pPr>
            <w:pStyle w:val="Contents4"/>
            <w:tabs>
              <w:tab w:val="clear" w:pos="8176"/>
              <w:tab w:val="right" w:pos="9026" w:leader="dot"/>
            </w:tabs>
            <w:rPr/>
          </w:pPr>
          <w:hyperlink w:anchor="__RefHeading___Toc2617491_139525021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617493_1395250215">
            <w:r>
              <w:rPr>
                <w:webHidden/>
                <w:rStyle w:val="IndexLink"/>
                <w:rtl w:val="true"/>
              </w:rPr>
              <w:t>دلایل اخباریان بر عدم حجّیت روایات نبوی</w:t>
            </w:r>
            <w:r>
              <w:rPr>
                <w:rStyle w:val="IndexLink"/>
                <w:rtl w:val="true"/>
              </w:rPr>
              <w:tab/>
            </w:r>
            <w:r>
              <w:rPr>
                <w:rStyle w:val="IndexLink"/>
              </w:rPr>
              <w:t>247</w:t>
            </w:r>
          </w:hyperlink>
        </w:p>
        <w:p>
          <w:pPr>
            <w:pStyle w:val="Contents5"/>
            <w:tabs>
              <w:tab w:val="clear" w:pos="7892"/>
              <w:tab w:val="right" w:pos="9026" w:leader="dot"/>
            </w:tabs>
            <w:rPr/>
          </w:pPr>
          <w:hyperlink w:anchor="__RefHeading___Toc2617495_139525021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2617497_1395250215">
            <w:r>
              <w:rPr>
                <w:webHidden/>
                <w:rStyle w:val="IndexLink"/>
                <w:rtl w:val="true"/>
              </w:rPr>
              <w:t>پاسخ اصولیان</w:t>
            </w:r>
            <w:r>
              <w:rPr>
                <w:rStyle w:val="IndexLink"/>
                <w:rtl w:val="true"/>
              </w:rPr>
              <w:tab/>
            </w:r>
            <w:r>
              <w:rPr>
                <w:rStyle w:val="IndexLink"/>
              </w:rPr>
              <w:t>250</w:t>
            </w:r>
          </w:hyperlink>
        </w:p>
        <w:p>
          <w:pPr>
            <w:pStyle w:val="Contents4"/>
            <w:tabs>
              <w:tab w:val="clear" w:pos="8176"/>
              <w:tab w:val="right" w:pos="9026" w:leader="dot"/>
            </w:tabs>
            <w:rPr/>
          </w:pPr>
          <w:hyperlink w:anchor="__RefHeading___Toc2617499_1395250215">
            <w:r>
              <w:rPr>
                <w:webHidden/>
                <w:rStyle w:val="IndexLink"/>
                <w:rtl w:val="true"/>
              </w:rPr>
              <w:t>کارآیی عقل در اعتقادات</w:t>
            </w:r>
            <w:r>
              <w:rPr>
                <w:rStyle w:val="IndexLink"/>
                <w:rtl w:val="true"/>
              </w:rPr>
              <w:tab/>
            </w:r>
            <w:r>
              <w:rPr>
                <w:rStyle w:val="IndexLink"/>
              </w:rPr>
              <w:t>254</w:t>
            </w:r>
          </w:hyperlink>
        </w:p>
        <w:p>
          <w:pPr>
            <w:pStyle w:val="Contents4"/>
            <w:tabs>
              <w:tab w:val="clear" w:pos="8176"/>
              <w:tab w:val="right" w:pos="9026" w:leader="dot"/>
            </w:tabs>
            <w:rPr/>
          </w:pPr>
          <w:hyperlink w:anchor="__RefHeading___Toc2617501_1395250215">
            <w:r>
              <w:rPr>
                <w:webHidden/>
                <w:rStyle w:val="IndexLink"/>
                <w:rtl w:val="true"/>
              </w:rPr>
              <w:t>کارآیی عقل در احکام فقهی</w:t>
            </w:r>
            <w:r>
              <w:rPr>
                <w:rStyle w:val="IndexLink"/>
                <w:rtl w:val="true"/>
              </w:rPr>
              <w:tab/>
            </w:r>
            <w:r>
              <w:rPr>
                <w:rStyle w:val="IndexLink"/>
              </w:rPr>
              <w:t>255</w:t>
            </w:r>
          </w:hyperlink>
        </w:p>
        <w:p>
          <w:pPr>
            <w:pStyle w:val="Contents4"/>
            <w:tabs>
              <w:tab w:val="clear" w:pos="8176"/>
              <w:tab w:val="right" w:pos="9026" w:leader="dot"/>
            </w:tabs>
            <w:rPr/>
          </w:pPr>
          <w:hyperlink w:anchor="__RefHeading___Toc2617503_1395250215">
            <w:r>
              <w:rPr>
                <w:webHidden/>
                <w:rStyle w:val="IndexLink"/>
                <w:rtl w:val="true"/>
              </w:rPr>
              <w:t>اقسام دلیل عقلی در احکام شرعی</w:t>
            </w:r>
            <w:r>
              <w:rPr>
                <w:rStyle w:val="IndexLink"/>
                <w:rtl w:val="true"/>
              </w:rPr>
              <w:tab/>
            </w:r>
            <w:r>
              <w:rPr>
                <w:rStyle w:val="IndexLink"/>
              </w:rPr>
              <w:t>255</w:t>
            </w:r>
          </w:hyperlink>
        </w:p>
        <w:p>
          <w:pPr>
            <w:pStyle w:val="Contents4"/>
            <w:tabs>
              <w:tab w:val="clear" w:pos="8176"/>
              <w:tab w:val="right" w:pos="9026" w:leader="dot"/>
            </w:tabs>
            <w:rPr/>
          </w:pPr>
          <w:hyperlink w:anchor="__RefHeading___Toc2617505_1395250215">
            <w:r>
              <w:rPr>
                <w:webHidden/>
                <w:rStyle w:val="IndexLink"/>
                <w:rtl w:val="true"/>
              </w:rPr>
              <w:t>تفاوت حکم عقل در جهت نفی و اثبات</w:t>
            </w:r>
            <w:r>
              <w:rPr>
                <w:rStyle w:val="IndexLink"/>
                <w:rtl w:val="true"/>
              </w:rPr>
              <w:tab/>
            </w:r>
            <w:r>
              <w:rPr>
                <w:rStyle w:val="IndexLink"/>
              </w:rPr>
              <w:t>258</w:t>
            </w:r>
          </w:hyperlink>
        </w:p>
        <w:p>
          <w:pPr>
            <w:pStyle w:val="Contents4"/>
            <w:tabs>
              <w:tab w:val="clear" w:pos="8176"/>
              <w:tab w:val="right" w:pos="9026" w:leader="dot"/>
            </w:tabs>
            <w:rPr/>
          </w:pPr>
          <w:hyperlink w:anchor="__RefHeading___Toc2617507_1395250215">
            <w:r>
              <w:rPr>
                <w:webHidden/>
                <w:rStyle w:val="IndexLink"/>
                <w:rtl w:val="true"/>
              </w:rPr>
              <w:t>تقسیم حکم عقل به قطعی و غیر قطعی</w:t>
            </w:r>
            <w:r>
              <w:rPr>
                <w:rStyle w:val="IndexLink"/>
                <w:rtl w:val="true"/>
              </w:rPr>
              <w:tab/>
            </w:r>
            <w:r>
              <w:rPr>
                <w:rStyle w:val="IndexLink"/>
              </w:rPr>
              <w:t>258</w:t>
            </w:r>
          </w:hyperlink>
        </w:p>
        <w:p>
          <w:pPr>
            <w:pStyle w:val="Contents4"/>
            <w:tabs>
              <w:tab w:val="clear" w:pos="8176"/>
              <w:tab w:val="right" w:pos="9026" w:leader="dot"/>
            </w:tabs>
            <w:rPr/>
          </w:pPr>
          <w:hyperlink w:anchor="__RefHeading___Toc2617509_1395250215">
            <w:r>
              <w:rPr>
                <w:webHidden/>
                <w:rStyle w:val="IndexLink"/>
                <w:rtl w:val="true"/>
              </w:rPr>
              <w:t>دیدگاه اصولیان</w:t>
            </w:r>
            <w:r>
              <w:rPr>
                <w:rStyle w:val="IndexLink"/>
                <w:rtl w:val="true"/>
              </w:rPr>
              <w:tab/>
            </w:r>
            <w:r>
              <w:rPr>
                <w:rStyle w:val="IndexLink"/>
              </w:rPr>
              <w:t>259</w:t>
            </w:r>
          </w:hyperlink>
        </w:p>
        <w:p>
          <w:pPr>
            <w:pStyle w:val="Contents4"/>
            <w:tabs>
              <w:tab w:val="clear" w:pos="8176"/>
              <w:tab w:val="right" w:pos="9026" w:leader="dot"/>
            </w:tabs>
            <w:rPr/>
          </w:pPr>
          <w:hyperlink w:anchor="__RefHeading___Toc2617511_1395250215">
            <w:r>
              <w:rPr>
                <w:webHidden/>
                <w:rStyle w:val="IndexLink"/>
                <w:rtl w:val="true"/>
              </w:rPr>
              <w:t>دیدگاه اخباریان</w:t>
            </w:r>
            <w:r>
              <w:rPr>
                <w:rStyle w:val="IndexLink"/>
                <w:rtl w:val="true"/>
              </w:rPr>
              <w:tab/>
            </w:r>
            <w:r>
              <w:rPr>
                <w:rStyle w:val="IndexLink"/>
              </w:rPr>
              <w:t>260</w:t>
            </w:r>
          </w:hyperlink>
        </w:p>
        <w:p>
          <w:pPr>
            <w:pStyle w:val="Contents4"/>
            <w:tabs>
              <w:tab w:val="clear" w:pos="8176"/>
              <w:tab w:val="right" w:pos="9026" w:leader="dot"/>
            </w:tabs>
            <w:rPr/>
          </w:pPr>
          <w:hyperlink w:anchor="__RefHeading___Toc2617513_1395250215">
            <w:r>
              <w:rPr>
                <w:webHidden/>
                <w:rStyle w:val="IndexLink"/>
                <w:rtl w:val="true"/>
              </w:rPr>
              <w:t>دلایل اخباریان بر حجّیت عقل بدیهی</w:t>
            </w:r>
            <w:r>
              <w:rPr>
                <w:rStyle w:val="IndexLink"/>
                <w:rtl w:val="true"/>
              </w:rPr>
              <w:tab/>
            </w:r>
            <w:r>
              <w:rPr>
                <w:rStyle w:val="IndexLink"/>
              </w:rPr>
              <w:t>263</w:t>
            </w:r>
          </w:hyperlink>
        </w:p>
        <w:p>
          <w:pPr>
            <w:pStyle w:val="Contents5"/>
            <w:tabs>
              <w:tab w:val="clear" w:pos="7892"/>
              <w:tab w:val="right" w:pos="9026" w:leader="dot"/>
            </w:tabs>
            <w:rPr/>
          </w:pPr>
          <w:hyperlink w:anchor="__RefHeading___Toc2617515_139525021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2617517_1395250215">
            <w:r>
              <w:rPr>
                <w:webHidden/>
                <w:rStyle w:val="IndexLink"/>
              </w:rPr>
              <w:t>1</w:t>
            </w:r>
            <w:r>
              <w:rPr>
                <w:rStyle w:val="IndexLink"/>
                <w:rtl w:val="true"/>
              </w:rPr>
              <w:t xml:space="preserve">. </w:t>
            </w:r>
            <w:r>
              <w:rPr>
                <w:rStyle w:val="IndexLink"/>
                <w:rtl w:val="true"/>
              </w:rPr>
              <w:t>تأیید حکم عقل توسط 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2617519_1395250215">
            <w:r>
              <w:rPr>
                <w:webHidden/>
                <w:rStyle w:val="IndexLink"/>
              </w:rPr>
              <w:t>2</w:t>
            </w:r>
            <w:r>
              <w:rPr>
                <w:rStyle w:val="IndexLink"/>
                <w:rtl w:val="true"/>
              </w:rPr>
              <w:t xml:space="preserve">. </w:t>
            </w:r>
            <w:r>
              <w:rPr>
                <w:rStyle w:val="IndexLink"/>
                <w:rtl w:val="true"/>
              </w:rPr>
              <w:t>گریز از دور</w:t>
            </w:r>
            <w:r>
              <w:rPr>
                <w:rStyle w:val="IndexLink"/>
                <w:rtl w:val="true"/>
              </w:rPr>
              <w:tab/>
            </w:r>
            <w:r>
              <w:rPr>
                <w:rStyle w:val="IndexLink"/>
              </w:rPr>
              <w:t>264</w:t>
            </w:r>
          </w:hyperlink>
        </w:p>
        <w:p>
          <w:pPr>
            <w:pStyle w:val="Contents5"/>
            <w:tabs>
              <w:tab w:val="clear" w:pos="7892"/>
              <w:tab w:val="right" w:pos="9026" w:leader="dot"/>
            </w:tabs>
            <w:rPr/>
          </w:pPr>
          <w:hyperlink w:anchor="__RefHeading___Toc2617521_1395250215">
            <w:r>
              <w:rPr>
                <w:webHidden/>
                <w:rStyle w:val="IndexLink"/>
              </w:rPr>
              <w:t>3</w:t>
            </w:r>
            <w:r>
              <w:rPr>
                <w:rStyle w:val="IndexLink"/>
                <w:rtl w:val="true"/>
              </w:rPr>
              <w:t xml:space="preserve">. </w:t>
            </w:r>
            <w:r>
              <w:rPr>
                <w:rStyle w:val="IndexLink"/>
                <w:rtl w:val="true"/>
              </w:rPr>
              <w:t>تمجید از عقل در روایات</w:t>
            </w:r>
            <w:r>
              <w:rPr>
                <w:rStyle w:val="IndexLink"/>
                <w:rtl w:val="true"/>
              </w:rPr>
              <w:tab/>
            </w:r>
            <w:r>
              <w:rPr>
                <w:rStyle w:val="IndexLink"/>
              </w:rPr>
              <w:t>264</w:t>
            </w:r>
          </w:hyperlink>
        </w:p>
        <w:p>
          <w:pPr>
            <w:pStyle w:val="Contents4"/>
            <w:tabs>
              <w:tab w:val="clear" w:pos="8176"/>
              <w:tab w:val="right" w:pos="9026" w:leader="dot"/>
            </w:tabs>
            <w:rPr/>
          </w:pPr>
          <w:hyperlink w:anchor="__RefHeading___Toc2617523_1395250215">
            <w:r>
              <w:rPr>
                <w:webHidden/>
                <w:rStyle w:val="IndexLink"/>
                <w:rtl w:val="true"/>
              </w:rPr>
              <w:t>دلایل بی‌اعتباری عقل در احکام شرعی</w:t>
            </w:r>
            <w:r>
              <w:rPr>
                <w:rStyle w:val="IndexLink"/>
                <w:rtl w:val="true"/>
              </w:rPr>
              <w:tab/>
            </w:r>
            <w:r>
              <w:rPr>
                <w:rStyle w:val="IndexLink"/>
              </w:rPr>
              <w:t>264</w:t>
            </w:r>
          </w:hyperlink>
        </w:p>
        <w:p>
          <w:pPr>
            <w:pStyle w:val="Contents5"/>
            <w:tabs>
              <w:tab w:val="clear" w:pos="7892"/>
              <w:tab w:val="right" w:pos="9026" w:leader="dot"/>
            </w:tabs>
            <w:rPr/>
          </w:pPr>
          <w:hyperlink w:anchor="__RefHeading___Toc2617525_139525021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617527_1395250215">
            <w:r>
              <w:rPr>
                <w:webHidden/>
                <w:rStyle w:val="IndexLink"/>
              </w:rPr>
              <w:t>1</w:t>
            </w:r>
            <w:r>
              <w:rPr>
                <w:rStyle w:val="IndexLink"/>
                <w:rtl w:val="true"/>
              </w:rPr>
              <w:t xml:space="preserve">. </w:t>
            </w:r>
            <w:r>
              <w:rPr>
                <w:rStyle w:val="IndexLink"/>
                <w:rtl w:val="true"/>
              </w:rPr>
              <w:t>ناتوانی عقل از پی بردن به حکم شرعی</w:t>
            </w:r>
            <w:r>
              <w:rPr>
                <w:rStyle w:val="IndexLink"/>
                <w:rtl w:val="true"/>
              </w:rPr>
              <w:tab/>
            </w:r>
            <w:r>
              <w:rPr>
                <w:rStyle w:val="IndexLink"/>
              </w:rPr>
              <w:t>264</w:t>
            </w:r>
          </w:hyperlink>
        </w:p>
        <w:p>
          <w:pPr>
            <w:pStyle w:val="Contents5"/>
            <w:tabs>
              <w:tab w:val="clear" w:pos="7892"/>
              <w:tab w:val="right" w:pos="9026" w:leader="dot"/>
            </w:tabs>
            <w:rPr/>
          </w:pPr>
          <w:hyperlink w:anchor="__RefHeading___Toc2617529_1395250215">
            <w:r>
              <w:rPr>
                <w:webHidden/>
                <w:rStyle w:val="IndexLink"/>
              </w:rPr>
              <w:t>2</w:t>
            </w:r>
            <w:r>
              <w:rPr>
                <w:rStyle w:val="IndexLink"/>
                <w:rtl w:val="true"/>
              </w:rPr>
              <w:t xml:space="preserve">. </w:t>
            </w:r>
            <w:r>
              <w:rPr>
                <w:rStyle w:val="IndexLink"/>
                <w:rtl w:val="true"/>
              </w:rPr>
              <w:t>توقیفی بودن احکام</w:t>
            </w:r>
            <w:r>
              <w:rPr>
                <w:rStyle w:val="IndexLink"/>
                <w:rtl w:val="true"/>
              </w:rPr>
              <w:tab/>
            </w:r>
            <w:r>
              <w:rPr>
                <w:rStyle w:val="IndexLink"/>
              </w:rPr>
              <w:t>266</w:t>
            </w:r>
          </w:hyperlink>
        </w:p>
        <w:p>
          <w:pPr>
            <w:pStyle w:val="Contents5"/>
            <w:tabs>
              <w:tab w:val="clear" w:pos="7892"/>
              <w:tab w:val="right" w:pos="9026" w:leader="dot"/>
            </w:tabs>
            <w:rPr/>
          </w:pPr>
          <w:hyperlink w:anchor="__RefHeading___Toc2617531_1395250215">
            <w:r>
              <w:rPr>
                <w:webHidden/>
                <w:rStyle w:val="IndexLink"/>
              </w:rPr>
              <w:t>3</w:t>
            </w:r>
            <w:r>
              <w:rPr>
                <w:rStyle w:val="IndexLink"/>
                <w:rtl w:val="true"/>
              </w:rPr>
              <w:t xml:space="preserve">. </w:t>
            </w:r>
            <w:r>
              <w:rPr>
                <w:rStyle w:val="IndexLink"/>
                <w:rtl w:val="true"/>
              </w:rPr>
              <w:t>روایات دال بر بی‌اعتباری عقل</w:t>
            </w:r>
            <w:r>
              <w:rPr>
                <w:rStyle w:val="IndexLink"/>
                <w:rtl w:val="true"/>
              </w:rPr>
              <w:tab/>
            </w:r>
            <w:r>
              <w:rPr>
                <w:rStyle w:val="IndexLink"/>
              </w:rPr>
              <w:t>266</w:t>
            </w:r>
          </w:hyperlink>
        </w:p>
        <w:p>
          <w:pPr>
            <w:pStyle w:val="Contents5"/>
            <w:tabs>
              <w:tab w:val="clear" w:pos="7892"/>
              <w:tab w:val="right" w:pos="9026" w:leader="dot"/>
            </w:tabs>
            <w:rPr/>
          </w:pPr>
          <w:hyperlink w:anchor="__RefHeading___Toc2617533_1395250215">
            <w:r>
              <w:rPr>
                <w:webHidden/>
                <w:rStyle w:val="IndexLink"/>
              </w:rPr>
              <w:t>4</w:t>
            </w:r>
            <w:r>
              <w:rPr>
                <w:rStyle w:val="IndexLink"/>
                <w:rtl w:val="true"/>
              </w:rPr>
              <w:t xml:space="preserve">. </w:t>
            </w:r>
            <w:r>
              <w:rPr>
                <w:rStyle w:val="IndexLink"/>
                <w:rtl w:val="true"/>
              </w:rPr>
              <w:t>خطاپذیری حکم عقل</w:t>
            </w:r>
            <w:r>
              <w:rPr>
                <w:rStyle w:val="IndexLink"/>
                <w:rtl w:val="true"/>
              </w:rPr>
              <w:tab/>
            </w:r>
            <w:r>
              <w:rPr>
                <w:rStyle w:val="IndexLink"/>
              </w:rPr>
              <w:t>268</w:t>
            </w:r>
          </w:hyperlink>
        </w:p>
        <w:p>
          <w:pPr>
            <w:pStyle w:val="Contents5"/>
            <w:tabs>
              <w:tab w:val="clear" w:pos="7892"/>
              <w:tab w:val="right" w:pos="9026" w:leader="dot"/>
            </w:tabs>
            <w:rPr/>
          </w:pPr>
          <w:hyperlink w:anchor="__RefHeading___Toc2617535_1395250215">
            <w:r>
              <w:rPr>
                <w:webHidden/>
                <w:rStyle w:val="IndexLink"/>
              </w:rPr>
              <w:t>5</w:t>
            </w:r>
            <w:r>
              <w:rPr>
                <w:rStyle w:val="IndexLink"/>
                <w:rtl w:val="true"/>
              </w:rPr>
              <w:t xml:space="preserve">. </w:t>
            </w:r>
            <w:r>
              <w:rPr>
                <w:rStyle w:val="IndexLink"/>
                <w:rtl w:val="true"/>
              </w:rPr>
              <w:t>لزوم نقض غرض در فرض حجّیت عقل</w:t>
            </w:r>
            <w:r>
              <w:rPr>
                <w:rStyle w:val="IndexLink"/>
                <w:rtl w:val="true"/>
              </w:rPr>
              <w:tab/>
            </w:r>
            <w:r>
              <w:rPr>
                <w:rStyle w:val="IndexLink"/>
              </w:rPr>
              <w:t>269</w:t>
            </w:r>
          </w:hyperlink>
        </w:p>
        <w:p>
          <w:pPr>
            <w:pStyle w:val="Contents4"/>
            <w:tabs>
              <w:tab w:val="clear" w:pos="8176"/>
              <w:tab w:val="right" w:pos="9026" w:leader="dot"/>
            </w:tabs>
            <w:rPr/>
          </w:pPr>
          <w:hyperlink w:anchor="__RefHeading___Toc2617537_1395250215">
            <w:r>
              <w:rPr>
                <w:webHidden/>
                <w:rStyle w:val="IndexLink"/>
                <w:rtl w:val="true"/>
              </w:rPr>
              <w:t>نقدی بر دلایل اخباریان</w:t>
            </w:r>
            <w:r>
              <w:rPr>
                <w:rStyle w:val="IndexLink"/>
                <w:rtl w:val="true"/>
              </w:rPr>
              <w:tab/>
            </w:r>
            <w:r>
              <w:rPr>
                <w:rStyle w:val="IndexLink"/>
              </w:rPr>
              <w:t>270</w:t>
            </w:r>
          </w:hyperlink>
        </w:p>
        <w:p>
          <w:pPr>
            <w:pStyle w:val="Contents4"/>
            <w:tabs>
              <w:tab w:val="clear" w:pos="8176"/>
              <w:tab w:val="right" w:pos="9026" w:leader="dot"/>
            </w:tabs>
            <w:rPr/>
          </w:pPr>
          <w:hyperlink w:anchor="__RefHeading___Toc2617539_1395250215">
            <w:r>
              <w:rPr>
                <w:webHidden/>
                <w:rStyle w:val="IndexLink"/>
                <w:rtl w:val="true"/>
              </w:rPr>
              <w:t>پرسش و پاسخی در کاربرد عقل</w:t>
            </w:r>
            <w:r>
              <w:rPr>
                <w:rStyle w:val="IndexLink"/>
                <w:rtl w:val="true"/>
              </w:rPr>
              <w:tab/>
            </w:r>
            <w:r>
              <w:rPr>
                <w:rStyle w:val="IndexLink"/>
              </w:rPr>
              <w:t>272</w:t>
            </w:r>
          </w:hyperlink>
        </w:p>
        <w:p>
          <w:pPr>
            <w:pStyle w:val="Contents4"/>
            <w:tabs>
              <w:tab w:val="clear" w:pos="8176"/>
              <w:tab w:val="right" w:pos="9026" w:leader="dot"/>
            </w:tabs>
            <w:rPr/>
          </w:pPr>
          <w:hyperlink w:anchor="__RefHeading___Toc2617541_1395250215">
            <w:r>
              <w:rPr>
                <w:webHidden/>
                <w:rStyle w:val="IndexLink"/>
                <w:rtl w:val="true"/>
              </w:rPr>
              <w:t>ارزیابی اختلافات در حجّیت عقل</w:t>
            </w:r>
            <w:r>
              <w:rPr>
                <w:rStyle w:val="IndexLink"/>
                <w:rtl w:val="true"/>
              </w:rPr>
              <w:tab/>
            </w:r>
            <w:r>
              <w:rPr>
                <w:rStyle w:val="IndexLink"/>
              </w:rPr>
              <w:t>274</w:t>
            </w:r>
          </w:hyperlink>
        </w:p>
        <w:p>
          <w:pPr>
            <w:pStyle w:val="Contents4"/>
            <w:tabs>
              <w:tab w:val="clear" w:pos="8176"/>
              <w:tab w:val="right" w:pos="9026" w:leader="dot"/>
            </w:tabs>
            <w:rPr/>
          </w:pPr>
          <w:hyperlink w:anchor="__RefHeading___Toc2617543_1395250215">
            <w:r>
              <w:rPr>
                <w:webHidden/>
                <w:rStyle w:val="IndexLink"/>
                <w:rtl w:val="true"/>
              </w:rPr>
              <w:t>برداشتی دیگر از محلّ نزاع</w:t>
            </w:r>
            <w:r>
              <w:rPr>
                <w:rStyle w:val="IndexLink"/>
                <w:rtl w:val="true"/>
              </w:rPr>
              <w:tab/>
            </w:r>
            <w:r>
              <w:rPr>
                <w:rStyle w:val="IndexLink"/>
              </w:rPr>
              <w:t>276</w:t>
            </w:r>
          </w:hyperlink>
        </w:p>
        <w:p>
          <w:pPr>
            <w:pStyle w:val="Contents5"/>
            <w:tabs>
              <w:tab w:val="clear" w:pos="7892"/>
              <w:tab w:val="right" w:pos="9026" w:leader="dot"/>
            </w:tabs>
            <w:rPr/>
          </w:pPr>
          <w:hyperlink w:anchor="__RefHeading___Toc2617545_1395250215">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2617547_1395250215">
            <w:r>
              <w:rPr>
                <w:webHidden/>
                <w:rStyle w:val="IndexLink"/>
                <w:rtl w:val="true"/>
              </w:rPr>
              <w:t>تشکیک در ثمره نزاع</w:t>
            </w:r>
            <w:r>
              <w:rPr>
                <w:rStyle w:val="IndexLink"/>
                <w:rtl w:val="true"/>
              </w:rPr>
              <w:tab/>
            </w:r>
            <w:r>
              <w:rPr>
                <w:rStyle w:val="IndexLink"/>
              </w:rPr>
              <w:t>277</w:t>
            </w:r>
          </w:hyperlink>
        </w:p>
        <w:p>
          <w:pPr>
            <w:pStyle w:val="Contents4"/>
            <w:tabs>
              <w:tab w:val="clear" w:pos="8176"/>
              <w:tab w:val="right" w:pos="9026" w:leader="dot"/>
            </w:tabs>
            <w:rPr/>
          </w:pPr>
          <w:hyperlink w:anchor="__RefHeading___Toc2617549_1395250215">
            <w:r>
              <w:rPr>
                <w:webHidden/>
                <w:rStyle w:val="IndexLink"/>
                <w:rtl w:val="true"/>
              </w:rPr>
              <w:t>اخباریان و ملازمه حکم عقل و شرع</w:t>
            </w:r>
            <w:r>
              <w:rPr>
                <w:rStyle w:val="IndexLink"/>
                <w:rtl w:val="true"/>
              </w:rPr>
              <w:tab/>
            </w:r>
            <w:r>
              <w:rPr>
                <w:rStyle w:val="IndexLink"/>
              </w:rPr>
              <w:t>278</w:t>
            </w:r>
          </w:hyperlink>
        </w:p>
        <w:p>
          <w:pPr>
            <w:pStyle w:val="Contents5"/>
            <w:tabs>
              <w:tab w:val="clear" w:pos="7892"/>
              <w:tab w:val="right" w:pos="9026" w:leader="dot"/>
            </w:tabs>
            <w:rPr/>
          </w:pPr>
          <w:hyperlink w:anchor="__RefHeading___Toc2617551_139525021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2617553_1395250215">
            <w:r>
              <w:rPr>
                <w:webHidden/>
                <w:rStyle w:val="IndexLink"/>
                <w:rtl w:val="true"/>
              </w:rPr>
              <w:t>منظور از حسن و قبح عقلی</w:t>
            </w:r>
            <w:r>
              <w:rPr>
                <w:rStyle w:val="IndexLink"/>
                <w:rtl w:val="true"/>
              </w:rPr>
              <w:tab/>
            </w:r>
            <w:r>
              <w:rPr>
                <w:rStyle w:val="IndexLink"/>
              </w:rPr>
              <w:t>278</w:t>
            </w:r>
          </w:hyperlink>
        </w:p>
        <w:p>
          <w:pPr>
            <w:pStyle w:val="Contents5"/>
            <w:tabs>
              <w:tab w:val="clear" w:pos="7892"/>
              <w:tab w:val="right" w:pos="9026" w:leader="dot"/>
            </w:tabs>
            <w:rPr/>
          </w:pPr>
          <w:hyperlink w:anchor="__RefHeading___Toc2617555_1395250215">
            <w:r>
              <w:rPr>
                <w:webHidden/>
                <w:rStyle w:val="IndexLink"/>
                <w:rtl w:val="true"/>
              </w:rPr>
              <w:t>دیدگاه اخباریان در باره حسن و قبح</w:t>
            </w:r>
            <w:r>
              <w:rPr>
                <w:rStyle w:val="IndexLink"/>
                <w:rtl w:val="true"/>
              </w:rPr>
              <w:tab/>
            </w:r>
            <w:r>
              <w:rPr>
                <w:rStyle w:val="IndexLink"/>
              </w:rPr>
              <w:t>280</w:t>
            </w:r>
          </w:hyperlink>
        </w:p>
        <w:p>
          <w:pPr>
            <w:pStyle w:val="Contents5"/>
            <w:tabs>
              <w:tab w:val="clear" w:pos="7892"/>
              <w:tab w:val="right" w:pos="9026" w:leader="dot"/>
            </w:tabs>
            <w:rPr/>
          </w:pPr>
          <w:hyperlink w:anchor="__RefHeading___Toc2617557_1395250215">
            <w:r>
              <w:rPr>
                <w:webHidden/>
                <w:rStyle w:val="IndexLink"/>
                <w:rtl w:val="true"/>
              </w:rPr>
              <w:t>محلّ اختلاف در این بحث</w:t>
            </w:r>
            <w:r>
              <w:rPr>
                <w:rStyle w:val="IndexLink"/>
                <w:rtl w:val="true"/>
              </w:rPr>
              <w:tab/>
            </w:r>
            <w:r>
              <w:rPr>
                <w:rStyle w:val="IndexLink"/>
              </w:rPr>
              <w:t>281</w:t>
            </w:r>
          </w:hyperlink>
        </w:p>
        <w:p>
          <w:pPr>
            <w:pStyle w:val="Contents5"/>
            <w:tabs>
              <w:tab w:val="clear" w:pos="7892"/>
              <w:tab w:val="right" w:pos="9026" w:leader="dot"/>
            </w:tabs>
            <w:rPr/>
          </w:pPr>
          <w:hyperlink w:anchor="__RefHeading___Toc2617559_1395250215">
            <w:r>
              <w:rPr>
                <w:webHidden/>
                <w:rStyle w:val="IndexLink"/>
                <w:rtl w:val="true"/>
              </w:rPr>
              <w:t>ملازمه از دید اخباریان</w:t>
            </w:r>
            <w:r>
              <w:rPr>
                <w:rStyle w:val="IndexLink"/>
                <w:rtl w:val="true"/>
              </w:rPr>
              <w:tab/>
            </w:r>
            <w:r>
              <w:rPr>
                <w:rStyle w:val="IndexLink"/>
              </w:rPr>
              <w:t>282</w:t>
            </w:r>
          </w:hyperlink>
        </w:p>
        <w:p>
          <w:pPr>
            <w:pStyle w:val="Contents5"/>
            <w:tabs>
              <w:tab w:val="clear" w:pos="7892"/>
              <w:tab w:val="right" w:pos="9026" w:leader="dot"/>
            </w:tabs>
            <w:rPr/>
          </w:pPr>
          <w:hyperlink w:anchor="__RefHeading___Toc2617561_1395250215">
            <w:r>
              <w:rPr>
                <w:webHidden/>
                <w:rStyle w:val="IndexLink"/>
                <w:rtl w:val="true"/>
              </w:rPr>
              <w:t>دلایل عدم ملازمه</w:t>
            </w:r>
            <w:r>
              <w:rPr>
                <w:rStyle w:val="IndexLink"/>
                <w:rtl w:val="true"/>
              </w:rPr>
              <w:tab/>
            </w:r>
            <w:r>
              <w:rPr>
                <w:rStyle w:val="IndexLink"/>
              </w:rPr>
              <w:t>283</w:t>
            </w:r>
          </w:hyperlink>
        </w:p>
        <w:p>
          <w:pPr>
            <w:pStyle w:val="Contents5"/>
            <w:tabs>
              <w:tab w:val="clear" w:pos="7892"/>
              <w:tab w:val="right" w:pos="9026" w:leader="dot"/>
            </w:tabs>
            <w:rPr/>
          </w:pPr>
          <w:hyperlink w:anchor="__RefHeading___Toc2617563_1395250215">
            <w:r>
              <w:rPr>
                <w:webHidden/>
                <w:rStyle w:val="IndexLink"/>
                <w:rtl w:val="true"/>
              </w:rPr>
              <w:t>استدلال بر ملازمه</w:t>
            </w:r>
            <w:r>
              <w:rPr>
                <w:rStyle w:val="IndexLink"/>
                <w:rtl w:val="true"/>
              </w:rPr>
              <w:tab/>
            </w:r>
            <w:r>
              <w:rPr>
                <w:rStyle w:val="IndexLink"/>
              </w:rPr>
              <w:t>285</w:t>
            </w:r>
          </w:hyperlink>
        </w:p>
        <w:p>
          <w:pPr>
            <w:pStyle w:val="Contents2"/>
            <w:tabs>
              <w:tab w:val="clear" w:pos="8743"/>
              <w:tab w:val="right" w:pos="9026" w:leader="dot"/>
            </w:tabs>
            <w:rPr/>
          </w:pPr>
          <w:hyperlink w:anchor="__RefHeading___Toc2617565_1395250215">
            <w:r>
              <w:rPr>
                <w:webHidden/>
                <w:rStyle w:val="IndexLink"/>
                <w:rtl w:val="true"/>
              </w:rPr>
              <w:t>بخش سوم</w:t>
            </w:r>
            <w:r>
              <w:rPr>
                <w:rStyle w:val="IndexLink"/>
                <w:rtl w:val="true"/>
              </w:rPr>
              <w:t xml:space="preserve">: </w:t>
            </w:r>
            <w:r>
              <w:rPr>
                <w:rStyle w:val="IndexLink"/>
                <w:rtl w:val="true"/>
              </w:rPr>
              <w:t>رویکردها و دیدگاههای اخباریان</w:t>
            </w:r>
            <w:r>
              <w:rPr>
                <w:rStyle w:val="IndexLink"/>
                <w:rtl w:val="true"/>
              </w:rPr>
              <w:tab/>
            </w:r>
            <w:r>
              <w:rPr>
                <w:rStyle w:val="IndexLink"/>
              </w:rPr>
              <w:t>289</w:t>
            </w:r>
          </w:hyperlink>
        </w:p>
        <w:p>
          <w:pPr>
            <w:pStyle w:val="Contents3"/>
            <w:tabs>
              <w:tab w:val="clear" w:pos="8459"/>
              <w:tab w:val="right" w:pos="9026" w:leader="dot"/>
            </w:tabs>
            <w:rPr/>
          </w:pPr>
          <w:hyperlink w:anchor="__RefHeading___Toc2617567_1395250215">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617569_1395250215">
            <w:r>
              <w:rPr>
                <w:webHidden/>
                <w:rStyle w:val="IndexLink"/>
                <w:rtl w:val="true"/>
              </w:rPr>
              <w:t>فصل یکم</w:t>
            </w:r>
            <w:r>
              <w:rPr>
                <w:rStyle w:val="IndexLink"/>
                <w:rtl w:val="true"/>
              </w:rPr>
              <w:t xml:space="preserve">: </w:t>
            </w:r>
            <w:r>
              <w:rPr>
                <w:rStyle w:val="IndexLink"/>
                <w:rtl w:val="true"/>
              </w:rPr>
              <w:t>دیدگاه اخباریان در اعتقادات</w:t>
            </w:r>
            <w:r>
              <w:rPr>
                <w:rStyle w:val="IndexLink"/>
                <w:rtl w:val="true"/>
              </w:rPr>
              <w:tab/>
            </w:r>
            <w:r>
              <w:rPr>
                <w:rStyle w:val="IndexLink"/>
              </w:rPr>
              <w:t>291</w:t>
            </w:r>
          </w:hyperlink>
        </w:p>
        <w:p>
          <w:pPr>
            <w:pStyle w:val="Contents4"/>
            <w:tabs>
              <w:tab w:val="clear" w:pos="8176"/>
              <w:tab w:val="right" w:pos="9026" w:leader="dot"/>
            </w:tabs>
            <w:rPr/>
          </w:pPr>
          <w:hyperlink w:anchor="__RefHeading___Toc2617571_139525021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617573_1395250215">
            <w:r>
              <w:rPr>
                <w:webHidden/>
                <w:rStyle w:val="IndexLink"/>
                <w:rtl w:val="true"/>
              </w:rPr>
              <w:t>گونه‌شناسی عقاید</w:t>
            </w:r>
            <w:r>
              <w:rPr>
                <w:rStyle w:val="IndexLink"/>
                <w:rtl w:val="true"/>
              </w:rPr>
              <w:tab/>
            </w:r>
            <w:r>
              <w:rPr>
                <w:rStyle w:val="IndexLink"/>
              </w:rPr>
              <w:t>291</w:t>
            </w:r>
          </w:hyperlink>
        </w:p>
        <w:p>
          <w:pPr>
            <w:pStyle w:val="Contents5"/>
            <w:tabs>
              <w:tab w:val="clear" w:pos="7892"/>
              <w:tab w:val="right" w:pos="9026" w:leader="dot"/>
            </w:tabs>
            <w:rPr/>
          </w:pPr>
          <w:hyperlink w:anchor="__RefHeading___Toc2617575_139525021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2617577_1395250215">
            <w:r>
              <w:rPr>
                <w:webHidden/>
                <w:rStyle w:val="IndexLink"/>
              </w:rPr>
              <w:t>1</w:t>
            </w:r>
            <w:r>
              <w:rPr>
                <w:rStyle w:val="IndexLink"/>
                <w:rtl w:val="true"/>
              </w:rPr>
              <w:t xml:space="preserve">. </w:t>
            </w:r>
            <w:r>
              <w:rPr>
                <w:rStyle w:val="IndexLink"/>
                <w:rtl w:val="true"/>
              </w:rPr>
              <w:t>شناخت خدا</w:t>
            </w:r>
            <w:r>
              <w:rPr>
                <w:rStyle w:val="IndexLink"/>
                <w:rtl w:val="true"/>
              </w:rPr>
              <w:tab/>
            </w:r>
            <w:r>
              <w:rPr>
                <w:rStyle w:val="IndexLink"/>
              </w:rPr>
              <w:t>292</w:t>
            </w:r>
          </w:hyperlink>
        </w:p>
        <w:p>
          <w:pPr>
            <w:pStyle w:val="Contents6"/>
            <w:tabs>
              <w:tab w:val="clear" w:pos="7609"/>
              <w:tab w:val="right" w:pos="9026" w:leader="dot"/>
            </w:tabs>
            <w:rPr/>
          </w:pPr>
          <w:hyperlink w:anchor="__RefHeading___Toc2617579_1395250215">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2617581_1395250215">
            <w:r>
              <w:rPr>
                <w:webHidden/>
                <w:rStyle w:val="IndexLink"/>
                <w:rtl w:val="true"/>
              </w:rPr>
              <w:t>موارد خلاف مبنا</w:t>
            </w:r>
            <w:r>
              <w:rPr>
                <w:rStyle w:val="IndexLink"/>
                <w:rtl w:val="true"/>
              </w:rPr>
              <w:tab/>
            </w:r>
            <w:r>
              <w:rPr>
                <w:rStyle w:val="IndexLink"/>
              </w:rPr>
              <w:t>295</w:t>
            </w:r>
          </w:hyperlink>
        </w:p>
        <w:p>
          <w:pPr>
            <w:pStyle w:val="Contents6"/>
            <w:tabs>
              <w:tab w:val="clear" w:pos="7609"/>
              <w:tab w:val="right" w:pos="9026" w:leader="dot"/>
            </w:tabs>
            <w:rPr/>
          </w:pPr>
          <w:hyperlink w:anchor="__RefHeading___Toc2617583_1395250215">
            <w:r>
              <w:rPr>
                <w:webHidden/>
                <w:rStyle w:val="IndexLink"/>
                <w:rtl w:val="true"/>
              </w:rPr>
              <w:t>دیدگاه متکلّمان در شناخت خدا</w:t>
            </w:r>
            <w:r>
              <w:rPr>
                <w:rStyle w:val="IndexLink"/>
                <w:rtl w:val="true"/>
              </w:rPr>
              <w:tab/>
            </w:r>
            <w:r>
              <w:rPr>
                <w:rStyle w:val="IndexLink"/>
              </w:rPr>
              <w:t>296</w:t>
            </w:r>
          </w:hyperlink>
        </w:p>
        <w:p>
          <w:pPr>
            <w:pStyle w:val="Contents6"/>
            <w:tabs>
              <w:tab w:val="clear" w:pos="7609"/>
              <w:tab w:val="right" w:pos="9026" w:leader="dot"/>
            </w:tabs>
            <w:rPr/>
          </w:pPr>
          <w:hyperlink w:anchor="__RefHeading___Toc2617585_1395250215">
            <w:r>
              <w:rPr>
                <w:webHidden/>
                <w:rStyle w:val="IndexLink"/>
                <w:rtl w:val="true"/>
              </w:rPr>
              <w:t>آسیب‌شناسی دلایل عقلی</w:t>
            </w:r>
            <w:r>
              <w:rPr>
                <w:rStyle w:val="IndexLink"/>
                <w:rtl w:val="true"/>
              </w:rPr>
              <w:tab/>
            </w:r>
            <w:r>
              <w:rPr>
                <w:rStyle w:val="IndexLink"/>
              </w:rPr>
              <w:t>297</w:t>
            </w:r>
          </w:hyperlink>
        </w:p>
        <w:p>
          <w:pPr>
            <w:pStyle w:val="Contents5"/>
            <w:tabs>
              <w:tab w:val="clear" w:pos="7892"/>
              <w:tab w:val="right" w:pos="9026" w:leader="dot"/>
            </w:tabs>
            <w:rPr/>
          </w:pPr>
          <w:hyperlink w:anchor="__RefHeading___Toc2617587_1395250215">
            <w:r>
              <w:rPr>
                <w:webHidden/>
                <w:rStyle w:val="IndexLink"/>
              </w:rPr>
              <w:t>2</w:t>
            </w:r>
            <w:r>
              <w:rPr>
                <w:rStyle w:val="IndexLink"/>
                <w:rtl w:val="true"/>
              </w:rPr>
              <w:t xml:space="preserve">. </w:t>
            </w:r>
            <w:r>
              <w:rPr>
                <w:rStyle w:val="IndexLink"/>
                <w:rtl w:val="true"/>
              </w:rPr>
              <w:t>دیگر عقاید</w:t>
            </w:r>
            <w:r>
              <w:rPr>
                <w:rStyle w:val="IndexLink"/>
                <w:rtl w:val="true"/>
              </w:rPr>
              <w:tab/>
            </w:r>
            <w:r>
              <w:rPr>
                <w:rStyle w:val="IndexLink"/>
              </w:rPr>
              <w:t>299</w:t>
            </w:r>
          </w:hyperlink>
        </w:p>
        <w:p>
          <w:pPr>
            <w:pStyle w:val="Contents6"/>
            <w:tabs>
              <w:tab w:val="clear" w:pos="7609"/>
              <w:tab w:val="right" w:pos="9026" w:leader="dot"/>
            </w:tabs>
            <w:rPr/>
          </w:pPr>
          <w:hyperlink w:anchor="__RefHeading___Toc2617589_1395250215">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2617591_1395250215">
            <w:r>
              <w:rPr>
                <w:webHidden/>
                <w:rStyle w:val="IndexLink"/>
                <w:rtl w:val="true"/>
              </w:rPr>
              <w:t>وجوب کسب یقین در دیگر عقاید</w:t>
            </w:r>
            <w:r>
              <w:rPr>
                <w:rStyle w:val="IndexLink"/>
                <w:rtl w:val="true"/>
              </w:rPr>
              <w:tab/>
            </w:r>
            <w:r>
              <w:rPr>
                <w:rStyle w:val="IndexLink"/>
              </w:rPr>
              <w:t>299</w:t>
            </w:r>
          </w:hyperlink>
        </w:p>
        <w:p>
          <w:pPr>
            <w:pStyle w:val="Contents6"/>
            <w:tabs>
              <w:tab w:val="clear" w:pos="7609"/>
              <w:tab w:val="right" w:pos="9026" w:leader="dot"/>
            </w:tabs>
            <w:rPr/>
          </w:pPr>
          <w:hyperlink w:anchor="__RefHeading___Toc2617593_1395250215">
            <w:r>
              <w:rPr>
                <w:webHidden/>
                <w:rStyle w:val="IndexLink"/>
                <w:rtl w:val="true"/>
              </w:rPr>
              <w:t>دلایل حجّیت روایات در عقاید</w:t>
            </w:r>
            <w:r>
              <w:rPr>
                <w:rStyle w:val="IndexLink"/>
                <w:rtl w:val="true"/>
              </w:rPr>
              <w:tab/>
            </w:r>
            <w:r>
              <w:rPr>
                <w:rStyle w:val="IndexLink"/>
              </w:rPr>
              <w:t>302</w:t>
            </w:r>
          </w:hyperlink>
        </w:p>
        <w:p>
          <w:pPr>
            <w:pStyle w:val="Contents6"/>
            <w:tabs>
              <w:tab w:val="clear" w:pos="7609"/>
              <w:tab w:val="right" w:pos="9026" w:leader="dot"/>
            </w:tabs>
            <w:rPr/>
          </w:pPr>
          <w:hyperlink w:anchor="__RefHeading___Toc2617595_1395250215">
            <w:r>
              <w:rPr>
                <w:webHidden/>
                <w:rStyle w:val="IndexLink"/>
                <w:rtl w:val="true"/>
              </w:rPr>
              <w:t>تقلید در اصول دین</w:t>
            </w:r>
            <w:r>
              <w:rPr>
                <w:rStyle w:val="IndexLink"/>
                <w:rtl w:val="true"/>
              </w:rPr>
              <w:tab/>
            </w:r>
            <w:r>
              <w:rPr>
                <w:rStyle w:val="IndexLink"/>
              </w:rPr>
              <w:t>303</w:t>
            </w:r>
          </w:hyperlink>
        </w:p>
        <w:p>
          <w:pPr>
            <w:pStyle w:val="Contents6"/>
            <w:tabs>
              <w:tab w:val="clear" w:pos="7609"/>
              <w:tab w:val="right" w:pos="9026" w:leader="dot"/>
            </w:tabs>
            <w:rPr/>
          </w:pPr>
          <w:hyperlink w:anchor="__RefHeading___Toc2617597_1395250215">
            <w:r>
              <w:rPr>
                <w:webHidden/>
                <w:rStyle w:val="IndexLink"/>
                <w:rtl w:val="true"/>
              </w:rPr>
              <w:t>مبانی بحث</w:t>
            </w:r>
            <w:r>
              <w:rPr>
                <w:rStyle w:val="IndexLink"/>
                <w:rtl w:val="true"/>
              </w:rPr>
              <w:tab/>
            </w:r>
            <w:r>
              <w:rPr>
                <w:rStyle w:val="IndexLink"/>
              </w:rPr>
              <w:t>304</w:t>
            </w:r>
          </w:hyperlink>
        </w:p>
        <w:p>
          <w:pPr>
            <w:pStyle w:val="Contents6"/>
            <w:tabs>
              <w:tab w:val="clear" w:pos="7609"/>
              <w:tab w:val="right" w:pos="9026" w:leader="dot"/>
            </w:tabs>
            <w:rPr/>
          </w:pPr>
          <w:hyperlink w:anchor="__RefHeading___Toc2617599_1395250215">
            <w:r>
              <w:rPr>
                <w:webHidden/>
                <w:rStyle w:val="IndexLink"/>
                <w:rtl w:val="true"/>
              </w:rPr>
              <w:t>دلایل عدم جواز تقلید در عقاید</w:t>
            </w:r>
            <w:r>
              <w:rPr>
                <w:rStyle w:val="IndexLink"/>
                <w:rtl w:val="true"/>
              </w:rPr>
              <w:tab/>
            </w:r>
            <w:r>
              <w:rPr>
                <w:rStyle w:val="IndexLink"/>
              </w:rPr>
              <w:t>306</w:t>
            </w:r>
          </w:hyperlink>
        </w:p>
        <w:p>
          <w:pPr>
            <w:pStyle w:val="Contents6"/>
            <w:tabs>
              <w:tab w:val="clear" w:pos="7609"/>
              <w:tab w:val="right" w:pos="9026" w:leader="dot"/>
            </w:tabs>
            <w:rPr/>
          </w:pPr>
          <w:hyperlink w:anchor="__RefHeading___Toc2617601_1395250215">
            <w:r>
              <w:rPr>
                <w:webHidden/>
                <w:rStyle w:val="IndexLink"/>
                <w:rtl w:val="true"/>
              </w:rPr>
              <w:t>نکته‌ای شگفت</w:t>
            </w:r>
            <w:r>
              <w:rPr>
                <w:rStyle w:val="IndexLink"/>
                <w:rtl w:val="true"/>
              </w:rPr>
              <w:tab/>
            </w:r>
            <w:r>
              <w:rPr>
                <w:rStyle w:val="IndexLink"/>
              </w:rPr>
              <w:t>308</w:t>
            </w:r>
          </w:hyperlink>
        </w:p>
        <w:p>
          <w:pPr>
            <w:pStyle w:val="Contents3"/>
            <w:tabs>
              <w:tab w:val="clear" w:pos="8459"/>
              <w:tab w:val="right" w:pos="9026" w:leader="dot"/>
            </w:tabs>
            <w:rPr/>
          </w:pPr>
          <w:hyperlink w:anchor="__RefHeading___Toc2617603_1395250215">
            <w:r>
              <w:rPr>
                <w:webHidden/>
                <w:rStyle w:val="IndexLink"/>
                <w:rtl w:val="true"/>
              </w:rPr>
              <w:t>فصل دوم</w:t>
            </w:r>
            <w:r>
              <w:rPr>
                <w:rStyle w:val="IndexLink"/>
                <w:rtl w:val="true"/>
              </w:rPr>
              <w:t xml:space="preserve">: </w:t>
            </w:r>
            <w:r>
              <w:rPr>
                <w:rStyle w:val="IndexLink"/>
                <w:rtl w:val="true"/>
              </w:rPr>
              <w:t>نگاه اخباریان به تحریف قرآن</w:t>
            </w:r>
            <w:r>
              <w:rPr>
                <w:rStyle w:val="IndexLink"/>
                <w:rtl w:val="true"/>
              </w:rPr>
              <w:tab/>
            </w:r>
            <w:r>
              <w:rPr>
                <w:rStyle w:val="IndexLink"/>
              </w:rPr>
              <w:t>309</w:t>
            </w:r>
          </w:hyperlink>
        </w:p>
        <w:p>
          <w:pPr>
            <w:pStyle w:val="Contents3"/>
            <w:tabs>
              <w:tab w:val="clear" w:pos="8459"/>
              <w:tab w:val="right" w:pos="9026" w:leader="dot"/>
            </w:tabs>
            <w:rPr/>
          </w:pPr>
          <w:hyperlink w:anchor="__RefHeading___Toc2617605_1395250215">
            <w:r>
              <w:rPr>
                <w:webHidden/>
                <w:rStyle w:val="IndexLink"/>
                <w:rtl w:val="true"/>
              </w:rPr>
              <w:t>فصل سوم</w:t>
            </w:r>
            <w:r>
              <w:rPr>
                <w:rStyle w:val="IndexLink"/>
                <w:rtl w:val="true"/>
              </w:rPr>
              <w:t xml:space="preserve">: </w:t>
            </w:r>
            <w:r>
              <w:rPr>
                <w:rStyle w:val="IndexLink"/>
                <w:rtl w:val="true"/>
              </w:rPr>
              <w:t>نگاه اخباریان به علم کلام و حکمت و منطق</w:t>
            </w:r>
            <w:r>
              <w:rPr>
                <w:rStyle w:val="IndexLink"/>
                <w:rtl w:val="true"/>
              </w:rPr>
              <w:tab/>
            </w:r>
            <w:r>
              <w:rPr>
                <w:rStyle w:val="IndexLink"/>
              </w:rPr>
              <w:t>317</w:t>
            </w:r>
          </w:hyperlink>
        </w:p>
        <w:p>
          <w:pPr>
            <w:pStyle w:val="Contents4"/>
            <w:tabs>
              <w:tab w:val="clear" w:pos="8176"/>
              <w:tab w:val="right" w:pos="9026" w:leader="dot"/>
            </w:tabs>
            <w:rPr/>
          </w:pPr>
          <w:hyperlink w:anchor="__RefHeading___Toc2617607_139525021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2617609_1395250215">
            <w:r>
              <w:rPr>
                <w:webHidden/>
                <w:rStyle w:val="IndexLink"/>
              </w:rPr>
              <w:t>1</w:t>
            </w:r>
            <w:r>
              <w:rPr>
                <w:rStyle w:val="IndexLink"/>
                <w:rtl w:val="true"/>
              </w:rPr>
              <w:t xml:space="preserve">. </w:t>
            </w:r>
            <w:r>
              <w:rPr>
                <w:rStyle w:val="IndexLink"/>
                <w:rtl w:val="true"/>
              </w:rPr>
              <w:t>اخباریان و منطق</w:t>
            </w:r>
            <w:r>
              <w:rPr>
                <w:rStyle w:val="IndexLink"/>
                <w:rtl w:val="true"/>
              </w:rPr>
              <w:tab/>
            </w:r>
            <w:r>
              <w:rPr>
                <w:rStyle w:val="IndexLink"/>
              </w:rPr>
              <w:t>317</w:t>
            </w:r>
          </w:hyperlink>
        </w:p>
        <w:p>
          <w:pPr>
            <w:pStyle w:val="Contents4"/>
            <w:tabs>
              <w:tab w:val="clear" w:pos="8176"/>
              <w:tab w:val="right" w:pos="9026" w:leader="dot"/>
            </w:tabs>
            <w:rPr/>
          </w:pPr>
          <w:hyperlink w:anchor="__RefHeading___Toc2617611_1395250215">
            <w:r>
              <w:rPr>
                <w:webHidden/>
                <w:rStyle w:val="IndexLink"/>
              </w:rPr>
              <w:t>2</w:t>
            </w:r>
            <w:r>
              <w:rPr>
                <w:rStyle w:val="IndexLink"/>
                <w:rtl w:val="true"/>
              </w:rPr>
              <w:t xml:space="preserve">. </w:t>
            </w:r>
            <w:r>
              <w:rPr>
                <w:rStyle w:val="IndexLink"/>
                <w:rtl w:val="true"/>
              </w:rPr>
              <w:t>اخباریان و علم کلام</w:t>
            </w:r>
            <w:r>
              <w:rPr>
                <w:rStyle w:val="IndexLink"/>
                <w:rtl w:val="true"/>
              </w:rPr>
              <w:tab/>
            </w:r>
            <w:r>
              <w:rPr>
                <w:rStyle w:val="IndexLink"/>
              </w:rPr>
              <w:t>320</w:t>
            </w:r>
          </w:hyperlink>
        </w:p>
        <w:p>
          <w:pPr>
            <w:pStyle w:val="Contents5"/>
            <w:tabs>
              <w:tab w:val="clear" w:pos="7892"/>
              <w:tab w:val="right" w:pos="9026" w:leader="dot"/>
            </w:tabs>
            <w:rPr/>
          </w:pPr>
          <w:hyperlink w:anchor="__RefHeading___Toc2617613_1395250215">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2617615_1395250215">
            <w:r>
              <w:rPr>
                <w:webHidden/>
                <w:rStyle w:val="IndexLink"/>
                <w:rtl w:val="true"/>
              </w:rPr>
              <w:t>وجه تسمیه علم کلام</w:t>
            </w:r>
            <w:r>
              <w:rPr>
                <w:rStyle w:val="IndexLink"/>
                <w:rtl w:val="true"/>
              </w:rPr>
              <w:tab/>
            </w:r>
            <w:r>
              <w:rPr>
                <w:rStyle w:val="IndexLink"/>
              </w:rPr>
              <w:t>320</w:t>
            </w:r>
          </w:hyperlink>
        </w:p>
        <w:p>
          <w:pPr>
            <w:pStyle w:val="Contents4"/>
            <w:tabs>
              <w:tab w:val="clear" w:pos="8176"/>
              <w:tab w:val="right" w:pos="9026" w:leader="dot"/>
            </w:tabs>
            <w:rPr/>
          </w:pPr>
          <w:hyperlink w:anchor="__RefHeading___Toc2617617_1395250215">
            <w:r>
              <w:rPr>
                <w:webHidden/>
                <w:rStyle w:val="IndexLink"/>
                <w:rtl w:val="true"/>
              </w:rPr>
              <w:t>پاسخ متکلّمان به انتقادات اخباریان</w:t>
            </w:r>
            <w:r>
              <w:rPr>
                <w:rStyle w:val="IndexLink"/>
                <w:rtl w:val="true"/>
              </w:rPr>
              <w:tab/>
            </w:r>
            <w:r>
              <w:rPr>
                <w:rStyle w:val="IndexLink"/>
              </w:rPr>
              <w:t>328</w:t>
            </w:r>
          </w:hyperlink>
        </w:p>
        <w:p>
          <w:pPr>
            <w:pStyle w:val="Contents4"/>
            <w:tabs>
              <w:tab w:val="clear" w:pos="8176"/>
              <w:tab w:val="right" w:pos="9026" w:leader="dot"/>
            </w:tabs>
            <w:rPr/>
          </w:pPr>
          <w:hyperlink w:anchor="__RefHeading___Toc2617619_1395250215">
            <w:r>
              <w:rPr>
                <w:webHidden/>
                <w:rStyle w:val="IndexLink"/>
              </w:rPr>
              <w:t>3</w:t>
            </w:r>
            <w:r>
              <w:rPr>
                <w:rStyle w:val="IndexLink"/>
                <w:rtl w:val="true"/>
              </w:rPr>
              <w:t xml:space="preserve">. </w:t>
            </w:r>
            <w:r>
              <w:rPr>
                <w:rStyle w:val="IndexLink"/>
                <w:rtl w:val="true"/>
              </w:rPr>
              <w:t>اخباریان و حکمت و فلسفه</w:t>
            </w:r>
            <w:r>
              <w:rPr>
                <w:rStyle w:val="IndexLink"/>
                <w:rtl w:val="true"/>
              </w:rPr>
              <w:tab/>
            </w:r>
            <w:r>
              <w:rPr>
                <w:rStyle w:val="IndexLink"/>
              </w:rPr>
              <w:t>335</w:t>
            </w:r>
          </w:hyperlink>
        </w:p>
        <w:p>
          <w:pPr>
            <w:pStyle w:val="Contents3"/>
            <w:tabs>
              <w:tab w:val="clear" w:pos="8459"/>
              <w:tab w:val="right" w:pos="9026" w:leader="dot"/>
            </w:tabs>
            <w:rPr/>
          </w:pPr>
          <w:hyperlink w:anchor="__RefHeading___Toc2617621_1395250215">
            <w:r>
              <w:rPr>
                <w:webHidden/>
                <w:rStyle w:val="IndexLink"/>
                <w:rtl w:val="true"/>
              </w:rPr>
              <w:t>فصل چهارم</w:t>
            </w:r>
            <w:r>
              <w:rPr>
                <w:rStyle w:val="IndexLink"/>
                <w:rtl w:val="true"/>
              </w:rPr>
              <w:t xml:space="preserve">: </w:t>
            </w:r>
            <w:r>
              <w:rPr>
                <w:rStyle w:val="IndexLink"/>
                <w:rtl w:val="true"/>
              </w:rPr>
              <w:t>اختلافات و اشتراکات اخباریان و اصولیان</w:t>
            </w:r>
            <w:r>
              <w:rPr>
                <w:rStyle w:val="IndexLink"/>
                <w:rtl w:val="true"/>
              </w:rPr>
              <w:tab/>
            </w:r>
            <w:r>
              <w:rPr>
                <w:rStyle w:val="IndexLink"/>
              </w:rPr>
              <w:t>337</w:t>
            </w:r>
          </w:hyperlink>
        </w:p>
        <w:p>
          <w:pPr>
            <w:pStyle w:val="Contents3"/>
            <w:tabs>
              <w:tab w:val="clear" w:pos="8459"/>
              <w:tab w:val="right" w:pos="9026" w:leader="dot"/>
            </w:tabs>
            <w:rPr/>
          </w:pPr>
          <w:hyperlink w:anchor="__RefHeading___Toc2617623_1395250215">
            <w:r>
              <w:rPr>
                <w:webHidden/>
                <w:rStyle w:val="IndexLink"/>
                <w:rtl w:val="true"/>
              </w:rPr>
              <w:t>فصل پنجم</w:t>
            </w:r>
            <w:r>
              <w:rPr>
                <w:rStyle w:val="IndexLink"/>
                <w:rtl w:val="true"/>
              </w:rPr>
              <w:t xml:space="preserve">: </w:t>
            </w:r>
            <w:r>
              <w:rPr>
                <w:rStyle w:val="IndexLink"/>
                <w:rtl w:val="true"/>
              </w:rPr>
              <w:t>اخباریان و اصول فقه</w:t>
            </w:r>
            <w:r>
              <w:rPr>
                <w:rStyle w:val="IndexLink"/>
                <w:rtl w:val="true"/>
              </w:rPr>
              <w:tab/>
            </w:r>
            <w:r>
              <w:rPr>
                <w:rStyle w:val="IndexLink"/>
              </w:rPr>
              <w:t>349</w:t>
            </w:r>
          </w:hyperlink>
        </w:p>
        <w:p>
          <w:pPr>
            <w:pStyle w:val="Contents4"/>
            <w:tabs>
              <w:tab w:val="clear" w:pos="8176"/>
              <w:tab w:val="right" w:pos="9026" w:leader="dot"/>
            </w:tabs>
            <w:rPr/>
          </w:pPr>
          <w:hyperlink w:anchor="__RefHeading___Toc2617625_139525021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2617627_1395250215">
            <w:r>
              <w:rPr>
                <w:webHidden/>
                <w:rStyle w:val="IndexLink"/>
                <w:rtl w:val="true"/>
              </w:rPr>
              <w:t>مقدّمه</w:t>
            </w:r>
            <w:r>
              <w:rPr>
                <w:rStyle w:val="IndexLink"/>
                <w:rtl w:val="true"/>
              </w:rPr>
              <w:tab/>
            </w:r>
            <w:r>
              <w:rPr>
                <w:rStyle w:val="IndexLink"/>
              </w:rPr>
              <w:t>349</w:t>
            </w:r>
          </w:hyperlink>
        </w:p>
        <w:p>
          <w:pPr>
            <w:pStyle w:val="Contents4"/>
            <w:tabs>
              <w:tab w:val="clear" w:pos="8176"/>
              <w:tab w:val="right" w:pos="9026" w:leader="dot"/>
            </w:tabs>
            <w:rPr/>
          </w:pPr>
          <w:hyperlink w:anchor="__RefHeading___Toc2617629_1395250215">
            <w:r>
              <w:rPr>
                <w:webHidden/>
                <w:rStyle w:val="IndexLink"/>
                <w:rtl w:val="true"/>
              </w:rPr>
              <w:t>اجتهاد از دیدگاه اخباریان</w:t>
            </w:r>
            <w:r>
              <w:rPr>
                <w:rStyle w:val="IndexLink"/>
                <w:rtl w:val="true"/>
              </w:rPr>
              <w:tab/>
            </w:r>
            <w:r>
              <w:rPr>
                <w:rStyle w:val="IndexLink"/>
              </w:rPr>
              <w:t>359</w:t>
            </w:r>
          </w:hyperlink>
        </w:p>
        <w:p>
          <w:pPr>
            <w:pStyle w:val="Contents5"/>
            <w:tabs>
              <w:tab w:val="clear" w:pos="7892"/>
              <w:tab w:val="right" w:pos="9026" w:leader="dot"/>
            </w:tabs>
            <w:rPr/>
          </w:pPr>
          <w:hyperlink w:anchor="__RefHeading___Toc2617631_139525021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617633_1395250215">
            <w:r>
              <w:rPr>
                <w:webHidden/>
                <w:rStyle w:val="IndexLink"/>
                <w:rtl w:val="true"/>
              </w:rPr>
              <w:t>اجتهاد و تقلید</w:t>
            </w:r>
            <w:r>
              <w:rPr>
                <w:rStyle w:val="IndexLink"/>
                <w:rtl w:val="true"/>
              </w:rPr>
              <w:tab/>
            </w:r>
            <w:r>
              <w:rPr>
                <w:rStyle w:val="IndexLink"/>
              </w:rPr>
              <w:t>360</w:t>
            </w:r>
          </w:hyperlink>
        </w:p>
        <w:p>
          <w:pPr>
            <w:pStyle w:val="Contents5"/>
            <w:tabs>
              <w:tab w:val="clear" w:pos="7892"/>
              <w:tab w:val="right" w:pos="9026" w:leader="dot"/>
            </w:tabs>
            <w:rPr/>
          </w:pPr>
          <w:hyperlink w:anchor="__RefHeading___Toc2617635_1395250215">
            <w:r>
              <w:rPr>
                <w:webHidden/>
                <w:rStyle w:val="IndexLink"/>
                <w:rtl w:val="true"/>
              </w:rPr>
              <w:t>ارزیابی ادّعای اخباریان</w:t>
            </w:r>
            <w:r>
              <w:rPr>
                <w:rStyle w:val="IndexLink"/>
                <w:rtl w:val="true"/>
              </w:rPr>
              <w:tab/>
            </w:r>
            <w:r>
              <w:rPr>
                <w:rStyle w:val="IndexLink"/>
              </w:rPr>
              <w:t>363</w:t>
            </w:r>
          </w:hyperlink>
        </w:p>
        <w:p>
          <w:pPr>
            <w:pStyle w:val="Contents5"/>
            <w:tabs>
              <w:tab w:val="clear" w:pos="7892"/>
              <w:tab w:val="right" w:pos="9026" w:leader="dot"/>
            </w:tabs>
            <w:rPr/>
          </w:pPr>
          <w:hyperlink w:anchor="__RefHeading___Toc2617637_1395250215">
            <w:r>
              <w:rPr>
                <w:webHidden/>
                <w:rStyle w:val="IndexLink"/>
                <w:rtl w:val="true"/>
              </w:rPr>
              <w:t>اجتهاد از نظر لغت</w:t>
            </w:r>
            <w:r>
              <w:rPr>
                <w:rStyle w:val="IndexLink"/>
                <w:rtl w:val="true"/>
              </w:rPr>
              <w:tab/>
            </w:r>
            <w:r>
              <w:rPr>
                <w:rStyle w:val="IndexLink"/>
              </w:rPr>
              <w:t>364</w:t>
            </w:r>
          </w:hyperlink>
        </w:p>
        <w:p>
          <w:pPr>
            <w:pStyle w:val="Contents5"/>
            <w:tabs>
              <w:tab w:val="clear" w:pos="7892"/>
              <w:tab w:val="right" w:pos="9026" w:leader="dot"/>
            </w:tabs>
            <w:rPr/>
          </w:pPr>
          <w:hyperlink w:anchor="__RefHeading___Toc2617639_1395250215">
            <w:r>
              <w:rPr>
                <w:webHidden/>
                <w:rStyle w:val="IndexLink"/>
                <w:rtl w:val="true"/>
              </w:rPr>
              <w:t>اجتهاد در اصطلاح</w:t>
            </w:r>
            <w:r>
              <w:rPr>
                <w:rStyle w:val="IndexLink"/>
                <w:rtl w:val="true"/>
              </w:rPr>
              <w:tab/>
            </w:r>
            <w:r>
              <w:rPr>
                <w:rStyle w:val="IndexLink"/>
              </w:rPr>
              <w:t>364</w:t>
            </w:r>
          </w:hyperlink>
        </w:p>
        <w:p>
          <w:pPr>
            <w:pStyle w:val="Contents5"/>
            <w:tabs>
              <w:tab w:val="clear" w:pos="7892"/>
              <w:tab w:val="right" w:pos="9026" w:leader="dot"/>
            </w:tabs>
            <w:rPr/>
          </w:pPr>
          <w:hyperlink w:anchor="__RefHeading___Toc2617641_1395250215">
            <w:r>
              <w:rPr>
                <w:webHidden/>
                <w:rStyle w:val="IndexLink"/>
                <w:rtl w:val="true"/>
              </w:rPr>
              <w:t>اجتهاد و حکم شرعی</w:t>
            </w:r>
            <w:r>
              <w:rPr>
                <w:rStyle w:val="IndexLink"/>
                <w:rtl w:val="true"/>
              </w:rPr>
              <w:tab/>
            </w:r>
            <w:r>
              <w:rPr>
                <w:rStyle w:val="IndexLink"/>
              </w:rPr>
              <w:t>365</w:t>
            </w:r>
          </w:hyperlink>
        </w:p>
        <w:p>
          <w:pPr>
            <w:pStyle w:val="Contents5"/>
            <w:tabs>
              <w:tab w:val="clear" w:pos="7892"/>
              <w:tab w:val="right" w:pos="9026" w:leader="dot"/>
            </w:tabs>
            <w:rPr/>
          </w:pPr>
          <w:hyperlink w:anchor="__RefHeading___Toc2617643_1395250215">
            <w:r>
              <w:rPr>
                <w:webHidden/>
                <w:rStyle w:val="IndexLink"/>
                <w:rtl w:val="true"/>
              </w:rPr>
              <w:t>محلّ نزاع و اختلاف بین اخباریان و مجتهدان</w:t>
            </w:r>
            <w:r>
              <w:rPr>
                <w:rStyle w:val="IndexLink"/>
                <w:rtl w:val="true"/>
              </w:rPr>
              <w:tab/>
            </w:r>
            <w:r>
              <w:rPr>
                <w:rStyle w:val="IndexLink"/>
              </w:rPr>
              <w:t>369</w:t>
            </w:r>
          </w:hyperlink>
        </w:p>
        <w:p>
          <w:pPr>
            <w:pStyle w:val="Contents4"/>
            <w:tabs>
              <w:tab w:val="clear" w:pos="8176"/>
              <w:tab w:val="right" w:pos="9026" w:leader="dot"/>
            </w:tabs>
            <w:rPr/>
          </w:pPr>
          <w:hyperlink w:anchor="__RefHeading___Toc2617645_1395250215">
            <w:r>
              <w:rPr>
                <w:webHidden/>
                <w:rStyle w:val="IndexLink"/>
                <w:rtl w:val="true"/>
              </w:rPr>
              <w:t>ادلّه اخباریان بر عدم جواز اجتهاد</w:t>
            </w:r>
            <w:r>
              <w:rPr>
                <w:rStyle w:val="IndexLink"/>
                <w:rtl w:val="true"/>
              </w:rPr>
              <w:tab/>
            </w:r>
            <w:r>
              <w:rPr>
                <w:rStyle w:val="IndexLink"/>
              </w:rPr>
              <w:t>370</w:t>
            </w:r>
          </w:hyperlink>
        </w:p>
        <w:p>
          <w:pPr>
            <w:pStyle w:val="Contents4"/>
            <w:tabs>
              <w:tab w:val="clear" w:pos="8176"/>
              <w:tab w:val="right" w:pos="9026" w:leader="dot"/>
            </w:tabs>
            <w:rPr/>
          </w:pPr>
          <w:hyperlink w:anchor="__RefHeading___Toc2617647_1395250215">
            <w:r>
              <w:rPr>
                <w:webHidden/>
                <w:rStyle w:val="IndexLink"/>
                <w:rtl w:val="true"/>
              </w:rPr>
              <w:t>دلیل اوّل</w:t>
            </w:r>
            <w:r>
              <w:rPr>
                <w:rStyle w:val="IndexLink"/>
                <w:rtl w:val="true"/>
              </w:rPr>
              <w:tab/>
            </w:r>
            <w:r>
              <w:rPr>
                <w:rStyle w:val="IndexLink"/>
              </w:rPr>
              <w:t>370</w:t>
            </w:r>
          </w:hyperlink>
        </w:p>
        <w:p>
          <w:pPr>
            <w:pStyle w:val="Contents5"/>
            <w:tabs>
              <w:tab w:val="clear" w:pos="7892"/>
              <w:tab w:val="right" w:pos="9026" w:leader="dot"/>
            </w:tabs>
            <w:rPr/>
          </w:pPr>
          <w:hyperlink w:anchor="__RefHeading___Toc2617649_1395250215">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2617651_1395250215">
            <w:r>
              <w:rPr>
                <w:webHidden/>
                <w:rStyle w:val="IndexLink"/>
                <w:rtl w:val="true"/>
              </w:rPr>
              <w:t>دلیل دوم</w:t>
            </w:r>
            <w:r>
              <w:rPr>
                <w:rStyle w:val="IndexLink"/>
                <w:rtl w:val="true"/>
              </w:rPr>
              <w:tab/>
            </w:r>
            <w:r>
              <w:rPr>
                <w:rStyle w:val="IndexLink"/>
              </w:rPr>
              <w:t>373</w:t>
            </w:r>
          </w:hyperlink>
        </w:p>
        <w:p>
          <w:pPr>
            <w:pStyle w:val="Contents5"/>
            <w:tabs>
              <w:tab w:val="clear" w:pos="7892"/>
              <w:tab w:val="right" w:pos="9026" w:leader="dot"/>
            </w:tabs>
            <w:rPr/>
          </w:pPr>
          <w:hyperlink w:anchor="__RefHeading___Toc2617653_1395250215">
            <w:r>
              <w:rPr>
                <w:webHidden/>
                <w:rStyle w:val="IndexLink"/>
                <w:rtl w:val="true"/>
              </w:rPr>
              <w:t>دلیل سوم</w:t>
            </w:r>
            <w:r>
              <w:rPr>
                <w:rStyle w:val="IndexLink"/>
                <w:rtl w:val="true"/>
              </w:rPr>
              <w:tab/>
            </w:r>
            <w:r>
              <w:rPr>
                <w:rStyle w:val="IndexLink"/>
              </w:rPr>
              <w:t>375</w:t>
            </w:r>
          </w:hyperlink>
        </w:p>
        <w:p>
          <w:pPr>
            <w:pStyle w:val="Contents5"/>
            <w:tabs>
              <w:tab w:val="clear" w:pos="7892"/>
              <w:tab w:val="right" w:pos="9026" w:leader="dot"/>
            </w:tabs>
            <w:rPr/>
          </w:pPr>
          <w:hyperlink w:anchor="__RefHeading___Toc2617655_1395250215">
            <w:r>
              <w:rPr>
                <w:webHidden/>
                <w:rStyle w:val="IndexLink"/>
                <w:rtl w:val="true"/>
              </w:rPr>
              <w:t>دلیل چهارم</w:t>
            </w:r>
            <w:r>
              <w:rPr>
                <w:rStyle w:val="IndexLink"/>
                <w:rtl w:val="true"/>
              </w:rPr>
              <w:tab/>
            </w:r>
            <w:r>
              <w:rPr>
                <w:rStyle w:val="IndexLink"/>
              </w:rPr>
              <w:t>376</w:t>
            </w:r>
          </w:hyperlink>
        </w:p>
        <w:p>
          <w:pPr>
            <w:pStyle w:val="Contents5"/>
            <w:tabs>
              <w:tab w:val="clear" w:pos="7892"/>
              <w:tab w:val="right" w:pos="9026" w:leader="dot"/>
            </w:tabs>
            <w:rPr/>
          </w:pPr>
          <w:hyperlink w:anchor="__RefHeading___Toc2617657_1395250215">
            <w:r>
              <w:rPr>
                <w:webHidden/>
                <w:rStyle w:val="IndexLink"/>
                <w:rtl w:val="true"/>
              </w:rPr>
              <w:t>دلیل پنجم</w:t>
            </w:r>
            <w:r>
              <w:rPr>
                <w:rStyle w:val="IndexLink"/>
                <w:rtl w:val="true"/>
              </w:rPr>
              <w:tab/>
            </w:r>
            <w:r>
              <w:rPr>
                <w:rStyle w:val="IndexLink"/>
              </w:rPr>
              <w:t>377</w:t>
            </w:r>
          </w:hyperlink>
        </w:p>
        <w:p>
          <w:pPr>
            <w:pStyle w:val="Contents4"/>
            <w:tabs>
              <w:tab w:val="clear" w:pos="8176"/>
              <w:tab w:val="right" w:pos="9026" w:leader="dot"/>
            </w:tabs>
            <w:rPr/>
          </w:pPr>
          <w:hyperlink w:anchor="__RefHeading___Toc2617659_1395250215">
            <w:r>
              <w:rPr>
                <w:webHidden/>
                <w:rStyle w:val="IndexLink"/>
                <w:rtl w:val="true"/>
              </w:rPr>
              <w:t>ادلّه مجتهدان بر جواز اجتهاد</w:t>
            </w:r>
            <w:r>
              <w:rPr>
                <w:rStyle w:val="IndexLink"/>
                <w:rtl w:val="true"/>
              </w:rPr>
              <w:tab/>
            </w:r>
            <w:r>
              <w:rPr>
                <w:rStyle w:val="IndexLink"/>
              </w:rPr>
              <w:t>378</w:t>
            </w:r>
          </w:hyperlink>
        </w:p>
        <w:p>
          <w:pPr>
            <w:pStyle w:val="Contents5"/>
            <w:tabs>
              <w:tab w:val="clear" w:pos="7892"/>
              <w:tab w:val="right" w:pos="9026" w:leader="dot"/>
            </w:tabs>
            <w:rPr/>
          </w:pPr>
          <w:hyperlink w:anchor="__RefHeading___Toc2617661_1395250215">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617663_1395250215">
            <w:r>
              <w:rPr>
                <w:webHidden/>
                <w:rStyle w:val="IndexLink"/>
                <w:rtl w:val="true"/>
              </w:rPr>
              <w:t>دلیل اوّل</w:t>
            </w:r>
            <w:r>
              <w:rPr>
                <w:rStyle w:val="IndexLink"/>
                <w:rtl w:val="true"/>
              </w:rPr>
              <w:tab/>
            </w:r>
            <w:r>
              <w:rPr>
                <w:rStyle w:val="IndexLink"/>
              </w:rPr>
              <w:t>378</w:t>
            </w:r>
          </w:hyperlink>
        </w:p>
        <w:p>
          <w:pPr>
            <w:pStyle w:val="Contents5"/>
            <w:tabs>
              <w:tab w:val="clear" w:pos="7892"/>
              <w:tab w:val="right" w:pos="9026" w:leader="dot"/>
            </w:tabs>
            <w:rPr/>
          </w:pPr>
          <w:hyperlink w:anchor="__RefHeading___Toc2617665_1395250215">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617667_1395250215">
            <w:r>
              <w:rPr>
                <w:webHidden/>
                <w:rStyle w:val="IndexLink"/>
                <w:rtl w:val="true"/>
              </w:rPr>
              <w:t>دلیل دوم</w:t>
            </w:r>
            <w:r>
              <w:rPr>
                <w:rStyle w:val="IndexLink"/>
                <w:rtl w:val="true"/>
              </w:rPr>
              <w:tab/>
            </w:r>
            <w:r>
              <w:rPr>
                <w:rStyle w:val="IndexLink"/>
              </w:rPr>
              <w:t>379</w:t>
            </w:r>
          </w:hyperlink>
        </w:p>
        <w:p>
          <w:pPr>
            <w:pStyle w:val="Contents5"/>
            <w:tabs>
              <w:tab w:val="clear" w:pos="7892"/>
              <w:tab w:val="right" w:pos="9026" w:leader="dot"/>
            </w:tabs>
            <w:rPr/>
          </w:pPr>
          <w:hyperlink w:anchor="__RefHeading___Toc2617669_1395250215">
            <w:r>
              <w:rPr>
                <w:webHidden/>
                <w:rStyle w:val="IndexLink"/>
                <w:rtl w:val="true"/>
              </w:rPr>
              <w:t>دلیل سوم</w:t>
            </w:r>
            <w:r>
              <w:rPr>
                <w:rStyle w:val="IndexLink"/>
                <w:rtl w:val="true"/>
              </w:rPr>
              <w:tab/>
            </w:r>
            <w:r>
              <w:rPr>
                <w:rStyle w:val="IndexLink"/>
              </w:rPr>
              <w:t>379</w:t>
            </w:r>
          </w:hyperlink>
        </w:p>
        <w:p>
          <w:pPr>
            <w:pStyle w:val="Contents5"/>
            <w:tabs>
              <w:tab w:val="clear" w:pos="7892"/>
              <w:tab w:val="right" w:pos="9026" w:leader="dot"/>
            </w:tabs>
            <w:rPr/>
          </w:pPr>
          <w:hyperlink w:anchor="__RefHeading___Toc2617671_1395250215">
            <w:r>
              <w:rPr>
                <w:webHidden/>
                <w:rStyle w:val="IndexLink"/>
                <w:rtl w:val="true"/>
              </w:rPr>
              <w:t>دلیل چهارم</w:t>
            </w:r>
            <w:r>
              <w:rPr>
                <w:rStyle w:val="IndexLink"/>
                <w:rtl w:val="true"/>
              </w:rPr>
              <w:tab/>
            </w:r>
            <w:r>
              <w:rPr>
                <w:rStyle w:val="IndexLink"/>
              </w:rPr>
              <w:t>386</w:t>
            </w:r>
          </w:hyperlink>
        </w:p>
        <w:p>
          <w:pPr>
            <w:pStyle w:val="Contents5"/>
            <w:tabs>
              <w:tab w:val="clear" w:pos="7892"/>
              <w:tab w:val="right" w:pos="9026" w:leader="dot"/>
            </w:tabs>
            <w:rPr/>
          </w:pPr>
          <w:hyperlink w:anchor="__RefHeading___Toc2617673_1395250215">
            <w:r>
              <w:rPr>
                <w:webHidden/>
                <w:rStyle w:val="IndexLink"/>
                <w:rtl w:val="true"/>
              </w:rPr>
              <w:t>دلیل پنجم</w:t>
            </w:r>
            <w:r>
              <w:rPr>
                <w:rStyle w:val="IndexLink"/>
                <w:rtl w:val="true"/>
              </w:rPr>
              <w:tab/>
            </w:r>
            <w:r>
              <w:rPr>
                <w:rStyle w:val="IndexLink"/>
              </w:rPr>
              <w:t>387</w:t>
            </w:r>
          </w:hyperlink>
        </w:p>
        <w:p>
          <w:pPr>
            <w:pStyle w:val="Contents5"/>
            <w:tabs>
              <w:tab w:val="clear" w:pos="7892"/>
              <w:tab w:val="right" w:pos="9026" w:leader="dot"/>
            </w:tabs>
            <w:rPr/>
          </w:pPr>
          <w:hyperlink w:anchor="__RefHeading___Toc2617675_1395250215">
            <w:r>
              <w:rPr>
                <w:webHidden/>
                <w:rStyle w:val="IndexLink"/>
                <w:rtl w:val="true"/>
              </w:rPr>
              <w:t>دلیل ششم</w:t>
            </w:r>
            <w:r>
              <w:rPr>
                <w:rStyle w:val="IndexLink"/>
                <w:rtl w:val="true"/>
              </w:rPr>
              <w:tab/>
            </w:r>
            <w:r>
              <w:rPr>
                <w:rStyle w:val="IndexLink"/>
              </w:rPr>
              <w:t>387</w:t>
            </w:r>
          </w:hyperlink>
        </w:p>
        <w:p>
          <w:pPr>
            <w:pStyle w:val="Contents4"/>
            <w:tabs>
              <w:tab w:val="clear" w:pos="8176"/>
              <w:tab w:val="right" w:pos="9026" w:leader="dot"/>
            </w:tabs>
            <w:rPr/>
          </w:pPr>
          <w:hyperlink w:anchor="__RefHeading___Toc2617677_1395250215">
            <w:r>
              <w:rPr>
                <w:webHidden/>
                <w:rStyle w:val="IndexLink"/>
                <w:rtl w:val="true"/>
              </w:rPr>
              <w:t>تقلید از دیدگاه اخباریان</w:t>
            </w:r>
            <w:r>
              <w:rPr>
                <w:rStyle w:val="IndexLink"/>
                <w:rtl w:val="true"/>
              </w:rPr>
              <w:tab/>
            </w:r>
            <w:r>
              <w:rPr>
                <w:rStyle w:val="IndexLink"/>
              </w:rPr>
              <w:t>387</w:t>
            </w:r>
          </w:hyperlink>
        </w:p>
        <w:p>
          <w:pPr>
            <w:pStyle w:val="Contents4"/>
            <w:tabs>
              <w:tab w:val="clear" w:pos="8176"/>
              <w:tab w:val="right" w:pos="9026" w:leader="dot"/>
            </w:tabs>
            <w:rPr/>
          </w:pPr>
          <w:hyperlink w:anchor="__RefHeading___Toc2617679_1395250215">
            <w:r>
              <w:rPr>
                <w:webHidden/>
                <w:rStyle w:val="IndexLink"/>
                <w:rtl w:val="true"/>
              </w:rPr>
              <w:t>ادلّه مجتهدان بر جواز تقلید</w:t>
            </w:r>
            <w:r>
              <w:rPr>
                <w:rStyle w:val="IndexLink"/>
                <w:rtl w:val="true"/>
              </w:rPr>
              <w:tab/>
            </w:r>
            <w:r>
              <w:rPr>
                <w:rStyle w:val="IndexLink"/>
              </w:rPr>
              <w:t>396</w:t>
            </w:r>
          </w:hyperlink>
        </w:p>
        <w:p>
          <w:pPr>
            <w:pStyle w:val="Contents5"/>
            <w:tabs>
              <w:tab w:val="clear" w:pos="7892"/>
              <w:tab w:val="right" w:pos="9026" w:leader="dot"/>
            </w:tabs>
            <w:rPr/>
          </w:pPr>
          <w:hyperlink w:anchor="__RefHeading___Toc2617681_1395250215">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2617683_1395250215">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396</w:t>
            </w:r>
          </w:hyperlink>
        </w:p>
        <w:p>
          <w:pPr>
            <w:pStyle w:val="Contents5"/>
            <w:tabs>
              <w:tab w:val="clear" w:pos="7892"/>
              <w:tab w:val="right" w:pos="9026" w:leader="dot"/>
            </w:tabs>
            <w:rPr/>
          </w:pPr>
          <w:hyperlink w:anchor="__RefHeading___Toc2617685_1395250215">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398</w:t>
            </w:r>
          </w:hyperlink>
        </w:p>
        <w:p>
          <w:pPr>
            <w:pStyle w:val="Contents5"/>
            <w:tabs>
              <w:tab w:val="clear" w:pos="7892"/>
              <w:tab w:val="right" w:pos="9026" w:leader="dot"/>
            </w:tabs>
            <w:rPr/>
          </w:pPr>
          <w:hyperlink w:anchor="__RefHeading___Toc2617687_1395250215">
            <w:r>
              <w:rPr>
                <w:webHidden/>
                <w:rStyle w:val="IndexLink"/>
              </w:rPr>
              <w:t>3</w:t>
            </w:r>
            <w:r>
              <w:rPr>
                <w:rStyle w:val="IndexLink"/>
                <w:rtl w:val="true"/>
              </w:rPr>
              <w:t xml:space="preserve">. </w:t>
            </w:r>
            <w:r>
              <w:rPr>
                <w:rStyle w:val="IndexLink"/>
                <w:rtl w:val="true"/>
              </w:rPr>
              <w:t>سیره عقلائیه</w:t>
            </w:r>
            <w:r>
              <w:rPr>
                <w:rStyle w:val="IndexLink"/>
                <w:rtl w:val="true"/>
              </w:rPr>
              <w:tab/>
            </w:r>
            <w:r>
              <w:rPr>
                <w:rStyle w:val="IndexLink"/>
              </w:rPr>
              <w:t>401</w:t>
            </w:r>
          </w:hyperlink>
        </w:p>
        <w:p>
          <w:pPr>
            <w:pStyle w:val="Contents5"/>
            <w:tabs>
              <w:tab w:val="clear" w:pos="7892"/>
              <w:tab w:val="right" w:pos="9026" w:leader="dot"/>
            </w:tabs>
            <w:rPr/>
          </w:pPr>
          <w:hyperlink w:anchor="__RefHeading___Toc2617689_1395250215">
            <w:r>
              <w:rPr>
                <w:webHidden/>
                <w:rStyle w:val="IndexLink"/>
              </w:rPr>
              <w:t>4</w:t>
            </w:r>
            <w:r>
              <w:rPr>
                <w:rStyle w:val="IndexLink"/>
                <w:rtl w:val="true"/>
              </w:rPr>
              <w:t xml:space="preserve">. </w:t>
            </w:r>
            <w:r>
              <w:rPr>
                <w:rStyle w:val="IndexLink"/>
                <w:rtl w:val="true"/>
              </w:rPr>
              <w:t>قاعده عسر و حرج</w:t>
            </w:r>
            <w:r>
              <w:rPr>
                <w:rStyle w:val="IndexLink"/>
                <w:rtl w:val="true"/>
              </w:rPr>
              <w:tab/>
            </w:r>
            <w:r>
              <w:rPr>
                <w:rStyle w:val="IndexLink"/>
              </w:rPr>
              <w:t>402</w:t>
            </w:r>
          </w:hyperlink>
        </w:p>
        <w:p>
          <w:pPr>
            <w:pStyle w:val="Contents5"/>
            <w:tabs>
              <w:tab w:val="clear" w:pos="7892"/>
              <w:tab w:val="right" w:pos="9026" w:leader="dot"/>
            </w:tabs>
            <w:rPr/>
          </w:pPr>
          <w:hyperlink w:anchor="__RefHeading___Toc2617691_1395250215">
            <w:r>
              <w:rPr>
                <w:webHidden/>
                <w:rStyle w:val="IndexLink"/>
              </w:rPr>
              <w:t>5</w:t>
            </w:r>
            <w:r>
              <w:rPr>
                <w:rStyle w:val="IndexLink"/>
                <w:rtl w:val="true"/>
              </w:rPr>
              <w:t xml:space="preserve">. </w:t>
            </w:r>
            <w:r>
              <w:rPr>
                <w:rStyle w:val="IndexLink"/>
                <w:rtl w:val="true"/>
              </w:rPr>
              <w:t>اجماع</w:t>
            </w:r>
            <w:r>
              <w:rPr>
                <w:rStyle w:val="IndexLink"/>
                <w:rtl w:val="true"/>
              </w:rPr>
              <w:tab/>
            </w:r>
            <w:r>
              <w:rPr>
                <w:rStyle w:val="IndexLink"/>
              </w:rPr>
              <w:t>402</w:t>
            </w:r>
          </w:hyperlink>
        </w:p>
        <w:p>
          <w:pPr>
            <w:pStyle w:val="Contents4"/>
            <w:tabs>
              <w:tab w:val="clear" w:pos="8176"/>
              <w:tab w:val="right" w:pos="9026" w:leader="dot"/>
            </w:tabs>
            <w:rPr/>
          </w:pPr>
          <w:hyperlink w:anchor="__RefHeading___Toc2617693_1395250215">
            <w:r>
              <w:rPr>
                <w:webHidden/>
                <w:rStyle w:val="IndexLink"/>
                <w:rtl w:val="true"/>
              </w:rPr>
              <w:t>اخباریان و تقلید از میّت</w:t>
            </w:r>
            <w:r>
              <w:rPr>
                <w:rStyle w:val="IndexLink"/>
                <w:rtl w:val="true"/>
              </w:rPr>
              <w:tab/>
            </w:r>
            <w:r>
              <w:rPr>
                <w:rStyle w:val="IndexLink"/>
              </w:rPr>
              <w:t>403</w:t>
            </w:r>
          </w:hyperlink>
        </w:p>
        <w:p>
          <w:pPr>
            <w:pStyle w:val="Contents4"/>
            <w:tabs>
              <w:tab w:val="clear" w:pos="8176"/>
              <w:tab w:val="right" w:pos="9026" w:leader="dot"/>
            </w:tabs>
            <w:rPr/>
          </w:pPr>
          <w:hyperlink w:anchor="__RefHeading___Toc2617695_1395250215">
            <w:r>
              <w:rPr>
                <w:webHidden/>
                <w:rStyle w:val="IndexLink"/>
                <w:rtl w:val="true"/>
              </w:rPr>
              <w:t>ادلّه عدم جواز تقلید از میّت مطلقاً</w:t>
            </w:r>
            <w:r>
              <w:rPr>
                <w:rStyle w:val="IndexLink"/>
                <w:rtl w:val="true"/>
              </w:rPr>
              <w:tab/>
            </w:r>
            <w:r>
              <w:rPr>
                <w:rStyle w:val="IndexLink"/>
              </w:rPr>
              <w:t>409</w:t>
            </w:r>
          </w:hyperlink>
        </w:p>
        <w:p>
          <w:pPr>
            <w:pStyle w:val="Contents4"/>
            <w:tabs>
              <w:tab w:val="clear" w:pos="8176"/>
              <w:tab w:val="right" w:pos="9026" w:leader="dot"/>
            </w:tabs>
            <w:rPr/>
          </w:pPr>
          <w:hyperlink w:anchor="__RefHeading___Toc2617697_1395250215">
            <w:r>
              <w:rPr>
                <w:webHidden/>
                <w:rStyle w:val="IndexLink"/>
                <w:rtl w:val="true"/>
              </w:rPr>
              <w:t>ادلّه تفصیل بین تقلید ابتدایی و استمراری</w:t>
            </w:r>
            <w:r>
              <w:rPr>
                <w:rStyle w:val="IndexLink"/>
                <w:rtl w:val="true"/>
              </w:rPr>
              <w:tab/>
            </w:r>
            <w:r>
              <w:rPr>
                <w:rStyle w:val="IndexLink"/>
              </w:rPr>
              <w:t>411</w:t>
            </w:r>
          </w:hyperlink>
        </w:p>
        <w:p>
          <w:pPr>
            <w:pStyle w:val="Contents4"/>
            <w:tabs>
              <w:tab w:val="clear" w:pos="8176"/>
              <w:tab w:val="right" w:pos="9026" w:leader="dot"/>
            </w:tabs>
            <w:rPr/>
          </w:pPr>
          <w:hyperlink w:anchor="__RefHeading___Toc2617699_1395250215">
            <w:r>
              <w:rPr>
                <w:webHidden/>
                <w:rStyle w:val="IndexLink"/>
                <w:rtl w:val="true"/>
              </w:rPr>
              <w:t>اجماع</w:t>
            </w:r>
            <w:r>
              <w:rPr>
                <w:rStyle w:val="IndexLink"/>
                <w:rtl w:val="true"/>
              </w:rPr>
              <w:tab/>
            </w:r>
            <w:r>
              <w:rPr>
                <w:rStyle w:val="IndexLink"/>
              </w:rPr>
              <w:t>412</w:t>
            </w:r>
          </w:hyperlink>
        </w:p>
        <w:p>
          <w:pPr>
            <w:pStyle w:val="Contents4"/>
            <w:tabs>
              <w:tab w:val="clear" w:pos="8176"/>
              <w:tab w:val="right" w:pos="9026" w:leader="dot"/>
            </w:tabs>
            <w:rPr/>
          </w:pPr>
          <w:hyperlink w:anchor="__RefHeading___Toc2617701_1395250215">
            <w:r>
              <w:rPr>
                <w:webHidden/>
                <w:rStyle w:val="IndexLink"/>
                <w:rtl w:val="true"/>
              </w:rPr>
              <w:t>نگاه اخباریان به اصل برائت</w:t>
            </w:r>
            <w:r>
              <w:rPr>
                <w:rStyle w:val="IndexLink"/>
                <w:rtl w:val="true"/>
              </w:rPr>
              <w:tab/>
            </w:r>
            <w:r>
              <w:rPr>
                <w:rStyle w:val="IndexLink"/>
              </w:rPr>
              <w:t>416</w:t>
            </w:r>
          </w:hyperlink>
        </w:p>
        <w:p>
          <w:pPr>
            <w:pStyle w:val="Contents4"/>
            <w:tabs>
              <w:tab w:val="clear" w:pos="8176"/>
              <w:tab w:val="right" w:pos="9026" w:leader="dot"/>
            </w:tabs>
            <w:rPr/>
          </w:pPr>
          <w:hyperlink w:anchor="__RefHeading___Toc2617703_1395250215">
            <w:r>
              <w:rPr>
                <w:webHidden/>
                <w:rStyle w:val="IndexLink"/>
                <w:rtl w:val="true"/>
              </w:rPr>
              <w:t>تفصیل سیّد نعمة الله جزایری</w:t>
            </w:r>
            <w:r>
              <w:rPr>
                <w:rStyle w:val="IndexLink"/>
                <w:rtl w:val="true"/>
              </w:rPr>
              <w:tab/>
            </w:r>
            <w:r>
              <w:rPr>
                <w:rStyle w:val="IndexLink"/>
              </w:rPr>
              <w:t>422</w:t>
            </w:r>
          </w:hyperlink>
        </w:p>
        <w:p>
          <w:pPr>
            <w:pStyle w:val="Contents4"/>
            <w:tabs>
              <w:tab w:val="clear" w:pos="8176"/>
              <w:tab w:val="right" w:pos="9026" w:leader="dot"/>
            </w:tabs>
            <w:rPr/>
          </w:pPr>
          <w:hyperlink w:anchor="__RefHeading___Toc2617705_1395250215">
            <w:r>
              <w:rPr>
                <w:webHidden/>
                <w:rStyle w:val="IndexLink"/>
                <w:rtl w:val="true"/>
              </w:rPr>
              <w:t>ادلّه مجتهدان بر برائت</w:t>
            </w:r>
            <w:r>
              <w:rPr>
                <w:rStyle w:val="IndexLink"/>
                <w:rtl w:val="true"/>
              </w:rPr>
              <w:tab/>
            </w:r>
            <w:r>
              <w:rPr>
                <w:rStyle w:val="IndexLink"/>
              </w:rPr>
              <w:t>424</w:t>
            </w:r>
          </w:hyperlink>
        </w:p>
        <w:p>
          <w:pPr>
            <w:pStyle w:val="Contents5"/>
            <w:tabs>
              <w:tab w:val="clear" w:pos="7892"/>
              <w:tab w:val="right" w:pos="9026" w:leader="dot"/>
            </w:tabs>
            <w:rPr/>
          </w:pPr>
          <w:hyperlink w:anchor="__RefHeading___Toc2617707_1395250215">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2617709_1395250215">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424</w:t>
            </w:r>
          </w:hyperlink>
        </w:p>
        <w:p>
          <w:pPr>
            <w:pStyle w:val="Contents5"/>
            <w:tabs>
              <w:tab w:val="clear" w:pos="7892"/>
              <w:tab w:val="right" w:pos="9026" w:leader="dot"/>
            </w:tabs>
            <w:rPr/>
          </w:pPr>
          <w:hyperlink w:anchor="__RefHeading___Toc2617711_1395250215">
            <w:r>
              <w:rPr>
                <w:webHidden/>
                <w:rStyle w:val="IndexLink"/>
              </w:rPr>
              <w:t>2</w:t>
            </w:r>
            <w:r>
              <w:rPr>
                <w:rStyle w:val="IndexLink"/>
                <w:rtl w:val="true"/>
              </w:rPr>
              <w:t xml:space="preserve">. </w:t>
            </w:r>
            <w:r>
              <w:rPr>
                <w:rStyle w:val="IndexLink"/>
                <w:rtl w:val="true"/>
              </w:rPr>
              <w:t>اجماع</w:t>
            </w:r>
            <w:r>
              <w:rPr>
                <w:rStyle w:val="IndexLink"/>
                <w:rtl w:val="true"/>
              </w:rPr>
              <w:tab/>
            </w:r>
            <w:r>
              <w:rPr>
                <w:rStyle w:val="IndexLink"/>
              </w:rPr>
              <w:t>425</w:t>
            </w:r>
          </w:hyperlink>
        </w:p>
        <w:p>
          <w:pPr>
            <w:pStyle w:val="Contents5"/>
            <w:tabs>
              <w:tab w:val="clear" w:pos="7892"/>
              <w:tab w:val="right" w:pos="9026" w:leader="dot"/>
            </w:tabs>
            <w:rPr/>
          </w:pPr>
          <w:hyperlink w:anchor="__RefHeading___Toc2617713_1395250215">
            <w:r>
              <w:rPr>
                <w:webHidden/>
                <w:rStyle w:val="IndexLink"/>
              </w:rPr>
              <w:t>3</w:t>
            </w:r>
            <w:r>
              <w:rPr>
                <w:rStyle w:val="IndexLink"/>
                <w:rtl w:val="true"/>
              </w:rPr>
              <w:t xml:space="preserve">. </w:t>
            </w:r>
            <w:r>
              <w:rPr>
                <w:rStyle w:val="IndexLink"/>
                <w:rtl w:val="true"/>
              </w:rPr>
              <w:t>سیره</w:t>
            </w:r>
            <w:r>
              <w:rPr>
                <w:rStyle w:val="IndexLink"/>
                <w:rtl w:val="true"/>
              </w:rPr>
              <w:tab/>
            </w:r>
            <w:r>
              <w:rPr>
                <w:rStyle w:val="IndexLink"/>
              </w:rPr>
              <w:t>426</w:t>
            </w:r>
          </w:hyperlink>
        </w:p>
        <w:p>
          <w:pPr>
            <w:pStyle w:val="Contents5"/>
            <w:tabs>
              <w:tab w:val="clear" w:pos="7892"/>
              <w:tab w:val="right" w:pos="9026" w:leader="dot"/>
            </w:tabs>
            <w:rPr/>
          </w:pPr>
          <w:hyperlink w:anchor="__RefHeading___Toc2617715_1395250215">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426</w:t>
            </w:r>
          </w:hyperlink>
        </w:p>
        <w:p>
          <w:pPr>
            <w:pStyle w:val="Contents5"/>
            <w:tabs>
              <w:tab w:val="clear" w:pos="7892"/>
              <w:tab w:val="right" w:pos="9026" w:leader="dot"/>
            </w:tabs>
            <w:rPr/>
          </w:pPr>
          <w:hyperlink w:anchor="__RefHeading___Toc2617717_1395250215">
            <w:r>
              <w:rPr>
                <w:webHidden/>
                <w:rStyle w:val="IndexLink"/>
              </w:rPr>
              <w:t>5</w:t>
            </w:r>
            <w:r>
              <w:rPr>
                <w:rStyle w:val="IndexLink"/>
                <w:rtl w:val="true"/>
              </w:rPr>
              <w:t xml:space="preserve">. </w:t>
            </w:r>
            <w:r>
              <w:rPr>
                <w:rStyle w:val="IndexLink"/>
                <w:rtl w:val="true"/>
              </w:rPr>
              <w:t>اخبار</w:t>
            </w:r>
            <w:r>
              <w:rPr>
                <w:rStyle w:val="IndexLink"/>
                <w:rtl w:val="true"/>
              </w:rPr>
              <w:tab/>
            </w:r>
            <w:r>
              <w:rPr>
                <w:rStyle w:val="IndexLink"/>
              </w:rPr>
              <w:t>427</w:t>
            </w:r>
          </w:hyperlink>
        </w:p>
        <w:p>
          <w:pPr>
            <w:pStyle w:val="Contents4"/>
            <w:tabs>
              <w:tab w:val="clear" w:pos="8176"/>
              <w:tab w:val="right" w:pos="9026" w:leader="dot"/>
            </w:tabs>
            <w:rPr/>
          </w:pPr>
          <w:hyperlink w:anchor="__RefHeading___Toc2617719_1395250215">
            <w:r>
              <w:rPr>
                <w:webHidden/>
                <w:rStyle w:val="IndexLink"/>
                <w:rtl w:val="true"/>
              </w:rPr>
              <w:t>ادلّه اخباریان بر توقّف و احتیاط</w:t>
            </w:r>
            <w:r>
              <w:rPr>
                <w:rStyle w:val="IndexLink"/>
                <w:rtl w:val="true"/>
              </w:rPr>
              <w:tab/>
            </w:r>
            <w:r>
              <w:rPr>
                <w:rStyle w:val="IndexLink"/>
              </w:rPr>
              <w:t>430</w:t>
            </w:r>
          </w:hyperlink>
        </w:p>
        <w:p>
          <w:pPr>
            <w:pStyle w:val="Contents4"/>
            <w:tabs>
              <w:tab w:val="clear" w:pos="8176"/>
              <w:tab w:val="right" w:pos="9026" w:leader="dot"/>
            </w:tabs>
            <w:rPr/>
          </w:pPr>
          <w:hyperlink w:anchor="__RefHeading___Toc2617721_1395250215">
            <w:r>
              <w:rPr>
                <w:webHidden/>
                <w:rStyle w:val="IndexLink"/>
                <w:rtl w:val="true"/>
              </w:rPr>
              <w:t>جواب مجتهدان به ادلّه اخباریان</w:t>
            </w:r>
            <w:r>
              <w:rPr>
                <w:rStyle w:val="IndexLink"/>
                <w:rtl w:val="true"/>
              </w:rPr>
              <w:tab/>
            </w:r>
            <w:r>
              <w:rPr>
                <w:rStyle w:val="IndexLink"/>
              </w:rPr>
              <w:t>434</w:t>
            </w:r>
          </w:hyperlink>
        </w:p>
        <w:p>
          <w:pPr>
            <w:pStyle w:val="Contents5"/>
            <w:tabs>
              <w:tab w:val="clear" w:pos="7892"/>
              <w:tab w:val="right" w:pos="9026" w:leader="dot"/>
            </w:tabs>
            <w:rPr/>
          </w:pPr>
          <w:hyperlink w:anchor="__RefHeading___Toc2617723_1395250215">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2617725_1395250215">
            <w:r>
              <w:rPr>
                <w:webHidden/>
                <w:rStyle w:val="IndexLink"/>
              </w:rPr>
              <w:t>1</w:t>
            </w:r>
            <w:r>
              <w:rPr>
                <w:rStyle w:val="IndexLink"/>
                <w:rtl w:val="true"/>
              </w:rPr>
              <w:t xml:space="preserve">. </w:t>
            </w:r>
            <w:r>
              <w:rPr>
                <w:rStyle w:val="IndexLink"/>
                <w:rtl w:val="true"/>
              </w:rPr>
              <w:t>جواب نقضی</w:t>
            </w:r>
            <w:r>
              <w:rPr>
                <w:rStyle w:val="IndexLink"/>
                <w:rtl w:val="true"/>
              </w:rPr>
              <w:tab/>
            </w:r>
            <w:r>
              <w:rPr>
                <w:rStyle w:val="IndexLink"/>
              </w:rPr>
              <w:t>434</w:t>
            </w:r>
          </w:hyperlink>
        </w:p>
        <w:p>
          <w:pPr>
            <w:pStyle w:val="Contents5"/>
            <w:tabs>
              <w:tab w:val="clear" w:pos="7892"/>
              <w:tab w:val="right" w:pos="9026" w:leader="dot"/>
            </w:tabs>
            <w:rPr/>
          </w:pPr>
          <w:hyperlink w:anchor="__RefHeading___Toc2617727_1395250215">
            <w:r>
              <w:rPr>
                <w:webHidden/>
                <w:rStyle w:val="IndexLink"/>
              </w:rPr>
              <w:t>2</w:t>
            </w:r>
            <w:r>
              <w:rPr>
                <w:rStyle w:val="IndexLink"/>
                <w:rtl w:val="true"/>
              </w:rPr>
              <w:t xml:space="preserve">. </w:t>
            </w:r>
            <w:r>
              <w:rPr>
                <w:rStyle w:val="IndexLink"/>
                <w:rtl w:val="true"/>
              </w:rPr>
              <w:t>جواب حلّی</w:t>
            </w:r>
            <w:r>
              <w:rPr>
                <w:rStyle w:val="IndexLink"/>
                <w:rtl w:val="true"/>
              </w:rPr>
              <w:tab/>
            </w:r>
            <w:r>
              <w:rPr>
                <w:rStyle w:val="IndexLink"/>
              </w:rPr>
              <w:t>434</w:t>
            </w:r>
          </w:hyperlink>
        </w:p>
        <w:p>
          <w:pPr>
            <w:pStyle w:val="Contents4"/>
            <w:tabs>
              <w:tab w:val="clear" w:pos="8176"/>
              <w:tab w:val="right" w:pos="9026" w:leader="dot"/>
            </w:tabs>
            <w:rPr/>
          </w:pPr>
          <w:hyperlink w:anchor="__RefHeading___Toc2617729_1395250215">
            <w:r>
              <w:rPr>
                <w:webHidden/>
                <w:rStyle w:val="IndexLink"/>
                <w:rtl w:val="true"/>
              </w:rPr>
              <w:t>نگاه اخباریان به استصحاب در احکام شرعیه</w:t>
            </w:r>
            <w:r>
              <w:rPr>
                <w:rStyle w:val="IndexLink"/>
                <w:rtl w:val="true"/>
              </w:rPr>
              <w:tab/>
            </w:r>
            <w:r>
              <w:rPr>
                <w:rStyle w:val="IndexLink"/>
              </w:rPr>
              <w:t>439</w:t>
            </w:r>
          </w:hyperlink>
        </w:p>
        <w:p>
          <w:pPr>
            <w:pStyle w:val="Contents4"/>
            <w:tabs>
              <w:tab w:val="clear" w:pos="8176"/>
              <w:tab w:val="right" w:pos="9026" w:leader="dot"/>
            </w:tabs>
            <w:rPr/>
          </w:pPr>
          <w:hyperlink w:anchor="__RefHeading___Toc2617731_1395250215">
            <w:r>
              <w:rPr>
                <w:webHidden/>
                <w:rStyle w:val="IndexLink"/>
                <w:rtl w:val="true"/>
              </w:rPr>
              <w:t>محلّ نزاع در استصحاب</w:t>
            </w:r>
            <w:r>
              <w:rPr>
                <w:rStyle w:val="IndexLink"/>
                <w:rtl w:val="true"/>
              </w:rPr>
              <w:tab/>
            </w:r>
            <w:r>
              <w:rPr>
                <w:rStyle w:val="IndexLink"/>
              </w:rPr>
              <w:t>440</w:t>
            </w:r>
          </w:hyperlink>
        </w:p>
        <w:p>
          <w:pPr>
            <w:pStyle w:val="Contents4"/>
            <w:tabs>
              <w:tab w:val="clear" w:pos="8176"/>
              <w:tab w:val="right" w:pos="9026" w:leader="dot"/>
            </w:tabs>
            <w:rPr/>
          </w:pPr>
          <w:hyperlink w:anchor="__RefHeading___Toc2617733_1395250215">
            <w:r>
              <w:rPr>
                <w:webHidden/>
                <w:rStyle w:val="IndexLink"/>
                <w:rtl w:val="true"/>
              </w:rPr>
              <w:t>ادلّه منع کنندگان حجّیت استصحاب</w:t>
            </w:r>
            <w:r>
              <w:rPr>
                <w:rStyle w:val="IndexLink"/>
                <w:rtl w:val="true"/>
              </w:rPr>
              <w:tab/>
            </w:r>
            <w:r>
              <w:rPr>
                <w:rStyle w:val="IndexLink"/>
              </w:rPr>
              <w:t>444</w:t>
            </w:r>
          </w:hyperlink>
        </w:p>
        <w:p>
          <w:pPr>
            <w:pStyle w:val="Contents4"/>
            <w:tabs>
              <w:tab w:val="clear" w:pos="8176"/>
              <w:tab w:val="right" w:pos="9026" w:leader="dot"/>
            </w:tabs>
            <w:rPr/>
          </w:pPr>
          <w:hyperlink w:anchor="__RefHeading___Toc2617735_1395250215">
            <w:r>
              <w:rPr>
                <w:webHidden/>
                <w:rStyle w:val="IndexLink"/>
                <w:rtl w:val="true"/>
              </w:rPr>
              <w:t>ادلّه اثبات کنندگان حجّیت استصحاب</w:t>
            </w:r>
            <w:r>
              <w:rPr>
                <w:rStyle w:val="IndexLink"/>
                <w:rtl w:val="true"/>
              </w:rPr>
              <w:tab/>
            </w:r>
            <w:r>
              <w:rPr>
                <w:rStyle w:val="IndexLink"/>
              </w:rPr>
              <w:t>447</w:t>
            </w:r>
          </w:hyperlink>
        </w:p>
        <w:p>
          <w:pPr>
            <w:pStyle w:val="Contents4"/>
            <w:tabs>
              <w:tab w:val="clear" w:pos="8176"/>
              <w:tab w:val="right" w:pos="9026" w:leader="dot"/>
            </w:tabs>
            <w:rPr/>
          </w:pPr>
          <w:hyperlink w:anchor="__RefHeading___Toc2617737_1395250215">
            <w:r>
              <w:rPr>
                <w:webHidden/>
                <w:rStyle w:val="IndexLink"/>
                <w:rtl w:val="true"/>
              </w:rPr>
              <w:t>اخباریان و عدم حجّیت مفاهیم</w:t>
            </w:r>
            <w:r>
              <w:rPr>
                <w:rStyle w:val="IndexLink"/>
                <w:rtl w:val="true"/>
              </w:rPr>
              <w:tab/>
            </w:r>
            <w:r>
              <w:rPr>
                <w:rStyle w:val="IndexLink"/>
              </w:rPr>
              <w:t>454</w:t>
            </w:r>
          </w:hyperlink>
        </w:p>
        <w:p>
          <w:pPr>
            <w:pStyle w:val="Contents4"/>
            <w:tabs>
              <w:tab w:val="clear" w:pos="8176"/>
              <w:tab w:val="right" w:pos="9026" w:leader="dot"/>
            </w:tabs>
            <w:rPr/>
          </w:pPr>
          <w:hyperlink w:anchor="__RefHeading___Toc2617739_1395250215">
            <w:r>
              <w:rPr>
                <w:webHidden/>
                <w:rStyle w:val="IndexLink"/>
                <w:rtl w:val="true"/>
              </w:rPr>
              <w:t>اخباریان و عدم حجّیت مفهوم مخالف</w:t>
            </w:r>
            <w:r>
              <w:rPr>
                <w:rStyle w:val="IndexLink"/>
                <w:rtl w:val="true"/>
              </w:rPr>
              <w:tab/>
            </w:r>
            <w:r>
              <w:rPr>
                <w:rStyle w:val="IndexLink"/>
              </w:rPr>
              <w:t>458</w:t>
            </w:r>
          </w:hyperlink>
        </w:p>
        <w:p>
          <w:pPr>
            <w:pStyle w:val="Contents5"/>
            <w:tabs>
              <w:tab w:val="clear" w:pos="7892"/>
              <w:tab w:val="right" w:pos="9026" w:leader="dot"/>
            </w:tabs>
            <w:rPr/>
          </w:pPr>
          <w:hyperlink w:anchor="__RefHeading___Toc2617741_1395250215">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2617743_1395250215">
            <w:r>
              <w:rPr>
                <w:webHidden/>
                <w:rStyle w:val="IndexLink"/>
                <w:rtl w:val="true"/>
              </w:rPr>
              <w:t>مفهوم وصف</w:t>
            </w:r>
            <w:r>
              <w:rPr>
                <w:rStyle w:val="IndexLink"/>
                <w:rtl w:val="true"/>
              </w:rPr>
              <w:tab/>
            </w:r>
            <w:r>
              <w:rPr>
                <w:rStyle w:val="IndexLink"/>
              </w:rPr>
              <w:t>461</w:t>
            </w:r>
          </w:hyperlink>
        </w:p>
        <w:p>
          <w:pPr>
            <w:pStyle w:val="Contents4"/>
            <w:tabs>
              <w:tab w:val="clear" w:pos="8176"/>
              <w:tab w:val="right" w:pos="9026" w:leader="dot"/>
            </w:tabs>
            <w:rPr/>
          </w:pPr>
          <w:hyperlink w:anchor="__RefHeading___Toc2617745_1395250215">
            <w:r>
              <w:rPr>
                <w:webHidden/>
                <w:rStyle w:val="IndexLink"/>
                <w:rtl w:val="true"/>
              </w:rPr>
              <w:t>تعریف مفهوم موافق</w:t>
            </w:r>
            <w:r>
              <w:rPr>
                <w:rStyle w:val="IndexLink"/>
                <w:rtl w:val="true"/>
              </w:rPr>
              <w:tab/>
            </w:r>
            <w:r>
              <w:rPr>
                <w:rStyle w:val="IndexLink"/>
              </w:rPr>
              <w:t>462</w:t>
            </w:r>
          </w:hyperlink>
        </w:p>
        <w:p>
          <w:pPr>
            <w:pStyle w:val="Contents4"/>
            <w:tabs>
              <w:tab w:val="clear" w:pos="8176"/>
              <w:tab w:val="right" w:pos="9026" w:leader="dot"/>
            </w:tabs>
            <w:rPr/>
          </w:pPr>
          <w:hyperlink w:anchor="__RefHeading___Toc2617747_1395250215">
            <w:r>
              <w:rPr>
                <w:webHidden/>
                <w:rStyle w:val="IndexLink"/>
                <w:rtl w:val="true"/>
              </w:rPr>
              <w:t>اخباری و قیاس منصوص العلّه</w:t>
            </w:r>
            <w:r>
              <w:rPr>
                <w:rStyle w:val="IndexLink"/>
                <w:rtl w:val="true"/>
              </w:rPr>
              <w:tab/>
            </w:r>
            <w:r>
              <w:rPr>
                <w:rStyle w:val="IndexLink"/>
              </w:rPr>
              <w:t>469</w:t>
            </w:r>
          </w:hyperlink>
        </w:p>
        <w:p>
          <w:pPr>
            <w:pStyle w:val="Contents4"/>
            <w:tabs>
              <w:tab w:val="clear" w:pos="8176"/>
              <w:tab w:val="right" w:pos="9026" w:leader="dot"/>
            </w:tabs>
            <w:rPr/>
          </w:pPr>
          <w:hyperlink w:anchor="__RefHeading___Toc2617749_1395250215">
            <w:r>
              <w:rPr>
                <w:webHidden/>
                <w:rStyle w:val="IndexLink"/>
                <w:rtl w:val="true"/>
              </w:rPr>
              <w:t>تعریف قیاس</w:t>
            </w:r>
            <w:r>
              <w:rPr>
                <w:rStyle w:val="IndexLink"/>
                <w:rtl w:val="true"/>
              </w:rPr>
              <w:tab/>
            </w:r>
            <w:r>
              <w:rPr>
                <w:rStyle w:val="IndexLink"/>
              </w:rPr>
              <w:t>469</w:t>
            </w:r>
          </w:hyperlink>
        </w:p>
        <w:p>
          <w:pPr>
            <w:pStyle w:val="Contents5"/>
            <w:tabs>
              <w:tab w:val="clear" w:pos="7892"/>
              <w:tab w:val="right" w:pos="9026" w:leader="dot"/>
            </w:tabs>
            <w:rPr/>
          </w:pPr>
          <w:hyperlink w:anchor="__RefHeading___Toc2617751_1395250215">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2617753_1395250215">
            <w:r>
              <w:rPr>
                <w:webHidden/>
                <w:rStyle w:val="IndexLink"/>
                <w:rtl w:val="true"/>
              </w:rPr>
              <w:t>ادلّه قائلان به عدم حُجّیت قیاس منصوص العلّه</w:t>
            </w:r>
            <w:r>
              <w:rPr>
                <w:rStyle w:val="IndexLink"/>
                <w:rtl w:val="true"/>
              </w:rPr>
              <w:tab/>
            </w:r>
            <w:r>
              <w:rPr>
                <w:rStyle w:val="IndexLink"/>
              </w:rPr>
              <w:t>476</w:t>
            </w:r>
          </w:hyperlink>
        </w:p>
        <w:p>
          <w:pPr>
            <w:pStyle w:val="Contents5"/>
            <w:tabs>
              <w:tab w:val="clear" w:pos="7892"/>
              <w:tab w:val="right" w:pos="9026" w:leader="dot"/>
            </w:tabs>
            <w:rPr/>
          </w:pPr>
          <w:hyperlink w:anchor="__RefHeading___Toc2617755_1395250215">
            <w:r>
              <w:rPr>
                <w:webHidden/>
                <w:rStyle w:val="IndexLink"/>
                <w:rtl w:val="true"/>
              </w:rPr>
              <w:t>ادلّه قائلان به حُجّیت قیاس منصوص العلّه</w:t>
            </w:r>
            <w:r>
              <w:rPr>
                <w:rStyle w:val="IndexLink"/>
                <w:rtl w:val="true"/>
              </w:rPr>
              <w:tab/>
            </w:r>
            <w:r>
              <w:rPr>
                <w:rStyle w:val="IndexLink"/>
              </w:rPr>
              <w:t>477</w:t>
            </w:r>
          </w:hyperlink>
        </w:p>
        <w:p>
          <w:pPr>
            <w:pStyle w:val="Contents3"/>
            <w:tabs>
              <w:tab w:val="clear" w:pos="8459"/>
              <w:tab w:val="right" w:pos="9026" w:leader="dot"/>
            </w:tabs>
            <w:rPr/>
          </w:pPr>
          <w:hyperlink w:anchor="__RefHeading___Toc2617757_1395250215">
            <w:r>
              <w:rPr>
                <w:webHidden/>
                <w:rStyle w:val="IndexLink"/>
                <w:rtl w:val="true"/>
              </w:rPr>
              <w:t>فصل ششم</w:t>
            </w:r>
            <w:r>
              <w:rPr>
                <w:rStyle w:val="IndexLink"/>
                <w:rtl w:val="true"/>
              </w:rPr>
              <w:t xml:space="preserve">: </w:t>
            </w:r>
            <w:r>
              <w:rPr>
                <w:rStyle w:val="IndexLink"/>
                <w:rtl w:val="true"/>
              </w:rPr>
              <w:t>نگاه اخباریان به تعارض اخبار</w:t>
            </w:r>
            <w:r>
              <w:rPr>
                <w:rStyle w:val="IndexLink"/>
                <w:rtl w:val="true"/>
              </w:rPr>
              <w:tab/>
            </w:r>
            <w:r>
              <w:rPr>
                <w:rStyle w:val="IndexLink"/>
              </w:rPr>
              <w:t>481</w:t>
            </w:r>
          </w:hyperlink>
        </w:p>
        <w:p>
          <w:pPr>
            <w:pStyle w:val="Contents4"/>
            <w:tabs>
              <w:tab w:val="clear" w:pos="8176"/>
              <w:tab w:val="right" w:pos="9026" w:leader="dot"/>
            </w:tabs>
            <w:rPr/>
          </w:pPr>
          <w:hyperlink w:anchor="__RefHeading___Toc2617759_1395250215">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2617761_1395250215">
            <w:r>
              <w:rPr>
                <w:webHidden/>
                <w:rStyle w:val="IndexLink"/>
                <w:rtl w:val="true"/>
              </w:rPr>
              <w:t>معنای تعارض</w:t>
            </w:r>
            <w:r>
              <w:rPr>
                <w:rStyle w:val="IndexLink"/>
                <w:rtl w:val="true"/>
              </w:rPr>
              <w:tab/>
            </w:r>
            <w:r>
              <w:rPr>
                <w:rStyle w:val="IndexLink"/>
              </w:rPr>
              <w:t>481</w:t>
            </w:r>
          </w:hyperlink>
        </w:p>
        <w:p>
          <w:pPr>
            <w:pStyle w:val="Contents4"/>
            <w:tabs>
              <w:tab w:val="clear" w:pos="8176"/>
              <w:tab w:val="right" w:pos="9026" w:leader="dot"/>
            </w:tabs>
            <w:rPr/>
          </w:pPr>
          <w:hyperlink w:anchor="__RefHeading___Toc2617763_1395250215">
            <w:r>
              <w:rPr>
                <w:webHidden/>
                <w:rStyle w:val="IndexLink"/>
                <w:rtl w:val="true"/>
              </w:rPr>
              <w:t>مرجّحات تعارض</w:t>
            </w:r>
            <w:r>
              <w:rPr>
                <w:rStyle w:val="IndexLink"/>
                <w:rtl w:val="true"/>
              </w:rPr>
              <w:tab/>
            </w:r>
            <w:r>
              <w:rPr>
                <w:rStyle w:val="IndexLink"/>
              </w:rPr>
              <w:t>482</w:t>
            </w:r>
          </w:hyperlink>
        </w:p>
        <w:p>
          <w:pPr>
            <w:pStyle w:val="Contents4"/>
            <w:tabs>
              <w:tab w:val="clear" w:pos="8176"/>
              <w:tab w:val="right" w:pos="9026" w:leader="dot"/>
            </w:tabs>
            <w:rPr/>
          </w:pPr>
          <w:hyperlink w:anchor="__RefHeading___Toc2617765_1395250215">
            <w:r>
              <w:rPr>
                <w:webHidden/>
                <w:rStyle w:val="IndexLink"/>
                <w:rtl w:val="true"/>
              </w:rPr>
              <w:t>مرجّحات منصوص</w:t>
            </w:r>
            <w:r>
              <w:rPr>
                <w:rStyle w:val="IndexLink"/>
                <w:rtl w:val="true"/>
              </w:rPr>
              <w:tab/>
            </w:r>
            <w:r>
              <w:rPr>
                <w:rStyle w:val="IndexLink"/>
              </w:rPr>
              <w:t>482</w:t>
            </w:r>
          </w:hyperlink>
        </w:p>
        <w:p>
          <w:pPr>
            <w:pStyle w:val="Contents4"/>
            <w:tabs>
              <w:tab w:val="clear" w:pos="8176"/>
              <w:tab w:val="right" w:pos="9026" w:leader="dot"/>
            </w:tabs>
            <w:rPr/>
          </w:pPr>
          <w:hyperlink w:anchor="__RefHeading___Toc2617767_1395250215">
            <w:r>
              <w:rPr>
                <w:webHidden/>
                <w:rStyle w:val="IndexLink"/>
                <w:rtl w:val="true"/>
              </w:rPr>
              <w:t>مرجّحات غیر منصوص</w:t>
            </w:r>
            <w:r>
              <w:rPr>
                <w:rStyle w:val="IndexLink"/>
                <w:rtl w:val="true"/>
              </w:rPr>
              <w:tab/>
            </w:r>
            <w:r>
              <w:rPr>
                <w:rStyle w:val="IndexLink"/>
              </w:rPr>
              <w:t>484</w:t>
            </w:r>
          </w:hyperlink>
        </w:p>
        <w:p>
          <w:pPr>
            <w:pStyle w:val="Contents4"/>
            <w:tabs>
              <w:tab w:val="clear" w:pos="8176"/>
              <w:tab w:val="right" w:pos="9026" w:leader="dot"/>
            </w:tabs>
            <w:rPr/>
          </w:pPr>
          <w:hyperlink w:anchor="__RefHeading___Toc2617769_1395250215">
            <w:r>
              <w:rPr>
                <w:webHidden/>
                <w:rStyle w:val="IndexLink"/>
                <w:rtl w:val="true"/>
              </w:rPr>
              <w:t>نزاع اخباریان با مجتهدان در مرجّحات غیر منصوصه</w:t>
            </w:r>
            <w:r>
              <w:rPr>
                <w:rStyle w:val="IndexLink"/>
                <w:rtl w:val="true"/>
              </w:rPr>
              <w:tab/>
            </w:r>
            <w:r>
              <w:rPr>
                <w:rStyle w:val="IndexLink"/>
              </w:rPr>
              <w:t>487</w:t>
            </w:r>
          </w:hyperlink>
        </w:p>
        <w:p>
          <w:pPr>
            <w:pStyle w:val="Contents4"/>
            <w:tabs>
              <w:tab w:val="clear" w:pos="8176"/>
              <w:tab w:val="right" w:pos="9026" w:leader="dot"/>
            </w:tabs>
            <w:rPr/>
          </w:pPr>
          <w:hyperlink w:anchor="__RefHeading___Toc2617771_1395250215">
            <w:r>
              <w:rPr>
                <w:webHidden/>
                <w:rStyle w:val="IndexLink"/>
                <w:rtl w:val="true"/>
              </w:rPr>
              <w:t>استدلال اخباریان</w:t>
            </w:r>
            <w:r>
              <w:rPr>
                <w:rStyle w:val="IndexLink"/>
                <w:rtl w:val="true"/>
              </w:rPr>
              <w:tab/>
            </w:r>
            <w:r>
              <w:rPr>
                <w:rStyle w:val="IndexLink"/>
              </w:rPr>
              <w:t>487</w:t>
            </w:r>
          </w:hyperlink>
        </w:p>
        <w:p>
          <w:pPr>
            <w:pStyle w:val="Contents4"/>
            <w:tabs>
              <w:tab w:val="clear" w:pos="8176"/>
              <w:tab w:val="right" w:pos="9026" w:leader="dot"/>
            </w:tabs>
            <w:rPr/>
          </w:pPr>
          <w:hyperlink w:anchor="__RefHeading___Toc2617773_1395250215">
            <w:r>
              <w:rPr>
                <w:webHidden/>
                <w:rStyle w:val="IndexLink"/>
                <w:rtl w:val="true"/>
              </w:rPr>
              <w:t>استدلال مجتهدان</w:t>
            </w:r>
            <w:r>
              <w:rPr>
                <w:rStyle w:val="IndexLink"/>
                <w:rtl w:val="true"/>
              </w:rPr>
              <w:tab/>
            </w:r>
            <w:r>
              <w:rPr>
                <w:rStyle w:val="IndexLink"/>
              </w:rPr>
              <w:t>488</w:t>
            </w:r>
          </w:hyperlink>
        </w:p>
        <w:p>
          <w:pPr>
            <w:pStyle w:val="Contents4"/>
            <w:tabs>
              <w:tab w:val="clear" w:pos="8176"/>
              <w:tab w:val="right" w:pos="9026" w:leader="dot"/>
            </w:tabs>
            <w:rPr/>
          </w:pPr>
          <w:hyperlink w:anchor="__RefHeading___Toc2617775_1395250215">
            <w:r>
              <w:rPr>
                <w:webHidden/>
                <w:rStyle w:val="IndexLink"/>
                <w:rtl w:val="true"/>
              </w:rPr>
              <w:t xml:space="preserve">تقدیم قاعده </w:t>
            </w:r>
            <w:r>
              <w:rPr>
                <w:rStyle w:val="IndexLink"/>
                <w:rtl w:val="true"/>
              </w:rPr>
              <w:t>«</w:t>
            </w:r>
            <w:r>
              <w:rPr>
                <w:rStyle w:val="IndexLink"/>
                <w:rtl w:val="true"/>
              </w:rPr>
              <w:t>الجمع مهما أمکن أولی من الطرح</w:t>
            </w:r>
            <w:r>
              <w:rPr>
                <w:rStyle w:val="IndexLink"/>
                <w:rtl w:val="true"/>
              </w:rPr>
              <w:t xml:space="preserve">» </w:t>
            </w:r>
            <w:r>
              <w:rPr>
                <w:rStyle w:val="IndexLink"/>
                <w:rtl w:val="true"/>
              </w:rPr>
              <w:t>بر مرجّحات</w:t>
            </w:r>
            <w:r>
              <w:rPr>
                <w:rStyle w:val="IndexLink"/>
                <w:rtl w:val="true"/>
              </w:rPr>
              <w:tab/>
            </w:r>
            <w:r>
              <w:rPr>
                <w:rStyle w:val="IndexLink"/>
              </w:rPr>
              <w:t>491</w:t>
            </w:r>
          </w:hyperlink>
        </w:p>
        <w:p>
          <w:pPr>
            <w:pStyle w:val="Contents4"/>
            <w:tabs>
              <w:tab w:val="clear" w:pos="8176"/>
              <w:tab w:val="right" w:pos="9026" w:leader="dot"/>
            </w:tabs>
            <w:rPr/>
          </w:pPr>
          <w:hyperlink w:anchor="__RefHeading___Toc2617777_1395250215">
            <w:r>
              <w:rPr>
                <w:webHidden/>
                <w:rStyle w:val="IndexLink"/>
                <w:rtl w:val="true"/>
              </w:rPr>
              <w:t>تخییر یا توقّف در خبرین متعارضین</w:t>
            </w:r>
            <w:r>
              <w:rPr>
                <w:rStyle w:val="IndexLink"/>
                <w:rtl w:val="true"/>
              </w:rPr>
              <w:tab/>
            </w:r>
            <w:r>
              <w:rPr>
                <w:rStyle w:val="IndexLink"/>
              </w:rPr>
              <w:t>494</w:t>
            </w:r>
          </w:hyperlink>
        </w:p>
        <w:p>
          <w:pPr>
            <w:pStyle w:val="Contents4"/>
            <w:tabs>
              <w:tab w:val="clear" w:pos="8176"/>
              <w:tab w:val="right" w:pos="9026" w:leader="dot"/>
            </w:tabs>
            <w:rPr/>
          </w:pPr>
          <w:hyperlink w:anchor="__RefHeading___Toc2617779_1395250215">
            <w:r>
              <w:rPr>
                <w:webHidden/>
                <w:rStyle w:val="IndexLink"/>
                <w:rtl w:val="true"/>
              </w:rPr>
              <w:t>تخییر بدوی یا استمراری</w:t>
            </w:r>
            <w:r>
              <w:rPr>
                <w:rStyle w:val="IndexLink"/>
                <w:rtl w:val="true"/>
              </w:rPr>
              <w:tab/>
            </w:r>
            <w:r>
              <w:rPr>
                <w:rStyle w:val="IndexLink"/>
              </w:rPr>
              <w:t>499</w:t>
            </w:r>
          </w:hyperlink>
        </w:p>
        <w:p>
          <w:pPr>
            <w:pStyle w:val="Contents3"/>
            <w:tabs>
              <w:tab w:val="clear" w:pos="8459"/>
              <w:tab w:val="right" w:pos="9026" w:leader="dot"/>
            </w:tabs>
            <w:rPr/>
          </w:pPr>
          <w:hyperlink w:anchor="__RefHeading___Toc2617781_1395250215">
            <w:r>
              <w:rPr>
                <w:webHidden/>
                <w:rStyle w:val="IndexLink"/>
                <w:rtl w:val="true"/>
              </w:rPr>
              <w:t>فصل هفتم</w:t>
            </w:r>
            <w:r>
              <w:rPr>
                <w:rStyle w:val="IndexLink"/>
                <w:rtl w:val="true"/>
              </w:rPr>
              <w:t xml:space="preserve">: </w:t>
            </w:r>
            <w:r>
              <w:rPr>
                <w:rStyle w:val="IndexLink"/>
                <w:rtl w:val="true"/>
              </w:rPr>
              <w:t>ریشه‌های اختلاف اخبار</w:t>
            </w:r>
            <w:r>
              <w:rPr>
                <w:rStyle w:val="IndexLink"/>
                <w:rtl w:val="true"/>
              </w:rPr>
              <w:tab/>
            </w:r>
            <w:r>
              <w:rPr>
                <w:rStyle w:val="IndexLink"/>
              </w:rPr>
              <w:t>501</w:t>
            </w:r>
          </w:hyperlink>
        </w:p>
        <w:p>
          <w:pPr>
            <w:pStyle w:val="Contents4"/>
            <w:tabs>
              <w:tab w:val="clear" w:pos="8176"/>
              <w:tab w:val="right" w:pos="9026" w:leader="dot"/>
            </w:tabs>
            <w:rPr/>
          </w:pPr>
          <w:hyperlink w:anchor="__RefHeading___Toc2617783_1395250215">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2617785_1395250215">
            <w:r>
              <w:rPr>
                <w:webHidden/>
                <w:rStyle w:val="IndexLink"/>
                <w:rtl w:val="true"/>
              </w:rPr>
              <w:t>مقدّمه</w:t>
            </w:r>
            <w:r>
              <w:rPr>
                <w:rStyle w:val="IndexLink"/>
                <w:rtl w:val="true"/>
              </w:rPr>
              <w:tab/>
            </w:r>
            <w:r>
              <w:rPr>
                <w:rStyle w:val="IndexLink"/>
              </w:rPr>
              <w:t>501</w:t>
            </w:r>
          </w:hyperlink>
        </w:p>
        <w:p>
          <w:pPr>
            <w:pStyle w:val="Contents4"/>
            <w:tabs>
              <w:tab w:val="clear" w:pos="8176"/>
              <w:tab w:val="right" w:pos="9026" w:leader="dot"/>
            </w:tabs>
            <w:rPr/>
          </w:pPr>
          <w:hyperlink w:anchor="__RefHeading___Toc2617787_1395250215">
            <w:r>
              <w:rPr>
                <w:webHidden/>
                <w:rStyle w:val="IndexLink"/>
                <w:rtl w:val="true"/>
              </w:rPr>
              <w:t>اخبار تقیّه</w:t>
            </w:r>
            <w:r>
              <w:rPr>
                <w:rStyle w:val="IndexLink"/>
                <w:rtl w:val="true"/>
              </w:rPr>
              <w:tab/>
            </w:r>
            <w:r>
              <w:rPr>
                <w:rStyle w:val="IndexLink"/>
              </w:rPr>
              <w:t>501</w:t>
            </w:r>
          </w:hyperlink>
        </w:p>
        <w:p>
          <w:pPr>
            <w:pStyle w:val="Contents4"/>
            <w:tabs>
              <w:tab w:val="clear" w:pos="8176"/>
              <w:tab w:val="right" w:pos="9026" w:leader="dot"/>
            </w:tabs>
            <w:rPr/>
          </w:pPr>
          <w:hyperlink w:anchor="__RefHeading___Toc2617789_1395250215">
            <w:r>
              <w:rPr>
                <w:webHidden/>
                <w:rStyle w:val="IndexLink"/>
                <w:rtl w:val="true"/>
              </w:rPr>
              <w:t>اخبار مجعول</w:t>
            </w:r>
            <w:r>
              <w:rPr>
                <w:rStyle w:val="IndexLink"/>
                <w:rtl w:val="true"/>
              </w:rPr>
              <w:tab/>
            </w:r>
            <w:r>
              <w:rPr>
                <w:rStyle w:val="IndexLink"/>
              </w:rPr>
              <w:t>502</w:t>
            </w:r>
          </w:hyperlink>
        </w:p>
        <w:p>
          <w:pPr>
            <w:pStyle w:val="Contents5"/>
            <w:tabs>
              <w:tab w:val="clear" w:pos="7892"/>
              <w:tab w:val="right" w:pos="9026" w:leader="dot"/>
            </w:tabs>
            <w:rPr/>
          </w:pPr>
          <w:hyperlink w:anchor="__RefHeading___Toc2617791_1395250215">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2617793_1395250215">
            <w:r>
              <w:rPr>
                <w:webHidden/>
                <w:rStyle w:val="IndexLink"/>
                <w:rtl w:val="true"/>
              </w:rPr>
              <w:t>نگاه اخباریان به اختلاف اخبار</w:t>
            </w:r>
            <w:r>
              <w:rPr>
                <w:rStyle w:val="IndexLink"/>
                <w:rtl w:val="true"/>
              </w:rPr>
              <w:tab/>
            </w:r>
            <w:r>
              <w:rPr>
                <w:rStyle w:val="IndexLink"/>
              </w:rPr>
              <w:t>504</w:t>
            </w:r>
          </w:hyperlink>
        </w:p>
        <w:p>
          <w:pPr>
            <w:pStyle w:val="Contents5"/>
            <w:tabs>
              <w:tab w:val="clear" w:pos="7892"/>
              <w:tab w:val="right" w:pos="9026" w:leader="dot"/>
            </w:tabs>
            <w:rPr/>
          </w:pPr>
          <w:hyperlink w:anchor="__RefHeading___Toc2617795_1395250215">
            <w:r>
              <w:rPr>
                <w:webHidden/>
                <w:rStyle w:val="IndexLink"/>
                <w:rtl w:val="true"/>
              </w:rPr>
              <w:t>نگاه مجتهدان به اختلاف اخبار</w:t>
            </w:r>
            <w:r>
              <w:rPr>
                <w:rStyle w:val="IndexLink"/>
                <w:rtl w:val="true"/>
              </w:rPr>
              <w:tab/>
            </w:r>
            <w:r>
              <w:rPr>
                <w:rStyle w:val="IndexLink"/>
              </w:rPr>
              <w:t>507</w:t>
            </w:r>
          </w:hyperlink>
        </w:p>
        <w:p>
          <w:pPr>
            <w:pStyle w:val="Contents4"/>
            <w:tabs>
              <w:tab w:val="clear" w:pos="8176"/>
              <w:tab w:val="right" w:pos="9026" w:leader="dot"/>
            </w:tabs>
            <w:rPr/>
          </w:pPr>
          <w:hyperlink w:anchor="__RefHeading___Toc2617797_1395250215">
            <w:r>
              <w:rPr>
                <w:webHidden/>
                <w:rStyle w:val="IndexLink"/>
                <w:rtl w:val="true"/>
              </w:rPr>
              <w:t>نگاه اخباریان و علم درایه و رجال</w:t>
            </w:r>
            <w:r>
              <w:rPr>
                <w:rStyle w:val="IndexLink"/>
                <w:rtl w:val="true"/>
              </w:rPr>
              <w:tab/>
            </w:r>
            <w:r>
              <w:rPr>
                <w:rStyle w:val="IndexLink"/>
              </w:rPr>
              <w:t>512</w:t>
            </w:r>
          </w:hyperlink>
        </w:p>
        <w:p>
          <w:pPr>
            <w:pStyle w:val="Contents4"/>
            <w:tabs>
              <w:tab w:val="clear" w:pos="8176"/>
              <w:tab w:val="right" w:pos="9026" w:leader="dot"/>
            </w:tabs>
            <w:rPr/>
          </w:pPr>
          <w:hyperlink w:anchor="__RefHeading___Toc2617799_1395250215">
            <w:r>
              <w:rPr>
                <w:webHidden/>
                <w:rStyle w:val="IndexLink"/>
                <w:rtl w:val="true"/>
              </w:rPr>
              <w:t>نگاه مجتهدان به علم درایه و رجال</w:t>
            </w:r>
            <w:r>
              <w:rPr>
                <w:rStyle w:val="IndexLink"/>
                <w:rtl w:val="true"/>
              </w:rPr>
              <w:tab/>
            </w:r>
            <w:r>
              <w:rPr>
                <w:rStyle w:val="IndexLink"/>
              </w:rPr>
              <w:t>515</w:t>
            </w:r>
          </w:hyperlink>
        </w:p>
        <w:p>
          <w:pPr>
            <w:pStyle w:val="Contents4"/>
            <w:tabs>
              <w:tab w:val="clear" w:pos="8176"/>
              <w:tab w:val="right" w:pos="9026" w:leader="dot"/>
            </w:tabs>
            <w:rPr/>
          </w:pPr>
          <w:hyperlink w:anchor="__RefHeading___Toc2617801_1395250215">
            <w:r>
              <w:rPr>
                <w:webHidden/>
                <w:rStyle w:val="IndexLink"/>
                <w:rtl w:val="true"/>
              </w:rPr>
              <w:t>تقسیم اخبار</w:t>
            </w:r>
            <w:r>
              <w:rPr>
                <w:rStyle w:val="IndexLink"/>
                <w:rtl w:val="true"/>
              </w:rPr>
              <w:tab/>
            </w:r>
            <w:r>
              <w:rPr>
                <w:rStyle w:val="IndexLink"/>
              </w:rPr>
              <w:t>516</w:t>
            </w:r>
          </w:hyperlink>
        </w:p>
        <w:p>
          <w:pPr>
            <w:pStyle w:val="Contents5"/>
            <w:tabs>
              <w:tab w:val="clear" w:pos="7892"/>
              <w:tab w:val="right" w:pos="9026" w:leader="dot"/>
            </w:tabs>
            <w:rPr/>
          </w:pPr>
          <w:hyperlink w:anchor="__RefHeading___Toc2617803_1395250215">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2617805_1395250215">
            <w:r>
              <w:rPr>
                <w:webHidden/>
                <w:rStyle w:val="IndexLink"/>
                <w:rtl w:val="true"/>
              </w:rPr>
              <w:t>نگاه متأخّران به تقسیم اخبار</w:t>
            </w:r>
            <w:r>
              <w:rPr>
                <w:rStyle w:val="IndexLink"/>
                <w:rtl w:val="true"/>
              </w:rPr>
              <w:tab/>
            </w:r>
            <w:r>
              <w:rPr>
                <w:rStyle w:val="IndexLink"/>
              </w:rPr>
              <w:t>516</w:t>
            </w:r>
          </w:hyperlink>
        </w:p>
        <w:p>
          <w:pPr>
            <w:pStyle w:val="Contents5"/>
            <w:tabs>
              <w:tab w:val="clear" w:pos="7892"/>
              <w:tab w:val="right" w:pos="9026" w:leader="dot"/>
            </w:tabs>
            <w:rPr/>
          </w:pPr>
          <w:hyperlink w:anchor="__RefHeading___Toc2617807_1395250215">
            <w:r>
              <w:rPr>
                <w:webHidden/>
                <w:rStyle w:val="IndexLink"/>
                <w:rtl w:val="true"/>
              </w:rPr>
              <w:t>نگاه اخباریان به تقسیم اخبار</w:t>
            </w:r>
            <w:r>
              <w:rPr>
                <w:rStyle w:val="IndexLink"/>
                <w:rtl w:val="true"/>
              </w:rPr>
              <w:tab/>
            </w:r>
            <w:r>
              <w:rPr>
                <w:rStyle w:val="IndexLink"/>
              </w:rPr>
              <w:t>518</w:t>
            </w:r>
          </w:hyperlink>
        </w:p>
        <w:p>
          <w:pPr>
            <w:pStyle w:val="Contents5"/>
            <w:tabs>
              <w:tab w:val="clear" w:pos="7892"/>
              <w:tab w:val="right" w:pos="9026" w:leader="dot"/>
            </w:tabs>
            <w:rPr/>
          </w:pPr>
          <w:hyperlink w:anchor="__RefHeading___Toc2617809_1395250215">
            <w:r>
              <w:rPr>
                <w:webHidden/>
                <w:rStyle w:val="IndexLink"/>
                <w:rtl w:val="true"/>
              </w:rPr>
              <w:t>اعتراض اخباریان به تقسیم متأخّران</w:t>
            </w:r>
            <w:r>
              <w:rPr>
                <w:rStyle w:val="IndexLink"/>
                <w:rtl w:val="true"/>
              </w:rPr>
              <w:tab/>
            </w:r>
            <w:r>
              <w:rPr>
                <w:rStyle w:val="IndexLink"/>
              </w:rPr>
              <w:t>522</w:t>
            </w:r>
          </w:hyperlink>
        </w:p>
        <w:p>
          <w:pPr>
            <w:pStyle w:val="Contents5"/>
            <w:tabs>
              <w:tab w:val="clear" w:pos="7892"/>
              <w:tab w:val="right" w:pos="9026" w:leader="dot"/>
            </w:tabs>
            <w:rPr/>
          </w:pPr>
          <w:hyperlink w:anchor="__RefHeading___Toc2617811_1395250215">
            <w:r>
              <w:rPr>
                <w:webHidden/>
                <w:rStyle w:val="IndexLink"/>
                <w:rtl w:val="true"/>
              </w:rPr>
              <w:t>پاسخ مجتهدان به اخباریان</w:t>
            </w:r>
            <w:r>
              <w:rPr>
                <w:rStyle w:val="IndexLink"/>
                <w:rtl w:val="true"/>
              </w:rPr>
              <w:tab/>
            </w:r>
            <w:r>
              <w:rPr>
                <w:rStyle w:val="IndexLink"/>
              </w:rPr>
              <w:t>526</w:t>
            </w:r>
          </w:hyperlink>
        </w:p>
        <w:p>
          <w:pPr>
            <w:pStyle w:val="Contents4"/>
            <w:tabs>
              <w:tab w:val="clear" w:pos="8176"/>
              <w:tab w:val="right" w:pos="9026" w:leader="dot"/>
            </w:tabs>
            <w:rPr/>
          </w:pPr>
          <w:hyperlink w:anchor="__RefHeading___Toc2617813_1395250215">
            <w:r>
              <w:rPr>
                <w:webHidden/>
                <w:rStyle w:val="IndexLink"/>
                <w:rtl w:val="true"/>
              </w:rPr>
              <w:t>علل تأسیس اصطلاح جدید در حدیث</w:t>
            </w:r>
            <w:r>
              <w:rPr>
                <w:rStyle w:val="IndexLink"/>
                <w:rtl w:val="true"/>
              </w:rPr>
              <w:tab/>
            </w:r>
            <w:r>
              <w:rPr>
                <w:rStyle w:val="IndexLink"/>
              </w:rPr>
              <w:t>529</w:t>
            </w:r>
          </w:hyperlink>
        </w:p>
        <w:p>
          <w:pPr>
            <w:pStyle w:val="Contents5"/>
            <w:tabs>
              <w:tab w:val="clear" w:pos="7892"/>
              <w:tab w:val="right" w:pos="9026" w:leader="dot"/>
            </w:tabs>
            <w:rPr/>
          </w:pPr>
          <w:hyperlink w:anchor="__RefHeading___Toc2617815_1395250215">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2617817_1395250215">
            <w:r>
              <w:rPr>
                <w:webHidden/>
                <w:rStyle w:val="IndexLink"/>
                <w:rtl w:val="true"/>
              </w:rPr>
              <w:t>اشکال اخباریان به علل تأسیس اصطلاح جدید</w:t>
            </w:r>
            <w:r>
              <w:rPr>
                <w:rStyle w:val="IndexLink"/>
                <w:rtl w:val="true"/>
              </w:rPr>
              <w:tab/>
            </w:r>
            <w:r>
              <w:rPr>
                <w:rStyle w:val="IndexLink"/>
              </w:rPr>
              <w:t>530</w:t>
            </w:r>
          </w:hyperlink>
        </w:p>
        <w:p>
          <w:pPr>
            <w:pStyle w:val="Contents2"/>
            <w:tabs>
              <w:tab w:val="clear" w:pos="8743"/>
              <w:tab w:val="right" w:pos="9026" w:leader="dot"/>
            </w:tabs>
            <w:rPr/>
          </w:pPr>
          <w:hyperlink w:anchor="__RefHeading___Toc2617819_1395250215">
            <w:r>
              <w:rPr>
                <w:webHidden/>
                <w:rStyle w:val="IndexLink"/>
                <w:rtl w:val="true"/>
              </w:rPr>
              <w:t>کتابنامه</w:t>
            </w:r>
            <w:r>
              <w:rPr>
                <w:rStyle w:val="IndexLink"/>
                <w:rtl w:val="true"/>
              </w:rPr>
              <w:tab/>
            </w:r>
            <w:r>
              <w:rPr>
                <w:rStyle w:val="IndexLink"/>
              </w:rPr>
              <w:t>533</w:t>
            </w:r>
          </w:hyperlink>
        </w:p>
        <w:p>
          <w:pPr>
            <w:pStyle w:val="Contents2"/>
            <w:tabs>
              <w:tab w:val="clear" w:pos="8743"/>
              <w:tab w:val="right" w:pos="9026" w:leader="dot"/>
            </w:tabs>
            <w:rPr/>
          </w:pPr>
          <w:hyperlink w:anchor="__RefHeading___Toc2617821_1395250215">
            <w:r>
              <w:rPr>
                <w:webHidden/>
                <w:rStyle w:val="IndexLink"/>
                <w:rtl w:val="true"/>
              </w:rPr>
              <w:t>فهرست مطالب</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8_29564"/>
      <w:bookmarkStart w:id="1" w:name="pg2848_29564"/>
      <w:bookmarkEnd w:id="1"/>
    </w:p>
    <w:p>
      <w:pPr>
        <w:pStyle w:val="Heading2"/>
        <w:numPr>
          <w:ilvl w:val="1"/>
          <w:numId w:val="1"/>
        </w:numPr>
        <w:rPr/>
      </w:pPr>
      <w:bookmarkStart w:id="2" w:name="pg2848_29564"/>
      <w:bookmarkStart w:id="3" w:name="__RefHeading___Toc261709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بهشتی؛ سفارش و پشتیبانی پژوهش دانشگاه ادیان و مذاهب؛ ارزیابی و ویرایش علمی و ادبی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 سازمان چاپ و نشر،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علوم و معارف حدیث؛</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ادیان و مذاهب؛</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دامغانی، ابراهیم،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ادیان و مذاهب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۲۶۵۵۶۲۵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7093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48_29580"/>
      <w:bookmarkStart w:id="8" w:name="pg2848_29580"/>
      <w:bookmarkEnd w:id="8"/>
    </w:p>
    <w:p>
      <w:pPr>
        <w:pStyle w:val="Heading2"/>
        <w:numPr>
          <w:ilvl w:val="1"/>
          <w:numId w:val="1"/>
        </w:numPr>
        <w:rPr/>
      </w:pPr>
      <w:bookmarkStart w:id="9" w:name="pg2848_29580"/>
      <w:bookmarkStart w:id="10" w:name="__RefHeading___Toc2617095_1395250215"/>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کاوش و پژوهش در تاریخ حدیث شیعه و دوره های گوناگون و محدّثان بزرگ و میراث ماندگار آن و نیز عناصر تأثیرگذار بر آن، یکی از رسالت های مهم پژوهشیان حدیث در دوره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و جستجو در مکتب های حدیثی و دوره های فراز و فرود آنها، در این میان، امری مهم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اخبارگرایی، در سده های نخستین، شیوه رایج محدّثان و مجتهدان بزرگ شیعه بود که آثار آن در نگاشته های کهن حدیثی، فقهی، کلامی و اخلاقی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یازدهم و دوازدهم هجری، مکتبی پا به عرصه گذاشت که ادّعای پیروی از شیوه کهن عالمان شیعی را مطرح می کرد؛ ولی دارای مبانی خاص در این وادی بود؛ مبانی ای که این تفکر را از شیوه محدّثان کهن، متمایز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فکری ـ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ـ ، در طول تاریخ نسبتاً کوتاه خویش، با تغییرات جزئی و کلّی نیز روبه رو شد، به گونه ای که برخی از نظریّات خاصّ بنیان گذاران آن در حوزه فهم و درک قرآن، توسط بزرگان این مکتب، به چالش کشیده شد و در نهایت، به همّت مرحوم وحید بهبهانی رحمه الله علیه به محاق رفت و با ظهور شخصیتی اصولی همچون شیخ اعظم انصاری رحمه الله علیه امکان بروز دوباره را از کف داد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اخباریگری، تأثیر گسترده ای بر کاوش های حدیثی معاصر خویش داشت و افزون بر آن، آسیب ها و چالش های پیش روی مجتهدان و اصولیان را برنمود و آنان را وادار به تبیین دقیق و منضبط شیوه اجتهاد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اخباریگری، اگر چه از منظر تاریخی شیوه ای پایان‌یافته تلقّی می شود، ولی مبانی، اصول و روش های آن، در دوره های متفاوت، ممکن است سر برکُند و به مبارزه با شیوه اجتهاد، تعقل و تعامل عقل و نقل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پیشِ رو، افزون بر بازکاوی تاریخ اخبارگرایی و شناساندن اخباریان سرشناس و آرا و افکار آنها، به پژوهش در مبانی اخباریگری، نقد آن مبانی و مقایسه آنها با مبانی اصولیان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همّت جناب حجة الإسلام و المسلمین ابراهیم بهشتی دامغانی، تألیف و تدوین و با پیگیری جناب آقای دکتر مهدی فرمانیان،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دانشگاه ادیان و مذاهب در پژوهش و نگارش و نظارت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مرحله نگارش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پژوهشکده علوم و معارف حدیث در ارزیابی، ویرایش علمی و ادبی و آماده سازی این اثر و ارائه آن به جامعه علمی، تأثیری شایسته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بزرگوار،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مهدی 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پیشین پژوهشکده علوم و معارف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بهروز حدّادی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پژوهشی دانشگاه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زمینه این همکاری را فراهم نمودند ـ ، سپاس‌گزاری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پرتو همکاری های علمی ـ پژوهشی، موضوعاتِ کمتر تبیین شده تاریخ حدیث شیعه، هر روز، از روشنیِ بیشتر و تبیینِ بهتری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کاظم طباطبایی</w:t>
      </w:r>
    </w:p>
    <w:p>
      <w:pPr>
        <w:pStyle w:val="BookText"/>
        <w:rPr/>
      </w:pPr>
      <w:r>
        <w:rPr>
          <w:rFonts w:ascii="IRNazanin" w:hAnsi="IRNazanin" w:eastAsia="IRNazanin"/>
          <w:color w:val="111111"/>
          <w:sz w:val="28"/>
          <w:sz w:val="28"/>
          <w:szCs w:val="28"/>
          <w:rtl w:val="true"/>
          <w:lang w:bidi="fa-IR"/>
        </w:rPr>
        <w:t>رئیس پژوهشکده علوم و معارف حدیث</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2" w:name="pg2848_29582"/>
    </w:p>
    <w:p>
      <w:pPr>
        <w:pStyle w:val="Heading2"/>
        <w:numPr>
          <w:ilvl w:val="1"/>
          <w:numId w:val="1"/>
        </w:numPr>
        <w:rPr/>
      </w:pPr>
      <w:bookmarkStart w:id="13" w:name="__RefHeading___Toc2617097_1395250215"/>
      <w:bookmarkStart w:id="14" w:name="_Toc4"/>
      <w:bookmarkEnd w:id="12"/>
      <w:bookmarkEnd w:id="13"/>
      <w:r>
        <w:rPr>
          <w:rtl w:val="true"/>
        </w:rPr>
        <w:t>پیش‌گفتار</w:t>
      </w:r>
      <w:bookmarkEnd w:id="14"/>
    </w:p>
    <w:p>
      <w:pPr>
        <w:pStyle w:val="Heading3"/>
        <w:numPr>
          <w:ilvl w:val="2"/>
          <w:numId w:val="1"/>
        </w:numPr>
        <w:rPr/>
      </w:pPr>
      <w:bookmarkStart w:id="15" w:name="__RefHeading___Toc2617099_1395250215"/>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سده دهم هجری، خاندان صفوی با گرایش‌های ویژه‌ای در حوزه مسائل دینی، پا به عرصه سیاسی ایران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آنان، مسلمانان و به ویژه جامعه علمی شیعه، شاهد دگرگونی‌ها و جنب و جوش‌هایی بودند که پیش از آن، انتظارش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قرن از ظهور این خاندان نگذشته بود که گروهی از علمای امامیه، به جایگاهی که عقل در مباحث دینی یافته بود، خرده گرفتند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مطلق از احادیث و مروّیات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و به مناسبت همین شعار،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اخباریگری، منحصر در فقه نبود؛ بلکه رهاورد آن از جهت روش‌شناختی، در همه علوم و معارف دینی کارآیی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گونه‌گونیِ آثار اخباریان و پراکندگی آنها در تفسیر و حدیث و کلام، به روشنی نشان می دهد که گستره تأثیر این مکتب، فراخ‌تر از عرصه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اخباریان بیش از هر چیز، روش اجتهادیِ رایج در حوزه‌های علمیه شیعه را به باد انتقادات تند و آتشین خود گرفتند و هوادارانِ پرشمار شیوه اجتهاد را کم کم به حاشیه راندند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اخباریان به مکتب حدیث‌گرای قم استناد می کردند که از دوران حضور ائمّه تا دوران شیخ صدوق،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گروه به کار بردنِ اصول فقه را در استنباط احکام، نادرست و پیروی از اهل سنت انگاشتند و گرایش به استنباط را نشانه دوری فقها از مکتب اهل بیت تلقّی کرده، اجتهاد را حرام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مسلک اخباریگری، به کوشش بی‌دریغ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گرفت و چنان آوازه و اعتباری یافت که هرگز نتوان ناچیزش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با نگارش کتاب الفوائد المدنیة، نام مسلک اخباری را در علوم اسلامی و تاریخ اجتماعی شیعه، ماندگار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رهروانِ راه اجتهاد را به چالش کشید، اجتهاد و تقلید را ناروا شمرد، ادّله استنباط را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اجماع و عقل را از دایره حجّت، بیرون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روش علمای پیشین و به‌ویژه فقهای دوران حضور ائمّه، مراجعه مستقیم به روایات بوده است و نه اجتهاد در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استرآبادی، تقسیم مردم به مجتهد و مقلّد، صحیح نیست؛ چراکه تقلید از غیر معصوم، جایز نیست و همه مردم باید مقلّد معصومان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پیشینه و استواریِ شیوه اجتهاد در میان شیعیان، تفکّر استرآبادی و هم‌مسلکان او، در میان حوزه‌های علمیه شیعه در دوران صفویه جا باز کرد و اندیشه‌مندان بسیاری، این شیوه را پذیرفتند و در جرگه اخباریان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کسانی که شیوه ملا محمّد امین استرآبادی را پسندیدند، در میانِ دو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تندرو و متعصّب مکتب اخباری، می‌توان از عبد الله بن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منیة الممارسین و میرزا محمّد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منیة المرتاد فی ذکر نفاة الاجتهاد،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محدّثان و فقیهان بزرگی را می‌توان یافت که در عین اعتقاد به مکتب اخباری، روش اعتدال و میانه‌روی را بر گزیده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همچنان معتقد به روش اجتهاد بودند و به اصول فقه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دو مکتب، اختلافات ژرفی در باب چگونگیِ برخورد با احادیث و دست‌یابی به احکام دینی داشتند و هر کدام، روش دیگری را نامعتبر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نظرها، در قرن یازدهم هجری به </w:t>
      </w:r>
      <w:bookmarkStart w:id="17" w:name="pg2848_29584"/>
    </w:p>
    <w:p>
      <w:pPr>
        <w:pStyle w:val="BookText"/>
        <w:rPr/>
      </w:pPr>
      <w:bookmarkEnd w:id="17"/>
      <w:r>
        <w:rPr>
          <w:rFonts w:ascii="IRNazanin" w:hAnsi="IRNazanin" w:eastAsia="IRNazanin"/>
          <w:color w:val="111111"/>
          <w:sz w:val="28"/>
          <w:sz w:val="28"/>
          <w:szCs w:val="28"/>
          <w:rtl w:val="true"/>
          <w:lang w:bidi="fa-IR"/>
        </w:rPr>
        <w:t>مبارزه‌ای میان اصولیان و اخباریان بدل گشت که گرچه خاستگاهی فرهنگی و علمی داشت، زمینه‌ساز برخوردهای پردامنه‌ای در جامعه شیعه شد و تا بیش از دو قرن، بازتاب‌های اجتماعی و حتی سیاسیِ فراوانی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شهرهای مذهبی عراق و به‌ویژه نجف و کربلا، پایگاه اخباریان شده بود و کمتر نامی از علمای اصولیِ این شهرها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زمان شیخ یوسف بحرانی، به سبب نفوذ اخباریان، مجتهدان کم و بیش، در انزوا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رفته رفته، ورق بر گشت و با مبارزه جدّی و همه جانبه آقا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عرصه بر اخباریان تنگ گردید و مکتب اصولی، رونقی دو 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شیخ جعفر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اخباریان پرداخت و چون حمایت‌های سیاسی را مانع برچیدن بساط اخباریگری می دید، از فتحعلی شاه قاجار نیز خواست که دست از حمایت اخباریان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علم اصول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رویکردهایی نو که در اصول فقه بنا نهاد، چنان بر رونق جریان اصولی در نجف و کربلا افزود که با شروع تدریس آخوند خراسانی، اخباریان رو به افول نهادند و اکنون کمتر کسی از بزرگان را سراغ داریم که مدّعی پیروی از مکتب اخباری باشد</w:t>
      </w:r>
      <w:r>
        <w:rPr>
          <w:rFonts w:eastAsia="IRNazanin" w:cs="IRNazanin"/>
          <w:color w:val="111111"/>
          <w:sz w:val="28"/>
          <w:szCs w:val="28"/>
          <w:rtl w:val="true"/>
          <w:lang w:bidi="fa-IR"/>
        </w:rPr>
        <w:t>.</w:t>
      </w:r>
    </w:p>
    <w:p>
      <w:pPr>
        <w:pStyle w:val="Heading3"/>
        <w:numPr>
          <w:ilvl w:val="2"/>
          <w:numId w:val="1"/>
        </w:numPr>
        <w:rPr/>
      </w:pPr>
      <w:bookmarkStart w:id="18" w:name="__RefHeading___Toc2617101_1395250215"/>
      <w:bookmarkStart w:id="19" w:name="_Toc6"/>
      <w:bookmarkEnd w:id="18"/>
      <w:r>
        <w:rPr>
          <w:rtl w:val="true"/>
        </w:rPr>
        <w:t>ساختار کتاب</w:t>
      </w:r>
      <w:bookmarkEnd w:id="19"/>
    </w:p>
    <w:p>
      <w:pPr>
        <w:pStyle w:val="BookText"/>
        <w:rPr/>
      </w:pPr>
      <w:r>
        <w:rPr>
          <w:rFonts w:ascii="IRNazanin" w:hAnsi="IRNazanin" w:eastAsia="IRNazanin"/>
          <w:color w:val="111111"/>
          <w:sz w:val="28"/>
          <w:sz w:val="28"/>
          <w:szCs w:val="28"/>
          <w:rtl w:val="true"/>
          <w:lang w:bidi="fa-IR"/>
        </w:rPr>
        <w:t>نظر به تفاوت ماهوی موضوعات تاریخی با مباحث نظری، این مباحث در یک بخش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بخش‌های کتاب، عقاید و باورهای اخباریان،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باورها را می توان به دو دسته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تفاوت بنیادین این دو دسته، هر کدام در بخشی جداگانه مطرح شده است و بدین ترتیب، مطالب کتاب در سه بخش کلی عرضه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یکم، مباحث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شامل مباحثی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اخباریه، پیشینه و زمینه‌های پیدایش اخباریگری، بزرگان اخباری، رفتارهای اجتماعی اخباریان، فواید پیدایش اخباریگری، سرانجام اخباریگری و مقایسه برخی از دیدگاه‌های محدّثان کهن با اخباریان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ادّعای اخباریان؛ </w:t>
      </w:r>
    </w:p>
    <w:p>
      <w:pPr>
        <w:pStyle w:val="BookText"/>
        <w:rPr/>
      </w:pPr>
      <w:r>
        <w:rPr>
          <w:rFonts w:ascii="IRNazanin" w:hAnsi="IRNazanin" w:eastAsia="IRNazanin"/>
          <w:color w:val="111111"/>
          <w:sz w:val="28"/>
          <w:sz w:val="28"/>
          <w:szCs w:val="28"/>
          <w:rtl w:val="true"/>
          <w:lang w:bidi="fa-IR"/>
        </w:rPr>
        <w:t>به ویژه ملا محمّد امین استرآبادی در الفوائد المدنیة، این است که اخباریگری، روش پیشینیان بوده و عالمان امامیه در سده‌های نخستین و حتی در عصر حضور، اجتهاد را طرد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ادّعا، به پیشینه اخباریگری در سده‌های نخستین پرداخته‌ایم و ثابت کرده‌ایم که دیدگاه استرآبادی، تا حدودی به واقع نزدیک است و گرایش به اخبار، گرایش غالب محدّثان و فقیهان دوره حضور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اخباریانی چون استرآبادی از این واقعیت غافل بوده‌اند که گرایش غالب علمای پیشین به اخبار، نه به خاطر ردّ اجتهاد از سوی ائمه، بلکه به علّت حضور امامان در جامعه و بی‌نیازی نسبیِ شیعیان از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اجتهاد و کاربرد آن در سطح وسیع، آن چنان که در دوران غیبت احساس گردید، در سده‌های نخست، محسوس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گرایش علمای امامیه به اجتهاد در دوران غیبت، به سبب مقتضیات زمان و مکان بوده و این موضوع ربطی به مشروعیت اصل اجتهاد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نمی‌توان انکار کرد که در همان سده‌های نخست نیز دو گرایش فقهی اخباری و اجتهادی، در میان فقهای شیعه وجود داشته و برخی به یکی بیش از دیگری تمایل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مبانی 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عقاید مبناییِ اخباریان، که پذیرش آن‌ها، علّت گرایش به اخبار و پشت کردن به شیوه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با تمسّک به احادیثی که انسان را از ورود به شبهه، باز می دارد، عمل به فتوای برآمده از اجتهاد را از مصادیق بارز شبهه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اعتماد بر ظن و استنباطات ظنّی را جایز نمی‌دانند و قائل‌اند در حکم شرعی، به قطع و یقین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اخباریان در باب تقدیم نقل بر عقل و کاستن از ارزش عقل، از دیگر مباحث این بخش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رویکردها و دیدگاه‌های اخباریان که در بر دارنده دیدگاه‌های مبتنی بر اخباریگری است؛ یعنی هر عقیده‌ای که ثمره گرایش به اخبار شمرده می شود؛ اعم از اعتقادات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فتاوای فقهی، مبانی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رویکردهای روش‌شناختی در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بررسی نگاه اخباریان به علم رجال و درایه، خواهیم دید که آنان تقسیم چهارگانه احادیث را که از زمان علامه حلّی وارد تفکّر شیعه شد، مورد نقد جدّی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اخباریان، روایات </w:t>
      </w:r>
    </w:p>
    <w:p>
      <w:pPr>
        <w:pStyle w:val="BookText"/>
        <w:rPr/>
      </w:pPr>
      <w:r>
        <w:rPr>
          <w:rFonts w:ascii="IRNazanin" w:hAnsi="IRNazanin" w:eastAsia="IRNazanin"/>
          <w:color w:val="111111"/>
          <w:sz w:val="28"/>
          <w:sz w:val="28"/>
          <w:szCs w:val="28"/>
          <w:rtl w:val="true"/>
          <w:lang w:bidi="fa-IR"/>
        </w:rPr>
        <w:t>کتب اربعه را معتبر و قطعی الصدور می‌دانند و کنار نهادن اکثر احادیث مندرج در آثار رواییِ شیعه را باعث خروج از مکتب اهل بیت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تمام کسانی که برای بهتر شدن این اثر تلاش نمودند،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ارزیابان دانشگاه ادیان و مذاهب، بویژه استاد قاسم جوادی و نیز از دکتر مهدی فرمانیان که بازنویسی و ویرایش محتوای این اثر را تقبل کرده و به غنای این پژوهش افزودند، تشکر و قدردانی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ویراستار محترم جناب آقای مرتضی بهرامی خشنودی که ویرایش دقیق و فنّی این اثر را انجام داده و روان‌سازی این تحقیق حاصل زحمات ایشان است،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مسئولان دانشگاه ادیان و مذاهب و پژوهشکده علوم و معارف حدیث کمال امتنان را داشته و از تمام کسانی که مقدّمات این پژوهش را فراهم کردند،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از تألیف این اثر و تحویل آن به دانشگاه ادیان و مذاهب، بیش از چهار سال می‌گذرد و طبعاً پژوهش‌های به انجام رسیده پس از این تاریخ، انعکاسی در آن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بهشتی دامغانی</w:t>
      </w:r>
    </w:p>
    <w:p>
      <w:pPr>
        <w:pStyle w:val="BookText"/>
        <w:rPr/>
      </w:pPr>
      <w:r>
        <w:rPr>
          <w:rFonts w:ascii="IRNazanin" w:hAnsi="IRNazanin" w:eastAsia="IRNazanin"/>
          <w:color w:val="111111"/>
          <w:sz w:val="28"/>
          <w:sz w:val="28"/>
          <w:szCs w:val="28"/>
          <w:rtl w:val="true"/>
          <w:lang w:bidi="fa-IR"/>
        </w:rPr>
        <w:t>قم مقدسه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15/11/89</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848_29588"/>
      <w:bookmarkStart w:id="21" w:name="pg2848_29588"/>
      <w:bookmarkEnd w:id="21"/>
    </w:p>
    <w:p>
      <w:pPr>
        <w:pStyle w:val="Heading2"/>
        <w:numPr>
          <w:ilvl w:val="1"/>
          <w:numId w:val="1"/>
        </w:numPr>
        <w:rPr/>
      </w:pPr>
      <w:bookmarkStart w:id="22" w:name="pg2848_29588"/>
      <w:bookmarkStart w:id="23" w:name="__RefHeading___Toc2617103_1395250215"/>
      <w:bookmarkStart w:id="24" w:name="_Toc7"/>
      <w:bookmarkEnd w:id="22"/>
      <w:bookmarkEnd w:id="23"/>
      <w:r>
        <w:rPr>
          <w:rtl w:val="true"/>
        </w:rPr>
        <w:t>بخش یکم</w:t>
      </w:r>
      <w:r>
        <w:rPr>
          <w:rtl w:val="true"/>
        </w:rPr>
        <w:t xml:space="preserve">: </w:t>
      </w:r>
      <w:r>
        <w:rPr>
          <w:rtl w:val="true"/>
        </w:rPr>
        <w:t>مفهوم، پیشینه و پیدایش</w:t>
      </w:r>
      <w:bookmarkEnd w:id="2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617105_1395250215"/>
      <w:bookmarkStart w:id="26" w:name="_Toc8"/>
      <w:bookmarkEnd w:id="25"/>
      <w:r>
        <w:rPr>
          <w:rtl w:val="true"/>
        </w:rPr>
        <w:t>اشاره</w:t>
      </w:r>
      <w:bookmarkEnd w:id="2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848_29590"/>
      <w:bookmarkStart w:id="28" w:name="pg2848_29590"/>
      <w:bookmarkEnd w:id="28"/>
    </w:p>
    <w:p>
      <w:pPr>
        <w:pStyle w:val="Heading3"/>
        <w:numPr>
          <w:ilvl w:val="2"/>
          <w:numId w:val="1"/>
        </w:numPr>
        <w:rPr/>
      </w:pPr>
      <w:bookmarkStart w:id="29" w:name="pg2848_29590"/>
      <w:bookmarkStart w:id="30" w:name="__RefHeading___Toc2617107_1395250215"/>
      <w:bookmarkStart w:id="31" w:name="_Toc9"/>
      <w:bookmarkEnd w:id="29"/>
      <w:bookmarkEnd w:id="30"/>
      <w:r>
        <w:rPr>
          <w:rtl w:val="true"/>
        </w:rPr>
        <w:t>فصل یکم</w:t>
      </w:r>
      <w:r>
        <w:rPr>
          <w:rtl w:val="true"/>
        </w:rPr>
        <w:t xml:space="preserve">: </w:t>
      </w:r>
      <w:r>
        <w:rPr>
          <w:rtl w:val="true"/>
        </w:rPr>
        <w:t>در معنا و مفهوم اخباریگری</w:t>
      </w:r>
      <w:bookmarkEnd w:id="31"/>
    </w:p>
    <w:p>
      <w:pPr>
        <w:pStyle w:val="Heading4"/>
        <w:numPr>
          <w:ilvl w:val="3"/>
          <w:numId w:val="1"/>
        </w:numPr>
        <w:rPr/>
      </w:pPr>
      <w:bookmarkStart w:id="32" w:name="__RefHeading___Toc2617109_1395250215"/>
      <w:bookmarkStart w:id="33" w:name="_Toc10"/>
      <w:bookmarkEnd w:id="32"/>
      <w:r>
        <w:rPr>
          <w:rtl w:val="true"/>
        </w:rPr>
        <w:t>اشاره</w:t>
      </w:r>
      <w:bookmarkEnd w:id="33"/>
    </w:p>
    <w:p>
      <w:pPr>
        <w:pStyle w:val="Heading4"/>
        <w:numPr>
          <w:ilvl w:val="3"/>
          <w:numId w:val="1"/>
        </w:numPr>
        <w:rPr/>
      </w:pPr>
      <w:bookmarkStart w:id="34" w:name="__RefHeading___Toc2617111_1395250215"/>
      <w:bookmarkStart w:id="35" w:name="_Toc11"/>
      <w:bookmarkEnd w:id="34"/>
      <w:r>
        <w:rPr>
          <w:rtl w:val="true"/>
        </w:rPr>
        <w:t>زمینه بحث</w:t>
      </w:r>
      <w:bookmarkEnd w:id="3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هر آنچه در باب پیشینه گرایش به اخبار گفته شده یا می توان گفت، به هر حال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برای گروه خاصّی از علمای امامی به کار می رود و باید معنای آن را 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نکته‌ای که در این باره باید گفت، جنبه روش‌شناختیِ رویکرد اخباری است که در همه علوم و معارف دینی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گونه‌گونیِ آثار اخباریان و پراکندگی آنها در علوم تفسیر و حدیث و 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نشان می دهد که گستره تأثیر این مکتب، فراخ‌تر از عرصه فقه است و از این رو، منحصر کردن مکتب اخباری در عرصه‌ای خاص، باعث دور افتادن از واقع می شود و به شناخت عمیق و حتی نقد دقیق اخباریگری،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از نویسندگان و پژوهشگران معاصر، اخباریان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امامی شمرده‌اند و یا اخباریگری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تعریف این مکتب، از مؤلفه‌هایی یاد کرده‌اند که گویی منحصر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به پای بی‌دقّتی نگذاریم، باید بگوییم که مسبّب آن، نمود بیرونی این مکتب است؛ چراکه بیشترِ اخباریان نامدار، فقیه بوده‌اند و منازعات و بگومگوهای آنان نیز اغلب با فقیهان مکتب رقیب، در می گرفت و مهم‌ترین دغدغه طرفین، حجّیت عقل و حدیث، مبحث اثرگذار در فقه بود؛ آیا برای یافتن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استدلال عقلی کرد؟ کاربرد عقل، در چه گستره‌ای است و در نبود دلیل نقلی، کدام اصل معتبر است؟ آیا فهم ما از ظاهر قرآن، برای استنباط حکم شرعی، اعتبار دارد؟ </w:t>
      </w:r>
      <w:bookmarkStart w:id="36" w:name="pg2848_29591"/>
    </w:p>
    <w:p>
      <w:pPr>
        <w:pStyle w:val="Heading4"/>
        <w:numPr>
          <w:ilvl w:val="3"/>
          <w:numId w:val="1"/>
        </w:numPr>
        <w:rPr/>
      </w:pPr>
      <w:bookmarkStart w:id="37" w:name="__RefHeading___Toc2617113_1395250215"/>
      <w:bookmarkStart w:id="38" w:name="_Toc12"/>
      <w:bookmarkEnd w:id="36"/>
      <w:bookmarkEnd w:id="37"/>
      <w:r>
        <w:rPr>
          <w:rtl w:val="true"/>
        </w:rPr>
        <w:t>چند تعریف</w:t>
      </w:r>
      <w:bookmarkEnd w:id="38"/>
    </w:p>
    <w:p>
      <w:pPr>
        <w:pStyle w:val="Heading5"/>
        <w:numPr>
          <w:ilvl w:val="4"/>
          <w:numId w:val="1"/>
        </w:numPr>
        <w:rPr/>
      </w:pPr>
      <w:bookmarkStart w:id="39" w:name="__RefHeading___Toc2617115_1395250215"/>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با این حال، اختلاف نظر فراوانی در تعریف اخباریگری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غلامرضا قمی، در وجه اطلاق اخباری بر این گروه، دو جهت را به نقل از استادش شیخ انصاری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به تمام اقسام چهارگانه حدیث ـ اعم از صحیح، موثّق، حسن و ضعیف ـ ، عمل می‌کنند و فرقی میان آنها نمی‌گذارند و از همین رو، به آنان اخباری گفته‌اند؛ بر خلاف مجتهدان که میان این چهار نوع حدیث، فرق می نهند و تنها به برخی از اقسام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این است که آنان از میان ادلّه چهارگانه برای استنباط احکام، حجّیت ظواهر قرآن و نیز حجّیت عقل و حجّیت اجماع را انکار کرده‌اند و دلیل معتبر را فقط به اخبار منحصر کرده‌اند، و از همین روست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دوران معاصر که بازار پژوهش‌های توصیفی و دایرة المعارفی رونق گرفته است، برای اخباریه، تعاریف مجمل و عمومی بسیاری در عرصه علم و پژوهش،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تعاریف، عبارات و مؤلفه‌هایی نزدیک به هم دیده می شود و تفاوت چندانی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برخی برای روشن شدن معنا، به تعریف مکتب اجتهاد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به گروهی گفته می‌شود که به پیروی از اخبار و احادیث، اعتقاد داشته و روش‌های اجتهادی و اصول فقه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عمدتاً اخبار اهل بیت را مأخذ و اساس عقاید و احکام دین می‌دانند و به سایر مدارک، فقط در صورتی که با احادیث ائمه علیهم السلام تأیید شده باشد، استناد می‌کنند، و در موارد شک، عمل به احتیاط در نزد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اصولیان و پیروان مکتب اجتهاد قرار دارند که احکام را از کتاب، سنّت، اجماع و عقل استنباط می‌کنند و در موارد شک، به اصول عملیه اربعه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مجتهدان و اصولیان، تنها اخبار </w:t>
      </w:r>
      <w:bookmarkStart w:id="41" w:name="pg2848_29592"/>
    </w:p>
    <w:p>
      <w:pPr>
        <w:pStyle w:val="BookText"/>
        <w:rPr/>
      </w:pPr>
      <w:bookmarkEnd w:id="41"/>
      <w:r>
        <w:rPr>
          <w:rFonts w:ascii="IRNazanin" w:hAnsi="IRNazanin" w:eastAsia="IRNazanin"/>
          <w:color w:val="111111"/>
          <w:sz w:val="28"/>
          <w:sz w:val="28"/>
          <w:szCs w:val="28"/>
          <w:rtl w:val="true"/>
          <w:lang w:bidi="fa-IR"/>
        </w:rPr>
        <w:t>نمی‌تواند مصدر تمام تکالیف و جوابگوی همه نیازهای جامعه در هر عصر و زمان بدون استنباط و تفریع فروع از اصول باشد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42" w:name="__RefHeading___Toc2617117_1395250215"/>
      <w:bookmarkStart w:id="43" w:name="_Toc14"/>
      <w:bookmarkEnd w:id="42"/>
      <w:r>
        <w:rPr>
          <w:rtl w:val="true"/>
        </w:rPr>
        <w:t>مشکل تعاریف</w:t>
      </w:r>
      <w:bookmarkEnd w:id="43"/>
    </w:p>
    <w:p>
      <w:pPr>
        <w:pStyle w:val="BookText"/>
        <w:rPr/>
      </w:pPr>
      <w:r>
        <w:rPr>
          <w:rFonts w:ascii="IRNazanin" w:hAnsi="IRNazanin" w:eastAsia="IRNazanin"/>
          <w:color w:val="111111"/>
          <w:sz w:val="28"/>
          <w:sz w:val="28"/>
          <w:szCs w:val="28"/>
          <w:rtl w:val="true"/>
          <w:lang w:bidi="fa-IR"/>
        </w:rPr>
        <w:t xml:space="preserve">گفتنی است که در بسیاری از این گونه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است؛ حالْ آن که اخباریان به مطلق اخبار تکیه نمی‌کنند؛ بلکه با قیود و شرایطی خاصّ، تنها به اخباری عمل می‌کنند که از ناحیه اهل بیت علیهم السلام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همه اخبار نبوی نیز عمل نمی‌کنند؛ بلکه از آن میان، فقط اخباری مورد تأیید آنان است که اهل بیت علیهم السلام از پیامبر نقل کرده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که نویسندگان و پژوهشگرانِ نام‌برده، اشاره‌ای به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اخباریان نکرده‌اند، گویا بدان سبب است که آنان در این گونه عبارات، نه در مقام ارائه تعریف؛ که در پیِ شناساندنِ وجه تمایز و تفاوت‌های اخباریان با اصولیان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روشن ساختنِ این نکته بوده است که اخباریان کدام بخش از ادلّه گروه مقابل را معتبر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تبیین رویکرد اخباریان به حدیث نبوده‌اند تا لازم باشد از دیدگاه آنان در باره حدیث معتبر نیز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بینیم که هرچند اخباریان نیز به هر خبری اعتماد نمی‌کنند؛ ولی به هر حال، وجه تمایزشان با اصولیان،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عبارات یادشده را تعاریفی در باره اخباریان بینگاریم، باز هم به نظر می‌رسد که بیشترشان شرح الاسم‌اند و حقیقت و هویت اخباریگری را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نتوان تعریف جامعی برای این معنا به دست داد؛ زیرا بزرگان اخباری، اختلافات بسیاری در باره ادّله دارند که باعث دشواری تعریف این مکتب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حجّیت ظواهر قرآن را پذیرفته‌اند و بعضی دیگر، پس از متشابه دانستنِ تمام قرآن، بر این گمان‌اند که ظاهر قرآن فقط به وسیله روایات، محکم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 اختلافات آنها در پایبندی به اصول عملیه، جایگاه عقل و دیگر مباحث نیز کمتر از این نیست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این گونا‌گونی، از آن روست که اخباریگری در واقع، شامل طیف‌هایی از ضعیف تا قوی است و اگر تعریف، به گونه‌ای باشد که طرف افراطی یا قوی طیف را به درستی نمایان کند، شامل مراتب پایین‌تر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نویسندگان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از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پنج ویژگیِ اصلی اخباریان دانس </w:t>
      </w:r>
      <w:r>
        <w:rPr>
          <w:rStyle w:val="FootnoteAnchor"/>
          <w:rtl w:val="true"/>
        </w:rPr>
        <w:footnoteReference w:id="6"/>
      </w:r>
      <w:r>
        <w:rPr>
          <w:rFonts w:ascii="IRNazanin" w:hAnsi="IRNazanin" w:eastAsia="IRNazanin"/>
          <w:color w:val="111111"/>
          <w:sz w:val="28"/>
          <w:sz w:val="28"/>
          <w:szCs w:val="28"/>
          <w:rtl w:val="true"/>
          <w:lang w:bidi="fa-IR"/>
        </w:rPr>
        <w:t>که در این صورت، اخباریان، گروهی انگشت‌شمار همچون میرزا محمّد اخباری خواهند شد و این، با تاریخ سده‌های اخیر، ناسازگار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کم نبودند کسانی که خود را اخباری می دانستند، ولی بر هم‌مسلکانِ تندرو خویش خرده گرفته‌اند که نباید از مخالفان بدگویی کرد و حتی آنان را مأجور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مؤلفه‌های تعریف را چنان بر گزینیم که افراد بیشتری را در بر بگیرد، تعریف ما دچار ابهام می شود و در نتیجه، جامعیت و مانعیت آن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حدیث‌گرایانی چون علامه مجلسی و فیض کاشانی، از نگاه برخی، اخباری‌اند و از نگاه برخی دیگر، اصولی‌اند؛ چراکه از یک سو، استدلال‌های عقلی در آثارشان فراوان است و از دیگر سو، دست کم در مقام نظر، بر اهمّیت خبر و برتری‌اش بر عقل،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مکتب اجتهاد نیز در طرف مقابل، بهتر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اصولیانی که در مباحثات اصولی، از هیچ دقّت عقلی‌ای فروگذار نمی‌کنند؛ ولی در عمل و به هنگام استنباط حکم فقهی، به احادیث، بیش از آنچه مورد انتظار است، اعتماد می کنند یا در آن جا که نصّی در دست نیست، در حالی احتیاط می کنند که طبق مبنای اصولی‌شان، می توان برائت جاری کرد</w:t>
      </w:r>
      <w:r>
        <w:rPr>
          <w:rFonts w:eastAsia="IRNazanin" w:cs="IRNazanin"/>
          <w:color w:val="111111"/>
          <w:sz w:val="28"/>
          <w:szCs w:val="28"/>
          <w:rtl w:val="true"/>
          <w:lang w:bidi="fa-IR"/>
        </w:rPr>
        <w:t xml:space="preserve">. </w:t>
      </w:r>
      <w:r>
        <w:rPr>
          <w:rStyle w:val="FootnoteAnchor"/>
          <w:rtl w:val="true"/>
        </w:rPr>
        <w:footnoteReference w:id="7"/>
      </w:r>
      <w:bookmarkStart w:id="44" w:name="pg2848_29594"/>
    </w:p>
    <w:p>
      <w:pPr>
        <w:pStyle w:val="Heading5"/>
        <w:numPr>
          <w:ilvl w:val="4"/>
          <w:numId w:val="1"/>
        </w:numPr>
        <w:rPr/>
      </w:pPr>
      <w:bookmarkStart w:id="45" w:name="__RefHeading___Toc2617119_1395250215"/>
      <w:bookmarkStart w:id="46" w:name="_Toc15"/>
      <w:bookmarkEnd w:id="44"/>
      <w:bookmarkEnd w:id="45"/>
      <w:r>
        <w:rPr>
          <w:rtl w:val="true"/>
        </w:rPr>
        <w:t>چکیده تعاریف</w:t>
      </w:r>
      <w:bookmarkEnd w:id="46"/>
    </w:p>
    <w:p>
      <w:pPr>
        <w:pStyle w:val="BookText"/>
        <w:rPr/>
      </w:pPr>
      <w:r>
        <w:rPr>
          <w:rFonts w:ascii="IRNazanin" w:hAnsi="IRNazanin" w:eastAsia="IRNazanin"/>
          <w:color w:val="111111"/>
          <w:sz w:val="28"/>
          <w:sz w:val="28"/>
          <w:szCs w:val="28"/>
          <w:rtl w:val="true"/>
          <w:lang w:bidi="fa-IR"/>
        </w:rPr>
        <w:t>با توجه به گوناگونی رویکردها و مبانی اخباریان و دشواری ارائه حکمی کلی، گویا چاره‌ای جز این نیست که همین شرح الاسم‌ها را بپذیریم و در تعریف اخباریگری، به چهره بحث‌انگیز و درخور مطالعه این جریان بپردازیم و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اخباریه، فرقه‌ای از علمای امامیه در دوران متأخّر است که با استناد به روش و عمل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و حدیث‌گرایان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اهل بیت را مهم‌ترین مأخذ در عقاید ـ حتی در اصول دین ـ ، اخلاقیات و احکام شرعی می‌دانند، و به روش‌های اجتهادی و رجالیِ متأخّران، به ویژه آنچه مبنایی جز عقل نداشته باشد، به دیده انتقاد می نگرند و در استنباط احکام، اصول فقه را به گستردگی اصولیان به کار نمی‌برند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عقل‌گریزیِ شدید اخباریانی چون میرزا محمّد اخباری را می توان به پای همه اخباریان ریخت؟ نه؛ زیرا به نظر می رسد که بسیاری دیگر از اخباریان همچون محمّد امین استرآبادی، نه چنین افراطی داشته‌اند و نه از آن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برخی، جریان اخباریگری را به دو دوره تقسیم می کنند و این گونه تندروی‌ها را از آنِ موج دوم در سده سیزدهم می دانند که نباید به همه اخباریان تعمیم داده شود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848_29596"/>
      <w:bookmarkStart w:id="48" w:name="pg2848_29596"/>
      <w:bookmarkEnd w:id="48"/>
    </w:p>
    <w:p>
      <w:pPr>
        <w:pStyle w:val="Heading3"/>
        <w:numPr>
          <w:ilvl w:val="2"/>
          <w:numId w:val="1"/>
        </w:numPr>
        <w:rPr/>
      </w:pPr>
      <w:bookmarkStart w:id="49" w:name="pg2848_29596"/>
      <w:bookmarkStart w:id="50" w:name="__RefHeading___Toc2617121_1395250215"/>
      <w:bookmarkStart w:id="51" w:name="_Toc16"/>
      <w:bookmarkEnd w:id="49"/>
      <w:bookmarkEnd w:id="50"/>
      <w:r>
        <w:rPr>
          <w:rtl w:val="true"/>
        </w:rPr>
        <w:t>فصل دوم</w:t>
      </w:r>
      <w:r>
        <w:rPr>
          <w:rtl w:val="true"/>
        </w:rPr>
        <w:t xml:space="preserve">: </w:t>
      </w:r>
      <w:r>
        <w:rPr>
          <w:rtl w:val="true"/>
        </w:rPr>
        <w:t>پیدایش مکتب اخباری</w:t>
      </w:r>
      <w:bookmarkEnd w:id="51"/>
    </w:p>
    <w:p>
      <w:pPr>
        <w:pStyle w:val="Heading4"/>
        <w:numPr>
          <w:ilvl w:val="3"/>
          <w:numId w:val="1"/>
        </w:numPr>
        <w:rPr/>
      </w:pPr>
      <w:bookmarkStart w:id="52" w:name="__RefHeading___Toc2617123_1395250215"/>
      <w:bookmarkStart w:id="53" w:name="_Toc17"/>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یکی از مسائل مهم در شناخت مسلک اخباریان، این است که آیا اخباریگری در سده یازدهم، پدیده و مسلکی جدید بود یا پیشینه‌ای تاریخی داشت و در این سده، بازآفرینی شد؟ به ادّعای خود اخباریان، این مسلک اختراع ایشان نیست و سابقه‌ای کهن در روزگار اصحاب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در مخالفت با این نظر، مکتب اخباری را پدیده‌ای جدید، ساخته متأخّران می دانند؛ هرچند آنان هم پذیرفته‌اند که اخباریان، مبانی فکری مشترکی نیز با پیشینیان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 پذیرند که در سده‌های نخست نیز گروهی اخباری بوده‌اند؛ ولی بین آنان و اخباریان متأخّر،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کلی، در این باره از سه دیدگاه یاد می شود</w:t>
      </w:r>
      <w:r>
        <w:rPr>
          <w:rFonts w:eastAsia="IRNazanin" w:cs="IRNazanin"/>
          <w:color w:val="111111"/>
          <w:sz w:val="28"/>
          <w:szCs w:val="28"/>
          <w:rtl w:val="true"/>
          <w:lang w:bidi="fa-IR"/>
        </w:rPr>
        <w:t>:</w:t>
      </w:r>
    </w:p>
    <w:p>
      <w:pPr>
        <w:pStyle w:val="Heading4"/>
        <w:numPr>
          <w:ilvl w:val="3"/>
          <w:numId w:val="1"/>
        </w:numPr>
        <w:rPr/>
      </w:pPr>
      <w:bookmarkStart w:id="54" w:name="__RefHeading___Toc2617125_1395250215"/>
      <w:bookmarkStart w:id="55" w:name="_Toc18"/>
      <w:bookmarkEnd w:id="54"/>
      <w:r>
        <w:rPr/>
        <w:t>1</w:t>
      </w:r>
      <w:r>
        <w:rPr>
          <w:rtl w:val="true"/>
        </w:rPr>
        <w:t xml:space="preserve">. </w:t>
      </w:r>
      <w:r>
        <w:rPr>
          <w:rtl w:val="true"/>
        </w:rPr>
        <w:t>اخباریگری، مکتبی دیرین</w:t>
      </w:r>
      <w:bookmarkEnd w:id="55"/>
    </w:p>
    <w:p>
      <w:pPr>
        <w:pStyle w:val="BookText"/>
        <w:rPr/>
      </w:pPr>
      <w:r>
        <w:rPr>
          <w:rFonts w:ascii="IRNazanin" w:hAnsi="IRNazanin" w:eastAsia="IRNazanin"/>
          <w:color w:val="111111"/>
          <w:sz w:val="28"/>
          <w:sz w:val="28"/>
          <w:szCs w:val="28"/>
          <w:rtl w:val="true"/>
          <w:lang w:bidi="fa-IR"/>
        </w:rPr>
        <w:t>اخباریان با تمسّک به ویژگی‌هایی که در میان اهل حدیث سده‌های نخست بوده، و پرشمار بودن اهل حدیث در آن دوران، ادّعا کرده‌اند که مسلکشان شیوه مقبول و معتبر در میان فقیهان عصر حضور تا اوایل دوره غیبت کبرا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سابقه این مسلک، نه تنها به قرن چهارم و غیبت صغرا، که به روزگار اصحاب ائمّه علیهم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خویش را احیای روشی کهن خوانده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طریقه اخباریان کن و شبهاتی که معارضه با این طریق دارد، رفع آن شبهات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bookmarkStart w:id="56" w:name="pg2848_29597"/>
    </w:p>
    <w:p>
      <w:pPr>
        <w:pStyle w:val="BookText"/>
        <w:rPr/>
      </w:pPr>
      <w:bookmarkEnd w:id="56"/>
      <w:r>
        <w:rPr>
          <w:rFonts w:ascii="IRNazanin" w:hAnsi="IRNazanin" w:eastAsia="IRNazanin"/>
          <w:color w:val="111111"/>
          <w:sz w:val="28"/>
          <w:sz w:val="28"/>
          <w:szCs w:val="28"/>
          <w:rtl w:val="true"/>
          <w:lang w:bidi="fa-IR"/>
        </w:rPr>
        <w:t>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نظر به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از روی کمال تعمّق و 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درهمین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فوائد المدنیة موفّق شدم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وی در مهم‌ترین اثر مکتوب خود، بسیاری از محدّثان و عالمان حدیث‌گرای گذشته را نیز هم‌رأی خویش می شمارد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قمی، و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اصول کافی، و علی بن الحسین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محمّد بن بابویه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 لا یحضره الفقیه، و جعفر بن محمّد معروف به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کامل الزیارات؛ بلکه 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تهذیب و استبصار، </w:t>
      </w:r>
      <w:r>
        <w:rPr>
          <w:rStyle w:val="FootnoteAnchor"/>
          <w:rtl w:val="true"/>
        </w:rPr>
        <w:footnoteReference w:id="10"/>
      </w:r>
      <w:r>
        <w:rPr>
          <w:rFonts w:ascii="IRNazanin" w:hAnsi="IRNazanin" w:eastAsia="IRNazanin"/>
          <w:color w:val="111111"/>
          <w:sz w:val="28"/>
          <w:sz w:val="28"/>
          <w:szCs w:val="28"/>
          <w:rtl w:val="true"/>
          <w:lang w:bidi="fa-IR"/>
        </w:rPr>
        <w:t>و همین طور افرادی که نزدیک به زمان معصومین می‌زیسته‌اند و یا از اصحاب آنان بوده‌اند، از قدمای اخباریان محسوب می‌شوند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شیخ یوسف بحرانی نیز پیدایش مسلک اخباریگری را به شیخ صدوق نسبت می‌دهد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اما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الشیعة، پا را از این نیز فراتر می نهد و این تعبیر را برای پیامبر خدا و امامان معصوم به کار می برد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7" w:name="__RefHeading___Toc2617127_1395250215"/>
      <w:bookmarkStart w:id="58" w:name="_Toc19"/>
      <w:bookmarkEnd w:id="57"/>
      <w:r>
        <w:rPr/>
        <w:t>2</w:t>
      </w:r>
      <w:r>
        <w:rPr>
          <w:rtl w:val="true"/>
        </w:rPr>
        <w:t xml:space="preserve">. </w:t>
      </w:r>
      <w:r>
        <w:rPr>
          <w:rtl w:val="true"/>
        </w:rPr>
        <w:t>اخباریگری، مکتبی نوپدید</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آنچه از اخباریان به‌ویژه محدّث استرآبادی نقل شد، بسیاری از اصولیان و مجتهدان، دیرینگی مکتب اخباری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تفاوت نهادن میان دیدگاه </w:t>
      </w:r>
      <w:bookmarkStart w:id="59" w:name="pg2848_29598"/>
    </w:p>
    <w:p>
      <w:pPr>
        <w:pStyle w:val="BookText"/>
        <w:rPr/>
      </w:pPr>
      <w:bookmarkEnd w:id="59"/>
      <w:r>
        <w:rPr>
          <w:rFonts w:ascii="IRNazanin" w:hAnsi="IRNazanin" w:eastAsia="IRNazanin"/>
          <w:color w:val="111111"/>
          <w:sz w:val="28"/>
          <w:sz w:val="28"/>
          <w:szCs w:val="28"/>
          <w:rtl w:val="true"/>
          <w:lang w:bidi="fa-IR"/>
        </w:rPr>
        <w:t>محدّثان زمان ائمه با اخباریان معاصر، معتقدند که مسلک و شیوه محدّثان گذشته، شیوه اخباریان زمان ما نبوده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برخی مانند محقّق کاظمی، نه فقط افرادی مانند شیخ طوسی را اخباری نمی‌دانند، که حتی اخباری بودنِ محدّثانی چون کلینی و صدوق را نیز به شدّت رد کرده‌اند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شهید مطهری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اخباریگری، سه چهار قرن از عمرش بیشتر نمی‌گذرد و این نغمه را اوّلین بار، محمّد امین استرآبادی بلند کرد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60" w:name="__RefHeading___Toc2617129_1395250215"/>
      <w:bookmarkStart w:id="61" w:name="_Toc20"/>
      <w:bookmarkEnd w:id="60"/>
      <w:r>
        <w:rPr/>
        <w:t>3</w:t>
      </w:r>
      <w:r>
        <w:rPr>
          <w:rtl w:val="true"/>
        </w:rPr>
        <w:t xml:space="preserve">. </w:t>
      </w:r>
      <w:r>
        <w:rPr>
          <w:rtl w:val="true"/>
        </w:rPr>
        <w:t>تفاوت میان اخباریان کهن و متأخّر</w:t>
      </w:r>
      <w:bookmarkEnd w:id="61"/>
    </w:p>
    <w:p>
      <w:pPr>
        <w:pStyle w:val="Heading5"/>
        <w:numPr>
          <w:ilvl w:val="4"/>
          <w:numId w:val="1"/>
        </w:numPr>
        <w:rPr/>
      </w:pPr>
      <w:bookmarkStart w:id="62" w:name="__RefHeading___Toc2617131_1395250215"/>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تعلیقه‌اش بر معالم الاصول، می‌پذیرد که در زمان گذشته نیز اخباری وجود داشته است؛ ولی آن را توجیه می 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اخباریون گذشته، مانند اخباریون زمان ما نبوده است؛ بلکه اختلاف آنان با اصولی‌ها مانند ابن ابی عقیل عمّانی و ابن جنید اسکافی و شیخ مفید و سید مرتضی و شیخ طوسی و غیر اینها، تنها در این بود که اصولی‌ها به فروعات جدید فقهی می‌پرداختند، و از دقّت نظر و توان استنباط قواعد کلی و تفریع فروع بر اصول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آن زمان، راوی اخبار و صاحب کتب روایی بودند و از مضمون روایات و مواردی که در نصوص آمده بود، فراتر نمی‌رفتند و بلکه در غالب موارد، بر طبق مضمون روایات و متون اخبار، فتوا می‌دادند و به فروعات غیر منصوص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آنان، اهل نظر نبودند و در مسائل علمی تعمّق نداشتند؛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بر این باورند که تا پیش از ظهور محمد امین استرآبادی و پیروانش، اخباریان و اصولیان همواره مکمّل یکدیگر بوده‌اند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این صورت، نمی‌توان </w:t>
      </w:r>
      <w:bookmarkStart w:id="64" w:name="pg2848_29599"/>
    </w:p>
    <w:p>
      <w:pPr>
        <w:pStyle w:val="BookText"/>
        <w:rPr/>
      </w:pPr>
      <w:bookmarkEnd w:id="64"/>
      <w:r>
        <w:rPr>
          <w:rFonts w:ascii="IRNazanin" w:hAnsi="IRNazanin" w:eastAsia="IRNazanin"/>
          <w:color w:val="111111"/>
          <w:sz w:val="28"/>
          <w:sz w:val="28"/>
          <w:szCs w:val="28"/>
          <w:rtl w:val="true"/>
          <w:lang w:bidi="fa-IR"/>
        </w:rPr>
        <w:t>اخباریانی را که در مخالفت با مجتهدان کوتاهی نمی‌کردند، ادامه‌دهنده راه پیشینیان دانست؛ بلکه چنان که گفته شده، تنها وجه اشتراک بین این دو گروه، در این است که همه آنان به اخبار عمل می‌کنند؛ ولی اخباریگری به صورت مکتبی در مقابل اجتهاد و فقاهت که هم حجّیت ظواهر کتاب و سنت نبوی را نفی کند و هم عقل و اجماع را حجّت نداند و هم اجتهاد و تقلید را حرام بداند، قبل از محمّد امین استرآبادی وجود نداشته و پدیده‌ای است که خود استرآبادی آن را به وجود آورده و به حساب متقدّمان گذاشته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شهید محمّدباقر صدر هم نخست می‌پذیرد که در زمان گذشته، علمایی بوده‌اند که به متن روایات اکتفا می‌کردند و علامه حلّی از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اخباریگری به عنوان یک مسلک و شیوه فقهی ـ که مرحوم استرآبادی مؤسّس آن است ـ ، و بین اخباریگری به عنوان یک مرحله از مراحل رشد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تألیف المبسوط توسط شیخ طوسی، فقها به ذکر متن روایات به عنوان حکم مسائل اکتفا می‌کردند، و از محدوده متن روایات خارج نمی‌شدند، و به حکم فروعاتِ خارج از روایات نمی‌پرداختند؛ اما شیخ طوسی که در المبسوط </w:t>
      </w:r>
      <w:r>
        <w:rPr>
          <w:rStyle w:val="FootnoteAnchor"/>
          <w:rtl w:val="true"/>
        </w:rPr>
        <w:footnoteReference w:id="20"/>
      </w:r>
      <w:r>
        <w:rPr>
          <w:rFonts w:ascii="IRNazanin" w:hAnsi="IRNazanin" w:eastAsia="IRNazanin"/>
          <w:color w:val="111111"/>
          <w:sz w:val="28"/>
          <w:sz w:val="28"/>
          <w:szCs w:val="28"/>
          <w:rtl w:val="true"/>
          <w:lang w:bidi="fa-IR"/>
        </w:rPr>
        <w:t>لبه اعتراض‌هایش متوجه همینهاست، پا را از این فراتر نهاد و به فروعات خارج از روایات نیز پرداخت و آنها را بر قواعد کلی تطبیق کرد</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65" w:name="__RefHeading___Toc2617133_1395250215"/>
      <w:bookmarkStart w:id="66" w:name="_Toc22"/>
      <w:bookmarkEnd w:id="65"/>
      <w:r>
        <w:rPr>
          <w:rtl w:val="true"/>
        </w:rPr>
        <w:t>دلایل اخباریان بر دیرینگی</w:t>
      </w:r>
      <w:bookmarkEnd w:id="66"/>
    </w:p>
    <w:p>
      <w:pPr>
        <w:pStyle w:val="Heading6"/>
        <w:numPr>
          <w:ilvl w:val="5"/>
          <w:numId w:val="1"/>
        </w:numPr>
        <w:rPr/>
      </w:pPr>
      <w:bookmarkStart w:id="67" w:name="__RefHeading___Toc2617135_1395250215"/>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اخباریانی چون محمّد امین استرآبادی که مدّعی‌اند مسلک اخباریان، پیشینه کهنی تاریخی دارد، به دو دلیل تمسّک کرده‌اند</w:t>
      </w:r>
      <w:r>
        <w:rPr>
          <w:rFonts w:eastAsia="IRNazanin" w:cs="IRNazanin"/>
          <w:color w:val="111111"/>
          <w:sz w:val="28"/>
          <w:szCs w:val="28"/>
          <w:rtl w:val="true"/>
          <w:lang w:bidi="fa-IR"/>
        </w:rPr>
        <w:t>:</w:t>
      </w:r>
    </w:p>
    <w:p>
      <w:pPr>
        <w:pStyle w:val="Heading6"/>
        <w:numPr>
          <w:ilvl w:val="5"/>
          <w:numId w:val="1"/>
        </w:numPr>
        <w:rPr/>
      </w:pPr>
      <w:bookmarkStart w:id="69" w:name="__RefHeading___Toc2617137_1395250215"/>
      <w:bookmarkStart w:id="70" w:name="_Toc24"/>
      <w:bookmarkEnd w:id="69"/>
      <w:r>
        <w:rPr/>
        <w:t>1</w:t>
      </w:r>
      <w:r>
        <w:rPr>
          <w:rtl w:val="true"/>
        </w:rPr>
        <w:t xml:space="preserve">. </w:t>
      </w:r>
      <w:r>
        <w:rPr>
          <w:rtl w:val="true"/>
        </w:rPr>
        <w:t>وجود گروهی همنام</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و بزرگان شیعه در سده‌های پیشین،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خود، برای گروهی خاص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چنین کلماتی، </w:t>
      </w:r>
      <w:bookmarkStart w:id="71" w:name="pg2848_29600"/>
    </w:p>
    <w:p>
      <w:pPr>
        <w:pStyle w:val="BookText"/>
        <w:rPr/>
      </w:pPr>
      <w:bookmarkEnd w:id="71"/>
      <w:r>
        <w:rPr>
          <w:rFonts w:ascii="IRNazanin" w:hAnsi="IRNazanin" w:eastAsia="IRNazanin"/>
          <w:color w:val="111111"/>
          <w:sz w:val="28"/>
          <w:sz w:val="28"/>
          <w:szCs w:val="28"/>
          <w:rtl w:val="true"/>
          <w:lang w:bidi="fa-IR"/>
        </w:rPr>
        <w:t>معلوم می‌شود افرادی بوده‌اند که این اصطلاح بر آنان 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از محمّد بن عبد 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الملل والنحل نقل می‌کند که وی وضعیت شیعه را در هنگام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تحوّل‌یافته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در اوّل، بر مذهب امامان خود در اصول بودند؛ ولی به جهت روایات مختلفی که از ائمه آنان رسیده، به مرور زمان، هر گروهی، طریقه‌ای را اختیار کرد؛ برخی از آنان معتزلی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وی از عبد الرحمان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مواقف نیز عبارتی را نقل می‌کند که همانند سخن شهرستانی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در مرحله اوّل، بر مذهب ائمه خود بودند؛ ولی بعدها متأخّرین آنان منشعب به معتزله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استرآبادی از کتاب نهایة الاصول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می‌کند که در مبحث خبر واحد،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اخباریون امامیه در اصول دین و فروع آن، فقط بر اخبار آحادی اعتماد می‌کنند که از ائمّه معصومین علیهم السلام رسیده است؛ ولی اصولیون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اعتماد نمی‌کردند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برای اثبات ادّعای اخباریان، باید روشن شود که هر یک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سده‌های نخست برای کدام گروه و در چه معنایی به کار می رفته است؟ پاسخ این سؤال، خواهد آمد</w:t>
      </w:r>
      <w:r>
        <w:rPr>
          <w:rFonts w:eastAsia="IRNazanin" w:cs="IRNazanin"/>
          <w:color w:val="111111"/>
          <w:sz w:val="28"/>
          <w:szCs w:val="28"/>
          <w:rtl w:val="true"/>
          <w:lang w:bidi="fa-IR"/>
        </w:rPr>
        <w:t xml:space="preserve">. </w:t>
      </w:r>
      <w:r>
        <w:rPr>
          <w:rStyle w:val="FootnoteAnchor"/>
          <w:rtl w:val="true"/>
        </w:rPr>
        <w:footnoteReference w:id="25"/>
      </w:r>
    </w:p>
    <w:p>
      <w:pPr>
        <w:pStyle w:val="Heading6"/>
        <w:numPr>
          <w:ilvl w:val="5"/>
          <w:numId w:val="1"/>
        </w:numPr>
        <w:rPr/>
      </w:pPr>
      <w:bookmarkStart w:id="72" w:name="__RefHeading___Toc2617139_1395250215"/>
      <w:bookmarkStart w:id="73" w:name="_Toc25"/>
      <w:bookmarkEnd w:id="72"/>
      <w:r>
        <w:rPr/>
        <w:t>2</w:t>
      </w:r>
      <w:r>
        <w:rPr>
          <w:rtl w:val="true"/>
        </w:rPr>
        <w:t xml:space="preserve">. </w:t>
      </w:r>
      <w:r>
        <w:rPr>
          <w:rtl w:val="true"/>
        </w:rPr>
        <w:t>عقاید همسان</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اخباریان بر دیرینه بودن این مکتب،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نظرات و عقاید عدّه‌ای از محدّثان سده‌های نخست هجری، این نتیجه به دست می آید که </w:t>
      </w:r>
    </w:p>
    <w:p>
      <w:pPr>
        <w:pStyle w:val="BookText"/>
        <w:rPr/>
      </w:pPr>
      <w:r>
        <w:rPr>
          <w:rFonts w:ascii="IRNazanin" w:hAnsi="IRNazanin" w:eastAsia="IRNazanin"/>
          <w:color w:val="111111"/>
          <w:sz w:val="28"/>
          <w:sz w:val="28"/>
          <w:szCs w:val="28"/>
          <w:rtl w:val="true"/>
          <w:lang w:bidi="fa-IR"/>
        </w:rPr>
        <w:t>اعتقادات ما، همان عقاید محدّثان و اخباریان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تازه‌ای نگفته‌ایم؛ بلکه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روش قدمای شیعه را ترک کرده‌اند و به پیروی از عامه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اخباریان، پیغمبر اسلام صلی الله علیه و آله و بعد از او، ائمه اطهار علیهم السلام بوده‌اند؛ زیرا آنان عمل به اجتهاد نمی‌کردند؛ بلکه در احکام، به طور قطع، به اخبار عمل می‌کردند و به پیروی از ائمه، یاران خاصّشان و بعد، شیعیان نیز در زمان ائمه، به اخبار عمل می‌کردند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آنچه در باره اخباری بودنِ پیامبر خدا و امامان علیهم السلام ادعا شده، </w:t>
      </w:r>
      <w:r>
        <w:rPr>
          <w:rStyle w:val="FootnoteAnchor"/>
          <w:rtl w:val="true"/>
        </w:rPr>
        <w:footnoteReference w:id="27"/>
      </w:r>
      <w:r>
        <w:rPr>
          <w:rFonts w:ascii="IRNazanin" w:hAnsi="IRNazanin" w:eastAsia="IRNazanin"/>
          <w:color w:val="111111"/>
          <w:sz w:val="28"/>
          <w:sz w:val="28"/>
          <w:szCs w:val="28"/>
          <w:rtl w:val="true"/>
          <w:lang w:bidi="fa-IR"/>
        </w:rPr>
        <w:t xml:space="preserve">در بررسی این دلیل، باید دید که آیا محدّثان سده‌های نخست نیز همان طوری که استرآبادی می گوید، منکر اجتهاد و تقلید و استنباط در احکام شرعیه بوده‌اند؟ آیا مدارک و منابع احکام را در اصول یا فروع دین، منحصر به اخبار اهل بیت علیهم السلام می‌دانسته‌اند؟ و آیا حکم عقل و ظواهر قرآن و سنت نبوی را بدون آن که تأییدی از جانب اهل بیت بشود، قبول نداشته‌اند؟ و در شبهات حکمیه تحریمیه، قائل به توقّف و احتیاط بوده‌اند؟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شکی در این نیست که پاره‌ای از مبانی و رویکردهای مکتب اخباریگری، در اندیشه‌های متقدّمان نیز کم و بیش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نویسندگان بر این باورند که استرآبادی احیاگر این رویکردها بوده است؛ چنان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مسلک اخباری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توسط محمّد امین استرآبادی بنیاد نهاده شد، احیای دو باره گرایش اصحاب حدیث قدیم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اصول و مبانی طریقه‌ای که او استوار ساخت، در سنّت امامیه بی‌سابقه نبود و بررسی فقه اصحاب حدیث امامی، می‌تواند این نکته را روشن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اثبات وجود این رویکردها، باید روشن شود که آیا این رویکردها در سده‌های نخست، در قالب یک مکتب و رویکردی تمایز‌آفرین مطرح بوده است یا در حدّ گرایشی خُرد؟ آیا صاحبان این رویکردها، از دیگر عالمان شیعه متمایز بوده‌اند؟ پاسخ این گونه سؤالات را در مباحث آینده می توان 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اعتقادی شیعیان، کاملاً طبیعی است که ببینیم گرایش به حدیث، رویکرد غالب در میان اصحاب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 نبود که همه اصحاب ائمه علیهم السلام محدّث باشند؛ بلکه برخی از آنان در همان حال که فقیه بودند، متکلّم و عقل‌گرا و اهل اجتهاد هم بودند و از ره‌گذر مباحث کلامی، استفاده از روش‌ها و تحلیل‌های عقلانی را به خوبی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فقه و دیگر مباحث، غلبه با حدیث‌گرایانی بود که چون بر تعبّد به نص تأکید بیشتری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برگرفته از همان دسته‌بندیِ رایج در میان عامّه بود و همین، می توانست پایه نوعی همانندپنداری گردد؛ گرچه در میان شیعیان، با تغییراتی نیز همراه شده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گروه متکلمان، در حالی که فقیه بودند، متکلّم و عقل‌گرا و اهل اجتهاد هم بودند و برخی از نظرات و فتاوای آنان در کتاب‌های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آنان بر عقل، مخالفت شدید برخی از اصحاب حدیث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از احمد بن محمّد بن ابی نصر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شما با پیروان هشام بن حکم در توحید،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صورت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دارای جسم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حدیثی که از رسول خدا نقل شده که آن حضرت خداوند را به چهره جوانی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گفته هشام، خداوند دارای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رسول خدا صلی الله علیه و آله به معراج رفت و به سدرة المنتهی رسید، از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سوراخ سوزن، برایش شکافته شد و او از نور عظمت، همان مقدار را دید که خداوند خواسته بود که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شما به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گرویده‌اید؟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ذات خدا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رها کن؛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بزرگی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نظر متکلّمان و عقلگرایان با گروه محدّثان و سنّت‌گرایان، گاهی باعث قطع رابطه آنان با یکدیگر می‌شد ـ چنانچه ابن ابی عمیر، از هشام بن حکم کناره گیری کرد ـ </w:t>
      </w:r>
      <w:r>
        <w:rPr>
          <w:rStyle w:val="FootnoteAnchor"/>
          <w:rtl w:val="true"/>
        </w:rPr>
        <w:footnoteReference w:id="32"/>
      </w:r>
      <w:r>
        <w:rPr>
          <w:rFonts w:ascii="IRNazanin" w:hAnsi="IRNazanin" w:eastAsia="IRNazanin"/>
          <w:color w:val="111111"/>
          <w:sz w:val="28"/>
          <w:sz w:val="28"/>
          <w:szCs w:val="28"/>
          <w:rtl w:val="true"/>
          <w:lang w:bidi="fa-IR"/>
        </w:rPr>
        <w:t>و گاهی به سرحدّ تکفیر و نفرین می رسید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آنچه سرمنشأ برخی از این اختلافات می شد، این بود که از اجتهاد و رأی و تمسّک به عقل، همان معنایی درک می شد که در میان عامّه رواج داشت و بیشتر مورد نظر اصحاب رأی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منبعی مستقل در کنار کتاب و سنت به شمار می رفت و کار عقل در این فرآیند، تقنین و تشریع بود و به طبع، اهل بیت علیهم السلام به شدّت از آن نهی می فرمودند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با این حال، چنان که خواهیم گفت، ائمه علیهم السلام متکلّمان شیعه را </w:t>
      </w:r>
      <w:bookmarkStart w:id="74" w:name="pg2848_29604"/>
    </w:p>
    <w:p>
      <w:pPr>
        <w:pStyle w:val="BookText"/>
        <w:rPr/>
      </w:pPr>
      <w:bookmarkEnd w:id="74"/>
      <w:r>
        <w:rPr>
          <w:rFonts w:ascii="IRNazanin" w:hAnsi="IRNazanin" w:eastAsia="IRNazanin"/>
          <w:color w:val="111111"/>
          <w:sz w:val="28"/>
          <w:sz w:val="28"/>
          <w:szCs w:val="28"/>
          <w:rtl w:val="true"/>
          <w:lang w:bidi="fa-IR"/>
        </w:rPr>
        <w:t>محترم می داشتند و آنان را به جهت دفاع عقلانی از اندیشه امامت، تشویق هم می کردند؛ ولی به آنان خاطرنشان هم می ساختند که دین، قلمرو وحی است نه عقل؛ پس استدلالات عقلی ـ هرچند به عنوان ابزاری برای جدل و دفاع از اصول مکتب، مفید است ـ ، نباید اساس عقیده قرار بگیرد</w:t>
      </w:r>
      <w:r>
        <w:rPr>
          <w:rFonts w:eastAsia="IRNazanin" w:cs="IRNazanin"/>
          <w:color w:val="111111"/>
          <w:sz w:val="28"/>
          <w:szCs w:val="28"/>
          <w:rtl w:val="true"/>
          <w:lang w:bidi="fa-IR"/>
        </w:rPr>
        <w:t>.</w:t>
      </w:r>
    </w:p>
    <w:p>
      <w:pPr>
        <w:pStyle w:val="Heading5"/>
        <w:numPr>
          <w:ilvl w:val="4"/>
          <w:numId w:val="1"/>
        </w:numPr>
        <w:rPr/>
      </w:pPr>
      <w:bookmarkStart w:id="75" w:name="__RefHeading___Toc2617141_1395250215"/>
      <w:bookmarkStart w:id="76" w:name="_Toc26"/>
      <w:bookmarkEnd w:id="75"/>
      <w:r>
        <w:rPr>
          <w:rtl w:val="true"/>
        </w:rPr>
        <w:t>برخی از فقیهان متکلّم در عصر حضور</w:t>
      </w:r>
      <w:bookmarkEnd w:id="76"/>
    </w:p>
    <w:p>
      <w:pPr>
        <w:pStyle w:val="Heading6"/>
        <w:numPr>
          <w:ilvl w:val="5"/>
          <w:numId w:val="1"/>
        </w:numPr>
        <w:rPr/>
      </w:pPr>
      <w:bookmarkStart w:id="77" w:name="__RefHeading___Toc2617143_1395250215"/>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بر اساس آنچه گفته شد، هرچند در دوره حضور، غلبه با گرایش به حدیث بوده است؛ اهل استنباط و اجتهاد نیز حضوری جدّی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نیز مراقب هر دو گروه بودند و تلاششان را پاس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خود، به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مسجد مدینه بنشیند و فتوا دهد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برخی از افراد این گروه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حمران پسران اعیَن، محمّد بن مسلم، جمیل بن درّاج، ابن ابی عُمَیر، یونس بن عبد الرّحمان، فضل بن شاذان، </w:t>
      </w:r>
      <w:r>
        <w:rPr>
          <w:rStyle w:val="FootnoteAnchor"/>
          <w:rtl w:val="true"/>
        </w:rPr>
        <w:footnoteReference w:id="36"/>
      </w:r>
      <w:r>
        <w:rPr>
          <w:rFonts w:ascii="IRNazanin" w:hAnsi="IRNazanin" w:eastAsia="IRNazanin"/>
          <w:color w:val="111111"/>
          <w:sz w:val="28"/>
          <w:sz w:val="28"/>
          <w:szCs w:val="28"/>
          <w:rtl w:val="true"/>
          <w:lang w:bidi="fa-IR"/>
        </w:rPr>
        <w:t xml:space="preserve">مؤمن طاق، هشام بن سالم، قیس بن عاصر، هشام بن حکم، </w:t>
      </w:r>
      <w:r>
        <w:rPr>
          <w:rStyle w:val="FootnoteAnchor"/>
          <w:rtl w:val="true"/>
        </w:rPr>
        <w:footnoteReference w:id="37"/>
      </w:r>
      <w:r>
        <w:rPr>
          <w:rFonts w:ascii="IRNazanin" w:hAnsi="IRNazanin" w:eastAsia="IRNazanin"/>
          <w:color w:val="111111"/>
          <w:sz w:val="28"/>
          <w:sz w:val="28"/>
          <w:szCs w:val="28"/>
          <w:rtl w:val="true"/>
          <w:lang w:bidi="fa-IR"/>
        </w:rPr>
        <w:t>حمزة بن محمّد بن طیار، کمیت بن زید اسدی، و برخی از بزرگان خاندان نوبخت مانند اسماعیل بن علی نوبختی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برای اثبات وجود چنین گرایشی در برابر اصحاب حدیث، خوب است چند نمونه از این فقیهان متکلّم را در شرح حالی مختصر، یاد کنیم</w:t>
      </w:r>
      <w:r>
        <w:rPr>
          <w:rFonts w:eastAsia="IRNazanin" w:cs="IRNazanin"/>
          <w:color w:val="111111"/>
          <w:sz w:val="28"/>
          <w:szCs w:val="28"/>
          <w:rtl w:val="true"/>
          <w:lang w:bidi="fa-IR"/>
        </w:rPr>
        <w:t xml:space="preserve">. </w:t>
      </w:r>
      <w:r>
        <w:rPr>
          <w:rStyle w:val="FootnoteAnchor"/>
          <w:rtl w:val="true"/>
        </w:rPr>
        <w:footnoteReference w:id="39"/>
      </w:r>
    </w:p>
    <w:p>
      <w:pPr>
        <w:pStyle w:val="Heading6"/>
        <w:numPr>
          <w:ilvl w:val="5"/>
          <w:numId w:val="1"/>
        </w:numPr>
        <w:rPr/>
      </w:pPr>
      <w:bookmarkStart w:id="79" w:name="__RefHeading___Toc2617145_1395250215"/>
      <w:bookmarkStart w:id="80" w:name="_Toc28"/>
      <w:bookmarkEnd w:id="79"/>
      <w:r>
        <w:rPr/>
        <w:t>1</w:t>
      </w:r>
      <w:r>
        <w:rPr>
          <w:rtl w:val="true"/>
        </w:rPr>
        <w:t xml:space="preserve">. </w:t>
      </w:r>
      <w:r>
        <w:rPr>
          <w:rtl w:val="true"/>
        </w:rPr>
        <w:t>زُراره</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خاصّ صادقین علیهما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جایگاه فقهی‌اش، در کلام نیز شهرت داشت و توانست با یارانی که به آنها زراریه می‌گفتند، حوزه شیعی پرحرکتی در کوفه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جا شاهد بحث است، روش زراره در استنباط احکام است که به استناد آن، به راستی می توان او را یکی از برجسته‌ترین اصحاب رأی و اجتهاد در میان اصحاب ائمه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حلال و حرام، بی‌محابا طبق رأی و اجتهاد خود، نظر می داد و آن را بر پاره‌ای روایات مقدّم می دانست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یک بار که زراره حکمی فقهی را مطرح کرد، عبد الله بن مسکان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اساس رأی خودت بود، یا به استناد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بهتر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چه اساسی می توان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چه بسا رأیی، بهتر از اثر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دربردارنده نکاتی است که در بحث حاضر،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پرسش عبد الله بن مسکان، نشان می دهد که مرتکز ذهنی وی به عنوان شیعه‌ای معتقد، اهتمام به روایت و استناد به نص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این دغدغه را تلویحاً تأیید کرده است؛ و با این حال، قاطعانه از مبنای خویش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 توان گفت که این پاسخ زراره، از سرِ بی‌توجهی به اهمّیت حدیث یا سرپیچی از دستور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وی در حالی به رأی خویش تکیه می کند که مبانی اعتبار حدیث را نیز می شناسد و قبول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دیگر از اجتهاد زراره، هنگامی است که وی در باره شرکت در نماز جمعه اهل سنت و اقتدا به پیش‌نماز آنان، با برادرش حمران بحث می کند </w:t>
      </w:r>
      <w:r>
        <w:rPr>
          <w:rStyle w:val="FootnoteAnchor"/>
          <w:rtl w:val="true"/>
        </w:rPr>
        <w:footnoteReference w:id="42"/>
      </w:r>
      <w:r>
        <w:rPr>
          <w:rFonts w:ascii="IRNazanin" w:hAnsi="IRNazanin" w:eastAsia="IRNazanin"/>
          <w:color w:val="111111"/>
          <w:sz w:val="28"/>
          <w:sz w:val="28"/>
          <w:szCs w:val="28"/>
          <w:rtl w:val="true"/>
          <w:lang w:bidi="fa-IR"/>
        </w:rPr>
        <w:t>و او به سخنی از امام صادق علیه السلام استناد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کتاب علی علیه السلام آمده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وقت می‌خوانند، شما نیز همراه آنان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تقیه، با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خدا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 در حال تقیه، با من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نپرسیده بودم؛ خود امام آغاز به سخن گفتن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آمده است که وقتی نماز جمعه را در وقت می‌خوانند، شما نیز همراه آنان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چگونه این سخن از سرِ تقیه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تقیه بوده 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امام جمعه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زراره به طور قطع، برداشت حمران را که کاملاً مطابق ظاهر حدیث است، ردّ می کند و سخن امام را از باب تقیه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که دو برادر با هم خدمت امام صادق علیه السلام می رسند و حمران ماجرا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علی علیه السلام چنین آمده است که وقتی اینها نماز جمعه را در وقت می‌خوانند، همراه آنان بخوانید؛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نشوید و دو رکعت دیگر به آن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چهار رکعت نماز خود را خودم بخوانم و اقتدا نکنم؟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برادرم حمران نیز ساکت شد و هر دومان راضی شدیم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زراره نیز مانند هر مجتهد دیگری، گاهی خطا می‌کرد </w:t>
      </w:r>
      <w:r>
        <w:rPr>
          <w:rStyle w:val="FootnoteAnchor"/>
          <w:rtl w:val="true"/>
        </w:rPr>
        <w:footnoteReference w:id="44"/>
      </w:r>
      <w:r>
        <w:rPr>
          <w:rFonts w:ascii="IRNazanin" w:hAnsi="IRNazanin" w:eastAsia="IRNazanin"/>
          <w:color w:val="111111"/>
          <w:sz w:val="28"/>
          <w:sz w:val="28"/>
          <w:szCs w:val="28"/>
          <w:rtl w:val="true"/>
          <w:lang w:bidi="fa-IR"/>
        </w:rPr>
        <w:t xml:space="preserve">و حتی گاهی به نظر می رسد که بیش از حدّ مجاز، به عقل خویش و برداشت‌های اجتهادی‌اش اعتماد </w:t>
      </w:r>
      <w:bookmarkStart w:id="81" w:name="pg2848_29607"/>
    </w:p>
    <w:p>
      <w:pPr>
        <w:pStyle w:val="BookText"/>
        <w:rPr/>
      </w:pPr>
      <w:bookmarkEnd w:id="81"/>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 این همه، روایات بسیاری گویای اعتبار وی نزد ائمه و اصحاب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اجتهاد او مورد تأیید بوده است؛ چنان که وقتی مرد شامی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شما در فقه مناظره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زراره دستور داد که در این زمینه با او مناظره کند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حتی عمر بن اُذَینه، یکی از اصحاب فاضل امام، سخن زراره را بدون استناد به حدیث نیز می پذیرفت</w:t>
      </w:r>
      <w:r>
        <w:rPr>
          <w:rFonts w:eastAsia="IRNazanin" w:cs="IRNazanin"/>
          <w:color w:val="111111"/>
          <w:sz w:val="28"/>
          <w:szCs w:val="28"/>
          <w:rtl w:val="true"/>
          <w:lang w:bidi="fa-IR"/>
        </w:rPr>
        <w:t xml:space="preserve">. </w:t>
      </w:r>
      <w:r>
        <w:rPr>
          <w:rStyle w:val="FootnoteAnchor"/>
          <w:rtl w:val="true"/>
        </w:rPr>
        <w:footnoteReference w:id="48"/>
      </w:r>
    </w:p>
    <w:p>
      <w:pPr>
        <w:pStyle w:val="Heading6"/>
        <w:numPr>
          <w:ilvl w:val="5"/>
          <w:numId w:val="1"/>
        </w:numPr>
        <w:rPr/>
      </w:pPr>
      <w:bookmarkStart w:id="82" w:name="__RefHeading___Toc2617147_1395250215"/>
      <w:bookmarkStart w:id="83" w:name="_Toc29"/>
      <w:bookmarkEnd w:id="82"/>
      <w:r>
        <w:rPr/>
        <w:t>2</w:t>
      </w:r>
      <w:r>
        <w:rPr>
          <w:rtl w:val="true"/>
        </w:rPr>
        <w:t xml:space="preserve">. </w:t>
      </w:r>
      <w:r>
        <w:rPr>
          <w:rtl w:val="true"/>
        </w:rPr>
        <w:t>محمّد بن مسلم</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محدّثان و از بزرگان اصحاب صادقین علیهما السلام و از اصحاب اجماع بوده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او فقیهی باتقوا بود و کتابی شامل چهارصد مسئله در ابواب حلال و حرام داشت </w:t>
      </w:r>
      <w:r>
        <w:rPr>
          <w:rStyle w:val="FootnoteAnchor"/>
          <w:rtl w:val="true"/>
        </w:rPr>
        <w:footnoteReference w:id="50"/>
      </w:r>
      <w:r>
        <w:rPr>
          <w:rFonts w:ascii="IRNazanin" w:hAnsi="IRNazanin" w:eastAsia="IRNazanin"/>
          <w:color w:val="111111"/>
          <w:sz w:val="28"/>
          <w:sz w:val="28"/>
          <w:szCs w:val="28"/>
          <w:rtl w:val="true"/>
          <w:lang w:bidi="fa-IR"/>
        </w:rPr>
        <w:t xml:space="preserve">و بنا به نقلی، قاضی کوفه، ابن ابی لیلا نیز به فتوای او </w:t>
      </w:r>
      <w:bookmarkStart w:id="84" w:name="pg2848_29608"/>
    </w:p>
    <w:p>
      <w:pPr>
        <w:pStyle w:val="BookText"/>
        <w:rPr/>
      </w:pPr>
      <w:bookmarkEnd w:id="84"/>
      <w:r>
        <w:rPr>
          <w:rFonts w:ascii="IRNazanin" w:hAnsi="IRNazanin" w:eastAsia="IRNazanin"/>
          <w:color w:val="111111"/>
          <w:sz w:val="28"/>
          <w:sz w:val="28"/>
          <w:szCs w:val="28"/>
          <w:rtl w:val="true"/>
          <w:lang w:bidi="fa-IR"/>
        </w:rPr>
        <w:t>اعتماد داشته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طبق این نقل، وی سؤال ابن ابی لیلا را با اعتراف به این که نصّ خاصی وجود ندارد، به استناد روایت دیگری پاسخ داده و به نوعی اجتهاد کرده است</w:t>
      </w:r>
      <w:r>
        <w:rPr>
          <w:rFonts w:eastAsia="IRNazanin" w:cs="IRNazanin"/>
          <w:color w:val="111111"/>
          <w:sz w:val="28"/>
          <w:szCs w:val="28"/>
          <w:rtl w:val="true"/>
          <w:lang w:bidi="fa-IR"/>
        </w:rPr>
        <w:t>.</w:t>
      </w:r>
    </w:p>
    <w:p>
      <w:pPr>
        <w:pStyle w:val="Heading6"/>
        <w:numPr>
          <w:ilvl w:val="5"/>
          <w:numId w:val="1"/>
        </w:numPr>
        <w:rPr/>
      </w:pPr>
      <w:bookmarkStart w:id="85" w:name="__RefHeading___Toc2617149_1395250215"/>
      <w:bookmarkStart w:id="86" w:name="_Toc30"/>
      <w:bookmarkEnd w:id="85"/>
      <w:r>
        <w:rPr/>
        <w:t>3</w:t>
      </w:r>
      <w:r>
        <w:rPr>
          <w:rtl w:val="true"/>
        </w:rPr>
        <w:t xml:space="preserve">. </w:t>
      </w:r>
      <w:r>
        <w:rPr>
          <w:rtl w:val="true"/>
        </w:rPr>
        <w:t>جمیل بن درّاج</w:t>
      </w:r>
      <w:bookmarkEnd w:id="86"/>
    </w:p>
    <w:p>
      <w:pPr>
        <w:pStyle w:val="BookText"/>
        <w:rPr/>
      </w:pPr>
      <w:r>
        <w:rPr>
          <w:rFonts w:ascii="IRNazanin" w:hAnsi="IRNazanin" w:eastAsia="IRNazanin"/>
          <w:color w:val="111111"/>
          <w:sz w:val="28"/>
          <w:sz w:val="28"/>
          <w:szCs w:val="28"/>
          <w:rtl w:val="true"/>
          <w:lang w:bidi="fa-IR"/>
        </w:rPr>
        <w:t>وی فقیهی اهل فتوا، از اصحاب فقیه امام صادق و امام کاظم علیهما السلام، و در شمار اصحاب اجماع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روایت او مورد اتفاق است و حتی به جماعتی نسبت داده شده که در باره رُوات قبل از او هم بررسی سند لازم نیست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صاحب جواهر پس از بیان این که طلاق خُلع، احتیاج به صیغه طلاق ندارد،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جمیل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روایات نیز استناد می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شیخ طوسی هم که گفته احتیاج به صیغه طلاق دارد، برخی از اصحاب ائمّه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ادّعا کرده که نظر آنان نیز همین بوده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همچنین، جمیل بن درّاج در باره مرتدّ ملّی، از امام باقر و یا صادق علیه السلام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مرتد می‌خواهند توبه کند و چنانچه توبه نکرد،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توبه، دو باره از اسلام بر گشت، چه حکمی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می‌خواهند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شد که اگر بعد از توبه، برای بار سوم بر گشت، چه حکمی دارد؟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باره چیزی نشنیده‌ام؛ ولی به نظر من، او به منزله زناکار است که اگر دو بار حدّ خورد و بار سوم مرتکب آن گناه شد، کشته می‌شود، و اصحاب ما روایت کرده‌اند که زانی، در نوبت سوم کشته می‌شود</w:t>
      </w:r>
      <w:r>
        <w:rPr>
          <w:rFonts w:eastAsia="IRNazanin" w:cs="IRNazanin"/>
          <w:color w:val="111111"/>
          <w:sz w:val="28"/>
          <w:szCs w:val="28"/>
          <w:rtl w:val="true"/>
          <w:lang w:bidi="fa-IR"/>
        </w:rPr>
        <w:t xml:space="preserve">. </w:t>
      </w:r>
      <w:r>
        <w:rPr>
          <w:rStyle w:val="FootnoteAnchor"/>
          <w:rtl w:val="true"/>
        </w:rPr>
        <w:footnoteReference w:id="56"/>
      </w:r>
      <w:bookmarkStart w:id="87" w:name="pg2848_29609"/>
    </w:p>
    <w:p>
      <w:pPr>
        <w:pStyle w:val="BookText"/>
        <w:rPr/>
      </w:pPr>
      <w:bookmarkEnd w:id="87"/>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 می آید که او با اجتهاد خود بدین نتیجه رسیده است</w:t>
      </w:r>
      <w:r>
        <w:rPr>
          <w:rFonts w:eastAsia="IRNazanin" w:cs="IRNazanin"/>
          <w:color w:val="111111"/>
          <w:sz w:val="28"/>
          <w:szCs w:val="28"/>
          <w:rtl w:val="true"/>
          <w:lang w:bidi="fa-IR"/>
        </w:rPr>
        <w:t xml:space="preserve">. </w:t>
      </w:r>
      <w:r>
        <w:rPr>
          <w:rStyle w:val="FootnoteAnchor"/>
          <w:rtl w:val="true"/>
        </w:rPr>
        <w:footnoteReference w:id="57"/>
      </w:r>
    </w:p>
    <w:p>
      <w:pPr>
        <w:pStyle w:val="Heading6"/>
        <w:numPr>
          <w:ilvl w:val="5"/>
          <w:numId w:val="1"/>
        </w:numPr>
        <w:rPr/>
      </w:pPr>
      <w:bookmarkStart w:id="88" w:name="__RefHeading___Toc2617151_1395250215"/>
      <w:bookmarkStart w:id="89" w:name="_Toc31"/>
      <w:bookmarkEnd w:id="88"/>
      <w:r>
        <w:rPr/>
        <w:t>4</w:t>
      </w:r>
      <w:r>
        <w:rPr>
          <w:rtl w:val="true"/>
        </w:rPr>
        <w:t xml:space="preserve">. </w:t>
      </w:r>
      <w:r>
        <w:rPr>
          <w:rtl w:val="true"/>
        </w:rPr>
        <w:t>هشام بن حَکَم</w:t>
      </w:r>
      <w:bookmarkEnd w:id="89"/>
    </w:p>
    <w:p>
      <w:pPr>
        <w:pStyle w:val="BookText"/>
        <w:rPr/>
      </w:pPr>
      <w:r>
        <w:rPr>
          <w:rFonts w:ascii="IRNazanin" w:hAnsi="IRNazanin" w:eastAsia="IRNazanin"/>
          <w:color w:val="111111"/>
          <w:sz w:val="28"/>
          <w:sz w:val="28"/>
          <w:szCs w:val="28"/>
          <w:rtl w:val="true"/>
          <w:lang w:bidi="fa-IR"/>
        </w:rPr>
        <w:t>وی از اصحاب امام صادق و از خواصّ موسی بن جعفر علیهما السلام شمرده می شد و چون متکلّمی زبردست بود، در اصول دین و غیر آن، با مخالفان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کتاب الألفاظ، او را نویسنده اوّلین کتاب در مسائل علم اصول فقه، دانسته‌اند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گرچه شهرت هشام در مباحث اعتقادی و به‌ویژه امامت است، از شیخ مفید نقل شده که او اهل فتوا و از اعلام و رؤسای شیعه بوده که حلال و حرام را از آنان فرا می گرفتند</w:t>
      </w:r>
      <w:r>
        <w:rPr>
          <w:rFonts w:eastAsia="IRNazanin" w:cs="IRNazanin"/>
          <w:color w:val="111111"/>
          <w:sz w:val="28"/>
          <w:szCs w:val="28"/>
          <w:rtl w:val="true"/>
          <w:lang w:bidi="fa-IR"/>
        </w:rPr>
        <w:t xml:space="preserve">. </w:t>
      </w:r>
      <w:r>
        <w:rPr>
          <w:rStyle w:val="FootnoteAnchor"/>
          <w:rtl w:val="true"/>
        </w:rPr>
        <w:footnoteReference w:id="59"/>
      </w:r>
    </w:p>
    <w:p>
      <w:pPr>
        <w:pStyle w:val="Heading6"/>
        <w:numPr>
          <w:ilvl w:val="5"/>
          <w:numId w:val="1"/>
        </w:numPr>
        <w:rPr/>
      </w:pPr>
      <w:bookmarkStart w:id="90" w:name="__RefHeading___Toc2617153_1395250215"/>
      <w:bookmarkStart w:id="91" w:name="_Toc32"/>
      <w:bookmarkEnd w:id="90"/>
      <w:r>
        <w:rPr/>
        <w:t>5</w:t>
      </w:r>
      <w:r>
        <w:rPr>
          <w:rtl w:val="true"/>
        </w:rPr>
        <w:t xml:space="preserve">. </w:t>
      </w:r>
      <w:r>
        <w:rPr>
          <w:rtl w:val="true"/>
        </w:rPr>
        <w:t>یونس بن عبد الرّحمان</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فقیهان و متکلّمان عصر حضور و از اصحاب امام کاظم، امام رضا و جواد الائمّه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رجالیان شیعه، وی را به برتریِ علمی </w:t>
      </w:r>
      <w:r>
        <w:rPr>
          <w:rStyle w:val="FootnoteAnchor"/>
          <w:rtl w:val="true"/>
        </w:rPr>
        <w:footnoteReference w:id="60"/>
      </w:r>
      <w:r>
        <w:rPr>
          <w:rFonts w:ascii="IRNazanin" w:hAnsi="IRNazanin" w:eastAsia="IRNazanin"/>
          <w:color w:val="111111"/>
          <w:sz w:val="28"/>
          <w:sz w:val="28"/>
          <w:szCs w:val="28"/>
          <w:rtl w:val="true"/>
          <w:lang w:bidi="fa-IR"/>
        </w:rPr>
        <w:t>و وثاقت، ستوده‌اند، چندین اثر وی را نام برده‌اند و مدح او را از زبان برخی امامان نیز نقل کرده‌اند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یونس نه فقط در مباحث کلامی از عقل خویش بهره می برد و گاه، به خطایی بزرگ چون پذیرش جسم برای خداوند دچار می شد؛ </w:t>
      </w:r>
      <w:r>
        <w:rPr>
          <w:rStyle w:val="FootnoteAnchor"/>
          <w:rtl w:val="true"/>
        </w:rPr>
        <w:footnoteReference w:id="62"/>
      </w:r>
      <w:r>
        <w:rPr>
          <w:rFonts w:ascii="IRNazanin" w:hAnsi="IRNazanin" w:eastAsia="IRNazanin"/>
          <w:color w:val="111111"/>
          <w:sz w:val="28"/>
          <w:sz w:val="28"/>
          <w:szCs w:val="28"/>
          <w:rtl w:val="true"/>
          <w:lang w:bidi="fa-IR"/>
        </w:rPr>
        <w:t xml:space="preserve">بلکه </w:t>
      </w:r>
      <w:bookmarkStart w:id="92" w:name="pg2848_29610"/>
    </w:p>
    <w:p>
      <w:pPr>
        <w:pStyle w:val="BookText"/>
        <w:rPr/>
      </w:pPr>
      <w:bookmarkEnd w:id="92"/>
      <w:r>
        <w:rPr>
          <w:rFonts w:ascii="IRNazanin" w:hAnsi="IRNazanin" w:eastAsia="IRNazanin"/>
          <w:color w:val="111111"/>
          <w:sz w:val="28"/>
          <w:sz w:val="28"/>
          <w:szCs w:val="28"/>
          <w:rtl w:val="true"/>
          <w:lang w:bidi="fa-IR"/>
        </w:rPr>
        <w:t xml:space="preserve">در مسائل فقهی نیز اجتهاد می‌کرد </w:t>
      </w:r>
      <w:r>
        <w:rPr>
          <w:rStyle w:val="FootnoteAnchor"/>
          <w:rtl w:val="true"/>
        </w:rPr>
        <w:footnoteReference w:id="63"/>
      </w:r>
      <w:r>
        <w:rPr>
          <w:rFonts w:ascii="IRNazanin" w:hAnsi="IRNazanin" w:eastAsia="IRNazanin"/>
          <w:color w:val="111111"/>
          <w:sz w:val="28"/>
          <w:sz w:val="28"/>
          <w:szCs w:val="28"/>
          <w:rtl w:val="true"/>
          <w:lang w:bidi="fa-IR"/>
        </w:rPr>
        <w:t xml:space="preserve">و با این که اجتهادش مصون از خطا نبوده، </w:t>
      </w:r>
      <w:r>
        <w:rPr>
          <w:rStyle w:val="FootnoteAnchor"/>
          <w:rtl w:val="true"/>
        </w:rPr>
        <w:footnoteReference w:id="64"/>
      </w:r>
      <w:r>
        <w:rPr>
          <w:rFonts w:ascii="IRNazanin" w:hAnsi="IRNazanin" w:eastAsia="IRNazanin"/>
          <w:color w:val="111111"/>
          <w:sz w:val="28"/>
          <w:sz w:val="28"/>
          <w:szCs w:val="28"/>
          <w:rtl w:val="true"/>
          <w:lang w:bidi="fa-IR"/>
        </w:rPr>
        <w:t xml:space="preserve">امام رضا علیه السلام برخی از شیعیان را در مسائل دینی، به او ارجاع می‌داد </w:t>
      </w:r>
      <w:r>
        <w:rPr>
          <w:rStyle w:val="FootnoteAnchor"/>
          <w:rtl w:val="true"/>
        </w:rPr>
        <w:footnoteReference w:id="65"/>
      </w:r>
      <w:r>
        <w:rPr>
          <w:rFonts w:ascii="IRNazanin" w:hAnsi="IRNazanin" w:eastAsia="IRNazanin"/>
          <w:color w:val="111111"/>
          <w:sz w:val="28"/>
          <w:sz w:val="28"/>
          <w:szCs w:val="28"/>
          <w:rtl w:val="true"/>
          <w:lang w:bidi="fa-IR"/>
        </w:rPr>
        <w:t xml:space="preserve">و به تعبیر نجاشی،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اشاره می فرمود</w:t>
      </w:r>
      <w:r>
        <w:rPr>
          <w:rFonts w:eastAsia="IRNazanin" w:cs="IRNazanin"/>
          <w:color w:val="111111"/>
          <w:sz w:val="28"/>
          <w:szCs w:val="28"/>
          <w:rtl w:val="true"/>
          <w:lang w:bidi="fa-IR"/>
        </w:rPr>
        <w:t xml:space="preserve">. </w:t>
      </w:r>
      <w:r>
        <w:rPr>
          <w:rStyle w:val="FootnoteAnchor"/>
          <w:rtl w:val="true"/>
        </w:rPr>
        <w:footnoteReference w:id="66"/>
      </w:r>
    </w:p>
    <w:p>
      <w:pPr>
        <w:pStyle w:val="Heading6"/>
        <w:numPr>
          <w:ilvl w:val="5"/>
          <w:numId w:val="1"/>
        </w:numPr>
        <w:rPr/>
      </w:pPr>
      <w:bookmarkStart w:id="93" w:name="__RefHeading___Toc2617155_1395250215"/>
      <w:bookmarkStart w:id="94" w:name="_Toc33"/>
      <w:bookmarkEnd w:id="93"/>
      <w:r>
        <w:rPr/>
        <w:t>6</w:t>
      </w:r>
      <w:r>
        <w:rPr>
          <w:rtl w:val="true"/>
        </w:rPr>
        <w:t xml:space="preserve">. </w:t>
      </w:r>
      <w:r>
        <w:rPr>
          <w:rtl w:val="true"/>
        </w:rPr>
        <w:t>فضل بن شاذان</w:t>
      </w:r>
      <w:bookmarkEnd w:id="94"/>
    </w:p>
    <w:p>
      <w:pPr>
        <w:pStyle w:val="BookText"/>
        <w:rPr/>
      </w:pPr>
      <w:r>
        <w:rPr>
          <w:rFonts w:ascii="IRNazanin" w:hAnsi="IRNazanin" w:eastAsia="IRNazanin"/>
          <w:color w:val="111111"/>
          <w:sz w:val="28"/>
          <w:sz w:val="28"/>
          <w:szCs w:val="28"/>
          <w:rtl w:val="true"/>
          <w:lang w:bidi="fa-IR"/>
        </w:rPr>
        <w:t xml:space="preserve">ابو محمّد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از فقیهان و متکلّمان سده سوم هجری، و از اصحاب جواد الائمه و امام هادی علیهما السلام بوده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تأیید او همین بس که امام حسن عسکری علیه السلام دو بار بر او رحمت فرستاد و خبر داد که مردم خراسان، به موقعیت فضل، غبطه می‌خورند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با علمای اهل سنت نیز به بحث می نشست </w:t>
      </w:r>
      <w:r>
        <w:rPr>
          <w:rStyle w:val="FootnoteAnchor"/>
          <w:rtl w:val="true"/>
        </w:rPr>
        <w:footnoteReference w:id="69"/>
      </w:r>
      <w:r>
        <w:rPr>
          <w:rFonts w:ascii="IRNazanin" w:hAnsi="IRNazanin" w:eastAsia="IRNazanin"/>
          <w:color w:val="111111"/>
          <w:sz w:val="28"/>
          <w:sz w:val="28"/>
          <w:szCs w:val="28"/>
          <w:rtl w:val="true"/>
          <w:lang w:bidi="fa-IR"/>
        </w:rPr>
        <w:t xml:space="preserve">و در مجموع، گرچه مقام فقهی او جای تردید ندارد، در اجتهاد خود، اشتباهاتی هم داشته </w:t>
      </w:r>
      <w:bookmarkStart w:id="95" w:name="pg2848_29611"/>
    </w:p>
    <w:p>
      <w:pPr>
        <w:pStyle w:val="BookText"/>
        <w:rPr/>
      </w:pPr>
      <w:bookmarkEnd w:id="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تألیفات فضل، گوناگون و پرشمار بوده </w:t>
      </w:r>
      <w:r>
        <w:rPr>
          <w:rStyle w:val="FootnoteAnchor"/>
          <w:rtl w:val="true"/>
        </w:rPr>
        <w:footnoteReference w:id="71"/>
      </w:r>
      <w:r>
        <w:rPr>
          <w:rFonts w:ascii="IRNazanin" w:hAnsi="IRNazanin" w:eastAsia="IRNazanin"/>
          <w:color w:val="111111"/>
          <w:sz w:val="28"/>
          <w:sz w:val="28"/>
          <w:szCs w:val="28"/>
          <w:rtl w:val="true"/>
          <w:lang w:bidi="fa-IR"/>
        </w:rPr>
        <w:t>و از همین رو، فتاوای بسیاری از وی باقی مانده و در کتاب‌های فقهی، نقل شده است و شاید از این جهت، کمتر کسی از فقیهان شیعه عصر حضور، به پای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کلینی در باب ارث، چند فتوای او را نقل می‌کند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شیخ صدوق نیز در من لا یحضر چندین بار، به نقل فتاوای او پرداخته، سپس در مقام نقد، بر آنها اشکال کرده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شیخ طوسی هم فتوای فضل را در باره میراث مجوسی ذکر کرده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96" w:name="__RefHeading___Toc2617157_1395250215"/>
      <w:bookmarkStart w:id="97" w:name="_Toc34"/>
      <w:bookmarkEnd w:id="96"/>
      <w:r>
        <w:rPr>
          <w:rtl w:val="true"/>
        </w:rPr>
        <w:t>تداوم دودستگی در دوران غیبت</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متکلّمان و عقلگرایان با گروه محدّثان و سنّت‌گرایان، همچنان ادامه داشت و در زمان غیبت صغرا و ابتدای غیبت کبرا نیز فقهای امامیه، دو دسته بوده‌اند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با این تفاوت که در این دوره،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گهگاه،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گرایش اهل حدیث که شهر قم، مرکز آنان شمرده می شد، </w:t>
      </w:r>
      <w:r>
        <w:rPr>
          <w:rStyle w:val="FootnoteAnchor"/>
          <w:rtl w:val="true"/>
        </w:rPr>
        <w:footnoteReference w:id="76"/>
      </w:r>
      <w:r>
        <w:rPr>
          <w:rFonts w:ascii="IRNazanin" w:hAnsi="IRNazanin" w:eastAsia="IRNazanin"/>
          <w:color w:val="111111"/>
          <w:sz w:val="28"/>
          <w:sz w:val="28"/>
          <w:szCs w:val="28"/>
          <w:rtl w:val="true"/>
          <w:lang w:bidi="fa-IR"/>
        </w:rPr>
        <w:t xml:space="preserve">تا سده پنجم و روزگار شاگردان شیخ مفید نیز بر مراکز علمی و دینیِ امامیه، غلبه فکری داشت </w:t>
      </w:r>
      <w:r>
        <w:rPr>
          <w:rStyle w:val="FootnoteAnchor"/>
          <w:rtl w:val="true"/>
        </w:rPr>
        <w:footnoteReference w:id="77"/>
      </w:r>
      <w:r>
        <w:rPr>
          <w:rFonts w:ascii="IRNazanin" w:hAnsi="IRNazanin" w:eastAsia="IRNazanin"/>
          <w:color w:val="111111"/>
          <w:sz w:val="28"/>
          <w:sz w:val="28"/>
          <w:szCs w:val="28"/>
          <w:rtl w:val="true"/>
          <w:lang w:bidi="fa-IR"/>
        </w:rPr>
        <w:t>و حتی بغداد، مرکز گرایش عقلی، را نیز تحت تأثیر خویش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مستشرقان معاصر به نام نیومن، در تحلیل الکافی، نتیجه گرفته است که کلینی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اندازه تکیه دارد </w:t>
      </w:r>
      <w:bookmarkStart w:id="98" w:name="pg2848_29612"/>
    </w:p>
    <w:p>
      <w:pPr>
        <w:pStyle w:val="BookText"/>
        <w:rPr/>
      </w:pPr>
      <w:bookmarkEnd w:id="98"/>
      <w:r>
        <w:rPr>
          <w:rFonts w:ascii="IRNazanin" w:hAnsi="IRNazanin" w:eastAsia="IRNazanin"/>
          <w:color w:val="111111"/>
          <w:sz w:val="28"/>
          <w:sz w:val="28"/>
          <w:szCs w:val="28"/>
          <w:rtl w:val="true"/>
          <w:lang w:bidi="fa-IR"/>
        </w:rPr>
        <w:t>و البته این را ثمره انتقال حدیث قم به بغداد شمرده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برخی از محدّثان سرشناس این دوره،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بصائر الدرجات،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معروف به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 دوم، همان طرفداران اجتهاد بودند که هرچند هنوز در اقلیت بودند، حضوری جدّی داشتند و مرکز آنان بغداد بود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آن میان، گروه اندکی از امامیه، به مکتب اصحاب رأی و عمل به قیاس گرایش داشتند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یکی حسن بن علی بن ابی عقیل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علی بن حسین ابن بابویه، که در کتابی به نام المتمسّک بحبل آل رسول، </w:t>
      </w:r>
      <w:r>
        <w:rPr>
          <w:rStyle w:val="FootnoteAnchor"/>
          <w:rtl w:val="true"/>
        </w:rPr>
        <w:footnoteReference w:id="81"/>
      </w:r>
      <w:r>
        <w:rPr>
          <w:rFonts w:ascii="IRNazanin" w:hAnsi="IRNazanin" w:eastAsia="IRNazanin"/>
          <w:color w:val="111111"/>
          <w:sz w:val="28"/>
          <w:sz w:val="28"/>
          <w:szCs w:val="28"/>
          <w:rtl w:val="true"/>
          <w:lang w:bidi="fa-IR"/>
        </w:rPr>
        <w:t>ضمن نقل مسائل مختلف، بحث‌های اصول را از فروع جدا کرد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دیگری محمّد بن احمد 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شیخ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صراحتاً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گرایش داشت و قائل به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آثارش متروک ماند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این گروه اندک، هرگز با اعتماد و اقبال جامعه شیعه رو به رو نشدند؛ ولی هم‌سنگران متکلّمشان افزون بر توانایی، جایگاه شایسته‌ای نیز داشتند</w:t>
      </w:r>
      <w:r>
        <w:rPr>
          <w:rFonts w:eastAsia="IRNazanin" w:cs="IRNazanin"/>
          <w:color w:val="111111"/>
          <w:sz w:val="28"/>
          <w:szCs w:val="28"/>
          <w:rtl w:val="true"/>
          <w:lang w:bidi="fa-IR"/>
        </w:rPr>
        <w:t>.</w:t>
      </w:r>
    </w:p>
    <w:p>
      <w:pPr>
        <w:pStyle w:val="Heading5"/>
        <w:numPr>
          <w:ilvl w:val="4"/>
          <w:numId w:val="1"/>
        </w:numPr>
        <w:rPr/>
      </w:pPr>
      <w:bookmarkStart w:id="99" w:name="__RefHeading___Toc2617159_1395250215"/>
      <w:bookmarkStart w:id="100" w:name="_Toc35"/>
      <w:bookmarkEnd w:id="99"/>
      <w:r>
        <w:rPr>
          <w:rtl w:val="true"/>
        </w:rPr>
        <w:t>نیازهای جدید و غلبه متکلّمان</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در دوران حضور ائمه علیهم السلام، جز در حوزه کلام، غلبه با اصحاب حدیث بود که بر لزوم پایبندی به نص،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گروه از عالمان شیعه </w:t>
      </w:r>
    </w:p>
    <w:p>
      <w:pPr>
        <w:pStyle w:val="BookText"/>
        <w:rPr/>
      </w:pPr>
      <w:r>
        <w:rPr>
          <w:rFonts w:ascii="IRNazanin" w:hAnsi="IRNazanin" w:eastAsia="IRNazanin"/>
          <w:color w:val="111111"/>
          <w:sz w:val="28"/>
          <w:sz w:val="28"/>
          <w:szCs w:val="28"/>
          <w:rtl w:val="true"/>
          <w:lang w:bidi="fa-IR"/>
        </w:rPr>
        <w:t>نیز از اواخر سده دوم،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عصر حضور و با طولانی شدن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بر وظایف عالمان شیعه افزوده شد که آنان دیگر به امام معصوم دسترس نداشتند و نصوص موجود نیز به تنهایی، پاسخگو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دولت‌های شیعی چون آل بویه، نخستین بار روی کار آمدند، نیازها و مشکلات نو دیگری نیز پیش آمد که برای پاسخگویی به آنها، می بایست در همه عرصه‌های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تفسیر، عقاید،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معرفتی کامل‌تر رسید تا بدون نصّ خاص هم بتوان پاسخ برخی مسائل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معیارهای مکتب حدیثی قم که گرایش عقلی را چه در حوزه کلام و چه در حوزه فقه نمی‌پذیرفتند، </w:t>
      </w:r>
      <w:r>
        <w:rPr>
          <w:rStyle w:val="FootnoteAnchor"/>
          <w:rtl w:val="true"/>
        </w:rPr>
        <w:footnoteReference w:id="84"/>
      </w:r>
      <w:r>
        <w:rPr>
          <w:rFonts w:ascii="IRNazanin" w:hAnsi="IRNazanin" w:eastAsia="IRNazanin"/>
          <w:color w:val="111111"/>
          <w:sz w:val="28"/>
          <w:sz w:val="28"/>
          <w:szCs w:val="28"/>
          <w:rtl w:val="true"/>
          <w:lang w:bidi="fa-IR"/>
        </w:rPr>
        <w:t xml:space="preserve">برای دست‌یابی به این هدف کفایت نمی‌کرد </w:t>
      </w:r>
      <w:r>
        <w:rPr>
          <w:rStyle w:val="FootnoteAnchor"/>
          <w:rtl w:val="true"/>
        </w:rPr>
        <w:footnoteReference w:id="85"/>
      </w:r>
      <w:r>
        <w:rPr>
          <w:rFonts w:ascii="IRNazanin" w:hAnsi="IRNazanin" w:eastAsia="IRNazanin"/>
          <w:color w:val="111111"/>
          <w:sz w:val="28"/>
          <w:sz w:val="28"/>
          <w:szCs w:val="28"/>
          <w:rtl w:val="true"/>
          <w:lang w:bidi="fa-IR"/>
        </w:rPr>
        <w:t>و رفته رفته، روی آوردن به روش استنباط و تدوین قواعدی برای یافتن دستور الهی، گریزناپذیر می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سوی دیگر اختلاف نظرها، گرایش متکلّمانی قرار داشت که خیلی پیش‌تر و در زمان حضور ائمه، از استدلالات عقلی بهره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کلام شیعه، بغداد در قلب عراق بود که از سده دوم، آوردگاه اندیشه‌های گوناگون به شمار می رفت و متکلّمان شیعه ناگزیر از رویارویی با مخالفان بودند و از این رو، آشنایی بیش‌تری با کاربرد عقل داشتند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علاوه، متکلّمان در گذراندن شیعیان از بحران غیبت، نقشی بی‌بدیل و موفقیت‌آمیز بر عهده گرفته بودند </w:t>
      </w:r>
      <w:r>
        <w:rPr>
          <w:rStyle w:val="FootnoteAnchor"/>
          <w:rtl w:val="true"/>
        </w:rPr>
        <w:footnoteReference w:id="87"/>
      </w:r>
      <w:r>
        <w:rPr>
          <w:rFonts w:ascii="IRNazanin" w:hAnsi="IRNazanin" w:eastAsia="IRNazanin"/>
          <w:color w:val="111111"/>
          <w:sz w:val="28"/>
          <w:sz w:val="28"/>
          <w:szCs w:val="28"/>
          <w:rtl w:val="true"/>
          <w:lang w:bidi="fa-IR"/>
        </w:rPr>
        <w:t>و اعتبار کافی را برای ورود به عرصه فقه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متکلّمان شیعه در عراق بود، با بهره‌مندی از پیشینه کلامی خود و در پیش گرفتنِ راه میانه‌ای بین ابن جنید و صدوق، هم با گرایش کم‌رمقی که به رأی و قیاس وجود داشت، مبارزه کرد و هم با </w:t>
      </w:r>
    </w:p>
    <w:p>
      <w:pPr>
        <w:pStyle w:val="BookText"/>
        <w:rPr/>
      </w:pPr>
      <w:r>
        <w:rPr>
          <w:rFonts w:ascii="IRNazanin" w:hAnsi="IRNazanin" w:eastAsia="IRNazanin"/>
          <w:color w:val="111111"/>
          <w:sz w:val="28"/>
          <w:sz w:val="28"/>
          <w:szCs w:val="28"/>
          <w:rtl w:val="true"/>
          <w:lang w:bidi="fa-IR"/>
        </w:rPr>
        <w:t>گرایش افراطی به نصّ اخبار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از یک سو النقض علی ابن الجنید فی اجتهاد الرأی را در مخالفت با استادش نوشت </w:t>
      </w:r>
      <w:r>
        <w:rPr>
          <w:rStyle w:val="FootnoteAnchor"/>
          <w:rtl w:val="true"/>
        </w:rPr>
        <w:footnoteReference w:id="89"/>
      </w:r>
      <w:r>
        <w:rPr>
          <w:rFonts w:ascii="IRNazanin" w:hAnsi="IRNazanin" w:eastAsia="IRNazanin"/>
          <w:color w:val="111111"/>
          <w:sz w:val="28"/>
          <w:sz w:val="28"/>
          <w:szCs w:val="28"/>
          <w:rtl w:val="true"/>
          <w:lang w:bidi="fa-IR"/>
        </w:rPr>
        <w:t>و از سوی دیگر، مقابس الأنوار فی الردّ علی أهل الأخبار را در ردّ اندیشه اصحاب حدیث نوشت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مفید، شاگردش 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تألیفات خود، به سختی بر اهل حدیث هجوم آورد و محدّثین قم را به فساد عقیده و انحراف متهم ساخت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یکی از مهم‌ترین اشکالاتی که بر اصحاب حدیث گرفته می شد، اعتماد به اخبار و احادیثی بود که صدورشان قطعی نیست و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در دیدگاه مفید و سید مرتضی، چنین وضعی داشت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بعدها این دیدگاه، تندروی شناخته شد و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شاگرد مفید، شیوه استاد را پی گرفت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وی که با بهره بردن از هر دو مکتب حدیثی و کلامی شیعه، به مبانی و شیوه‌های جدیدی رسیده بود، حجّیت خبر واحد را پذیرفت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او با پیمودن این راه میانه، بیش از پیش به تقویت اجتهاد و کنار زدن حدیث‌گرایی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شیخ طوسی را باید اواخر دوره گذار از حدیث‌گرایی به استنباط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وی در نگارش المبسوط، </w:t>
      </w:r>
      <w:r>
        <w:rPr>
          <w:rStyle w:val="FootnoteAnchor"/>
          <w:rtl w:val="true"/>
        </w:rPr>
        <w:footnoteReference w:id="95"/>
      </w:r>
      <w:r>
        <w:rPr>
          <w:rFonts w:ascii="IRNazanin" w:hAnsi="IRNazanin" w:eastAsia="IRNazanin"/>
          <w:color w:val="111111"/>
          <w:sz w:val="28"/>
          <w:sz w:val="28"/>
          <w:szCs w:val="28"/>
          <w:rtl w:val="true"/>
          <w:lang w:bidi="fa-IR"/>
        </w:rPr>
        <w:t>گویای اوضاع و احوال حوزه علمی شیعه در آن دوران است؛ ولی کم کم جو تغییر کرد و غلبه با مجتهدان شد</w:t>
      </w:r>
      <w:r>
        <w:rPr>
          <w:rFonts w:eastAsia="IRNazanin" w:cs="IRNazanin"/>
          <w:color w:val="111111"/>
          <w:sz w:val="28"/>
          <w:szCs w:val="28"/>
          <w:rtl w:val="true"/>
          <w:lang w:bidi="fa-IR"/>
        </w:rPr>
        <w:t xml:space="preserve">. </w:t>
      </w:r>
      <w:bookmarkStart w:id="101" w:name="pg2848_29615"/>
    </w:p>
    <w:p>
      <w:pPr>
        <w:pStyle w:val="BookText"/>
        <w:rPr/>
      </w:pPr>
      <w:bookmarkEnd w:id="101"/>
      <w:r>
        <w:rPr>
          <w:rFonts w:ascii="IRNazanin" w:hAnsi="IRNazanin" w:eastAsia="IRNazanin"/>
          <w:color w:val="111111"/>
          <w:sz w:val="28"/>
          <w:sz w:val="28"/>
          <w:szCs w:val="28"/>
          <w:rtl w:val="true"/>
          <w:lang w:bidi="fa-IR"/>
        </w:rPr>
        <w:t xml:space="preserve">به هر حال، با تلاش شیخ مفید و این دو شاگردش، و در پیِ تألیفات اصولی آنان، حرکت تازه‌ای در فقه امامیه پدید آمد که تا قرن‌ها گرایش فقها به استنباط را بر حدیث‌گرایی، برتری داد؛ </w:t>
      </w:r>
      <w:r>
        <w:rPr>
          <w:rStyle w:val="FootnoteAnchor"/>
          <w:rtl w:val="true"/>
        </w:rPr>
        <w:footnoteReference w:id="96"/>
      </w:r>
      <w:r>
        <w:rPr>
          <w:rFonts w:ascii="IRNazanin" w:hAnsi="IRNazanin" w:eastAsia="IRNazanin"/>
          <w:color w:val="111111"/>
          <w:sz w:val="28"/>
          <w:sz w:val="28"/>
          <w:szCs w:val="28"/>
          <w:rtl w:val="true"/>
          <w:lang w:bidi="fa-IR"/>
        </w:rPr>
        <w:t xml:space="preserve">به گونه‌ای که تا نیمه دوم قرن ششم، از اخباریان کسی نمانده بود، </w:t>
      </w:r>
      <w:r>
        <w:rPr>
          <w:rStyle w:val="FootnoteAnchor"/>
          <w:rtl w:val="true"/>
        </w:rPr>
        <w:footnoteReference w:id="97"/>
      </w:r>
      <w:r>
        <w:rPr>
          <w:rFonts w:ascii="IRNazanin" w:hAnsi="IRNazanin" w:eastAsia="IRNazanin"/>
          <w:color w:val="111111"/>
          <w:sz w:val="28"/>
          <w:sz w:val="28"/>
          <w:szCs w:val="28"/>
          <w:rtl w:val="true"/>
          <w:lang w:bidi="fa-IR"/>
        </w:rPr>
        <w:t>مگر گروهی اندک از هواداران آنان، که به طور پراکنده در گوشه و کنار به چشم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به استناد همین گروه اندک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اخباری‌ها وجود محدود خود را در مجامع فقهی امامیه حفظ نمودند تا آن که در اوایل قرن یازدهم، بار دیگر نیرو یافتند و در غالبی نو، ظهور کردند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هرچند اگر وجود چنین گروهی را نیز نپذیریم، نمی‌توانیم انکار کنیم که گرایش آن محدّثان کهن، گرچه مغلوب شد؛ هرگز از میان نرفت</w:t>
      </w:r>
      <w:r>
        <w:rPr>
          <w:rFonts w:eastAsia="IRNazanin" w:cs="IRNazanin"/>
          <w:color w:val="111111"/>
          <w:sz w:val="28"/>
          <w:szCs w:val="28"/>
          <w:rtl w:val="true"/>
          <w:lang w:bidi="fa-IR"/>
        </w:rPr>
        <w:t>.</w:t>
      </w:r>
    </w:p>
    <w:p>
      <w:pPr>
        <w:pStyle w:val="Heading5"/>
        <w:numPr>
          <w:ilvl w:val="4"/>
          <w:numId w:val="1"/>
        </w:numPr>
        <w:rPr/>
      </w:pPr>
      <w:bookmarkStart w:id="102" w:name="__RefHeading___Toc2617161_1395250215"/>
      <w:bookmarkStart w:id="103" w:name="_Toc36"/>
      <w:bookmarkEnd w:id="102"/>
      <w:r>
        <w:rPr>
          <w:rtl w:val="true"/>
        </w:rPr>
        <w:t>تدوین علم اصول</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شیخ مفید و دیگر متکلّمان سده چهارم، توانستند نقش واسطه برای انتقال از فقه خبری به فقه استدلالی را به‌خوبی بر عهده بگیرند و بر مکتب حدیثی قم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از راه‌های رسیدن به شناخت مفاهیم کتاب و سنّت را عقل می‌دانستند و با ارتقا بخشیدن به جایگاه عقل در فهم روایات، فتاوای فقهی را از ظاهر لفظ حدیث، به ژرفای آن کشاندند و به برداشت‌هایی رسیدند که نیازمند چیزی ورای تعبّد به ظاهر نص بود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مفید حتی بر این عقیده بود که اگر حدیثی مخالف حکم عقل باشد، مردود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شیخ مفید مشرب فقهی جدیدی را بر اساس قواعد عقلی و آموزه‌های اصولی ائمه، پایه‌گذاری کرد و در کتابی به نام التذکرة باصول الفقه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سید مرتضی این راه را ادامه داد و الذریعة </w:t>
      </w:r>
      <w:bookmarkStart w:id="104" w:name="pg2848_29616"/>
    </w:p>
    <w:p>
      <w:pPr>
        <w:pStyle w:val="BookText"/>
        <w:rPr/>
      </w:pPr>
      <w:bookmarkEnd w:id="104"/>
      <w:r>
        <w:rPr>
          <w:rFonts w:ascii="IRNazanin" w:hAnsi="IRNazanin" w:eastAsia="IRNazanin"/>
          <w:color w:val="111111"/>
          <w:sz w:val="28"/>
          <w:sz w:val="28"/>
          <w:szCs w:val="28"/>
          <w:rtl w:val="true"/>
          <w:lang w:bidi="fa-IR"/>
        </w:rPr>
        <w:t>الی اصول الشریعة را در اصول فقه نوشت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سپس شیخ طوسی در العدّة فی اُصول الفقه این حرکت را پی گرفت و به کمال رساند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وی تعارض بسیاری از احادیث شیعه را نیز برطرف کرد و به جای کنار نهادن یکی از دو حدیث معارض، از مجموع آنها حکمی را استنباط می کرد که در نصّ هیچ کدام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کوشید فقه شیعه را از وابستگی به نصّ احادیث برهانَد و قواعدی را برای استنباط احکام جدید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 شیخ طوسی در استنباط، مقبول فقیهان شیعه افتاد و رفته رفته، استدلال عقلی، جایگاهی مهم در فقه شیعه یافت و به تکامل دانشی با موضوع اصول و قواعد فقهی انجامید</w:t>
      </w:r>
      <w:r>
        <w:rPr>
          <w:rFonts w:eastAsia="IRNazanin" w:cs="IRNazanin"/>
          <w:color w:val="111111"/>
          <w:sz w:val="28"/>
          <w:szCs w:val="28"/>
          <w:rtl w:val="true"/>
          <w:lang w:bidi="fa-IR"/>
        </w:rPr>
        <w:t>.</w:t>
      </w:r>
    </w:p>
    <w:p>
      <w:pPr>
        <w:pStyle w:val="Heading5"/>
        <w:numPr>
          <w:ilvl w:val="4"/>
          <w:numId w:val="1"/>
        </w:numPr>
        <w:rPr/>
      </w:pPr>
      <w:bookmarkStart w:id="105" w:name="__RefHeading___Toc2617163_1395250215"/>
      <w:bookmarkStart w:id="106" w:name="_Toc37"/>
      <w:bookmarkEnd w:id="105"/>
      <w:r>
        <w:rPr>
          <w:rtl w:val="true"/>
        </w:rPr>
        <w:t>اجتهاد شیعی</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قواعدی که شیخ طوسی تدوین کرد، در اصل در زمان ائمه و توسط آنان پی‌ریزی شده بود؛ با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إلقاء الاُصول و علیکم أن تفرّعوا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بیان قواعدی برای دریافت حکم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ولی در آن هنگام،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نمی‌شد </w:t>
      </w:r>
      <w:r>
        <w:rPr>
          <w:rStyle w:val="FootnoteAnchor"/>
          <w:rtl w:val="true"/>
        </w:rPr>
        <w:footnoteReference w:id="106"/>
      </w:r>
      <w:r>
        <w:rPr>
          <w:rFonts w:ascii="IRNazanin" w:hAnsi="IRNazanin" w:eastAsia="IRNazanin"/>
          <w:color w:val="111111"/>
          <w:sz w:val="28"/>
          <w:sz w:val="28"/>
          <w:szCs w:val="28"/>
          <w:rtl w:val="true"/>
          <w:lang w:bidi="fa-IR"/>
        </w:rPr>
        <w:t xml:space="preserve">و شاید علّتش این باشد که این واژه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داشت؛ یعنی همان روش اصحاب رأی، که چون منبعی مستقل در کنار کتاب و سنت به شمار می رفت، اهل بیت علیهم السلام نیز به شدّت با آن مخالفت می فرمودند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بر پایه احادیثی که صفّار قمی در یک باب گرد آورده،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أضلُّ مِمّن اتّبَعَ هواهُ بِغَیرِ هدی مِنَ الله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کسانی است که دین خود را از فکر خویش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برخی از این احادیث به گونه‌ای است که نشان می دهد عمل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راه‌نمایی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نکوهش شده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پس اصلِ به کار گیری عقل و رأی، ناپسند نیست؛ بلکه رهایی آن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خطرآفرین و عاقبت‌سوز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روش مطلوب ائمه، عقل، ابزاری است برای استفاده از قرآن و سنت و راهی است برای یافتن حکمی که در آن دو، نهفته باشد؛ نه منبعی مستقل، آن گونه که اصحاب رأی می گفتند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پس بهتر است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حکم از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گرچه شاید همین تعبیر نیز در احادیث به کار نرفته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گرچه عالمان شیعه قطعاً این نام را در معنایی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 ولی چون از نامی مشترک استفاده کرده بودند، طبیعی بود که همین تشابه اسمی، سرمنشأ برخی برداشت‌های اختلاف‌انگیز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بعدها روایات نافی اجتهاد، ناظر به این نوع اجتهاد نیز دانسته 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اما چرا از چنین اصطلاحی بهره بردند؟ چرا نام دیگری وضع نکردند؟ گویا آنان با هدفی خاص و برای دفاع از عقلانیت و کارآمدی فقه و مبانی شیعه، چنین کرده‌اند؛ زیرا فقهای عامّه، به عالمان شیعه طعنه می زدند که شما از تفریع احکام ناتوانید و شیوه اجتهاد را نمی‌دانید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پس شاید برای دفع همین اتهامات و طعنه‌ها بوده که آنان روش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w:t>
      </w:r>
      <w:bookmarkStart w:id="107" w:name="pg2848_29618"/>
    </w:p>
    <w:p>
      <w:pPr>
        <w:pStyle w:val="BookText"/>
        <w:rPr/>
      </w:pPr>
      <w:bookmarkEnd w:id="107"/>
      <w:r>
        <w:rPr>
          <w:rFonts w:ascii="IRNazanin" w:hAnsi="IRNazanin" w:eastAsia="IRNazanin"/>
          <w:color w:val="111111"/>
          <w:sz w:val="28"/>
          <w:sz w:val="28"/>
          <w:szCs w:val="28"/>
          <w:rtl w:val="true"/>
          <w:lang w:bidi="fa-IR"/>
        </w:rPr>
        <w:t xml:space="preserve">را همانند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فضای هم‌گرایانه سده‌های چهارم و پنجم طبیعی به نظر می رسید</w:t>
      </w:r>
      <w:r>
        <w:rPr>
          <w:rFonts w:eastAsia="IRNazanin" w:cs="IRNazanin"/>
          <w:color w:val="111111"/>
          <w:sz w:val="28"/>
          <w:szCs w:val="28"/>
          <w:rtl w:val="true"/>
          <w:lang w:bidi="fa-IR"/>
        </w:rPr>
        <w:t>.</w:t>
      </w:r>
    </w:p>
    <w:p>
      <w:pPr>
        <w:pStyle w:val="Heading5"/>
        <w:numPr>
          <w:ilvl w:val="4"/>
          <w:numId w:val="1"/>
        </w:numPr>
        <w:rPr/>
      </w:pPr>
      <w:bookmarkStart w:id="108" w:name="__RefHeading___Toc2617165_1395250215"/>
      <w:bookmarkStart w:id="109" w:name="_Toc38"/>
      <w:bookmarkEnd w:id="108"/>
      <w:r>
        <w:rPr>
          <w:rtl w:val="true"/>
        </w:rPr>
        <w:t>پیدایش اصول فقه از دید شهید صدر</w:t>
      </w:r>
      <w:bookmarkEnd w:id="109"/>
    </w:p>
    <w:p>
      <w:pPr>
        <w:pStyle w:val="BookText"/>
        <w:rPr/>
      </w:pPr>
      <w:r>
        <w:rPr>
          <w:rFonts w:ascii="IRNazanin" w:hAnsi="IRNazanin" w:eastAsia="IRNazanin"/>
          <w:color w:val="111111"/>
          <w:sz w:val="28"/>
          <w:sz w:val="28"/>
          <w:szCs w:val="28"/>
          <w:rtl w:val="true"/>
          <w:lang w:bidi="fa-IR"/>
        </w:rPr>
        <w:t>عظمت علمی شیخ طوسی، باعث شد که پس از وی نیز فقهای امامی، روش او را پی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یکی از مهم‌ترین دستاوردهای شیعیان در سده‌های پنجم تا دهم، تدوین اصول فقه بود که در طیّ چندین سده، انسجام و اهمیت بسیار یافته بود؛ ولی به دلیل همان چیزی که در سابقه اصول فقه و اجتهاد گفته شد، دستاوردهای این دانش،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داشتنِ اصول عامّه بر اصول فقه شیعه و به ویژه استفاده اصولیان شیعه از اصطلاحات اهل سنت نیز مزید بر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ماجرا نبود؛ بلکه تأثیرپذیری عالمان شیعه، در زمینه‌های دیگر نیز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باقر صدر مهم‌ترین عامل پیدایش اخباریگری را پیدا شدن علم اصول بعد از عصر غیبت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تحلیل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اصول فقه به صورت علمی مدوّن، ابتدا در بین اهل سنت پیدا شد، اصول فقه شیعه نیز در بین اخباری‌ها وجهه سنی‌گری پیدا کرد؛ چنان که در مقابل آن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زمانی اصول در بین اهل سنت، این است که آنان زودتر دچار فقدان نص شدند و به قواعد اصولی برای استنباط احکام شرعی، احتیاج پیدا کردند؛ ولی مشکل فقدان نص برای شیعیان، بعد از عصر غیبت پیدا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اموری که سنّی بودن تفکر اصولی را در ذهن اخباری‌ها تأیید می‌کرد، عبارت بود از</w:t>
      </w:r>
      <w:r>
        <w:rPr>
          <w:rFonts w:eastAsia="IRNazanin" w:cs="IRNazanin"/>
          <w:color w:val="111111"/>
          <w:sz w:val="28"/>
          <w:szCs w:val="28"/>
          <w:rtl w:val="true"/>
          <w:lang w:bidi="fa-IR"/>
        </w:rPr>
        <w:t xml:space="preserve">: </w:t>
      </w:r>
      <w:bookmarkStart w:id="110" w:name="pg2848_29619"/>
    </w:p>
    <w:p>
      <w:pPr>
        <w:pStyle w:val="BookText"/>
        <w:rPr/>
      </w:pPr>
      <w:bookmarkEnd w:id="1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پیشگامان تدوین </w:t>
      </w:r>
      <w:r>
        <w:rPr>
          <w:rStyle w:val="FootnoteAnchor"/>
          <w:rtl w:val="true"/>
        </w:rPr>
        <w:footnoteReference w:id="114"/>
      </w:r>
      <w:r>
        <w:rPr>
          <w:rFonts w:ascii="IRNazanin" w:hAnsi="IRNazanin" w:eastAsia="IRNazanin"/>
          <w:color w:val="111111"/>
          <w:sz w:val="28"/>
          <w:sz w:val="28"/>
          <w:szCs w:val="28"/>
          <w:rtl w:val="true"/>
          <w:lang w:bidi="fa-IR"/>
        </w:rPr>
        <w:t>علم اصول شیعه است، در عمل به قیاس، با مذاهب اهل سنت موافق بود و این مؤیدی بود که اصول، صبغه و رنگ سنّی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اصطلاحات علم اصول، همان اصطلاحات اصولی اهل سنت بود؛ مانند اجتهاد و اجماع؛ در حالی که اختلاف جوهری و اساسی بین اصطلاحات اصولی شیعه و سنّی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اخباری‌ها با استفاده از عقل در شریعت مخالف بودند و آن را حرکتِ انحرافیِ سنّی‌ها می دانستند که خواستند با تکیه بر فکر خودشان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شرع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جایگاهی که عقل در علم اصول و نقشی که اصولی‌ها برای عقل در استدلال‌های خود قائل بودند، زمینه‌ساز مخالفت با حرکت اصولی در بین شیعه بود؛ با این پندار که این، همان مسیر انحرافی اهل سنت است و باید مانند اصحاب ائمه علیهم السلام، بدون نیاز به اصول، احکام را به دست آورد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11" w:name="__RefHeading___Toc2617167_1395250215"/>
      <w:bookmarkStart w:id="112" w:name="_Toc39"/>
      <w:bookmarkEnd w:id="111"/>
      <w:r>
        <w:rPr>
          <w:rtl w:val="true"/>
        </w:rPr>
        <w:t>تمسّک به حدیث در مراحل فقه</w:t>
      </w:r>
      <w:bookmarkEnd w:id="112"/>
    </w:p>
    <w:p>
      <w:pPr>
        <w:pStyle w:val="Heading6"/>
        <w:numPr>
          <w:ilvl w:val="5"/>
          <w:numId w:val="1"/>
        </w:numPr>
        <w:rPr/>
      </w:pPr>
      <w:bookmarkStart w:id="113" w:name="__RefHeading___Toc2617169_1395250215"/>
      <w:bookmarkStart w:id="114" w:name="_Toc40"/>
      <w:bookmarkEnd w:id="113"/>
      <w:r>
        <w:rPr>
          <w:rtl w:val="true"/>
        </w:rPr>
        <w:t>اشاره</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اختلافات مربوط به اعتبار حدیث در قیاس با عقل، در قالب دو گروه اصحاب رأی و اصحاب حدیث،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دیگری از تحوّل حدیث در جامعه شیعه، از جهت شیوه استفاده در آثار مکتوب است که آیا حفظ لفظ حدیث و نیز ذکر سند آن، مورد تأکید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اشاره شد که شهید صدر، اخباریگری فقیهان امامی را در سده‌های نخست، اقتضای یکی از مراحل رشد فقه می داند و آن را غیر از پدیده‌ای به نام مکتب اخباریگری می شناسد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با مراجعه به تاریخ فقه، می‌توان دیدگاه شهید صدر را پذیرفت که فقه امامیه دارای مراحل گوناگونی بوده و به تدریج تکامل یافته است</w:t>
      </w:r>
      <w:r>
        <w:rPr>
          <w:rFonts w:eastAsia="IRNazanin" w:cs="IRNazanin"/>
          <w:color w:val="111111"/>
          <w:sz w:val="28"/>
          <w:szCs w:val="28"/>
          <w:rtl w:val="true"/>
          <w:lang w:bidi="fa-IR"/>
        </w:rPr>
        <w:t xml:space="preserve">: </w:t>
      </w:r>
      <w:bookmarkStart w:id="115" w:name="pg2848_29620"/>
    </w:p>
    <w:p>
      <w:pPr>
        <w:pStyle w:val="Heading6"/>
        <w:numPr>
          <w:ilvl w:val="5"/>
          <w:numId w:val="1"/>
        </w:numPr>
        <w:rPr/>
      </w:pPr>
      <w:bookmarkStart w:id="116" w:name="__RefHeading___Toc2617171_1395250215"/>
      <w:bookmarkStart w:id="117" w:name="_Toc41"/>
      <w:bookmarkEnd w:id="115"/>
      <w:bookmarkEnd w:id="116"/>
      <w:r>
        <w:rPr>
          <w:rtl w:val="true"/>
        </w:rPr>
        <w:t>مرحله اوّل</w:t>
      </w:r>
      <w:r>
        <w:rPr>
          <w:rtl w:val="true"/>
        </w:rPr>
        <w:t xml:space="preserve">: </w:t>
      </w:r>
      <w:r>
        <w:rPr>
          <w:rtl w:val="true"/>
        </w:rPr>
        <w:t>التزام به نص</w:t>
      </w:r>
      <w:bookmarkEnd w:id="117"/>
    </w:p>
    <w:p>
      <w:pPr>
        <w:pStyle w:val="BookText"/>
        <w:rPr/>
      </w:pPr>
      <w:r>
        <w:rPr>
          <w:rFonts w:ascii="IRNazanin" w:hAnsi="IRNazanin" w:eastAsia="IRNazanin"/>
          <w:color w:val="111111"/>
          <w:sz w:val="28"/>
          <w:sz w:val="28"/>
          <w:szCs w:val="28"/>
          <w:rtl w:val="true"/>
          <w:lang w:bidi="fa-IR"/>
        </w:rPr>
        <w:t>این مرحله، شامل زمان ائمه علیهم السلام و دوران غیبت صغرا تا اوایل غیبت کبراست که محتوای کتب فقهی، در واقع گونه خاصی از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چیزی جز نصّ، در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از عالمی یا فقیهی مسئله‌ای می پرسید، آیا او عین حدیث مربوط به آن را با ذکر سند، برای سؤال کننده می‌خواند؟ این،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متعارض وجود می داشت، چه؟ همگان می توانند معنای هر سخنی را در یابند؟ پس در این مرحله نیز به مرتبه‌ای بسیار ساده از اجتهاد، نیاز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همین که پاسخ دهنده از میان دو روایت متعارض، یکی را حمل بر تقیه می کرده و دیگری را مستند خویش قرار می داده، یا روایتی را با حکمی عام، برای بیان موضوعی خاص به کار می برده، خود نوعی اجتهاد است؛ ولی چندان نیازی به دقت‌های عقلی و قواعد پیچیده امروزی نداشته است</w:t>
      </w:r>
      <w:r>
        <w:rPr>
          <w:rFonts w:eastAsia="IRNazanin" w:cs="IRNazanin"/>
          <w:color w:val="111111"/>
          <w:sz w:val="28"/>
          <w:szCs w:val="28"/>
          <w:rtl w:val="true"/>
          <w:lang w:bidi="fa-IR"/>
        </w:rPr>
        <w:t xml:space="preserve">. </w:t>
      </w:r>
      <w:r>
        <w:rPr>
          <w:rStyle w:val="FootnoteAnchor"/>
          <w:rtl w:val="true"/>
        </w:rPr>
        <w:footnoteReference w:id="117"/>
      </w:r>
    </w:p>
    <w:p>
      <w:pPr>
        <w:pStyle w:val="Heading6"/>
        <w:numPr>
          <w:ilvl w:val="5"/>
          <w:numId w:val="1"/>
        </w:numPr>
        <w:rPr/>
      </w:pPr>
      <w:bookmarkStart w:id="118" w:name="__RefHeading___Toc2617173_1395250215"/>
      <w:bookmarkStart w:id="119" w:name="_Toc42"/>
      <w:bookmarkEnd w:id="118"/>
      <w:r>
        <w:rPr>
          <w:rtl w:val="true"/>
        </w:rPr>
        <w:t>مرحله دوم</w:t>
      </w:r>
      <w:r>
        <w:rPr>
          <w:rtl w:val="true"/>
        </w:rPr>
        <w:t xml:space="preserve">: </w:t>
      </w:r>
      <w:r>
        <w:rPr>
          <w:rtl w:val="true"/>
        </w:rPr>
        <w:t>حذف سند</w:t>
      </w:r>
      <w:bookmarkEnd w:id="119"/>
    </w:p>
    <w:p>
      <w:pPr>
        <w:pStyle w:val="BookText"/>
        <w:rPr/>
      </w:pPr>
      <w:r>
        <w:rPr>
          <w:rFonts w:ascii="IRNazanin" w:hAnsi="IRNazanin" w:eastAsia="IRNazanin"/>
          <w:color w:val="111111"/>
          <w:sz w:val="28"/>
          <w:sz w:val="28"/>
          <w:szCs w:val="28"/>
          <w:rtl w:val="true"/>
          <w:lang w:bidi="fa-IR"/>
        </w:rPr>
        <w:t>از اوایل غیبت کبرا، فقها ضمن حفظ الفاظ روایات، کم کم اسناد آنها را در فتاوای خویش حذف کردند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المقنع و الهدایةی شیخ صدوق و المقنعةی شیخ مفید و نهایةی شیخ طوسی، همین گونه نوشته شده‌اند؛ چنان که شیخ صدوق در مقدّمه المقنع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خواستم که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نشود و حفظ آن مشکل نباشد و خواننده خسته نشود،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کردم؛ زیرا هر آنچه من در این کتاب می‌آورم،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موجود است و عالمان و مشایخ ثقه ما ـ که رحمت خدا بر ایشان باد ـ ، از آن آگاه‌اند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بر پایه آنچه از شیخ ابو علی فرزند شیخ طوسی نقل شده، نخستین عالمی که اسانید روایات را حذف کرد و هر حدیثی را در کنار حدیثی قرینه و مشابه آن آورد، </w:t>
      </w:r>
      <w:bookmarkStart w:id="120" w:name="pg2848_29621"/>
    </w:p>
    <w:p>
      <w:pPr>
        <w:pStyle w:val="BookText"/>
        <w:rPr/>
      </w:pPr>
      <w:bookmarkEnd w:id="120"/>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صدوق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روش را در رساله‌ای به کار بست که برای فرزندش شیخ صدوق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فقهایی که بعد از او آمده‌اند، روش او را در این رسالة تحسین کرده‌اند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گفته آقا بزرگ تهرانی، خود علی بن بابویه نیز در اوّل این رسالة نوشته بود که آنچه در آن آمده، از روایات ائمّه هدی علیهم السلام اخذ شده است و از همین رو، علمای ما هر گاه خبری در دسترس نداشتند، با فتاوای این رسالة همچون حدیث برخورد می کردند، چنان که گویی مجموعه‌ای از احادیث مرسل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ابو علی فرزند شیخ طوسی و شهید اوّل نیز گزارش داده‌اند که علمای امامیه، بر فتاوای علی بن بابویه در این کتاب، اعتماد داشتند و آنها را به منزله حدیث می دانستند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21" w:name="__RefHeading___Toc2617175_1395250215"/>
      <w:bookmarkStart w:id="122" w:name="_Toc43"/>
      <w:bookmarkEnd w:id="121"/>
      <w:r>
        <w:rPr>
          <w:rtl w:val="true"/>
        </w:rPr>
        <w:t>مرحله سوم</w:t>
      </w:r>
      <w:r>
        <w:rPr>
          <w:rtl w:val="true"/>
        </w:rPr>
        <w:t xml:space="preserve">: </w:t>
      </w:r>
      <w:r>
        <w:rPr>
          <w:rtl w:val="true"/>
        </w:rPr>
        <w:t>عبور از لفظ حدیث</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بود که فقها علاوه بر حذف اسانید، کم کم الفاظ روایات را هم در فتاوای خویش حذف کردند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شیخ طوسی المبسوط را بر همین روش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فقه اهل سنت بسیار پیش‌رفته بود و آثار فقهی آنان مشتمل بر فروع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 شیعه در معرض این اتهام قرار گرفته بود که چون محدود به نصّ روایات است، از بیان حکم فروع فقهی و مسائل جدید،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ردّ این اتهام، و کافی دانستن روایات شیعه برای پی بردن به احکام فرعی، می‌گوید</w:t>
      </w:r>
      <w:r>
        <w:rPr>
          <w:rFonts w:eastAsia="IRNazanin" w:cs="IRNazanin"/>
          <w:color w:val="111111"/>
          <w:sz w:val="28"/>
          <w:szCs w:val="28"/>
          <w:rtl w:val="true"/>
          <w:lang w:bidi="fa-IR"/>
        </w:rPr>
        <w:t xml:space="preserve">: </w:t>
      </w:r>
      <w:bookmarkStart w:id="123" w:name="pg2848_29622"/>
    </w:p>
    <w:p>
      <w:pPr>
        <w:pStyle w:val="BookText"/>
        <w:rPr/>
      </w:pPr>
      <w:bookmarkEnd w:id="123"/>
      <w:r>
        <w:rPr>
          <w:rFonts w:ascii="IRNazanin" w:hAnsi="IRNazanin" w:eastAsia="IRNazanin"/>
          <w:color w:val="111111"/>
          <w:sz w:val="28"/>
          <w:sz w:val="28"/>
          <w:szCs w:val="28"/>
          <w:rtl w:val="true"/>
          <w:lang w:bidi="fa-IR"/>
        </w:rPr>
        <w:t>من از قدیم علاقه داشتم کتابی را بنویسم که مشتمل بر فروعات فقهی باشد؛ ولی علاوه بر اشتغالاتی که برایم پیش می آمد، گاهی هم مردّد می‌شدم مبادا طایفه شیعه، رغبتی به آن نشان ندهند؛ زیرا آنان در کتبشان اخبار و الفاظ روایات را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الفاظ حدیثی تغییر می‌کرد و معنای آن نقل می‌شد، تعجب می‌کردند و فهمشان نسبت به آن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پیش از این، کتاب نهایة را بر همان منوال نوشتم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یا بیشترِ فروعات و مسائل آن، همان الفاظ منقوله را وارد کردم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برخی در این مرحله، الفاظ روایات را حفظ می کردند؛ ولی آن را با نظر اجتهادی خویش، در می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ابن جنید شکوه می‌کند که وی بین آنچه از امامان علیهم السلام نقل شده با آنچه به رأی و نظر خود گفته، خلط کرده و آنها را در هم آمیخته است، بدون آن که یکی را از دیگری جدا کند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24" w:name="__RefHeading___Toc2617177_1395250215"/>
      <w:bookmarkStart w:id="125" w:name="_Toc44"/>
      <w:bookmarkEnd w:id="124"/>
      <w:r>
        <w:rPr>
          <w:rtl w:val="true"/>
        </w:rPr>
        <w:t>تحوّل در شیوه ارزیابی حدیث</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ائمّه علیهم السلام احادیثی را که از آنان می شنیدند، در نوشته‌هایی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چهارصد اصل مورد اعتماد شیعیان بود و ملاک آنان در عقاید و اعمال به شمار می رفت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چندآن که گویی تردیدی در صحّت و وثاقت متن و روایات آنها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چهارصد اصل معتبر، تا زمان مؤلّفان کتب اربعه نیز در دسترس بود و آنان به گفته خودشان، </w:t>
      </w:r>
      <w:r>
        <w:rPr>
          <w:rStyle w:val="FootnoteAnchor"/>
          <w:rtl w:val="true"/>
        </w:rPr>
        <w:footnoteReference w:id="127"/>
      </w:r>
      <w:r>
        <w:rPr>
          <w:rFonts w:ascii="IRNazanin" w:hAnsi="IRNazanin" w:eastAsia="IRNazanin"/>
          <w:color w:val="111111"/>
          <w:sz w:val="28"/>
          <w:sz w:val="28"/>
          <w:szCs w:val="28"/>
          <w:rtl w:val="true"/>
          <w:lang w:bidi="fa-IR"/>
        </w:rPr>
        <w:t>احادیث این چهار کتاب را از همان اصول گرفته‌اند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به دلیل نقل کردن از همین اصول بود که علمای ما فتاوای کسانی چون </w:t>
      </w:r>
    </w:p>
    <w:p>
      <w:pPr>
        <w:pStyle w:val="BookText"/>
        <w:rPr/>
      </w:pPr>
      <w:r>
        <w:rPr>
          <w:rFonts w:ascii="IRNazanin" w:hAnsi="IRNazanin" w:eastAsia="IRNazanin"/>
          <w:color w:val="111111"/>
          <w:sz w:val="28"/>
          <w:sz w:val="28"/>
          <w:szCs w:val="28"/>
          <w:rtl w:val="true"/>
          <w:lang w:bidi="fa-IR"/>
        </w:rPr>
        <w:t>علی بن بابویه را در رساله‌اش، همچون حدیث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از اعتماد امامیه به اخبار کتب اربعه، چنین نتیجه‌ای گرفتند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چه کسی خبر را روایت کرده است؛ خواه امامی عادل باشد و یا عامّی ثقه و یا شیعه‌ای که در رجال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اصحاب ائمه نقل کرده‌اند و خود به آن عمل نموده‌اند، معتبر است و می توان بدان عمل کرد؛ هرچند راوی آن، مدح نشده باشد و یا مذهب او فاسد باشد، و هر چیزی که اصحاب به آن عمل نکرده‌اند، طرد آن لازم است؛ هرچند راوی آن عدل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این چهار کتاب، همگی یا متواترند و یا خبر واحدی هستند که ـ به علّت اعتماد اصحاب به آن اخبار ـ محفوف به قرینه‌اند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اخبار کتب اربعه، صحیح‌اند و به طور قطع، از معصومین علیهم السلام صادر شده‌اند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مفید که علاوه بر گرایش به رأی و قیاس، با گرایش افراطی به نصّ نیز مبارزه می کرد، </w:t>
      </w:r>
      <w:r>
        <w:rPr>
          <w:rStyle w:val="FootnoteAnchor"/>
          <w:rtl w:val="true"/>
        </w:rPr>
        <w:footnoteReference w:id="130"/>
      </w:r>
      <w:r>
        <w:rPr>
          <w:rFonts w:ascii="IRNazanin" w:hAnsi="IRNazanin" w:eastAsia="IRNazanin"/>
          <w:color w:val="111111"/>
          <w:sz w:val="28"/>
          <w:sz w:val="28"/>
          <w:szCs w:val="28"/>
          <w:rtl w:val="true"/>
          <w:lang w:bidi="fa-IR"/>
        </w:rPr>
        <w:t>و نیز سید مرتضی، سید ابن زهره، ابن برّاج و ابن ادریس حلّی، خبر واحد را حجّت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شیخ طوسی حجّیت خبر واحد را پذیرفت؛ </w:t>
      </w:r>
      <w:r>
        <w:rPr>
          <w:rStyle w:val="FootnoteAnchor"/>
          <w:rtl w:val="true"/>
        </w:rPr>
        <w:footnoteReference w:id="131"/>
      </w:r>
      <w:r>
        <w:rPr>
          <w:rFonts w:ascii="IRNazanin" w:hAnsi="IRNazanin" w:eastAsia="IRNazanin"/>
          <w:color w:val="111111"/>
          <w:sz w:val="28"/>
          <w:sz w:val="28"/>
          <w:szCs w:val="28"/>
          <w:rtl w:val="true"/>
          <w:lang w:bidi="fa-IR"/>
        </w:rPr>
        <w:t xml:space="preserve">اما چون اکثر قدما آن را معتبر نمی‌دانستند، </w:t>
      </w:r>
      <w:r>
        <w:rPr>
          <w:rStyle w:val="FootnoteAnchor"/>
          <w:rtl w:val="true"/>
        </w:rPr>
        <w:footnoteReference w:id="132"/>
      </w:r>
      <w:r>
        <w:rPr>
          <w:rFonts w:ascii="IRNazanin" w:hAnsi="IRNazanin" w:eastAsia="IRNazanin"/>
          <w:color w:val="111111"/>
          <w:sz w:val="28"/>
          <w:sz w:val="28"/>
          <w:szCs w:val="28"/>
          <w:rtl w:val="true"/>
          <w:lang w:bidi="fa-IR"/>
        </w:rPr>
        <w:t xml:space="preserve">رفته رفته، جایگاه این احادیث تضعیف شد؛ تا هنگامی که زمام این تحوّلات، به دست عالمانی از مکتب حلّه افتاد </w:t>
      </w:r>
      <w:r>
        <w:rPr>
          <w:rStyle w:val="FootnoteAnchor"/>
          <w:rtl w:val="true"/>
        </w:rPr>
        <w:footnoteReference w:id="133"/>
      </w:r>
      <w:r>
        <w:rPr>
          <w:rFonts w:ascii="IRNazanin" w:hAnsi="IRNazanin" w:eastAsia="IRNazanin"/>
          <w:color w:val="111111"/>
          <w:sz w:val="28"/>
          <w:sz w:val="28"/>
          <w:szCs w:val="28"/>
          <w:rtl w:val="true"/>
          <w:lang w:bidi="fa-IR"/>
        </w:rPr>
        <w:t>و آنان در اعتبار این اخبار،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خبر واحد را حجّت نمی‌دانست، مگر این که اصحاب به آن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بیشتر اخبار کتب اربعه را خبر واحد محفوف به قرائن نمی‌دانست و از این رو، آنها را طرد می‌کرد و سراغ حکم عقل و اصالت برائت می‌رفت</w:t>
      </w:r>
      <w:r>
        <w:rPr>
          <w:rFonts w:eastAsia="IRNazanin" w:cs="IRNazanin"/>
          <w:color w:val="111111"/>
          <w:sz w:val="28"/>
          <w:szCs w:val="28"/>
          <w:rtl w:val="true"/>
          <w:lang w:bidi="fa-IR"/>
        </w:rPr>
        <w:t xml:space="preserve">. </w:t>
      </w:r>
      <w:bookmarkStart w:id="126" w:name="pg2848_29624"/>
    </w:p>
    <w:p>
      <w:pPr>
        <w:pStyle w:val="BookText"/>
        <w:rPr/>
      </w:pPr>
      <w:bookmarkEnd w:id="126"/>
      <w:r>
        <w:rPr>
          <w:rFonts w:ascii="IRNazanin" w:hAnsi="IRNazanin" w:eastAsia="IRNazanin"/>
          <w:color w:val="111111"/>
          <w:sz w:val="28"/>
          <w:sz w:val="28"/>
          <w:szCs w:val="28"/>
          <w:rtl w:val="true"/>
          <w:lang w:bidi="fa-IR"/>
        </w:rPr>
        <w:t>متأخّران هم هرچند بر خلاف ابن ادریس، با شرایطی به خبر واحد عمل می‌کردند؛ ولی به هر حال، در طرد کردن بسیاری از روایات، با او موافقت کردند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گونه اخبار عمل نمی‌کردند، مگر خبری که تمام راویان آن، عادل و امامی باشند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سیّد محمّد عاملی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خبر صحیح عمل می‌کرد و خبر حسن را گاه می‌پذیرفت و گاه طعن می زد و ردّ می‌کرد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روایات رجال ممدوح نیز هنگامی عمل می‌کرد که اصحاب به آن عمل کرده باشند و دلیل، منحصر در آن خبر باشد ـ که در واقع، عمل به سیره متشرّعه بود ـ ؛ ولی در جایی که اصحاب به چنین خبری عمل نکرده بودند، به راویان آن طعن می‌زد و آنها را ردّ می‌کرد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127" w:name="__RefHeading___Toc2617179_1395250215"/>
      <w:bookmarkStart w:id="128" w:name="_Toc45"/>
      <w:bookmarkEnd w:id="127"/>
      <w:r>
        <w:rPr>
          <w:rtl w:val="true"/>
        </w:rPr>
        <w:t>اتهام سنی‌گری و تضعیف دین</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بر اثر نام‌گذاری قواعد استنباط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استفاده اصولیان شیعه از برخی دیگر از اصطلاحات اصولی اهل سنت مانند اجماع، دانش اصول فقه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تأثیرپذیری عالمان شیعه، در زمینه دسته‌بندی حدیث از جهت اعتبار نیز، مزید بر علّت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ملا محمّد امین استرآبادی از علامه حلّی و استادش ابن طاووس و از افرادی مانند شهید ثانی و محقّق کرکی و صاحب معالم و صاحب مدارک و شیخ بهایی که نظر علامه را پذیرفته بودند، انتقاد می‌کند که چرا از اهل سنت پیروی کرده‌اند و خبر واحد را به چهار دسته ـ صحیح، موثّق، حسن و ضعیف ـ تقسیم کرده‌اند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به گمان محدّث استرآبادی، دین اسلام، دو بار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بعد از وفات رسول خدا صلی الله علیه و آله در سقیفه؛ و دیگر بار، هنگامی که قواعد اصولی و اصطلاحات و درایة </w:t>
      </w:r>
    </w:p>
    <w:p>
      <w:pPr>
        <w:pStyle w:val="BookText"/>
        <w:rPr/>
      </w:pPr>
      <w:r>
        <w:rPr>
          <w:rFonts w:ascii="IRNazanin" w:hAnsi="IRNazanin" w:eastAsia="IRNazanin"/>
          <w:color w:val="111111"/>
          <w:sz w:val="28"/>
          <w:sz w:val="28"/>
          <w:szCs w:val="28"/>
          <w:rtl w:val="true"/>
          <w:lang w:bidi="fa-IR"/>
        </w:rPr>
        <w:t>الحدیث اهل سنّت، وارد احکام و احادیث ما 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شاید از همین روست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 الله تعالی فرجه الشریف از دست گروهی از اصحاب ما؛ به‌ویژه محمّد بن ادریس ـ که در بعضی از فتاوای خود، بر چیزی غیر از روایات ائمّه معصومین علیهم السلام اعتماد می کردند ـ ، ناراحت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گونه عبارات، نشان می دهد که ریزش اخبار و بی‌اعتنایی به برخی از آن‌ها، از نگاه اخباریانی چون استرآبادی و استادش میرزا محمّد و چه بسا افرادی پیش از آنان، تا چه اندازه ناپسند بوده است، و همین باعث می شد که آنان واکنش نشان دهند و به مخالفت با مسلک اصولیان بر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ادامه روش پیشین را خطرآفرین می دیدند و هشدارهای آنان در واقع، زنگ خطری برای پیشگیری از فراموشی یا کم‌رنگ شدن احادیث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محدّث بحرانی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سخت‌گیری باعث کنار رفتنِ بسیاری از روایات شد و در نتیجه، بسیاری از احکام و اصول و فضائل اهل بیت علیهم السلام و کرامات آنان، بدون مدرک باقی ماند و چنانچه برای این احکام، به روایات موثّق، حسن و ضعیف ـ به اصطلاح متأخّران ـ تمسّک می شد، بدعت در دین، کذب و افترا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بایست اکثر روایات الکافی </w:t>
      </w:r>
      <w:r>
        <w:rPr>
          <w:rStyle w:val="FootnoteAnchor"/>
          <w:rtl w:val="true"/>
        </w:rPr>
        <w:footnoteReference w:id="141"/>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غفلتی بود که از آنان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به این روایات اعتماد کرد ـ همان گونه که اصحاب ما در سده‌های نخست، به آنها عمل می‌کردند ـ ؛ و یا باید دین و شریعتی را غیر از این دین و شریعت پذیرفت، و راه سومی هم در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روش، مفاسد بسیاری را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مجتهدان نیز در بعضی از موارد، ناچارند از این قانون خارج شوند </w:t>
      </w:r>
    </w:p>
    <w:p>
      <w:pPr>
        <w:pStyle w:val="BookText"/>
        <w:rPr/>
      </w:pPr>
      <w:r>
        <w:rPr>
          <w:rFonts w:ascii="IRNazanin" w:hAnsi="IRNazanin" w:eastAsia="IRNazanin"/>
          <w:color w:val="111111"/>
          <w:sz w:val="28"/>
          <w:sz w:val="28"/>
          <w:szCs w:val="28"/>
          <w:rtl w:val="true"/>
          <w:lang w:bidi="fa-IR"/>
        </w:rPr>
        <w:t xml:space="preserve">و به خبری که به اصطلاح آنها ضعیف است، عمل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مشهور، ضعف سند آن را جبران می‌کند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اساساً محدّث بحرانی معتقد است که روی آوردن به علم اصول فقه و مجاز شمردن عمل به ظن، بدین علّت بود که با آن روش نقد، چیزی برای استناد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چون نصوص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معنای صریح و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به اصطلاح متأخّران، صحیح باشد، آن قدر نبود که بتوانند پاسخگوی احکام مورد نیاز باشد، به‌ناچار، عمل به ظنّ را مجاز شمردند و بر پایه قواعد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کتاب و سنّت، یا اعتبارات عقلی مانند برائت، و یا ادلّه اجتهادی، به استنباط احکام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و جماعتی آمدند و در صحّت اخبار، همان حکمی را بیان کردند که پیشینیان گفته بودند؛ اجتهاد را باطل دانستند و در این امر مبالغه کردند و به هیچ وجه اجازه ندادند که شیوه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اخبار استفاده می‌کردند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کاملاً پدیرفتنی است که دیدگاه افراطی اصولیانی چون ابن ادریس حلّی، باعث شد که بسیاری از اخبار کتب روایی شیعه کنار گذاشته شود و علّت اصلی حرکت اخباریان بر ضدّ اصولیان و مجتهدان، واکنش به همین 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هیمن روست که از ابن ادریس انتقاد می‌کنند </w:t>
      </w:r>
      <w:r>
        <w:rPr>
          <w:rStyle w:val="FootnoteAnchor"/>
          <w:rtl w:val="true"/>
        </w:rPr>
        <w:footnoteReference w:id="144"/>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اوّلین کسی بود که به راویان ما طعن زد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حتی به نظر می رسد که مخالفت آنان با علم اصول و ادلّه عقلی و اجتهادی، و این ادّعا که می گفتند ابن جنید و علامه حلّی، این روش‌ها را از کتب اهل سنت گرفته‌اند، </w:t>
      </w:r>
      <w:r>
        <w:rPr>
          <w:rStyle w:val="FootnoteAnchor"/>
          <w:rtl w:val="true"/>
        </w:rPr>
        <w:footnoteReference w:id="146"/>
      </w:r>
      <w:r>
        <w:rPr>
          <w:rFonts w:ascii="IRNazanin" w:hAnsi="IRNazanin" w:eastAsia="IRNazanin"/>
          <w:color w:val="111111"/>
          <w:sz w:val="28"/>
          <w:sz w:val="28"/>
          <w:szCs w:val="28"/>
          <w:rtl w:val="true"/>
          <w:lang w:bidi="fa-IR"/>
        </w:rPr>
        <w:t xml:space="preserve">بدین منظور بوده که این ابزار را از دست </w:t>
      </w:r>
      <w:bookmarkStart w:id="129" w:name="pg2848_29627"/>
    </w:p>
    <w:p>
      <w:pPr>
        <w:pStyle w:val="BookText"/>
        <w:rPr/>
      </w:pPr>
      <w:bookmarkEnd w:id="129"/>
      <w:r>
        <w:rPr>
          <w:rFonts w:ascii="IRNazanin" w:hAnsi="IRNazanin" w:eastAsia="IRNazanin"/>
          <w:color w:val="111111"/>
          <w:sz w:val="28"/>
          <w:sz w:val="28"/>
          <w:szCs w:val="28"/>
          <w:rtl w:val="true"/>
          <w:lang w:bidi="fa-IR"/>
        </w:rPr>
        <w:t>اصولیان بگیرند و گر نه، شکوه اصلی آنان، از عمل نکردنِ فقها به تمام اخبار کتب اربعه و دیگر کتب حدیثیِ پیشینیان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دیدگاه آنان در باب اجتهاد است؛ زیرا چنان که در بخش‌های آینده خواهیم دید، برخی از اخباریان مانند سید نعمة الله جزایری و شیخ یوسف بحرانی، اجتهادی را که از کتاب و سنت استنباط شود، جایز و حتی واجب می‌دانند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30" w:name="__RefHeading___Toc2617181_1395250215"/>
      <w:bookmarkStart w:id="131" w:name="_Toc46"/>
      <w:bookmarkEnd w:id="130"/>
      <w:r>
        <w:rPr/>
        <w:t>4</w:t>
      </w:r>
      <w:r>
        <w:rPr>
          <w:rtl w:val="true"/>
        </w:rPr>
        <w:t xml:space="preserve">. </w:t>
      </w:r>
      <w:r>
        <w:rPr>
          <w:rtl w:val="true"/>
        </w:rPr>
        <w:t>زمینه‌های اجتماعی پیدایش اخباریگری</w:t>
      </w:r>
      <w:bookmarkEnd w:id="131"/>
    </w:p>
    <w:p>
      <w:pPr>
        <w:pStyle w:val="Heading5"/>
        <w:numPr>
          <w:ilvl w:val="4"/>
          <w:numId w:val="1"/>
        </w:numPr>
        <w:rPr/>
      </w:pPr>
      <w:bookmarkStart w:id="132" w:name="__RefHeading___Toc2617183_1395250215"/>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عبد الجلیل قزوینی در بحث این که آیا فضل و مقام علی علیه السلام بالاتر از انبیاست یا مقام انبیا بیشتر،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حشویه و اخباریه از شیعه،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افضل است؛ ولی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شیعه بر این است همچنان که رسول خدا صلی الله علیه و آله افضل انبیاست، حضرت علی علیه السلام هم افضل اوصیاست، ولی مقامش از انبیا بالاتر نیست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بایسته توجه در این عبارات، این است که وی تفکّر شیعه را تا زمان خویش، به دو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و بارها،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متکلّمان به کار برده </w:t>
      </w:r>
      <w:r>
        <w:rPr>
          <w:rStyle w:val="FootnoteAnchor"/>
          <w:rtl w:val="true"/>
        </w:rPr>
        <w:footnoteReference w:id="149"/>
      </w:r>
      <w:r>
        <w:rPr>
          <w:rFonts w:ascii="IRNazanin" w:hAnsi="IRNazanin" w:eastAsia="IRNazanin"/>
          <w:color w:val="111111"/>
          <w:sz w:val="28"/>
          <w:sz w:val="28"/>
          <w:szCs w:val="28"/>
          <w:rtl w:val="true"/>
          <w:lang w:bidi="fa-IR"/>
        </w:rPr>
        <w:t>و سید مرتضی و شیخ طوسی را محقّقانی از میان شیعیان اصولی معرّفی کرده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بر اساس آنچه در بررسی و پیشینه اصحاب حدیث گذشت، نیز با توجه موارد دیگری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حدس زد که کلامی در عبارات پیشین، به معنای اصولی در سده‌های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باید دید که آیا در دوران صفویه نیز همین دو گروه بودند که در مقابل هم قد کشیدند و تفکّر حدیث‌گرایان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مجتهدان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 به گمان، اصطلاحی که بعدها رواج یافت، با الهام از همان دو اصطلاح پیشین بوده است</w:t>
      </w:r>
      <w:r>
        <w:rPr>
          <w:rFonts w:eastAsia="IRNazanin" w:cs="IRNazanin"/>
          <w:color w:val="111111"/>
          <w:sz w:val="28"/>
          <w:szCs w:val="28"/>
          <w:rtl w:val="true"/>
          <w:lang w:bidi="fa-IR"/>
        </w:rPr>
        <w:t xml:space="preserve">. </w:t>
      </w:r>
      <w:bookmarkStart w:id="134" w:name="pg2848_29628"/>
    </w:p>
    <w:p>
      <w:pPr>
        <w:pStyle w:val="BookText"/>
        <w:rPr/>
      </w:pPr>
      <w:bookmarkEnd w:id="134"/>
      <w:r>
        <w:rPr>
          <w:rFonts w:ascii="IRNazanin" w:hAnsi="IRNazanin" w:eastAsia="IRNazanin"/>
          <w:color w:val="111111"/>
          <w:sz w:val="28"/>
          <w:sz w:val="28"/>
          <w:szCs w:val="28"/>
          <w:rtl w:val="true"/>
          <w:lang w:bidi="fa-IR"/>
        </w:rPr>
        <w:t>آنچه در این جا به اشاره مطرح می شود، مهم‌ترین زمینه‌های اجتماعی و سیاسی برای بازگشت دو باره نص‌گرایی به جامعه امامیه است که البته ثمره‌اش پیدایش مکتبی به نام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سهم این عوامل، یکسان نیست و نیز چه بسا عوامل دیگری نیز در کار بوده که از چشم این تحقیق دور مانده باشد</w:t>
      </w:r>
      <w:r>
        <w:rPr>
          <w:rFonts w:eastAsia="IRNazanin" w:cs="IRNazanin"/>
          <w:color w:val="111111"/>
          <w:sz w:val="28"/>
          <w:szCs w:val="28"/>
          <w:rtl w:val="true"/>
          <w:lang w:bidi="fa-IR"/>
        </w:rPr>
        <w:t>.</w:t>
      </w:r>
    </w:p>
    <w:p>
      <w:pPr>
        <w:pStyle w:val="Heading5"/>
        <w:numPr>
          <w:ilvl w:val="4"/>
          <w:numId w:val="1"/>
        </w:numPr>
        <w:rPr/>
      </w:pPr>
      <w:bookmarkStart w:id="135" w:name="__RefHeading___Toc2617185_1395250215"/>
      <w:bookmarkStart w:id="136" w:name="_Toc48"/>
      <w:bookmarkEnd w:id="135"/>
      <w:r>
        <w:rPr>
          <w:rtl w:val="true"/>
        </w:rPr>
        <w:t>یک</w:t>
      </w:r>
      <w:r>
        <w:rPr>
          <w:rtl w:val="true"/>
        </w:rPr>
        <w:t xml:space="preserve">. </w:t>
      </w:r>
      <w:r>
        <w:rPr>
          <w:rtl w:val="true"/>
        </w:rPr>
        <w:t>اختلافات فرقه‌ای و اوج گرفتن واگرایی</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سده‌های نهم تا یازده هجری را باید دوره اوج واگرایی میان اهل سنت و شیعیان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پرشمار بودنِ ردّیه‌هایی که طرفین در این دوران علیه یکدیگر نوشته‌اند، بهترین گواه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این واگراییِ دوسویه، هم زمینه‌های اجتماعی و تاریخی داشت و هم زمینه‌های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نیز نه از درون جامعه اسلامی، که از بیرون عمل می‌کردند و به این واگرایی شدّت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سده دهم هجری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عثمانی با همکاری بازماندگانی از خلفای عباسی و به پشتیبانیِ گروه‌هایی از اهل سنّت، خود را خلیفه پیامبر خدا خواند و بدین ترتیب، امپراتوری عثمانی مدّعی حکومت بر همه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که خاطره خوبی از دستگاه خلافت اموی و عباسی نداشتند، به خلافت جدید نیز بدبین بودند و آن را مشروع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قرن یازدهم و دوازدهم ـ که دولت صفوی علاوه بر ایران، بر قسمت‌هایی از افغانستان، هند، بلوچستان، عراق و آسیای مرکزی نیز تسلّط داشت ـ ، </w:t>
      </w:r>
      <w:r>
        <w:rPr>
          <w:rStyle w:val="FootnoteAnchor"/>
          <w:rtl w:val="true"/>
        </w:rPr>
        <w:footnoteReference w:id="152"/>
      </w:r>
      <w:r>
        <w:rPr>
          <w:rFonts w:ascii="IRNazanin" w:hAnsi="IRNazanin" w:eastAsia="IRNazanin"/>
          <w:color w:val="111111"/>
          <w:sz w:val="28"/>
          <w:sz w:val="28"/>
          <w:szCs w:val="28"/>
          <w:rtl w:val="true"/>
          <w:lang w:bidi="fa-IR"/>
        </w:rPr>
        <w:t>تشیّع در ایران گسترش یافته بود و جلب نظر شیعیان مناطقی چون ایران و هند، می‌توانست شاهان صفوی را نیز در رقابت شدیدی که با عثمانی‌ها داشتند،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این هدف، توجه به آیین‌های شیعی </w:t>
      </w:r>
      <w:r>
        <w:rPr>
          <w:rStyle w:val="FootnoteAnchor"/>
          <w:rtl w:val="true"/>
        </w:rPr>
        <w:footnoteReference w:id="153"/>
      </w:r>
      <w:r>
        <w:rPr>
          <w:rFonts w:ascii="IRNazanin" w:hAnsi="IRNazanin" w:eastAsia="IRNazanin"/>
          <w:color w:val="111111"/>
          <w:sz w:val="28"/>
          <w:sz w:val="28"/>
          <w:szCs w:val="28"/>
          <w:rtl w:val="true"/>
          <w:lang w:bidi="fa-IR"/>
        </w:rPr>
        <w:t>و خود را در مبارزه با اهل سنّت، جدّی نمایاندن، کارساز بود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افزون بر همه مسائل اجتماعی، و گذشته از این که صفویان را در اعتقادات شیعی، تا چه اندازه صادق </w:t>
      </w:r>
    </w:p>
    <w:p>
      <w:pPr>
        <w:pStyle w:val="BookText"/>
        <w:rPr/>
      </w:pPr>
      <w:r>
        <w:rPr>
          <w:rFonts w:ascii="IRNazanin" w:hAnsi="IRNazanin" w:eastAsia="IRNazanin"/>
          <w:color w:val="111111"/>
          <w:sz w:val="28"/>
          <w:sz w:val="28"/>
          <w:szCs w:val="28"/>
          <w:rtl w:val="true"/>
          <w:lang w:bidi="fa-IR"/>
        </w:rPr>
        <w:t>ارزیابی کنیم، بی شک، رقابت سیاسی آنان با حکومت عثمانی، تأثیر فراوانی در تند شدن آتش اختلاف میان شیعیان و اهل سنت داشته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حکّام عثمانی نیز دقیقاً به همین دلیل، در مخالفت با شیعیان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عالمان شیعه از قلمرو حکام عثمانی به ایران، نشانی است بر افزایش جذب در این جا و تشدید دفع در آن جا</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عثمانیان با اقتداری که گویا مدیون دشمن مشترکی با پرچم مسیحیت بود، توانسته بودند در جنگ‌های صلیبی، غرب مسیحی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از محقّقان، حکومت‌های غربی نیز برای جبران شکست خود در جنگ‌های صلیبی و برای تضعیف همسایه توانایی چون عثمانی، در پی ضربه زدن به اسلام بودند </w:t>
      </w:r>
      <w:r>
        <w:rPr>
          <w:rStyle w:val="FootnoteAnchor"/>
          <w:rtl w:val="true"/>
        </w:rPr>
        <w:footnoteReference w:id="157"/>
      </w:r>
      <w:r>
        <w:rPr>
          <w:rFonts w:ascii="IRNazanin" w:hAnsi="IRNazanin" w:eastAsia="IRNazanin"/>
          <w:color w:val="111111"/>
          <w:sz w:val="28"/>
          <w:sz w:val="28"/>
          <w:szCs w:val="28"/>
          <w:rtl w:val="true"/>
          <w:lang w:bidi="fa-IR"/>
        </w:rPr>
        <w:t>و در این راستا، در صدد بر آمدند که به اختلافات مذهبی جهان اسلام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شیعیان با خلافت عثمانی، زمینه مناسبی بود و غربیان نیز با آگاهی از همین روابط، از صفویان حمایت می‌کردند تا از تعصّبات مذهبیِ هر دو طرف، بهره ببرند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کمک‌های دولتی چون پرتغال به صفویان برای سرکوب عثمانی، قطعاً با نیت خیر همراه نبوده است</w:t>
      </w:r>
      <w:r>
        <w:rPr>
          <w:rFonts w:eastAsia="IRNazanin" w:cs="IRNazanin"/>
          <w:color w:val="111111"/>
          <w:sz w:val="28"/>
          <w:szCs w:val="28"/>
          <w:rtl w:val="true"/>
          <w:lang w:bidi="fa-IR"/>
        </w:rPr>
        <w:t xml:space="preserve">. </w:t>
      </w:r>
      <w:r>
        <w:rPr>
          <w:rStyle w:val="FootnoteAnchor"/>
          <w:rtl w:val="true"/>
        </w:rPr>
        <w:footnoteReference w:id="159"/>
      </w:r>
      <w:bookmarkStart w:id="137" w:name="pg2848_29630"/>
    </w:p>
    <w:p>
      <w:pPr>
        <w:pStyle w:val="BookText"/>
        <w:rPr/>
      </w:pPr>
      <w:bookmarkEnd w:id="137"/>
      <w:r>
        <w:rPr>
          <w:rFonts w:ascii="IRNazanin" w:hAnsi="IRNazanin" w:eastAsia="IRNazanin"/>
          <w:color w:val="111111"/>
          <w:sz w:val="28"/>
          <w:sz w:val="28"/>
          <w:szCs w:val="28"/>
          <w:rtl w:val="true"/>
          <w:lang w:bidi="fa-IR"/>
        </w:rPr>
        <w:t>در سوی دیگر داستان، جامعه اهل سنّت قرار داشت که خلافت عثمانی را به رسمیت شناخته بود و متأثر از عوامل جنگ‌افروز، در برابر شیعیان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بودند، چنان بر مخالفت خود افزوده بودند که اینک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نیز آمادگی برخورد با چنین چرخشی را داشت و به شهادت رساندن عالمان بزرگی چون شهید ثانی را گواه این دشمنی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طبیعی می‌نمود که شیعیان با هر آنچه رنگ و بویی از اهل سنت دارد، مخالفت کنند و به هر حق و ناحقی از آنان، بدبین باشند، </w:t>
      </w:r>
      <w:r>
        <w:rPr>
          <w:rStyle w:val="FootnoteAnchor"/>
          <w:rtl w:val="true"/>
        </w:rPr>
        <w:footnoteReference w:id="160"/>
      </w:r>
      <w:r>
        <w:rPr>
          <w:rFonts w:ascii="IRNazanin" w:hAnsi="IRNazanin" w:eastAsia="IRNazanin"/>
          <w:color w:val="111111"/>
          <w:sz w:val="28"/>
          <w:sz w:val="28"/>
          <w:szCs w:val="28"/>
          <w:rtl w:val="true"/>
          <w:lang w:bidi="fa-IR"/>
        </w:rPr>
        <w:t>چندآن که استفاده از عقل و کم‌توجهی به حدیث، سوغات ناپسند اهل سنت برای عالمان شیعه انگاشته شد</w:t>
      </w:r>
      <w:r>
        <w:rPr>
          <w:rFonts w:eastAsia="IRNazanin" w:cs="IRNazanin"/>
          <w:color w:val="111111"/>
          <w:sz w:val="28"/>
          <w:szCs w:val="28"/>
          <w:rtl w:val="true"/>
          <w:lang w:bidi="fa-IR"/>
        </w:rPr>
        <w:t>.</w:t>
      </w:r>
    </w:p>
    <w:p>
      <w:pPr>
        <w:pStyle w:val="Heading5"/>
        <w:numPr>
          <w:ilvl w:val="4"/>
          <w:numId w:val="1"/>
        </w:numPr>
        <w:rPr/>
      </w:pPr>
      <w:bookmarkStart w:id="138" w:name="__RefHeading___Toc2617187_1395250215"/>
      <w:bookmarkStart w:id="139" w:name="_Toc49"/>
      <w:bookmarkEnd w:id="138"/>
      <w:r>
        <w:rPr>
          <w:rtl w:val="true"/>
        </w:rPr>
        <w:t>دو</w:t>
      </w:r>
      <w:r>
        <w:rPr>
          <w:rtl w:val="true"/>
        </w:rPr>
        <w:t xml:space="preserve">. </w:t>
      </w:r>
      <w:r>
        <w:rPr>
          <w:rtl w:val="true"/>
        </w:rPr>
        <w:t>نیاز به حدیث برای اثبات مذهب</w:t>
      </w:r>
      <w:bookmarkEnd w:id="139"/>
    </w:p>
    <w:p>
      <w:pPr>
        <w:pStyle w:val="BookText"/>
        <w:rPr/>
      </w:pPr>
      <w:r>
        <w:rPr>
          <w:rFonts w:ascii="IRNazanin" w:hAnsi="IRNazanin" w:eastAsia="IRNazanin"/>
          <w:color w:val="111111"/>
          <w:sz w:val="28"/>
          <w:sz w:val="28"/>
          <w:szCs w:val="28"/>
          <w:rtl w:val="true"/>
          <w:lang w:bidi="fa-IR"/>
        </w:rPr>
        <w:t>تلاش برای گسترش تشیع در سرزمین ایران و جلب مردم به این مذهب، به ویژه در فضای رقابت با اهل سنت، عاملی مهمّ در فرآیند گرایش به حدیث در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معاصران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صفوی فکر می‌کردند که حفظ مقام آنان و استقلال کشور ایران که با عثمانی‌ها در جنگ بودند ایجاب می‌کرد که شیعیان حساب خود را به طور کامل از سنیان جدا کنند و از آنان تبرّی جویند که تحقق این هدف جز از طریق تقویت اخباری‌ها تأمین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تقویت اخباری‌ها پرداختند و مشرب اخباری بر مشرب اصولی غلبه کرد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جنبه‌های سیاسی در تشیع صفویان، تبلیغ هر دین و مذهبی ذاتاً نیازمند </w:t>
      </w:r>
      <w:bookmarkStart w:id="140" w:name="pg2848_29631"/>
    </w:p>
    <w:p>
      <w:pPr>
        <w:pStyle w:val="BookText"/>
        <w:rPr/>
      </w:pPr>
      <w:bookmarkEnd w:id="140"/>
      <w:r>
        <w:rPr>
          <w:rFonts w:ascii="IRNazanin" w:hAnsi="IRNazanin" w:eastAsia="IRNazanin"/>
          <w:color w:val="111111"/>
          <w:sz w:val="28"/>
          <w:sz w:val="28"/>
          <w:szCs w:val="28"/>
          <w:rtl w:val="true"/>
          <w:lang w:bidi="fa-IR"/>
        </w:rPr>
        <w:t>توجه به نصوص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حدیث در بازسازی ماهیت شیعه، باعث بالا رفتن ارزش حدیث در نگاه شاهان صفوی و عالمان دینی می‌شد</w:t>
      </w:r>
      <w:r>
        <w:rPr>
          <w:rFonts w:eastAsia="IRNazanin" w:cs="IRNazanin"/>
          <w:color w:val="111111"/>
          <w:sz w:val="28"/>
          <w:szCs w:val="28"/>
          <w:rtl w:val="true"/>
          <w:lang w:bidi="fa-IR"/>
        </w:rPr>
        <w:t>.</w:t>
      </w:r>
    </w:p>
    <w:p>
      <w:pPr>
        <w:pStyle w:val="Heading5"/>
        <w:numPr>
          <w:ilvl w:val="4"/>
          <w:numId w:val="1"/>
        </w:numPr>
        <w:rPr/>
      </w:pPr>
      <w:bookmarkStart w:id="141" w:name="__RefHeading___Toc2617189_1395250215"/>
      <w:bookmarkStart w:id="142" w:name="_Toc50"/>
      <w:bookmarkEnd w:id="141"/>
      <w:r>
        <w:rPr>
          <w:rtl w:val="true"/>
        </w:rPr>
        <w:t>سه</w:t>
      </w:r>
      <w:r>
        <w:rPr>
          <w:rtl w:val="true"/>
        </w:rPr>
        <w:t xml:space="preserve">. </w:t>
      </w:r>
      <w:r>
        <w:rPr>
          <w:rtl w:val="true"/>
        </w:rPr>
        <w:t>نفوذ تصوّف</w:t>
      </w:r>
      <w:bookmarkEnd w:id="142"/>
    </w:p>
    <w:p>
      <w:pPr>
        <w:pStyle w:val="BookText"/>
        <w:rPr/>
      </w:pPr>
      <w:r>
        <w:rPr>
          <w:rFonts w:ascii="IRNazanin" w:hAnsi="IRNazanin" w:eastAsia="IRNazanin"/>
          <w:color w:val="111111"/>
          <w:sz w:val="28"/>
          <w:sz w:val="28"/>
          <w:szCs w:val="28"/>
          <w:rtl w:val="true"/>
          <w:lang w:bidi="fa-IR"/>
        </w:rPr>
        <w:t>در شمار پدیده‌هایی که زمینه‌ساز نص‌گرایی در این دوره بوده‌اند، از گسترش تصوّف در سرزمین‌های اسلامی و ایجاد علاقه‌ای عمومی به گرایش‌های صوفیانه نیز باید نام برد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این موج پیوندِ تشیّع و تصوّف که از سده هشتم و با نقش بی‌بدیل فقیهی امامی به نام سید حیدر آملی آشکار شده بود، دیگر خطرساز می نمود؛ </w:t>
      </w:r>
      <w:r>
        <w:rPr>
          <w:rStyle w:val="FootnoteAnchor"/>
          <w:rtl w:val="true"/>
        </w:rPr>
        <w:footnoteReference w:id="163"/>
      </w:r>
      <w:r>
        <w:rPr>
          <w:rFonts w:ascii="IRNazanin" w:hAnsi="IRNazanin" w:eastAsia="IRNazanin"/>
          <w:color w:val="111111"/>
          <w:sz w:val="28"/>
          <w:sz w:val="28"/>
          <w:szCs w:val="28"/>
          <w:rtl w:val="true"/>
          <w:lang w:bidi="fa-IR"/>
        </w:rPr>
        <w:t>هم از دید فقیهان و عالمان دینی و هم برای شاهان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سده‌های نهم و دهم که در صوفیان میل به قدرت نیز پیدا شده بود و برای رسیدن به هدف، بر دامنه و حجم فعالیت‌های خود بسیار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تصوّف می‌کوشید تا به جای عقل و استدلال، تأویل و اشراق را جای‌گزین کند و اخباریگری در پیِ نشاندن نص به جای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مبارزه با عقل همسو بوده‌اند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سوی دیگر، عالمان شیعه برای دفع خطری که از ناحیه تصوّف حس می‌کردند، نیازمند پرداختنِ بیش از پیش به احادیث بودند؛ مگر می‌توان در برابر کسی که عقل را مرجع اندیشه نمی‌داند، استدلال عقلی آورد؟ پس برای یافتن پاسخی از جنس مستندات صوفیان، چاره‌ای جز استفاده از احادیث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ناگریزی، می‌توانست دامان مخالفان اخباریگری را نیز بگیرد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پس هم می‌توان </w:t>
      </w:r>
    </w:p>
    <w:p>
      <w:pPr>
        <w:pStyle w:val="BookText"/>
        <w:rPr/>
      </w:pPr>
      <w:r>
        <w:rPr>
          <w:rFonts w:ascii="IRNazanin" w:hAnsi="IRNazanin" w:eastAsia="IRNazanin"/>
          <w:color w:val="111111"/>
          <w:sz w:val="28"/>
          <w:sz w:val="28"/>
          <w:szCs w:val="28"/>
          <w:rtl w:val="true"/>
          <w:lang w:bidi="fa-IR"/>
        </w:rPr>
        <w:t>نص‌گرایی را واکنشی به گرایش‌های صوفیانه شمرد، و هم می‌توان آن را از پیامدهای رواج تصوّف دانست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نقش دیگر تصوّف در زمینه‌سازی برای مکتب اخباری، مربوط به شیوه استفاده 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صوفیه همان گونه که نسبت به مذاهب بی‌قید بودند، در نقل حدیث نیز تساهل روا می‌داشتند و آثار عرفانی صوفیان، پر از احادیث مرسله‌ای است که هیچ سندی برایشان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نیز مسلک تصوّف را پی می‌گرفت و از آن جا که مجتهدی امامی بود، احادیث بی‌سندِ فراوانی از اخبار اهل سنت، از طریق آثار عرفانی او به درون آثار شیعی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عوالی اللئالی، گویا به پیروی از سید حیدر آملی، همین شیوه را پیش گرفت و احادیث پُر شماری را از روایات سنی به مجامع حدیثی شیعه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جریانی، خیزش گروهی از عالمان و فقیهان علاقه‌مندان به حدیث را در پی داشته باشد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 ابن ابی جمهور را از یک جهت نیز باید در میان خط‌شکنان یورش اخباریگری به شمار آورد؛ زیرا تساهل او در نقل احادیث ضعیف السند و پرهیز از ذکر سند، به پشتوانه جایگاه علمی‌اش در میان فقیهان شیعه، زمینه‌ساز یا مروّج نوعی نص‌گرایی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باید از مشترکات او و اخباریان شمرد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باره ابن ابی جمهور احسایی، سخن بسیار گفته شده و برخی او را صاحب رساله‌ای با عنوان العمل بأخبار أصحابنا، دانسته‌اند و از این طریق، مدعی‌اند که در هموار کردن راه برای پیدایش و پویش اخباریگری، نقش مهمّی داشته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هرچند تمایل او به صوفی‌گری، نشان می‌دهد که مرام او تا اندازه‌ای، هم‌افق با اخباریان است؛ در مجموع هیچ دلیل استواری بر گرایش اخباری او، در دست </w:t>
      </w:r>
      <w:bookmarkStart w:id="143" w:name="pg2848_29633"/>
    </w:p>
    <w:p>
      <w:pPr>
        <w:pStyle w:val="BookText"/>
        <w:rPr/>
      </w:pPr>
      <w:bookmarkEnd w:id="14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به جا مانده او، چه در عنوان و چه در محتوا، تصریحات و دلالت‌های روشنی بر مسلک اجتهاد پیداست و از این رو، وی را یکی از مجتهدان امامیه شمرده‌اند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تنها چیزی که می‌توان گفت، درجه میانه‌ای از اخبارگرایی است که آیت الله مرعشی نجفی،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مذاقی متوسط بین اصولیه و 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گرچه بر اساس قواعد تحلیل تاریخی، حتی بر فرض که او اخباری خالص بوده باشد، برجسته کردن نقش یک نفر در چنین پدیده‌های بزرگی، پذیرفتنی نیست</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144" w:name="__RefHeading___Toc2617191_1395250215"/>
      <w:bookmarkStart w:id="145" w:name="_Toc51"/>
      <w:bookmarkEnd w:id="144"/>
      <w:r>
        <w:rPr>
          <w:rtl w:val="true"/>
        </w:rPr>
        <w:t>چهار</w:t>
      </w:r>
      <w:r>
        <w:rPr>
          <w:rtl w:val="true"/>
        </w:rPr>
        <w:t xml:space="preserve">. </w:t>
      </w:r>
      <w:r>
        <w:rPr>
          <w:rtl w:val="true"/>
        </w:rPr>
        <w:t>موج بازاندیشی و نص‌گرایی در جهان اسلام</w:t>
      </w:r>
      <w:bookmarkEnd w:id="145"/>
    </w:p>
    <w:p>
      <w:pPr>
        <w:pStyle w:val="Heading6"/>
        <w:numPr>
          <w:ilvl w:val="5"/>
          <w:numId w:val="1"/>
        </w:numPr>
        <w:rPr/>
      </w:pPr>
      <w:bookmarkStart w:id="146" w:name="__RefHeading___Toc2617193_1395250215"/>
      <w:bookmarkStart w:id="147" w:name="_Toc52"/>
      <w:bookmarkEnd w:id="146"/>
      <w:r>
        <w:rPr>
          <w:rtl w:val="true"/>
        </w:rPr>
        <w:t>اشاره</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 هشتم و نهم هجری را باید دوره جریان‌ها و تحوّلات مهمّ فکری و اعتقادی جهان اسلام به شمار آورد؛ جریان‌هایی که هر کدام مدّعی نوعی احیاگری و بازاندیشی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نص‌گرایی، واکنشی بود که همزمان در میان شیعیان و اهل سنت پدیدار شده بود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پیدایش سلفی‌گری در میان اهل سنّت، </w:t>
      </w:r>
      <w:r>
        <w:rPr>
          <w:rStyle w:val="FootnoteAnchor"/>
          <w:rtl w:val="true"/>
        </w:rPr>
        <w:footnoteReference w:id="173"/>
      </w:r>
      <w:r>
        <w:rPr>
          <w:rFonts w:ascii="IRNazanin" w:hAnsi="IRNazanin" w:eastAsia="IRNazanin"/>
          <w:color w:val="111111"/>
          <w:sz w:val="28"/>
          <w:sz w:val="28"/>
          <w:szCs w:val="28"/>
          <w:rtl w:val="true"/>
          <w:lang w:bidi="fa-IR"/>
        </w:rPr>
        <w:t>و گسترش شگفت‌انگیز تصوّف در این دو سده، در همین فضا باید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جریان‌هایی به هر حال، متضمّن نقدی بر گزاره‌های دینی رایج هستند و راهکار اغلبشان نیز رجوع به متن اولیه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عوامل پیش‌گفته، تأکید بر گرایش به احادیث و انتقاد شدید از نقش عقل، واکنشی به برخی از رویکردهای دینی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حوزه فقه، نباید از یکه‌تازی‌های مکتب حلّه چشم پوشید؛ </w:t>
      </w:r>
      <w:r>
        <w:rPr>
          <w:rStyle w:val="FootnoteAnchor"/>
          <w:rtl w:val="true"/>
        </w:rPr>
        <w:footnoteReference w:id="174"/>
      </w:r>
      <w:r>
        <w:rPr>
          <w:rFonts w:ascii="IRNazanin" w:hAnsi="IRNazanin" w:eastAsia="IRNazanin"/>
          <w:color w:val="111111"/>
          <w:sz w:val="28"/>
          <w:sz w:val="28"/>
          <w:szCs w:val="28"/>
          <w:rtl w:val="true"/>
          <w:lang w:bidi="fa-IR"/>
        </w:rPr>
        <w:t xml:space="preserve">چنان که محمّد امین استرآبادی که طعن و بدگویی به اهل اجتهاد را آغازید و مجتهدان را به شکلی زننده، سرزنش می کرد، اتهام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دسته‌بندی احادیث با روش‌های جدید، بخش چشمگیری از میراث دینی شیعه را بی‌اعتبار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عقلی و بهره‌گیری عالمان از روش‌های نو برای تفسیر دین، مشکلات کلان را حل نکرده بود و سودی هم جز تشدید اختلافات و افزایش سردرگمی‌ها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گمان بر این بود که مکتب حلّه، روش‌ها و رویکردهایی را از اهل سنت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به سرچشمه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جریان اخباریگری را می توان واکنشی شمرد که برای رسیدن به چهره خالصی از دین، در پیِ احیاگری و بازاندیشی دینی بوده است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گرایش به بازاندیشی دینی، امواج نص‌گرایی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نه فقط در فقه، که در تفسیر و عقاید و دیگر حوزه‌ها نیز پدید آمد و نگارش آثاری مبتنی بر حدیث، رواج یافت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اخباریگری نیز که چهره کامل و سامان‌یافته این موج بود، رویکردی فراگیر در حوزه معرفت دینی بوده و نباید آن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فقهی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دانست؛ گرچه به دلیل ارتباط تنگاتنگ فقها با مردم، بازتاب این رویکرد را بیشتر در فقه می‌توان دید؛ چندآن که مخالفان این رویکرد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حال آن که در تفسیر و عقاید، این دو اصطلاح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آثار فلسفی یا تفسیری با محوریت حدیث؛ مانند اسفار اربعة و تفسیر صافی، نشانه همین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این پدیده، همزمان در میان شیعیان و اهل سنت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عوامل مشترک در دو جامعه، و از تأثیرات هر یک بر دیگری،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شگفت است که برخی، میرزا محمّد استرآبادی و ملا محمّد امین را متأثّر از جوّ تفکّر سلفی ابن تیمیه و اهل حدیث از اهل سنت دانسته‌اند و معتقدند که چون مذهب مالک بر حوزه‌های علمیه مکّه و مدینه سیطره داشت ـ که اساس فقه خود را ظواهر آیات و روایات، و مخالفت با اهل اجتهاد و رأی و قیاس قرار داده ـ ، آن دو نیز در زمان سکونتشان در آن سامان، تحت تأثیر مذهب مالک و جوّ سلفی‌گری، به مخالفت با اجتهاد و مجتهدان پرداختند و اخباریگری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بعدها تحت تأثیر همین جوّ علمی بود که شیخ محمّد بن عبد الوهاب نجدی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وهابیت را در نجد به راه انداخت و شاه ولی الله احمد بن عبد الرحیم فاروقی دهلوی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اهل حدیث را در دهلی هند تأسیس کرد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بپذیریم که چنین عاملی بی‌تأثیر هم نبوده و گرایش حدیثی را در شخصی چون ملا محمّدامین تقویت کرده است؛ هرگز نمی‌توان آن را به تنهایی، علّت تحوّل فکری چنان عالمانی شمرد؛ چه رسد به این که آن را از عوامل پیدایش مکتبی پردامنه بپنداریم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البته همزمانیِ دو جریان، همواره غلط‌انداز است و شبهه وجود رابطه </w:t>
      </w:r>
      <w:bookmarkStart w:id="148" w:name="pg2848_29636"/>
    </w:p>
    <w:p>
      <w:pPr>
        <w:pStyle w:val="BookText"/>
        <w:rPr/>
      </w:pPr>
      <w:bookmarkEnd w:id="148"/>
      <w:r>
        <w:rPr>
          <w:rFonts w:ascii="IRNazanin" w:hAnsi="IRNazanin" w:eastAsia="IRNazanin"/>
          <w:color w:val="111111"/>
          <w:sz w:val="28"/>
          <w:sz w:val="28"/>
          <w:szCs w:val="28"/>
          <w:rtl w:val="true"/>
          <w:lang w:bidi="fa-IR"/>
        </w:rPr>
        <w:t>علّیت میان آن دو را به ذهن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این هر دو جریان، ریشه‌ها و عوامل مشترک یا مشابه نیز داشته‌اند؛ و حتی بر اساس آنچه در باب ساختار گفتمان خواهد آمد، هر گفتمانی همواره در داد و ستد با گفتمان‌های مجاور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تأثیرپذیری‌شان از یکدیگر، فی‌الجمله محتمل و حتی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تأثیرپذیریِ یک فرد نیز کاملاً عادی است؛ ولی این، غیر از تأثیر عمیق جریانی در یک گفتمان، بر پیدایش همان جریان در گفتمانِ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آنچه در باره ابن ابی جمهور و رابطه‌اش با مکتب اخباری گذشت، در باره پیروان او در مسلک شیخی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به عکس آن جا، پیدایی‌ِ مسلک شیخیه را متأثّر از اندیشه اخباریگری دانسته‌اند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با توجه به قرائن، چنین سخنانی پذیرفته نیست؛ ولی همان گونه که در باره سلفی‌گری گذشت، شیخیه و اخباریگری را نیز از این رو که همزمان، در یک بستر تاریخی، و در شرایطی نسبتاً یکسان پدید آمده‌اند، می توان مرتبط دانست و علاوه بر تأثیرات متقابل هر یک بر دیگری، جریان‌های مشابه آن دو را بررسی کرد</w:t>
      </w:r>
      <w:r>
        <w:rPr>
          <w:rFonts w:eastAsia="IRNazanin" w:cs="IRNazanin"/>
          <w:color w:val="111111"/>
          <w:sz w:val="28"/>
          <w:szCs w:val="28"/>
          <w:rtl w:val="true"/>
          <w:lang w:bidi="fa-IR"/>
        </w:rPr>
        <w:t>.</w:t>
      </w:r>
    </w:p>
    <w:p>
      <w:pPr>
        <w:pStyle w:val="Heading6"/>
        <w:numPr>
          <w:ilvl w:val="5"/>
          <w:numId w:val="1"/>
        </w:numPr>
        <w:rPr/>
      </w:pPr>
      <w:bookmarkStart w:id="149" w:name="__RefHeading___Toc2617195_1395250215"/>
      <w:bookmarkStart w:id="150" w:name="_Toc53"/>
      <w:bookmarkEnd w:id="149"/>
      <w:r>
        <w:rPr>
          <w:rtl w:val="true"/>
        </w:rPr>
        <w:t>دیدگاهی دیگر</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صفویه، حکومت‌های غربی روابط خود را با جوامع شیعه به‌ویژه ایران افزایش داده بودند؛ هرچند که در آغاز، با نیتی کاملاً کینه‌توزانه همراه بود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پس علاوه بر جامعه اهل سنّت، جوامع اروپایی نیز در مجاورت شیعیان بودند و همین، می توانست زمینه‌ساز کنش‌ها و واکنش‌های متقابل هر یک بر دیگری گردد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 آن جا که اروپا در این دوره، شاهد پیدایش فلسفه حسّی بود، برخی بعید ندانسته‌اند که همین رویکرد غربی، زمینه‌ساز پیدایش اخباریگری در عالم اسلام باشد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توضیحْ این که این نگرش در علوم، فقط به تجربه بسنده می کرد و از آن رو همانند نگرش اخباریان پنداشته شده که احکام عقلی غیر مستند به حسّ را باطل می دانست</w:t>
      </w:r>
      <w:r>
        <w:rPr>
          <w:rFonts w:eastAsia="IRNazanin" w:cs="IRNazanin"/>
          <w:color w:val="111111"/>
          <w:sz w:val="28"/>
          <w:szCs w:val="28"/>
          <w:rtl w:val="true"/>
          <w:lang w:bidi="fa-IR"/>
        </w:rPr>
        <w:t xml:space="preserve">. </w:t>
      </w:r>
      <w:bookmarkStart w:id="151" w:name="pg2848_29637"/>
    </w:p>
    <w:p>
      <w:pPr>
        <w:pStyle w:val="BookText"/>
        <w:rPr/>
      </w:pPr>
      <w:bookmarkEnd w:id="151"/>
      <w:r>
        <w:rPr>
          <w:rFonts w:ascii="IRNazanin" w:hAnsi="IRNazanin" w:eastAsia="IRNazanin"/>
          <w:color w:val="111111"/>
          <w:sz w:val="28"/>
          <w:sz w:val="28"/>
          <w:szCs w:val="28"/>
          <w:rtl w:val="true"/>
          <w:lang w:bidi="fa-IR"/>
        </w:rPr>
        <w:t xml:space="preserve">هرچند تأثیرپذیری اخباریان از این جریان، به یکی از بزرگان شیعه نسبت داده شده، </w:t>
      </w:r>
      <w:r>
        <w:rPr>
          <w:rStyle w:val="FootnoteAnchor"/>
          <w:rtl w:val="true"/>
        </w:rPr>
        <w:footnoteReference w:id="184"/>
      </w:r>
      <w:r>
        <w:rPr>
          <w:rFonts w:ascii="IRNazanin" w:hAnsi="IRNazanin" w:eastAsia="IRNazanin"/>
          <w:color w:val="111111"/>
          <w:sz w:val="28"/>
          <w:sz w:val="28"/>
          <w:szCs w:val="28"/>
          <w:rtl w:val="true"/>
          <w:lang w:bidi="fa-IR"/>
        </w:rPr>
        <w:t>هیچ دلیلی برای پذیرش آن نداریم و به نظر نمی رسد که به استناد همین شباهت، بتوان آن را پذیرفت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افزون بر این که این فلسفه، مبتنی بر ردّ هر علّت غیر تجربی و ماورایی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اعتماد فراوان بر نصوصی که بدون مبدأ وحیانی، هیچ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عقل ناچیز شمرده می شود تا در برابر غیب کرنش کند؛ آن جا عقل بیش از حد کارآ پنداشته می شود تا از غیب بی‌نیاز شود و حتی انکارش کند</w:t>
      </w:r>
      <w:r>
        <w:rPr>
          <w:rFonts w:eastAsia="IRNazanin" w:cs="IRNazanin"/>
          <w:color w:val="111111"/>
          <w:sz w:val="28"/>
          <w:szCs w:val="28"/>
          <w:rtl w:val="true"/>
          <w:lang w:bidi="fa-IR"/>
        </w:rPr>
        <w:t>!</w:t>
      </w:r>
    </w:p>
    <w:p>
      <w:pPr>
        <w:pStyle w:val="Heading5"/>
        <w:numPr>
          <w:ilvl w:val="4"/>
          <w:numId w:val="1"/>
        </w:numPr>
        <w:rPr/>
      </w:pPr>
      <w:bookmarkStart w:id="152" w:name="__RefHeading___Toc2617197_1395250215"/>
      <w:bookmarkStart w:id="153" w:name="_Toc54"/>
      <w:bookmarkEnd w:id="152"/>
      <w:r>
        <w:rPr>
          <w:rtl w:val="true"/>
        </w:rPr>
        <w:t>پنج</w:t>
      </w:r>
      <w:r>
        <w:rPr>
          <w:rtl w:val="true"/>
        </w:rPr>
        <w:t xml:space="preserve">. </w:t>
      </w:r>
      <w:r>
        <w:rPr>
          <w:rtl w:val="true"/>
        </w:rPr>
        <w:t>انتقاداتی از رویکردهای اجتهادی</w:t>
      </w:r>
      <w:bookmarkEnd w:id="153"/>
    </w:p>
    <w:p>
      <w:pPr>
        <w:pStyle w:val="BookText"/>
        <w:rPr/>
      </w:pPr>
      <w:r>
        <w:rPr>
          <w:rFonts w:ascii="IRNazanin" w:hAnsi="IRNazanin" w:eastAsia="IRNazanin"/>
          <w:color w:val="111111"/>
          <w:sz w:val="28"/>
          <w:sz w:val="28"/>
          <w:szCs w:val="28"/>
          <w:rtl w:val="true"/>
          <w:lang w:bidi="fa-IR"/>
        </w:rPr>
        <w:t>تاریخ فکر در همه جوامع، حاکی از پیمودن راه آزمون و خطا برای رسیدن به نوعی تکامل و هم‌اندیشی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از غلبه رویکردی گذشت، اشتباهاتش آشکار می گردد و باد انتقاد بر آن می وزد تا بشر گامی به جلو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عرصه‌ای زیاده‌روی یا سوء استفاده شده باشد، واکنش‌ها نیز تندتر است؛ چندآن که برخی را به موضع تفریط و واپس‌گرایی می کشاند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با گذشت دو قرن از سیطره مکتب حلّه بر فقه شیعه، وقت آن فرا رسیده بود که پیرایه‌هایش زدوده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اوایل قرن دهم که برخی از فقها، گام‌هایی در جهت احیای مکتب اهل حدیث بر می داشتند، </w:t>
      </w:r>
      <w:r>
        <w:rPr>
          <w:rStyle w:val="FootnoteAnchor"/>
          <w:rtl w:val="true"/>
        </w:rPr>
        <w:footnoteReference w:id="187"/>
      </w:r>
      <w:r>
        <w:rPr>
          <w:rFonts w:ascii="IRNazanin" w:hAnsi="IRNazanin" w:eastAsia="IRNazanin"/>
          <w:color w:val="111111"/>
          <w:sz w:val="28"/>
          <w:sz w:val="28"/>
          <w:szCs w:val="28"/>
          <w:rtl w:val="true"/>
          <w:lang w:bidi="fa-IR"/>
        </w:rPr>
        <w:t xml:space="preserve">گروهی از بزرگان مکتب اجتهاد نیز با انتقاد از برخی </w:t>
      </w:r>
    </w:p>
    <w:p>
      <w:pPr>
        <w:pStyle w:val="BookText"/>
        <w:rPr/>
      </w:pPr>
      <w:r>
        <w:rPr>
          <w:rFonts w:ascii="IRNazanin" w:hAnsi="IRNazanin" w:eastAsia="IRNazanin"/>
          <w:color w:val="111111"/>
          <w:sz w:val="28"/>
          <w:sz w:val="28"/>
          <w:szCs w:val="28"/>
          <w:rtl w:val="true"/>
          <w:lang w:bidi="fa-IR"/>
        </w:rPr>
        <w:t>رویکردهای رایج در میان مجتهدان پیش از خود، در شمار زمینه‌سازان انتقاد از اجتهاد و بازگشت به حدیث‌گرایی،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مجتهدانِ درگذشته را جایز نمی‌دانست و به ویژه در رساله‌ای خاصّ این موضوع، فقهای شیعه را به خاطر تقلید از پیشینیان،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مشخّصه کار او، اتّکا بر فکر و اجتهاد تحلیلی و تدقیقی بدون توجه به آرای پیشینیان بود، در مواردی که اقوال فقهای پیشین با برخی از روایات مخالفت داشت، تردیدی در ردّ نظرات آنان به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مانند سیّد محمّد عاملی صاحب مدارک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حسن صاحب معالم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روش پیروی کردند و بعضی از آرای متأخّران را که با قدما مخالفت داشت،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رویکردهایی، از یک سو، آمادگیِ لازم را برای بازخوانیِ نقّادانه آثار فقهای متأخّر را فراهم می کرد و از دیگر سو، زمینه‌ساز گرایش به آرای قدما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چنان که عبد النبی سعد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صاحب مدارک، با تألیف کتاب الإقتصاد فی شرح الارشاد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نه برخی فتاوا، که اصل روش مکتب اصولی را به انتقاد گرفت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به دلایلی همچون دارا بودن جنبه عقلی قوی و سابقه‌ای متهم به منشأ سنی، در معرض انتقادت تندی بود؛ هم به لحاظ تشابهات لفظی و حتی محتوایی، و هم به استناد پیشینه‌اش در تاریخ اسلام، آمادگی آن را داشت که یکی از ساخته‌های انحرافی عامّه برای رویارویی با اهل بیت علیهم السلام معرفی 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یکی از نشانه‌های این مطلب، همین است که خود اخباریان؛ به ویژه در آغاز پیدایش این مکتب،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شیوه اجتهاد تأکید می‌کردند و هم‌کیشانِ شیعه خود را به دلیل استفاده از این شیوه،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کورکورانه یا تأثیر پذیری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می‌ساختند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محمّد امین استرآبادی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ائمه طاهرین، همگی طریقه </w:t>
      </w:r>
      <w:bookmarkStart w:id="154" w:name="pg2848_29639"/>
    </w:p>
    <w:p>
      <w:pPr>
        <w:pStyle w:val="BookText"/>
        <w:rPr/>
      </w:pPr>
      <w:bookmarkEnd w:id="154"/>
      <w:r>
        <w:rPr>
          <w:rFonts w:ascii="IRNazanin" w:hAnsi="IRNazanin" w:eastAsia="IRNazanin"/>
          <w:color w:val="111111"/>
          <w:sz w:val="28"/>
          <w:sz w:val="28"/>
          <w:szCs w:val="28"/>
          <w:rtl w:val="true"/>
          <w:lang w:bidi="fa-IR"/>
        </w:rPr>
        <w:t>اخباریان را داشته‌اند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این شیوه اخباری، تا آخر زمان غیبت صغرا، بلکه در اوایل غیبت کبرا، در میان فضلا و فقهای امامیه شایع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قرن چهارم به بعد، عدّه‌ای مانند ابن ابی عقیل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عامل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خط منحرف شدند و با تأثیر از طریقه اهل سنت، در استنباط احکام به عقل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آن دو، حسن ظنّ داشت، از آنان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شیخ مفید مانند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وی، اکثر قواعد اصول عامّه را در تصانیف خود آوردند و به آنها ملتزم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علامه حلّی، محقّق حلّی، و شهید اوّل و ثانی، راه شیخ طوسی را ادامه دادند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علامه که متبحّرتر از ابن جنید و ابن ابی عقیل و شیخ مفید بود، شیوه اخباریان و عامه را ترکیب کرد و آن روش ترکیبی را گسترش داد و در اجتهادات فقهی خویش، به کار برد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155" w:name="__RefHeading___Toc2617199_1395250215"/>
      <w:bookmarkStart w:id="156" w:name="_Toc55"/>
      <w:bookmarkEnd w:id="155"/>
      <w:r>
        <w:rPr>
          <w:rtl w:val="true"/>
        </w:rPr>
        <w:t>شش</w:t>
      </w:r>
      <w:r>
        <w:rPr>
          <w:rtl w:val="true"/>
        </w:rPr>
        <w:t xml:space="preserve">. </w:t>
      </w:r>
      <w:r>
        <w:rPr>
          <w:rtl w:val="true"/>
        </w:rPr>
        <w:t>گام‌هایی برای بازگشت به حدیث</w:t>
      </w:r>
      <w:bookmarkEnd w:id="156"/>
    </w:p>
    <w:p>
      <w:pPr>
        <w:pStyle w:val="Heading6"/>
        <w:numPr>
          <w:ilvl w:val="5"/>
          <w:numId w:val="1"/>
        </w:numPr>
        <w:rPr/>
      </w:pPr>
      <w:bookmarkStart w:id="157" w:name="__RefHeading___Toc2617201_1395250215"/>
      <w:bookmarkStart w:id="158" w:name="_Toc56"/>
      <w:bookmarkEnd w:id="157"/>
      <w:r>
        <w:rPr>
          <w:rtl w:val="true"/>
        </w:rPr>
        <w:t>اشاره</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گروه دیگری از عالمان که به احادیث گرایش یافته بودند، گام‌هایی را در جهت ترویج احادیث شیعه و احیای علم حدیث در اصفهان بر می داشتند؛ </w:t>
      </w:r>
      <w:r>
        <w:rPr>
          <w:rStyle w:val="FootnoteAnchor"/>
          <w:rtl w:val="true"/>
        </w:rPr>
        <w:footnoteReference w:id="195"/>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محمّد بن حسن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شهید ثانی و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ـ که شهید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مجالس المؤمنین، </w:t>
      </w:r>
      <w:r>
        <w:rPr>
          <w:rStyle w:val="FootnoteAnchor"/>
          <w:rtl w:val="true"/>
        </w:rPr>
        <w:footnoteReference w:id="197"/>
      </w:r>
      <w:r>
        <w:rPr>
          <w:rFonts w:ascii="IRNazanin" w:hAnsi="IRNazanin" w:eastAsia="IRNazanin"/>
          <w:color w:val="111111"/>
          <w:sz w:val="28"/>
          <w:sz w:val="28"/>
          <w:szCs w:val="28"/>
          <w:rtl w:val="true"/>
          <w:lang w:bidi="fa-IR"/>
        </w:rPr>
        <w:t xml:space="preserve">از اندیشه‌های درویش محمّد پیروی کرد ـ ؛ و نیز ملاعبد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مقدّس اردبیلی، </w:t>
      </w:r>
      <w:r>
        <w:rPr>
          <w:rStyle w:val="FootnoteAnchor"/>
          <w:rtl w:val="true"/>
        </w:rPr>
        <w:footnoteReference w:id="198"/>
      </w:r>
      <w:r>
        <w:rPr>
          <w:rFonts w:ascii="IRNazanin" w:hAnsi="IRNazanin" w:eastAsia="IRNazanin"/>
          <w:color w:val="111111"/>
          <w:sz w:val="28"/>
          <w:sz w:val="28"/>
          <w:szCs w:val="28"/>
          <w:rtl w:val="true"/>
          <w:lang w:bidi="fa-IR"/>
        </w:rPr>
        <w:t xml:space="preserve">که حتی در مناظراتی با دیگر علما، </w:t>
      </w:r>
      <w:bookmarkStart w:id="159" w:name="pg2848_29640"/>
    </w:p>
    <w:p>
      <w:pPr>
        <w:pStyle w:val="BookText"/>
        <w:rPr/>
      </w:pPr>
      <w:bookmarkEnd w:id="159"/>
      <w:r>
        <w:rPr>
          <w:rFonts w:ascii="IRNazanin" w:hAnsi="IRNazanin" w:eastAsia="IRNazanin"/>
          <w:color w:val="111111"/>
          <w:sz w:val="28"/>
          <w:sz w:val="28"/>
          <w:szCs w:val="28"/>
          <w:rtl w:val="true"/>
          <w:lang w:bidi="fa-IR"/>
        </w:rPr>
        <w:t xml:space="preserve">از اخباریه دفاع می کرد </w:t>
      </w:r>
      <w:r>
        <w:rPr>
          <w:rStyle w:val="FootnoteAnchor"/>
          <w:rtl w:val="true"/>
        </w:rPr>
        <w:footnoteReference w:id="199"/>
      </w:r>
      <w:r>
        <w:rPr>
          <w:rFonts w:ascii="IRNazanin" w:hAnsi="IRNazanin" w:eastAsia="IRNazanin"/>
          <w:color w:val="111111"/>
          <w:sz w:val="28"/>
          <w:sz w:val="28"/>
          <w:szCs w:val="28"/>
          <w:rtl w:val="true"/>
          <w:lang w:bidi="fa-IR"/>
        </w:rPr>
        <w:t xml:space="preserve">و شاگردانی چون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مسیر پرورانْد</w:t>
      </w:r>
      <w:r>
        <w:rPr>
          <w:rFonts w:eastAsia="IRNazanin" w:cs="IRNazanin"/>
          <w:color w:val="111111"/>
          <w:sz w:val="28"/>
          <w:szCs w:val="28"/>
          <w:rtl w:val="true"/>
          <w:lang w:bidi="fa-IR"/>
        </w:rPr>
        <w:t xml:space="preserve">. </w:t>
      </w:r>
      <w:r>
        <w:rPr>
          <w:rStyle w:val="FootnoteAnchor"/>
          <w:rtl w:val="true"/>
        </w:rPr>
        <w:footnoteReference w:id="200"/>
      </w:r>
    </w:p>
    <w:p>
      <w:pPr>
        <w:pStyle w:val="Heading6"/>
        <w:numPr>
          <w:ilvl w:val="5"/>
          <w:numId w:val="1"/>
        </w:numPr>
        <w:rPr/>
      </w:pPr>
      <w:bookmarkStart w:id="160" w:name="__RefHeading___Toc2617203_1395250215"/>
      <w:bookmarkStart w:id="161" w:name="_Toc57"/>
      <w:bookmarkEnd w:id="160"/>
      <w:r>
        <w:rPr>
          <w:rtl w:val="true"/>
        </w:rPr>
        <w:t>راه‌نمایی‌های میرزا محمّد استرآبادی</w:t>
      </w:r>
      <w:bookmarkEnd w:id="161"/>
    </w:p>
    <w:p>
      <w:pPr>
        <w:pStyle w:val="BookText"/>
        <w:rPr/>
      </w:pPr>
      <w:r>
        <w:rPr>
          <w:rFonts w:ascii="IRNazanin" w:hAnsi="IRNazanin" w:eastAsia="IRNazanin"/>
          <w:color w:val="111111"/>
          <w:sz w:val="28"/>
          <w:sz w:val="28"/>
          <w:szCs w:val="28"/>
          <w:rtl w:val="true"/>
          <w:lang w:bidi="fa-IR"/>
        </w:rPr>
        <w:t xml:space="preserve">در همین فضا، ملا محمّد امین استرآبادی ـ که برخی او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کرده‌اند ـ ، </w:t>
      </w:r>
      <w:r>
        <w:rPr>
          <w:rStyle w:val="FootnoteAnchor"/>
          <w:rtl w:val="true"/>
        </w:rPr>
        <w:footnoteReference w:id="201"/>
      </w:r>
      <w:r>
        <w:rPr>
          <w:rFonts w:ascii="IRNazanin" w:hAnsi="IRNazanin" w:eastAsia="IRNazanin"/>
          <w:color w:val="111111"/>
          <w:sz w:val="28"/>
          <w:sz w:val="28"/>
          <w:szCs w:val="28"/>
          <w:rtl w:val="true"/>
          <w:lang w:bidi="fa-IR"/>
        </w:rPr>
        <w:t xml:space="preserve">تحت تأثیر ارشادات و راه‌نمایی‌های استادش میرزا محمّد استرآبادی، از شیوه اجتهاد که پس از سال‌ها شاگردی بدان تسلّط یافته بود، </w:t>
      </w:r>
      <w:r>
        <w:rPr>
          <w:rStyle w:val="FootnoteAnchor"/>
          <w:rtl w:val="true"/>
        </w:rPr>
        <w:footnoteReference w:id="202"/>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استرآبادی، علاوه بر سمت استادی در علم حدیث و رجال، پدر همسر ملا محمّد امین نیز بود و به واسطه نفوذ معنوی‌اش، او را به مبانی و روش‌های اخباری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امین خود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نوبت به اعلم علمای متأخّرین در علم حدیث و رجال، و باورع‌ترینِ آنها، استاذ الکلّ فی الکل، میرزا محمّد استرآبادی نوّر اللهُ مرقدَه الشریف،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بعد از آن که جمیع احادیث را به فقیر تعلیم کردند، اشاره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طریقه اخباریان بکن، و شبهاتی که معارضه با این طریق دارد، رفع آن شبهات بکن؛ چراکه این معنا در خاطر می‌گذشت، لکن ربّ العزّه تقدیر کرده بود که این معنا بر قلم تو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 بعد از آن که جمیع علوم متعارضه را از اعظم علمای آن فنون اخذ کرده بودم، چندین سال در مدینه منوّره سر به گریبانِ فکر، فرو بردم و تضرّع به درگاه ربّ العزّه کردم، و توسّل به ارواح اهل عصمت علیهم السلام می‌جستم، و مجدّداً نظر به احادیث و کتب عامّه و کتب خاصّه کردم؛ از روی کمال تعمق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به توفیق خدای بزرگ و برکات سیّد المرسلین و ائمّه طاهرین ـ صلوات الله علیهم اجمعین ـ به اشاره لازم الاطاعه، </w:t>
      </w:r>
      <w:bookmarkStart w:id="162" w:name="pg2848_29641"/>
    </w:p>
    <w:p>
      <w:pPr>
        <w:pStyle w:val="BookText"/>
        <w:rPr/>
      </w:pPr>
      <w:bookmarkEnd w:id="162"/>
      <w:r>
        <w:rPr>
          <w:rFonts w:ascii="IRNazanin" w:hAnsi="IRNazanin" w:eastAsia="IRNazanin"/>
          <w:color w:val="111111"/>
          <w:sz w:val="28"/>
          <w:sz w:val="28"/>
          <w:szCs w:val="28"/>
          <w:rtl w:val="true"/>
          <w:lang w:bidi="fa-IR"/>
        </w:rPr>
        <w:t>امتثال نمودم و به تألیف الفوائد المدنیة موفّق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شریف ایشان مشرّف شد، پس تحسینِ این تألیف کردند و ثنا بر مؤلّفش گفتند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این همه، برخی در دایره ارشادات میرزا محمّد و این که آیا در حدّ تشویق به آموزش حدیث بوده یا نکات بنیادینی هم به وی آموخته، تشکیک کرده‌اند، گرایش استاد را نیز غیر اخباری می‌دانند و حتی انتساب دانش‌نامه شاهی را به محمدامین نمی‌پذیرند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ولی افزون بر این که عدّه‌ای از معاصران محمّد امین، </w:t>
      </w:r>
      <w:r>
        <w:rPr>
          <w:rStyle w:val="FootnoteAnchor"/>
          <w:rtl w:val="true"/>
        </w:rPr>
        <w:footnoteReference w:id="205"/>
      </w:r>
      <w:r>
        <w:rPr>
          <w:rFonts w:ascii="IRNazanin" w:hAnsi="IRNazanin" w:eastAsia="IRNazanin"/>
          <w:color w:val="111111"/>
          <w:sz w:val="28"/>
          <w:sz w:val="28"/>
          <w:szCs w:val="28"/>
          <w:rtl w:val="true"/>
          <w:lang w:bidi="fa-IR"/>
        </w:rPr>
        <w:t xml:space="preserve">همچون شیخ حرّ عاملی و میرزا عبد الله اصفهانی، </w:t>
      </w:r>
      <w:r>
        <w:rPr>
          <w:rStyle w:val="FootnoteAnchor"/>
          <w:rtl w:val="true"/>
        </w:rPr>
        <w:footnoteReference w:id="206"/>
      </w:r>
      <w:r>
        <w:rPr>
          <w:rFonts w:ascii="IRNazanin" w:hAnsi="IRNazanin" w:eastAsia="IRNazanin"/>
          <w:color w:val="111111"/>
          <w:sz w:val="28"/>
          <w:sz w:val="28"/>
          <w:szCs w:val="28"/>
          <w:rtl w:val="true"/>
          <w:lang w:bidi="fa-IR"/>
        </w:rPr>
        <w:t>دانش‌نامه شاهی را از کتب او شمرده‌اند، خود ملا محمّد امین استرآبادی در کتاب الفوائد المدنیة نیز همین مطلب را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میرزا محمّد، مرا در این طریقه تشویق و تحسین کرده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به هر حال، نمی‌توان انکار کرد که بعضی از علما به‌ویژه میرزا محمّد استرآبادی، با راه‌نمایی و شاگردپروری، زمینه‌ساز توجه به روش اخباری بوده‌اند و او محمّد امین را به این طریقه تشویق کرده است، تا جایی که برخی، میرزا محمّد را مؤسّس حقیقیِ اخباریگری می‌دانند</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163" w:name="__RefHeading___Toc2617205_1395250215"/>
      <w:bookmarkStart w:id="164" w:name="_Toc58"/>
      <w:bookmarkEnd w:id="163"/>
      <w:r>
        <w:rPr/>
        <w:t>5</w:t>
      </w:r>
      <w:r>
        <w:rPr>
          <w:rtl w:val="true"/>
        </w:rPr>
        <w:t xml:space="preserve">. </w:t>
      </w:r>
      <w:r>
        <w:rPr>
          <w:rtl w:val="true"/>
        </w:rPr>
        <w:t>اصحاب حدیث یا محدّثان</w:t>
      </w:r>
      <w:bookmarkEnd w:id="164"/>
    </w:p>
    <w:p>
      <w:pPr>
        <w:pStyle w:val="Heading6"/>
        <w:numPr>
          <w:ilvl w:val="5"/>
          <w:numId w:val="1"/>
        </w:numPr>
        <w:rPr/>
      </w:pPr>
      <w:bookmarkStart w:id="165" w:name="__RefHeading___Toc2617207_1395250215"/>
      <w:bookmarkStart w:id="166" w:name="_Toc59"/>
      <w:bookmarkEnd w:id="165"/>
      <w:r>
        <w:rPr>
          <w:rtl w:val="true"/>
        </w:rPr>
        <w:t>اشاره</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یکی از دسته‌بندی‌های شناخته‌شده میان عالمان شیعه در سده‌های سوم و چهارم ـ که در میان اهل سنّت نیز با تعاریفی مشابه، به کار می رفت </w:t>
      </w:r>
      <w:r>
        <w:rPr>
          <w:rStyle w:val="FootnoteAnchor"/>
          <w:rtl w:val="true"/>
        </w:rPr>
        <w:footnoteReference w:id="209"/>
      </w:r>
      <w:r>
        <w:rPr>
          <w:rFonts w:ascii="IRNazanin" w:hAnsi="IRNazanin" w:eastAsia="IRNazanin"/>
          <w:color w:val="111111"/>
          <w:sz w:val="28"/>
          <w:sz w:val="28"/>
          <w:szCs w:val="28"/>
          <w:rtl w:val="true"/>
          <w:lang w:bidi="fa-IR"/>
        </w:rPr>
        <w:t>ـ ، بر اساس اختلاف در منبع معرفت و شیوه استدلال در مسائل دینی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بودند که در مباحث اعتقادی، دلایل عقلی را معتبر </w:t>
      </w:r>
    </w:p>
    <w:p>
      <w:pPr>
        <w:pStyle w:val="BookText"/>
        <w:rPr/>
      </w:pPr>
      <w:r>
        <w:rPr>
          <w:rFonts w:ascii="IRNazanin" w:hAnsi="IRNazanin" w:eastAsia="IRNazanin"/>
          <w:color w:val="111111"/>
          <w:sz w:val="28"/>
          <w:sz w:val="28"/>
          <w:szCs w:val="28"/>
          <w:rtl w:val="true"/>
          <w:lang w:bidi="fa-IR"/>
        </w:rPr>
        <w:t>می شمردند و حتی به استناد عقل، در اعتبار یا ظهور روایات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خلاف اهل سنت، در میان شیعه بسیار کم‌شمار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که تنها به روایات 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متکلّم بوده، گاهی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 والآثار</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در مواردی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المتعلّقین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وی کتابی هم در ردّ آنان نوشته بوده که هرچند امروزه در دسترس نیست، نامی که از آن به جا مانده،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 فی الردّ علی أهل الأخبار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یک و نیم قرن پس از شیخ مفید، در ملل و نحل محمّد بن عبد 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بحث در باره اثناعشریه،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اخباریان از امامیه و کلامیه آن‌ها، تخالف به سر حدّ مقاتله و شمشیر رسید و مخالفت به تکفیر انجامید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شهرستانی از این تعبیر استفاده می کند؟ آیا او خود آن را ابداع کرده یا چنین کاربردی، قبل از وی مطرح بوده و او فقط ناقل فرهنگ زمان خویش است؟ در این باره، گزارش قاطعی در دست نیست؛ ولی به قرینه عباراتی چون آنچه از مفید نقل شد، پیداست که زمینه قبلی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قرن یکی از اندیشمندان معروف شیعه، عبد الجلیل قزوینی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شیعه‌ای اصولی بوده، در کتاب نامور خود،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تألیف‌شده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بارها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یاد کردن از اصحاب حدیث به کار برده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وی در باره حضور اخباریه در آن دوران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جماعتی از اخباریه که خویشتن را شیعت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نمانده‌اند و اگر جایی باشند، این معنا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ابو جعفر طوسی و علمای ما از متأخران، بر ایشان انکار کرده‌اند</w:t>
      </w:r>
      <w:r>
        <w:rPr>
          <w:rFonts w:eastAsia="IRNazanin" w:cs="IRNazanin"/>
          <w:color w:val="111111"/>
          <w:sz w:val="28"/>
          <w:szCs w:val="28"/>
          <w:rtl w:val="true"/>
          <w:lang w:bidi="fa-IR"/>
        </w:rPr>
        <w:t xml:space="preserve">... .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همو در بحث این که آیا فضل و مقام علی علیه السلام بالاتر از انبیاست یا مقام انبیا بیشتر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حشویه و اخباریه از شیعه،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افضل است؛ ولی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شیعه بر این است همچنان که رسول خدا صلی الله علیه و آله افضل انبیاست، حضرت علی علیه السلام هم افضل اوصیاست، ولی مقامش از انبیا بالاتر نیست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گویا دسته‌بندی میان متکلّمان و اصحاب حدیث، رفته رفته جای خود را به تقابل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جریاناتی پرداخت که احتمالاً از سده چهارم، باعث ایجاد تحوّل معنایی در چند واژه و اصطلاح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حدّ احتمالی که شایسته دقت بیشتری است،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عالمان شیعه به احادیث، و وجود محدّثانی که هیچ تردیدی در جلالت شأنشان نبود، عالمان کلامی را وا می داشت که از آنان با تعابیر بهتری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اصحاب حدیث که تا پیش از آن، بی‌محابا دلالت بر بی‌دقتی در محتوای حدیث و بی‌بهره بودن از تأملات عقلانی داشت، اینک برای کسانی به کار می رفت که دست کم در ظاهر، نمی‌بایست با این اوصاف 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عبارات،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کارشناسان و راویان حدیث،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بیشتر به تخصّص افراد توجه شده است تا به مبنایی در معرفت دینی؛ گرچه با دانستن این ویژگی صنفی، و به قرینه دیگر اطلاعاتی که داریم، شاید بتوانیم گرایش فرد را نیز</w:t>
      </w:r>
    </w:p>
    <w:p>
      <w:pPr>
        <w:pStyle w:val="BookText"/>
        <w:rPr/>
      </w:pPr>
      <w:r>
        <w:rPr>
          <w:rFonts w:ascii="IRNazanin" w:hAnsi="IRNazanin" w:eastAsia="IRNazanin"/>
          <w:color w:val="111111"/>
          <w:sz w:val="28"/>
          <w:sz w:val="28"/>
          <w:szCs w:val="28"/>
          <w:rtl w:val="true"/>
          <w:lang w:bidi="fa-IR"/>
        </w:rPr>
        <w:t>در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مفید پس از نقل روایتی در نهی از متعه، نخست سند آن را نقد می کند و در باره یکی از راویان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والراوی عن محمّد بن مسلم، اسماعیل بن یونس، وهو ضعیف عند أصحاب الحدیث و 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محمّد معروف عندهم بأراء قبیحة کالإرجاء</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شیخ طوسی نیز در قرن پنجم، این اصطلاح را عیناً در جایگاهی مشابه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جماعةً من شیوخ طائفتنا من أصحاب الحدیث عملوا فهرست کتب أصحابنا</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تعابیر شیخ مفید و شیخ طوسی، نمونه‌های یادشده و مواردی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 والآثار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با موارد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المتعلّقین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به نوعی تفاوت معنایی میانشان پی می بریم که البته به نظر آگاهانه می رسد؛ به‌ویژه آن که شیخ مفید، گروهی را که در ردّشان کتابی هم 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گذری سریع، غالب عبارات دیگرانی چون شیخ طوسی نیز همین گونه به نظر رسید که اگر خواسته تعبیری همراه با طعن به کار برده باشد، یا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اصحاب حدیث آورده‌اند یا از ترکیبات دیگری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تعابیر، نخستین گام‌ها برای ساخته شدن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حدیث‌گرایی ـ که مرکزش در قم بود ـ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عالمان و متکلّمانی چون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به سستی نهاد؛ اما چندی بعد و با ظهور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مکتب دو باره رونق گرفت؛ شاید بدین علّت که وی با تألیف دو اثر گران‌بها با محوریت حدیث، و نیز با پذیرش حجّیت خبر واحد،</w:t>
      </w:r>
      <w:bookmarkStart w:id="167" w:name="pg2848_29645"/>
    </w:p>
    <w:p>
      <w:pPr>
        <w:pStyle w:val="BookText"/>
        <w:rPr/>
      </w:pPr>
      <w:bookmarkEnd w:id="167"/>
      <w:r>
        <w:rPr>
          <w:rFonts w:ascii="IRNazanin" w:hAnsi="IRNazanin" w:eastAsia="IRNazanin"/>
          <w:color w:val="111111"/>
          <w:sz w:val="28"/>
          <w:sz w:val="28"/>
          <w:szCs w:val="28"/>
          <w:rtl w:val="true"/>
          <w:lang w:bidi="fa-IR"/>
        </w:rPr>
        <w:t>توانسته بود اعتباری دو باره به شیوه پیشین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چنین تغییراتی، باید منتظر تحوّل معنایی واژگان و اصطلاحات نیز باشیم و کاملاً طبیعی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متکلّمان، بار منفی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کاسته می شود و با تحوّلی تدریجی، به معنایی که بیشتر جنبه صنفی دارد،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اصحاب حدیث این دوره را نباید به عنوان رقیب متکلّمان و اصولیان انگاشت؛ بلکه باید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امروزی‌اش گرفت؛ یعنی کارشناسان فنّ حدیث و حدیث‌شناسان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بایست برای بیان معنای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که درستی و نادرستی معنای حدیث را ارزیابی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واژه‌ای به کار برود، که گویا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که نشان می دهد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معنایی منفی دارد، همین است که عبد الجلیل قزوینی، اخباریان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وی هرگز نمی‌خواسته اصحاب حدیثی چون مرحوم صدوق را با چنین تعبیری تنقیص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 اخباریان را گاهی هم‌ردیف حشویه دانسته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همچنین، در عبارت نقل‌شده از شهرستانی هم به قرینه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گروه از امامیه است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w:t>
      </w:r>
      <w:r>
        <w:rPr>
          <w:rFonts w:eastAsia="IRNazanin" w:cs="IRNazanin"/>
          <w:color w:val="111111"/>
          <w:sz w:val="28"/>
          <w:szCs w:val="28"/>
          <w:rtl w:val="true"/>
          <w:lang w:bidi="fa-IR"/>
        </w:rPr>
        <w:t>.</w:t>
      </w:r>
    </w:p>
    <w:p>
      <w:pPr>
        <w:pStyle w:val="Heading6"/>
        <w:numPr>
          <w:ilvl w:val="5"/>
          <w:numId w:val="1"/>
        </w:numPr>
        <w:rPr/>
      </w:pPr>
      <w:bookmarkStart w:id="168" w:name="__RefHeading___Toc2617209_1395250215"/>
      <w:bookmarkStart w:id="169" w:name="_Toc60"/>
      <w:bookmarkEnd w:id="168"/>
      <w:r>
        <w:rPr>
          <w:rtl w:val="true"/>
        </w:rPr>
        <w:t>حشویه</w:t>
      </w:r>
      <w:bookmarkEnd w:id="1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حدیث، گروهی با گرایش شدید به نص و افراط در تعبّد به ظاهر نصوص نیز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نقل اخبار، منضبط نبودند و هر خبری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در پیِ جمع‌آوری احادیث و روایت کردنِ آنها بودند، معرفتشان نسبت به محتوای احادیث، کم بود و کمتر در مضمون احادیث تدبّر می‌کردند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با توجه به تحوّلاتی که در معنای اصحاب حدیث </w:t>
      </w:r>
      <w:bookmarkStart w:id="170" w:name="pg2848_29646"/>
    </w:p>
    <w:p>
      <w:pPr>
        <w:pStyle w:val="BookText"/>
        <w:rPr/>
      </w:pPr>
      <w:bookmarkEnd w:id="170"/>
      <w:r>
        <w:rPr>
          <w:rFonts w:ascii="IRNazanin" w:hAnsi="IRNazanin" w:eastAsia="IRNazanin"/>
          <w:color w:val="111111"/>
          <w:sz w:val="28"/>
          <w:sz w:val="28"/>
          <w:szCs w:val="28"/>
          <w:rtl w:val="true"/>
          <w:lang w:bidi="fa-IR"/>
        </w:rPr>
        <w:t>و اخباری گذشت، روشن است که حشویه را باید در شمار اخباریان و یا به عنوان گروهی نزدیک به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نیز در گزارشی از کتاب نقض عبد الجلیل قزوینی،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 تفکر به اصولی و حشوی در تشیع، پیشینه طولانی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اخباریانی هستند که به مجعولات عنایت کرده و بی توجه به مبانی عقلی و اصولی، گرایش حَشوی شیعی را بنیاد گذاشته‌اند</w:t>
      </w:r>
      <w:r>
        <w:rPr>
          <w:rFonts w:eastAsia="IRNazanin" w:cs="IRNazanin"/>
          <w:color w:val="111111"/>
          <w:sz w:val="28"/>
          <w:szCs w:val="28"/>
          <w:rtl w:val="true"/>
          <w:lang w:bidi="fa-IR"/>
        </w:rPr>
        <w:t xml:space="preserve">... .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پس حشویه، تنها بخشی از محدّثان سده‌های نخست را تشکیل می دهند و نباید دیگر محدّثان را با آنان یکسان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اصطلاحاتی است که به صورت کلّی، برای اشاره به همه حدیث‌گرایان به کار رفته است، چنان که در کتاب‌های شیخ مفید، سید مرتضی و طبرسی </w:t>
      </w:r>
      <w:r>
        <w:rPr>
          <w:rStyle w:val="FootnoteAnchor"/>
          <w:rtl w:val="true"/>
        </w:rPr>
        <w:footnoteReference w:id="222"/>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متکلّمان شیعه این وصف را برای نکوهش اصحاب حدیث به کار بسته‌اند؛ ولی این احتمال نیز هست که کاربرد این نام برای آنان، بدین منظور بوده که با اصطلاحات قبلی اشتباه نشود</w:t>
      </w:r>
      <w:r>
        <w:rPr>
          <w:rFonts w:eastAsia="IRNazanin" w:cs="IRNazanin"/>
          <w:color w:val="111111"/>
          <w:sz w:val="28"/>
          <w:szCs w:val="28"/>
          <w:rtl w:val="true"/>
          <w:lang w:bidi="fa-IR"/>
        </w:rPr>
        <w:t>.</w:t>
      </w:r>
    </w:p>
    <w:p>
      <w:pPr>
        <w:pStyle w:val="Heading6"/>
        <w:numPr>
          <w:ilvl w:val="5"/>
          <w:numId w:val="1"/>
        </w:numPr>
        <w:rPr/>
      </w:pPr>
      <w:bookmarkStart w:id="171" w:name="__RefHeading___Toc2617211_1395250215"/>
      <w:bookmarkStart w:id="172" w:name="_Toc61"/>
      <w:bookmarkEnd w:id="171"/>
      <w:r>
        <w:rPr>
          <w:rtl w:val="true"/>
        </w:rPr>
        <w:t>تاریخدان یا مورّخ</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متون اسلامی آشنا باشد، به خوبی می داند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منابع شیعه و سنی، به معنای گزارش تاریخی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نیز آن را غالباً همانند حدیث، به معنای روایت حاکی از سخن یا سنّت معصوم علیه السلام به کار برده‌اند؛ و گاهی هم در کنار حدیث و به معنای روایاتی که متضمّن رفتار یا گفتاری از غیر معصوم باشد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با مراجعه به رجال نجاشی و دیگر آثار رجالی یا کتاب‌شناختی </w:t>
      </w:r>
    </w:p>
    <w:p>
      <w:pPr>
        <w:pStyle w:val="BookText"/>
        <w:rPr/>
      </w:pPr>
      <w:r>
        <w:rPr>
          <w:rFonts w:ascii="IRNazanin" w:hAnsi="IRNazanin" w:eastAsia="IRNazanin"/>
          <w:color w:val="111111"/>
          <w:sz w:val="28"/>
          <w:sz w:val="28"/>
          <w:szCs w:val="28"/>
          <w:rtl w:val="true"/>
          <w:lang w:bidi="fa-IR"/>
        </w:rPr>
        <w:t xml:space="preserve">سده‌های نخست، موارد پرشماری از تألیفات اصحاب ائمه علیهم السلام را می‌توان یافت که نام کتاب،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مانند سه اثر 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آل ابی طالب، أخبار بغداد، و أخبار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أخبار الشعراء‌ی ابو دلف ازدی و أخبار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وهبان دبیلی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این همه، نشان می دهد که کاربست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تاریخ یا گزارش تاریخی، پربسامد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تاریخ، به معنای مورّخ یا تاریخ‌دان باشد؛ یعنی کسی که اطلاعات تاریخی‌اش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صاحب مصادر الاستنباط نیز به این معنا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قدیم، به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 در حالی که اکثر آنها سر و کاری با سنّت نداشته‌اند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برای نمونه، در باره مورّخ معروف ابو مخنف 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مقتل الحسین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اصحاب الاخبار بالکوفه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در باره محمّد بن زکریا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اخباریاً واسع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اخبار تاریخی است نه احادیث اهل بیت؛ زیرا آثار نگارشی وی در باره صفّین، جمل، سرگذشت زید بن 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همچنآن که نجاشی به یکی از اصحاب امام صادق علیه السلام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این در حالی است که وی بسیاری از محدّثان را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کاربرد، حاکی از مکتب فکری شخص نیست و هیچ ربطی به اصطلاح مورد بحث ما ندارد؛ بلکه به معنای کسی است که </w:t>
      </w:r>
      <w:bookmarkStart w:id="173" w:name="pg2848_29648"/>
    </w:p>
    <w:p>
      <w:pPr>
        <w:pStyle w:val="BookText"/>
        <w:rPr/>
      </w:pPr>
      <w:bookmarkEnd w:id="173"/>
      <w:r>
        <w:rPr>
          <w:rFonts w:ascii="IRNazanin" w:hAnsi="IRNazanin" w:eastAsia="IRNazanin"/>
          <w:color w:val="111111"/>
          <w:sz w:val="28"/>
          <w:sz w:val="28"/>
          <w:szCs w:val="28"/>
          <w:rtl w:val="true"/>
          <w:lang w:bidi="fa-IR"/>
        </w:rPr>
        <w:t xml:space="preserve">به تاریخ بپردازد، یا گزارش‌هایی از این سنخ را بازگو کند و در این صورت،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قسیم آن است</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174" w:name="__RefHeading___Toc2617213_1395250215"/>
      <w:bookmarkStart w:id="175" w:name="_Toc62"/>
      <w:bookmarkEnd w:id="174"/>
      <w:r>
        <w:rPr/>
        <w:t>6</w:t>
      </w:r>
      <w:r>
        <w:rPr>
          <w:rtl w:val="true"/>
        </w:rPr>
        <w:t xml:space="preserve">. </w:t>
      </w:r>
      <w:r>
        <w:rPr>
          <w:rtl w:val="true"/>
        </w:rPr>
        <w:t>جمع‌بندی و ارزیابی دیدگاه‌ها</w:t>
      </w:r>
      <w:bookmarkEnd w:id="175"/>
    </w:p>
    <w:p>
      <w:pPr>
        <w:pStyle w:val="Heading6"/>
        <w:numPr>
          <w:ilvl w:val="5"/>
          <w:numId w:val="1"/>
        </w:numPr>
        <w:rPr/>
      </w:pPr>
      <w:bookmarkStart w:id="176" w:name="__RefHeading___Toc2617215_1395250215"/>
      <w:bookmarkStart w:id="177" w:name="_Toc63"/>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با توجه به آنچه گدشت، عوامل دینی، اجتماعی و حتی سیاسی بسیاری دست به دست هم داد تا در سده یازدهم، زمینه‌ساز پیدایش مکتبی شد که در پی بازگشت به شیوه‌های کهنِ استفاده از اخبار، خود را پیرو همان عالمانی می دانست که شهرتشان گرایش به اخبار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را به دلیل همین ادعا و برخی شباهت‌ها،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باره تقابل میان دو گروه اصحاب حدیث و متکلّمان در عصر حضور گذشت، تصوّر این که فقه شیعه در دوره حضور، تنها به شکل نقل حدیث از امام بوده، تصوّر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گستره آن نیز محدود نبود و در آن، روش‌های اجتهادی و اصولی نیز در ضمن پای‌بندی به نصوص شرعی، به کار می رفت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این نیز گفته شد که در دوره حضور و پس از آن، اهل استنباط و اجتهاد نیز حضوری جدّی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سخن محمّد امین استرآبادی را پذیرفتیم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اخباریگری تا آخر زمان غیبت صغرا، بلکه در اوایل غیبت کبرا، در میان فضلا و فقهای امامیه شایع و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ولی این سخن درست 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ائمه طاهرین، همگی طریقه اخباریان را داشته‌اند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گذشت که تقریباً تا نیمه سده دوم، بیشتر احکام صادر شده از سوی ائمه علیهم السلام، ناظر به نفی اجتهاد به رأی و اعتماد به عقل بدون نص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ائمه علیهم السلام با توجه به ظرفیت و توانایی فردی خاص، دستورها و برنامه‌های خاصّی به او می دادند که چنین مواردی را نباید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بسیاری از </w:t>
      </w:r>
    </w:p>
    <w:p>
      <w:pPr>
        <w:pStyle w:val="BookText"/>
        <w:rPr/>
      </w:pPr>
      <w:r>
        <w:rPr>
          <w:rFonts w:ascii="IRNazanin" w:hAnsi="IRNazanin" w:eastAsia="IRNazanin"/>
          <w:color w:val="111111"/>
          <w:sz w:val="28"/>
          <w:sz w:val="28"/>
          <w:szCs w:val="28"/>
          <w:rtl w:val="true"/>
          <w:lang w:bidi="fa-IR"/>
        </w:rPr>
        <w:t>نویسندگان و پژوهشگران اخباری، در این باره به خطا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ادّعای محمد امین استرآبادی که ائمه علیهم السلام اصحاب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فنّ کلام و از فنّ اصول فقه که از روی انظار عقلیه تدوین شده، نهی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دچار همین خطاست که او حکم مخصوص به زمان یا فرد خاصّی را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متکلّمان زبردست و سرشناس در میان اصحاب امام صادق علیه السلام، محمّد بن علی بن نعمان، ملقّب به مؤمن 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او همین بس که گاهی به دستور صریح امام، با فرد خاصّی به مناظره می پرداخت </w:t>
      </w:r>
      <w:r>
        <w:rPr>
          <w:rStyle w:val="FootnoteAnchor"/>
          <w:rtl w:val="true"/>
        </w:rPr>
        <w:footnoteReference w:id="234"/>
      </w:r>
      <w:r>
        <w:rPr>
          <w:rFonts w:ascii="IRNazanin" w:hAnsi="IRNazanin" w:eastAsia="IRNazanin"/>
          <w:color w:val="111111"/>
          <w:sz w:val="28"/>
          <w:sz w:val="28"/>
          <w:szCs w:val="28"/>
          <w:rtl w:val="true"/>
          <w:lang w:bidi="fa-IR"/>
        </w:rPr>
        <w:t>و مناظرات وی با عامّه، امام صادق را خوش‌حال می‌کرد و مخالفین را ناراحت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اما یکی از گزارش‌های شایان توجه در باره وی، خاطره ابو خالد کابلی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صاحب طاق را در روضه پیغمبر دیدم که عدّه‌ای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سؤال می‌کنند و وی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ما را از کلام،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امر کرده که این سخن را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دستوری را که به تو داده،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 خدمت امام رسیدم و سخنانی را که بین من و صاحب طاق ردّ و بدل شده بود، به آگاهی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طاق وقتی با مردم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برتر از آنان است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می‌کند و ادلّه آنان را باطل می‌نماید و آنان را شکست می‌دهد؛ ولی اگر مردم با تو رو به رو شوند، نمی‌توانی آنان را شکست دهی</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اخبار نشان می دهد که اصحاب ائمه، به راستی در یک رتبه نبوده‌اند و نمی‌توان در باره همه آنان یکسان داوری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سو، هرچند نمی‌توان انکار کرد که تا سده پنجم، گرایش اصحاب حدیث، غالب بوده است؛ ولی از تفاوت اخباریان کهن با اخباریان متأخّر نیز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تفاوت آنها، مربوط به اقتضائات مراحل تکامل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فقهای امامیه تا پایان غیبت صغرا، کمتر به سراغ روش‌های عقلی رفته‌اند و به کاوش‌های اجتهادی پرداخته‌اند، از آن روست که نیازی به اجتهاد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حضوری و یا با واسطه اصحاب، وظایف خود را از امامان می‌پرسیدند و به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سال‌ها طول کشید تا نیازهای جدید پدید آمد و سؤالاتی مطرح شد که پاسخش در آثار منقول از ائمه، به تصریح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ناتوانی شیوه اصحاب حدیث آشکار شد و نگاه‌ها به شیوه اجتهاد و استفاده از عقل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 مناسبی بود که مفید و شاگردانش توانستند مکتب حدیث‌گرایان کهن را تقریباً از میان ببرند؛ چنان که تا نیمه دوم قرن ششم، جز اندکی از هواداران، کسی از اخباریان باقی نمانده بود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پس این سخن شیخ حرّ عاملی را نیز نمی‌توان پذیرفت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تا اواخر قرن هفتم به اخبار عمل می‌کردند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ردّ مبانی و رویکردهای اخباری، نمی‌توان ارتباط آن را با مکتب اصحاب حدیث در سده‌های نخست، انکار کرد؛ چراکه در مجموع، این که اخباریان شیوه خود را تداوم شیوه متقدّمان می دانند، ادعای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شیوه کهن را بازخوانی کردند؛ ولی مگر هر آنچه کهن باشد، درست است؟ و اگر درست باشد، از کجا معلوم مناسب هر زمانی است؟ آیا اخباریگری افراطی، آزمودنِ آزموده‌ها نیست؟ با توجه به توضیحاتی که در فرآیند پیدایش علم اصول و انزوای اصحاب حدیث گذشت، می توان در یافت که گرایش افراطی به حدیث، از آن رو به کنج فراموشی خزید که در بوته نقدی به وسعت همه افکار عالمان امامی، ناتوانی‌اش به اثبات رسید و معلوم شد که برای درد امروز،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محدّث </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ما با زمان محدّثان کهن فرق می‌کند و اگر بخواهیم حکمی را استنباط کنم، با توجه به اختلاف اخبار، احتیاج به قوّه قدسیه داریم</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اگر از برخی تندروی‌ها و رفتارهای دور از منطق چشم بپوشیم، اخباریگری را باید جریانی هدفمند با آرمان‌های اصیل دینی بشماریم که محاسن و برکاتی نیز در پی داشت؛ ولی نه از این رو که عالمان شیعه را به رویکردی کهن فرا می خوانْد؛ بلکه از آن رو که نگذاشت بخش‌هایی از چشمه زلال دانش محمدی، آلوده به چشم آید یا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میان عوامل گوناگون پیدایش اخباریگری، مهم‌تر از همه، دیدگاه‌های اصولیانی چون ابن ادریس حلّی و دیگر عالمان مکتب حلّه است که باعث می شد بسیاری از اخبار کتب روایی شیعه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تقسیم چهارگانه احادیث و وضع قوانین سخت‌گیرانه‌ای برای عمل به خبر، پای در راهی نهاده بودند که پایانش محرومیت از بیشترِ احادیث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تندروی، واکنشی تند و خروشان در پی داشت که با قرار گرفتن در کنار دیگر پدیده‌های اجتماعی، جریانات پرشتاب و تغییرات ژرفی را رقم زد و به پیدایش مکتبی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پایه‌گذاران مکتب اخباریگری نیز خود ادّعا می کنند که دفاع از اخبار، انگیزه اساسی آنان در این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بی‌انصافی است که به استناد تندروی گروهی اندک از اخباریان، خدمات فراوان آنان نادیده بگیریم و این جریان را باعث عقب‌ماندگی اجتهاد و تفکّر شیعی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مجتهدان امروز می توانند بدون استفاده از آثار اخباریان، به احادیث دست یابند و اجتهاد کنند؟</w:t>
      </w:r>
      <w:r>
        <w:rPr>
          <w:rFonts w:eastAsia="IRNazanin" w:cs="IRNazanin"/>
          <w:color w:val="111111"/>
          <w:sz w:val="28"/>
          <w:szCs w:val="28"/>
          <w:rtl w:val="true"/>
          <w:lang w:bidi="fa-IR"/>
        </w:rPr>
        <w:t xml:space="preserve">! </w:t>
      </w:r>
      <w:r>
        <w:rPr>
          <w:rStyle w:val="FootnoteAnchor"/>
          <w:rtl w:val="true"/>
        </w:rPr>
        <w:footnoteReference w:id="240"/>
      </w:r>
      <w:bookmarkStart w:id="178" w:name="pg2848_29652"/>
    </w:p>
    <w:p>
      <w:pPr>
        <w:pStyle w:val="BookText"/>
        <w:rPr/>
      </w:pPr>
      <w:bookmarkEnd w:id="178"/>
      <w:r>
        <w:rPr>
          <w:rFonts w:ascii="IRNazanin" w:hAnsi="IRNazanin" w:eastAsia="IRNazanin"/>
          <w:color w:val="111111"/>
          <w:sz w:val="28"/>
          <w:sz w:val="28"/>
          <w:szCs w:val="28"/>
          <w:rtl w:val="true"/>
          <w:lang w:bidi="fa-IR"/>
        </w:rPr>
        <w:t xml:space="preserve">پس اخباریگری، جریانی برای بازاندیشیِ دینی بود که هرچند امروز، رمقی برای آن باقی نمانده است، خواه ناخواه اثر خود را در جامعه شیعه نهاده و شاید مهم‌ترین و ارزشمندترین ثمره این مکتب، ایجاد اعتدال در میان فقیهان و دیگر عالمان دینی است؛ چراکه باعث احیای بسیاری از احادیث اهل بیت علیهم السلام شد و کوشید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واقعی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اخباریان، آثار و مجموعه‌های حدیثی ارزشمندی نوشته شد و انتقادهای آنان از کارکردهای عقل، صاحبان علوم عقلی را به سامان‌دهی علم خویش وا داشت</w:t>
      </w:r>
      <w:r>
        <w:rPr>
          <w:rFonts w:eastAsia="IRNazanin" w:cs="IRNazanin"/>
          <w:color w:val="111111"/>
          <w:sz w:val="28"/>
          <w:szCs w:val="28"/>
          <w:rtl w:val="true"/>
          <w:lang w:bidi="fa-IR"/>
        </w:rPr>
        <w:t>.</w:t>
      </w:r>
    </w:p>
    <w:p>
      <w:pPr>
        <w:pStyle w:val="Heading6"/>
        <w:numPr>
          <w:ilvl w:val="5"/>
          <w:numId w:val="1"/>
        </w:numPr>
        <w:rPr/>
      </w:pPr>
      <w:bookmarkStart w:id="179" w:name="__RefHeading___Toc2617217_1395250215"/>
      <w:bookmarkStart w:id="180" w:name="_Toc64"/>
      <w:bookmarkEnd w:id="179"/>
      <w:r>
        <w:rPr>
          <w:rtl w:val="true"/>
        </w:rPr>
        <w:t>سرانجام اخباریان</w:t>
      </w:r>
      <w:bookmarkEnd w:id="180"/>
    </w:p>
    <w:p>
      <w:pPr>
        <w:pStyle w:val="BookText"/>
        <w:rPr/>
      </w:pPr>
      <w:r>
        <w:rPr>
          <w:rFonts w:ascii="IRNazanin" w:hAnsi="IRNazanin" w:eastAsia="IRNazanin"/>
          <w:color w:val="111111"/>
          <w:sz w:val="28"/>
          <w:sz w:val="28"/>
          <w:szCs w:val="28"/>
          <w:rtl w:val="true"/>
          <w:lang w:bidi="fa-IR"/>
        </w:rPr>
        <w:t>در سده سیزدهم، هدایت جریان اخباریگری در دست کسانی بود که بسی تندتر از نسل پیش بودند و با رویکردهای افراطی آنان موج دوم اخباریگری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شگفت‌آور و حتی توهین‌آمیز با فقهای مکتب اجتهاد، عقایدی عقل‌ستیز و حرام دانستن امکانات دنیای جدید، از ویژگی‌های بارز این گروه از اخباریان بوده است و البته همین تندروی‌ها نیز زمینه ورافتادن مسلک اخباریگری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میرزا محمد اخباری علاوه بر قلیان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انواع دخانیات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قهوه را نیز حرام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شکری در شمار آثار خطّیِ به جا مانده از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التنباک و القهوه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احادیث و روایت‌هاست که مؤلف در اثبات حرمت استعمال تنباکو و نوشیدن قهوه، به آنها استناد کرده است</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181" w:name="__RefHeading___Toc2617219_1395250215"/>
      <w:bookmarkStart w:id="182" w:name="_Toc65"/>
      <w:bookmarkEnd w:id="181"/>
      <w:r>
        <w:rPr>
          <w:rtl w:val="true"/>
        </w:rPr>
        <w:t>گستره جغرافیایی رواج اخباریگری</w:t>
      </w:r>
      <w:bookmarkEnd w:id="1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اخباریگری در سده‌های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شهرهای مذهبی ایران و عراق و نیز در بحرین و هندوستان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شهرهایی که در ایران، پایگاه مهمّی برای پیروان این مکتب به شمار می‌رفت،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امروزه تنها جایی که آثار اخباریگری به شکل آشکار در آن جا دیده می‌شود، برخی از مناطق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خرمشهر و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2848_29654"/>
      <w:bookmarkStart w:id="184" w:name="pg2848_29654"/>
      <w:bookmarkEnd w:id="184"/>
    </w:p>
    <w:p>
      <w:pPr>
        <w:pStyle w:val="Heading3"/>
        <w:numPr>
          <w:ilvl w:val="2"/>
          <w:numId w:val="1"/>
        </w:numPr>
        <w:rPr/>
      </w:pPr>
      <w:bookmarkStart w:id="185" w:name="pg2848_29654"/>
      <w:bookmarkStart w:id="186" w:name="__RefHeading___Toc2617221_1395250215"/>
      <w:bookmarkStart w:id="187" w:name="_Toc66"/>
      <w:bookmarkEnd w:id="185"/>
      <w:bookmarkEnd w:id="186"/>
      <w:r>
        <w:rPr>
          <w:rtl w:val="true"/>
        </w:rPr>
        <w:t>فصل سوم</w:t>
      </w:r>
      <w:r>
        <w:rPr>
          <w:rtl w:val="true"/>
        </w:rPr>
        <w:t xml:space="preserve">: </w:t>
      </w:r>
      <w:r>
        <w:rPr>
          <w:rtl w:val="true"/>
        </w:rPr>
        <w:t>مقایسه دیدگاه‌های اخباریان و محدّثان متقدّم</w:t>
      </w:r>
      <w:bookmarkEnd w:id="187"/>
    </w:p>
    <w:p>
      <w:pPr>
        <w:pStyle w:val="Heading4"/>
        <w:numPr>
          <w:ilvl w:val="3"/>
          <w:numId w:val="1"/>
        </w:numPr>
        <w:rPr/>
      </w:pPr>
      <w:bookmarkStart w:id="188" w:name="__RefHeading___Toc2617223_1395250215"/>
      <w:bookmarkStart w:id="189" w:name="_Toc6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اگر دیدگاه‌های محدّثان دوره حضور و غیبت صغرا را در مباحث گوناگون، با دیدگاه‌های اخباریان بسنجیم، دقیق‌تر می توانیم نسبت این دو گروه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دیدگاه‌های اخباریان، در حکم نشانه و نماد این گرایش به شمار می رود و ما نیز بیشتر به همین گونه دیدگاه‌ها خواهیم پرداخت؛ مانند مخالفت با اجتهاد و تقلید که وحید بهبهانی، آن را معیار اخباریگری می داند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پس اگر دیدگاه اصحاب حدیث نیز همین باشد، باید آنان را هم‌مسلک یا نزدیک به اخباریان بدانیم</w:t>
      </w:r>
      <w:r>
        <w:rPr>
          <w:rFonts w:eastAsia="IRNazanin" w:cs="IRNazanin"/>
          <w:color w:val="111111"/>
          <w:sz w:val="28"/>
          <w:szCs w:val="28"/>
          <w:rtl w:val="true"/>
          <w:lang w:bidi="fa-IR"/>
        </w:rPr>
        <w:t>.</w:t>
      </w:r>
    </w:p>
    <w:p>
      <w:pPr>
        <w:pStyle w:val="Heading4"/>
        <w:numPr>
          <w:ilvl w:val="3"/>
          <w:numId w:val="1"/>
        </w:numPr>
        <w:rPr/>
      </w:pPr>
      <w:bookmarkStart w:id="190" w:name="__RefHeading___Toc2617225_1395250215"/>
      <w:bookmarkStart w:id="191" w:name="_Toc68"/>
      <w:bookmarkEnd w:id="190"/>
      <w:r>
        <w:rPr>
          <w:rtl w:val="true"/>
        </w:rPr>
        <w:t>اجتهاد و تقلید</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چنآن که در بخش دوم کتاب خواهیم گفت، اخباریان معتقدند که مؤسّس اجتهاد و تقلید، اهل سنت بوده‌اند و علمای اصولیِ شیعه نیز در این باره، از آنان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تقلید نیز همانند اجتهاد، با رجوع به امام معصوم، منافات دارد و حرام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البته به باور آنان، رجوع کردن به راویانی که از ائمه روایت </w:t>
      </w:r>
      <w:bookmarkStart w:id="192" w:name="pg2848_29655"/>
    </w:p>
    <w:p>
      <w:pPr>
        <w:pStyle w:val="BookText"/>
        <w:rPr/>
      </w:pPr>
      <w:bookmarkEnd w:id="192"/>
      <w:r>
        <w:rPr>
          <w:rFonts w:ascii="IRNazanin" w:hAnsi="IRNazanin" w:eastAsia="IRNazanin"/>
          <w:color w:val="111111"/>
          <w:sz w:val="28"/>
          <w:sz w:val="28"/>
          <w:szCs w:val="28"/>
          <w:rtl w:val="true"/>
          <w:lang w:bidi="fa-IR"/>
        </w:rPr>
        <w:t xml:space="preserve">می‌کنند، تقلید خوانده نمی‌شود؛ </w:t>
      </w:r>
      <w:r>
        <w:rPr>
          <w:rStyle w:val="FootnoteAnchor"/>
          <w:rtl w:val="true"/>
        </w:rPr>
        <w:footnoteReference w:id="245"/>
      </w:r>
      <w:r>
        <w:rPr>
          <w:rFonts w:ascii="IRNazanin" w:hAnsi="IRNazanin" w:eastAsia="IRNazanin"/>
          <w:color w:val="111111"/>
          <w:sz w:val="28"/>
          <w:sz w:val="28"/>
          <w:szCs w:val="28"/>
          <w:rtl w:val="true"/>
          <w:lang w:bidi="fa-IR"/>
        </w:rPr>
        <w:t>زیرا کسانی که به احادیث اهل بیت علیهم السلام رجوع می کنند، به قول خدا و رسول الله و ائمه هدی علیهم السلام عمل کرده‌اند و نه به قول آن راویِ حدیث</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اما موضوع سخن در این جا، دیگر ادّعای اخباریان است که معتقدند محدّثان امامیه نیز در سده‌های نخست، اجتهاد و تقلید را حرام می دانسته‌اند؛ چنان که استرآبادی، به مرحوم کلینی استناد می کند که در الکافی، اجتهاد و تقلید را به صراحت، حرام خوانده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به اعتقاد مرحوم مجلسی، شیخ صدوق نیز چنین رویکردی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عالمان بزرگ امامیه و از کسانی است که پیرو آثار ائمه علیهم السلام بوده‌اند و از آرا و اهوا پیروی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اکثر اصحاب ما، کلام او و پدرش علی بن بابویه را به منزله نصّ و اخبار تلقی کرده‌اند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شیخ حسین کرکی نیز پرهیز از اجتهاد را نه فقط به محدّثان امامی در سده‌های نخست، که حتی به بزرگانی چون شیخ مفید، سید مرتضی، شیخ طوسی، و سلار بن عبد العزیز نیز نسبت داده و اختلافات عالمان آن عصر را ناشی از اختلاف نصوص دانسته است</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193" w:name="__RefHeading___Toc2617227_1395250215"/>
      <w:bookmarkStart w:id="194" w:name="_Toc69"/>
      <w:bookmarkEnd w:id="193"/>
      <w:r>
        <w:rPr>
          <w:rtl w:val="true"/>
        </w:rPr>
        <w:t>ارزیابی ادعای اخباریان</w:t>
      </w:r>
      <w:bookmarkEnd w:id="1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آثار روایی و کتب حدیثی، در می یابیم که اخباریان به درستی ادّعا می کنند که محدّثان امامی در سده‌های نخست، اجتهاد و تقلید را نفی می کرده‌اند؛ چنان که سید مرتضی </w:t>
      </w:r>
      <w:r>
        <w:rPr>
          <w:rStyle w:val="FootnoteAnchor"/>
          <w:rtl w:val="true"/>
        </w:rPr>
        <w:footnoteReference w:id="250"/>
      </w:r>
      <w:r>
        <w:rPr>
          <w:rFonts w:ascii="IRNazanin" w:hAnsi="IRNazanin" w:eastAsia="IRNazanin"/>
          <w:color w:val="111111"/>
          <w:sz w:val="28"/>
          <w:sz w:val="28"/>
          <w:szCs w:val="28"/>
          <w:rtl w:val="true"/>
          <w:lang w:bidi="fa-IR"/>
        </w:rPr>
        <w:t>و دیگر اصولیان آن عصر نیز آنان را مخالف اجتهاد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خالد برقی، در کتاب المحاسن بابی به نام </w:t>
      </w:r>
      <w:bookmarkStart w:id="195" w:name="pg2848_29656"/>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المقائیس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روایاتی را در حرمت رأی و اجتهاد، ذکر کرده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کلینی هم رأی و اجتهاد را در بابی به همین عنوان، باطل اعلام می کند </w:t>
      </w:r>
      <w:r>
        <w:rPr>
          <w:rStyle w:val="FootnoteAnchor"/>
          <w:rtl w:val="true"/>
        </w:rPr>
        <w:footnoteReference w:id="252"/>
      </w:r>
      <w:r>
        <w:rPr>
          <w:rFonts w:ascii="IRNazanin" w:hAnsi="IRNazanin" w:eastAsia="IRNazanin"/>
          <w:color w:val="111111"/>
          <w:sz w:val="28"/>
          <w:sz w:val="28"/>
          <w:szCs w:val="28"/>
          <w:rtl w:val="true"/>
          <w:lang w:bidi="fa-IR"/>
        </w:rPr>
        <w:t>و در باب مربوط به تقلید نیز تصریح می‌کند که تقلید حرام است و در ضمن رساله‌ای، از امام صادق علیه السلام نقل می‌کند که ایشان از رأی، نهی فرموده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کلام شیخ صدوق هم استفاده می‌شود که او منکر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علل الشرائع بعد از آن که داستان همراهیِ موسی و خضر علیهما السلام را بیان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با کمال عقل و فضل و موقعیتی که در پیشگاه الهی داشت، نتوانست با استنباط و استدلال خود، کارهای خضر علیه السلام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بر او مشتبه شد و از همه آنچه دیده بود، به خشم آمد، تا این که خضر علیه السلام او را از علل آن کارها آگاه ساخت و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خضر آن تأویل‌ها را برایش روشن نمی‌کرد،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نمی‌فهمید؛ حتی اگر سراسرِ عمرش را در آن حالت انکار سپری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پیامبران و فرستادگان خدا ـ که درودهای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نباشد که قیاس و استنباط و استخراج کنند، جایز نبودنش برای پیروان آنها که در رتبه پایین‌تری از آنها هستند، روشن‌تر است</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96" w:name="__RefHeading___Toc2617229_1395250215"/>
      <w:bookmarkStart w:id="197" w:name="_Toc70"/>
      <w:bookmarkEnd w:id="196"/>
      <w:r>
        <w:rPr>
          <w:rtl w:val="true"/>
        </w:rPr>
        <w:t>بررسی دیدگاه پیشینیان در باره اجتهاد</w:t>
      </w:r>
      <w:bookmarkEnd w:id="197"/>
    </w:p>
    <w:p>
      <w:pPr>
        <w:pStyle w:val="Heading5"/>
        <w:numPr>
          <w:ilvl w:val="4"/>
          <w:numId w:val="1"/>
        </w:numPr>
        <w:rPr/>
      </w:pPr>
      <w:bookmarkStart w:id="198" w:name="__RefHeading___Toc2617231_1395250215"/>
      <w:bookmarkStart w:id="199" w:name="_Toc71"/>
      <w:bookmarkEnd w:id="198"/>
      <w:r>
        <w:rPr>
          <w:rtl w:val="true"/>
        </w:rPr>
        <w:t>اشاره</w:t>
      </w:r>
      <w:bookmarkEnd w:id="1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آنچه گذشت، داوری دقیق در باره موضع عالمان امامی در سده‌های نخست، دشوار و نیازمند دقت است؛ چندآن که برخی، همه عالمان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دیگر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کرکی، پرهیز از اجتهاد، و اکتفا به نص را رویکرد همه عالمان امامی در سده‌های نخست دانسته، به سیره عملی ایشان استناد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بدون نص، اصلاً فتوا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حکمی از آنان سؤال می‌شد که در باره آن، نصّی در نزد آنان نبود، از فتوا دادن خودداری می‌کردند و به بحث کردن در آن، رغبتی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اضطرار پیدا می‌کردند که به آن چیز عمل شود، احتیاط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آنان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الرسالةی علی بن بابویه، المقنع شیخ صدوق، المقنعةی شیخ مفید، المصباح سید مرتضی، نهایة الإحکام شیخ طوسی، و المراسم سلار شهادت بر این مطلب دارد که آنان در کتاب‌های خویش، از نصّ خارج نشده‌اند، و اگر اختلاف در فتوا دارند، ریشه‌اش اختلاف در نصّ بوده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مقابل، بسیاری از محقّقان متأخّر یا معاصر،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قدمای اصحاب، نهی از اجتهاد و تقلید به طور کلی نکرده‌اند؛ بلکه این، حرف محمّد امین استرآبادی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یکی از ریشه‌های این دوگانگی، بی‌توجهی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محمّد تقی رازی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درست نیست، مبتنی بر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می پذیرد که پیشینیان، از اجتهاد نهی کرده‌اند؛ ولی نهی آنان را در همه موارد، این گونه تأویل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آنان از اجتهاد، آن اجتهادی است که در بین اهل سنت متداول بوده ـ و آن، عبارت است از تحصیل کردن مطلق ظنّ؛ زیرا از راه تمسّک به ظنّ، قیاس و استحسان و حدس و تخمین و ظنون عقلی به دست می‌آید ـ ؛ نه اجتهادی که عبارت باشد از بذل وُسع در فهم کتاب و اخبار نبوی و روایات اهل بیت علیهم السلام و بازشناسی اخبار معتبر از غیر معتبر، و جاری کردن قواعد معتبری مانند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خود سید مرتضی و شیخ طوسی نیز با این که از مجتهدان بوده‌اند، از اجتهاد نهی کرده‌اند و مقصود آنان، قطعاً همان اجتهادِ رایج در بین عامّه بوده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اگر بخواهیم این سخن را تأیید کنیم، می توانیم به موارد دیگری از این دست قرائن،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اسماعیل بن علی بن اسحاق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متکلّمان شیعه در بغداد بود، هم کتابی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بود و هم کتابی در ردّ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النقض علی عیسی بن ابان فی الاجتهاد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برآیند دو گزاره، این است که او خود، اهل اجتهاد بوده؛ ولی با اجتهاد اهل سنت مخالفت کرده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قرینه دیگر، این که متکلّمی به نام علی بن احمد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با عنوان الردّ علی أصحاب الإجتهاد فی الأحکام نوشته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همچنین،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استادش ابن جنید که قائل به قیاس بود، کتابی با نام النقض علی ابن الجنید فی اجتهاد الرأی نوشت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توضیحْ این که متکلّمان و کسانی چون سید مرتضی و شیخ طوسی، خود، اهل استدلال عقلی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اجتهاد، از سوی آنان، ناظر به اصطلاح رایج میان اهل سنت است؛ </w:t>
      </w:r>
      <w:r>
        <w:rPr>
          <w:rStyle w:val="FootnoteAnchor"/>
          <w:rtl w:val="true"/>
        </w:rPr>
        <w:footnoteReference w:id="262"/>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نیز آن را بسیار نکوهیده‌اند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می‌توان مواضع چنین کسانی را که رویکردی مشخص داشته‌اند، قرینه‌ای برای یافتن نظر اصحاب حدیث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محدّثان نیز از ردّ اجتهاد، همین اصطلاح اهل سنت است؟ از یک سو، تعابیر آنان کلّی است و صراحتی در اجتهاد به اصطلاح اهل سنت ندارد و قرینه‌ای هم نداریم که آن را مقیّد به چنین اجتهادی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بسیاری از تعابیر آنان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بلکه از واژگانی استفاده کرده‌اند </w:t>
      </w:r>
    </w:p>
    <w:p>
      <w:pPr>
        <w:pStyle w:val="BookText"/>
        <w:rPr/>
      </w:pPr>
      <w:r>
        <w:rPr>
          <w:rFonts w:ascii="IRNazanin" w:hAnsi="IRNazanin" w:eastAsia="IRNazanin"/>
          <w:color w:val="111111"/>
          <w:sz w:val="28"/>
          <w:sz w:val="28"/>
          <w:szCs w:val="28"/>
          <w:rtl w:val="true"/>
          <w:lang w:bidi="fa-IR"/>
        </w:rPr>
        <w:t>که گویای شیوه عقلانی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آنان از این اصطلاح که چندین معنا دارد، استفاده نکرده‌اند؛ بلکه معنای مورد نظر خویش را با واژگان روشن دیگری بیان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استنباط و 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شیخ صدوق</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 بر این، آنان با هر نوع اجتهادی مخالف بوده‌اند؛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مطلق آنان با اجتهاد، واکنشی به رویکردهای دو مجتهد و فقیه عقل‌گرا بوده است؛ یعنی گرایش ابن جنید و ابن ابی عقیل به قیاس و اجتهاد رأی، باعث می شده که کسانی چون صدوق، استنباط مبتنی بر عقل را مذموم بشمارند و برای تأکید و پرهیز از هر شبهه و احتمالی، کلام خود را کلی و مطلق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مخالفت آنان ربطی به اجتهاد متکلّمان امامی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نیز پذیرفتنی نیست؛ چراکه آنان در ابراز مخالفت، گاهی صراحتاً از اصولیون امامی مذهبی یاد می کنند که قطعاً با رویکردهای افراطی و باطل ابن جُنید مخالف بوده‌اند؛ مانند آنچه در مخالفت صدوق با محمّد بن احمد بن داوود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هر دو گروه، یک معنای اجتهاد را ناپسند می دانستند، پس چرا یکدیگر را تکفیر می کردند؛ یکی به دلیل پرهیز از اجتهاد، و دیگری به دلیل گرایش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پذیرفت که برخورد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درگیری مسلّحانه و حتی کشتار میان هوادارانشان بینجامد؟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احتمال سوء تفاهم نیز کاملاً منتفی است؛ چراکه اصولیانی چون سید مرتضی، می بایست این گونه از خود دفاع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آن اجتهاد نیست؛ اجتهاد به این معناست</w:t>
      </w:r>
      <w:r>
        <w:rPr>
          <w:rFonts w:eastAsia="IRNazanin" w:cs="IRNazanin"/>
          <w:color w:val="111111"/>
          <w:sz w:val="28"/>
          <w:szCs w:val="28"/>
          <w:rtl w:val="true"/>
          <w:lang w:bidi="fa-IR"/>
        </w:rPr>
        <w:t xml:space="preserve">!». </w:t>
      </w:r>
      <w:bookmarkStart w:id="200" w:name="pg2848_29660"/>
    </w:p>
    <w:p>
      <w:pPr>
        <w:pStyle w:val="Heading5"/>
        <w:numPr>
          <w:ilvl w:val="4"/>
          <w:numId w:val="1"/>
        </w:numPr>
        <w:rPr/>
      </w:pPr>
      <w:bookmarkStart w:id="201" w:name="__RefHeading___Toc2617233_1395250215"/>
      <w:bookmarkStart w:id="202" w:name="_Toc72"/>
      <w:bookmarkEnd w:id="200"/>
      <w:bookmarkEnd w:id="201"/>
      <w:r>
        <w:rPr>
          <w:rtl w:val="true"/>
        </w:rPr>
        <w:t>جمع‌بندی بحث اجتهاد نزد متقدّمان</w:t>
      </w:r>
      <w:bookmarkEnd w:id="202"/>
    </w:p>
    <w:p>
      <w:pPr>
        <w:pStyle w:val="BookText"/>
        <w:rPr/>
      </w:pPr>
      <w:r>
        <w:rPr>
          <w:rFonts w:ascii="IRNazanin" w:hAnsi="IRNazanin" w:eastAsia="IRNazanin"/>
          <w:color w:val="111111"/>
          <w:sz w:val="28"/>
          <w:sz w:val="28"/>
          <w:szCs w:val="28"/>
          <w:rtl w:val="true"/>
          <w:lang w:bidi="fa-IR"/>
        </w:rPr>
        <w:t>نتیجه این که هیچ یک از این دو برداشت،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امامی متقدّم، نه همگی نص‌گرا و اجتهادگریز بوده‌اند، و نه همگی اهل اجتهاد و 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 این برداشت‌های دوگانه و متناقض، افزون بر دوگانگی معنای اجتهاد، در این جاست که تقابل این دو گروه، سیاه و سفید نبوده و نیست؛ بلکه همچون رنگین‌کمانی با طیف‌های ضعیف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آینده، هنگام بحث از جایگاه عقل و دلیل عقلی نزد اصحاب حدیث، توضیحات بیشتری در این باره خواهد آمد و طیف‌وارگی این گرایش‌ها 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برای یافتن حکم شرعی، به حد اقلی از کاربرد عقل نیز توجه داشتند، و متکلّمان نیز به ارزشمندی و محوریت حدیث واقف بودند؛ ولی با درجات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با استناد به محوریت حدیث در آثار هر دو گروه، همه را حدیث‌گرا شمرده‌اند و دیگران نیز به موارد استدلال عقلی نگریسته‌اند و همگان را اهل اجتهاد خوانده‌اند و چون خلاف تصریح خود متقدّمان است، دست به توجیهات یادشده زده‌اند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آنچه گفته شد، گواهی معاصران اصحاب حدیث نیز قرینه محکمی بر درستی ادعای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صراحت گفته‌اند که اصحاب حدیث،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حتی به گفته عبد الجلیل قزوینی، اصحاب حدیث که مرکز علمی قم را در اختیار داشتند،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استدلال و اجتهاد و تفکّر عقلانی در جامعه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آیا تعقّل و تفکّر نیز اصطلاح عامّه بوده است؟ البته این گونه تعابیر، اغراق‌آمیز است؛ ولی در مجموع، باید پذیرفت که اصحاب حدیث شیعه در سده‌های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شکلی از استنباط و استخراج فقهی که از چارچوب نصوص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بوده‌اند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 دست کم برخی از </w:t>
      </w:r>
      <w:bookmarkStart w:id="203" w:name="pg2848_29661"/>
    </w:p>
    <w:p>
      <w:pPr>
        <w:pStyle w:val="BookText"/>
        <w:rPr/>
      </w:pPr>
      <w:bookmarkEnd w:id="203"/>
      <w:r>
        <w:rPr>
          <w:rFonts w:ascii="IRNazanin" w:hAnsi="IRNazanin" w:eastAsia="IRNazanin"/>
          <w:color w:val="111111"/>
          <w:sz w:val="28"/>
          <w:sz w:val="28"/>
          <w:szCs w:val="28"/>
          <w:rtl w:val="true"/>
          <w:lang w:bidi="fa-IR"/>
        </w:rPr>
        <w:t>آنان همچون شیخ صدوق، اجتهاد را به نحو کلی ردّ کرده‌اند و آن را مذموم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پایه آنچه در باره پیشینه گرایش به نص گفتیم، چنین دیدگاهی، به دلیل نزدیکی به عصر حضور ائمه علیهم السلام و قرار داشتن در فضای خاصّ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 نیز اگر اکنون می زیستند، این دیدگاه را کنار می نهادند</w:t>
      </w:r>
      <w:r>
        <w:rPr>
          <w:rFonts w:eastAsia="IRNazanin" w:cs="IRNazanin"/>
          <w:color w:val="111111"/>
          <w:sz w:val="28"/>
          <w:szCs w:val="28"/>
          <w:rtl w:val="true"/>
          <w:lang w:bidi="fa-IR"/>
        </w:rPr>
        <w:t>.</w:t>
      </w:r>
    </w:p>
    <w:p>
      <w:pPr>
        <w:pStyle w:val="Heading5"/>
        <w:numPr>
          <w:ilvl w:val="4"/>
          <w:numId w:val="1"/>
        </w:numPr>
        <w:rPr/>
      </w:pPr>
      <w:bookmarkStart w:id="204" w:name="__RefHeading___Toc2617235_1395250215"/>
      <w:bookmarkStart w:id="205" w:name="_Toc73"/>
      <w:bookmarkEnd w:id="204"/>
      <w:r>
        <w:rPr>
          <w:rtl w:val="true"/>
        </w:rPr>
        <w:t>دلیل عقلی از دید اخباریان و محدّثان پیشین</w:t>
      </w:r>
      <w:bookmarkEnd w:id="205"/>
    </w:p>
    <w:p>
      <w:pPr>
        <w:pStyle w:val="BookText"/>
        <w:rPr/>
      </w:pPr>
      <w:r>
        <w:rPr>
          <w:rFonts w:ascii="IRNazanin" w:hAnsi="IRNazanin" w:eastAsia="IRNazanin"/>
          <w:color w:val="111111"/>
          <w:sz w:val="28"/>
          <w:sz w:val="28"/>
          <w:szCs w:val="28"/>
          <w:rtl w:val="true"/>
          <w:lang w:bidi="fa-IR"/>
        </w:rPr>
        <w:t>چنان که به تفصیل خواهیم گفت، بر اساس مبانی مکتب اخباریگری، مناط تعلّق تکلیف، شنیدن از شارع است و همه احکام فقهی، چه عبادی و چه غیر عبادی، توقیفی‌اند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اثری در این باره ندارد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به علاوه، عقل مصون از خطا نیست و حجّیت ندارد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برخی از اخباری‌ها همچون محمّد امین استرآبادی، این دیدگاه خود را به محدّثان سده‌های نخست نیز نسبت می‌دهند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علامه حلی نیز در نهایة الاُصول چنین دیدگاهی را به شیخ صدوق و استادش ابن ولید نسبت داده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از مجموع عبارات اصحاب حدیث، چنین بر می آید که این نسبت، اجمالاً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قرائن، روشنگر این ادّعاست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صدوق در رساله الإعتقادات خود، معتقد است که گزاره‌های علم کلام اگر مبتنی بر استدلالات عقلی در معارف دین باشند،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روایتی استناد می‌کند که امام صادق علیه السلام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 أهل الکلام و ینجو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متکلّمان یا صاحبان تفکّر کلامی را به هلاکت تهدید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06" w:name="pg2848_29662"/>
    </w:p>
    <w:p>
      <w:pPr>
        <w:pStyle w:val="BookText"/>
        <w:rPr/>
      </w:pPr>
      <w:bookmarkEnd w:id="206"/>
      <w:r>
        <w:rPr>
          <w:rFonts w:ascii="IRNazanin" w:hAnsi="IRNazanin" w:eastAsia="IRNazanin"/>
          <w:color w:val="111111"/>
          <w:sz w:val="28"/>
          <w:sz w:val="28"/>
          <w:szCs w:val="28"/>
          <w:rtl w:val="true"/>
          <w:lang w:bidi="fa-IR"/>
        </w:rPr>
        <w:t>مرام عملی او نیز مؤید این مطلب است؛ چراکه حتی از پاسخ دادن به شبهات نیز تنها به دلیل نرسیدن نصّ خاص، خودداری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خاطره‌ای را از شیخ مفید نقل می‌کند که بر پایه آن، روزی فردی معتزلی، شبهه‌ای در باره رجعت مطرح می کند؛ ولی شیخ صدوق پاسخ شبهه او را نمی‌دهد و در جواب، تنها همین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رجعت، توقیفی است و مجالی برای نظر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این سؤالی که می‌پرسید، جواب نمی‌دهم؛ چراکه در باره آن، نصّی به دست من نرسیده و برای من جایز نیست که از غیر جهت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استناد به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زحمت بیندازم و جواب دهم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که مردم دین داشته باشند، ولی دین را بدون علم، باور کرده باشند، و خداوند آنان را بر عقل‌های خودشان وا گذارد که به آنها اعتماد کنند؟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از این سخنان، استفاده می‌شود که کلینی احکام عقل نظری را نه علم‌آور می داند و نه حجّت می‌شمارد؛ هرچند او عقل را مدار تکلیف و ثواب و عقاب می‌داند و بر این باور است که هر کس عقل ندارد، تکلیف هم ندارد؛ </w:t>
      </w:r>
      <w:r>
        <w:rPr>
          <w:rStyle w:val="FootnoteAnchor"/>
          <w:rtl w:val="true"/>
        </w:rPr>
        <w:footnoteReference w:id="275"/>
      </w:r>
      <w:r>
        <w:rPr>
          <w:rFonts w:ascii="IRNazanin" w:hAnsi="IRNazanin" w:eastAsia="IRNazanin"/>
          <w:color w:val="111111"/>
          <w:sz w:val="28"/>
          <w:sz w:val="28"/>
          <w:szCs w:val="28"/>
          <w:rtl w:val="true"/>
          <w:lang w:bidi="fa-IR"/>
        </w:rPr>
        <w:t>ولی به گفته علامه مجلسی، منظور او از عقلی که مدار تکلیف است، همان قوّه ادراک خیر و شرّ و بازشناسی این دو از یکدیگر است، نه علوم تصدیقی و تصوری که با قوّه غریزه به دست می آوریم</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207" w:name="__RefHeading___Toc2617237_1395250215"/>
      <w:bookmarkStart w:id="208" w:name="_Toc74"/>
      <w:bookmarkEnd w:id="207"/>
      <w:r>
        <w:rPr>
          <w:rtl w:val="true"/>
        </w:rPr>
        <w:t>برداشت معاصران</w:t>
      </w:r>
      <w:bookmarkEnd w:id="2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بی‌اعتمادی به عقل، رویکردی رایج در سده‌های نخست بوده است؛ چنان که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شیعیان که از اصحاب امامان بوده‌اند به کارگیری عقل را در مباحث دینی جایز نمی‌دانستند و پای‌بند به نصوص دینی بوده‌اند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هر حال، محدّثان کهن به‌ویژه شیخ صدوق، مشمول این سخن بوده‌اند و اعتقادی به حجّیت عقل در مسائل دینی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شیخ مفید، سید مرتضی، شیخ طوسی که خود، طرفدار دلائل عقلی بوده‌اند،و دیگر متکلّمان آن زمان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حدیث، اهل استدلال و احتجاج نیستند و حکم عقل را قبول ندارند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شیخ طوسی نیز هنگام پاسخ دادن به شبهات مربوط به امام زمان علیه السلام، از گروهی یاد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 به ظواهر احوال دارند و به اخبار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عقلی را کافی نمی‌دانند؛ پس او می بایست از روایت نیز استفاده کند تا برای این گروه نیز حجت باشد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 بیش از همه، به سخنان شیخ مفید باید توجه کرد؛ چراکه او در نزد جعفر بن قولویه صاحب کامل الزیارات، فقه خوانده بود </w:t>
      </w:r>
      <w:r>
        <w:rPr>
          <w:rStyle w:val="FootnoteAnchor"/>
          <w:rtl w:val="true"/>
        </w:rPr>
        <w:footnoteReference w:id="280"/>
      </w:r>
      <w:r>
        <w:rPr>
          <w:rFonts w:ascii="IRNazanin" w:hAnsi="IRNazanin" w:eastAsia="IRNazanin"/>
          <w:color w:val="111111"/>
          <w:sz w:val="28"/>
          <w:sz w:val="28"/>
          <w:szCs w:val="28"/>
          <w:rtl w:val="true"/>
          <w:lang w:bidi="fa-IR"/>
        </w:rPr>
        <w:t xml:space="preserve">و از شیخ صدوق و محمّد بن احمد بن داوود قمی نیز بهره علمی برده بود، </w:t>
      </w:r>
      <w:r>
        <w:rPr>
          <w:rStyle w:val="FootnoteAnchor"/>
          <w:rtl w:val="true"/>
        </w:rPr>
        <w:footnoteReference w:id="281"/>
      </w:r>
      <w:r>
        <w:rPr>
          <w:rFonts w:ascii="IRNazanin" w:hAnsi="IRNazanin" w:eastAsia="IRNazanin"/>
          <w:color w:val="111111"/>
          <w:sz w:val="28"/>
          <w:sz w:val="28"/>
          <w:szCs w:val="28"/>
          <w:rtl w:val="true"/>
          <w:lang w:bidi="fa-IR"/>
        </w:rPr>
        <w:t>و از این رو، با مکتب اصحاب حدیث،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انتقاد از اصحاب حدیث و به ویژه شیخ صدوق،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کشیدن اصحاب حدیث از استدلالات عقلی، به تقلید کورکورانه می‌انجامد که همه در طرد تقلید اتفاق نظر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گاهی ائمه علیهم السلام افرادی را از کلام نهی کرده‌اند، از این جهت بوده که آنان با کلام آشنا نبوده‌اند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دیگری بعد از انتقاد از شیخ صدوق، این گونه به اصحاب حدیث حمله می‌کند</w:t>
      </w:r>
      <w:r>
        <w:rPr>
          <w:rFonts w:eastAsia="IRNazanin" w:cs="IRNazanin"/>
          <w:color w:val="111111"/>
          <w:sz w:val="28"/>
          <w:szCs w:val="28"/>
          <w:rtl w:val="true"/>
          <w:lang w:bidi="fa-IR"/>
        </w:rPr>
        <w:t xml:space="preserve">: </w:t>
      </w:r>
      <w:bookmarkStart w:id="209" w:name="pg2848_29664"/>
    </w:p>
    <w:p>
      <w:pPr>
        <w:pStyle w:val="BookText"/>
        <w:rPr/>
      </w:pPr>
      <w:bookmarkEnd w:id="209"/>
      <w:r>
        <w:rPr>
          <w:rFonts w:ascii="IRNazanin" w:hAnsi="IRNazanin" w:eastAsia="IRNazanin"/>
          <w:color w:val="111111"/>
          <w:sz w:val="28"/>
          <w:sz w:val="28"/>
          <w:szCs w:val="28"/>
          <w:rtl w:val="true"/>
          <w:lang w:bidi="fa-IR"/>
        </w:rPr>
        <w:t>آنان افراد صاحب نظر و اهل بازرسی نبودند تا در آنچه روایت می‌کنند، بیندیشند و درست و نادرستش را جدا کنند و از همین رو، اخبارشان مختلف و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از راه نظر و استدلال کردن در اخبار، روی برتافتند و تنها به همین اکتفا کردند که آنچه را از مردمان شنیده بودند،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تقلید پرداختند و از اندیشیدن و تأمل کردن، خودداری ورزیدند؛ در حالی که شناختنِ اخبار درست و نادرست، میسّر نمی‌شود، مگر از طریق نظر کردن در اصول و اتکا به نظر و استدلال؛ چراکه تنها از این طریق می توان در یافت که آنچه نقل شده، درست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وی همچنین، در ردّ شیخ صدوق که تقیه را بدون احتمال ضرر نیز واجب می‌دانسته، </w:t>
      </w:r>
      <w:r>
        <w:rPr>
          <w:rStyle w:val="FootnoteAnchor"/>
          <w:rtl w:val="true"/>
        </w:rPr>
        <w:footnoteReference w:id="284"/>
      </w:r>
      <w:r>
        <w:rPr>
          <w:rFonts w:ascii="IRNazanin" w:hAnsi="IRNazanin" w:eastAsia="IRNazanin"/>
          <w:color w:val="111111"/>
          <w:sz w:val="28"/>
          <w:sz w:val="28"/>
          <w:szCs w:val="28"/>
          <w:rtl w:val="true"/>
          <w:lang w:bidi="fa-IR"/>
        </w:rPr>
        <w:t>از صدوق انتقاد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روش اصحاب حدیث پیروی کرده و به ظواهر الفاظ عمل نموده، و از راه‌های تفکر دوری گزیده است، و این طرز تفکّر، به دین کسی که پای‌بند آن است، ضرر می‌رساند و باقی ماندن بر آن، مانع از تحقیق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قائل به تفصیل 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عبد الجلیل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دیدگاه محدّثان قم را مخالفت با هر گونه استدلال و تفکّر عقلانی دانسته است</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210" w:name="__RefHeading___Toc2617239_1395250215"/>
      <w:bookmarkStart w:id="211" w:name="_Toc75"/>
      <w:bookmarkEnd w:id="210"/>
      <w:r>
        <w:rPr>
          <w:rtl w:val="true"/>
        </w:rPr>
        <w:t>تمسک به اخبار در اصول عقاید</w:t>
      </w:r>
      <w:bookmarkEnd w:id="2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دیگری که اخباریان به محدّثان پیشین داده‌اند، این است که حکم عقل نظری را نه در اصول دین قبول ندارند و نه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گام نخست، در مسائل شرعی و به‌ویژه اصول دین، علم و یقین را لازم می شمارند </w:t>
      </w:r>
      <w:r>
        <w:rPr>
          <w:rStyle w:val="FootnoteAnchor"/>
          <w:rtl w:val="true"/>
        </w:rPr>
        <w:footnoteReference w:id="287"/>
      </w:r>
      <w:r>
        <w:rPr>
          <w:rFonts w:ascii="IRNazanin" w:hAnsi="IRNazanin" w:eastAsia="IRNazanin"/>
          <w:color w:val="111111"/>
          <w:sz w:val="28"/>
          <w:sz w:val="28"/>
          <w:szCs w:val="28"/>
          <w:rtl w:val="true"/>
          <w:lang w:bidi="fa-IR"/>
        </w:rPr>
        <w:t xml:space="preserve">و لازم نمی‌دانند که علم و یقین در اصول دین، از راه برهان و ادّله عقلی حاصل شود؛ </w:t>
      </w:r>
      <w:r>
        <w:rPr>
          <w:rStyle w:val="FootnoteAnchor"/>
          <w:rtl w:val="true"/>
        </w:rPr>
        <w:footnoteReference w:id="288"/>
      </w:r>
      <w:r>
        <w:rPr>
          <w:rFonts w:ascii="IRNazanin" w:hAnsi="IRNazanin" w:eastAsia="IRNazanin"/>
          <w:color w:val="111111"/>
          <w:sz w:val="28"/>
          <w:sz w:val="28"/>
          <w:szCs w:val="28"/>
          <w:rtl w:val="true"/>
          <w:lang w:bidi="fa-IR"/>
        </w:rPr>
        <w:t xml:space="preserve">بلکه دلایل </w:t>
      </w:r>
    </w:p>
    <w:p>
      <w:pPr>
        <w:pStyle w:val="BookText"/>
        <w:rPr/>
      </w:pPr>
      <w:r>
        <w:rPr>
          <w:rFonts w:ascii="IRNazanin" w:hAnsi="IRNazanin" w:eastAsia="IRNazanin"/>
          <w:color w:val="111111"/>
          <w:sz w:val="28"/>
          <w:sz w:val="28"/>
          <w:szCs w:val="28"/>
          <w:rtl w:val="true"/>
          <w:lang w:bidi="fa-IR"/>
        </w:rPr>
        <w:t>سمعی و روایات را نیز برای رسیدن به چنین یقینی،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گام بعدی، علم و یقین را تنها هنگامی معتبر می شمارند که از اخبار به دست آید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افزون بر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قدمای اصحاب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اخباریان پیشین، مانند علی بن ابراهیم و شاگردش کلینی و شیخ صدوق و پدرش و علمایی که نزدیک به عصر ائمه علیهم السلام می زیسته‌اند و یا بعضی از امامان معصوم را درک کرده‌اند، همین بوده است که مدرک مسائل شرعیه را چه اصول دین و چه فروع، منحصر در اخبار اهل بیت دانسته‌اند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برای بررسی این نسبت، باید عبارات اصحاب حدیث را در دو مرحله،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مرحوم کلینی در دیباچه اثر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 و احکام دین، باید از روی بصیرت باشد و منجر به علم و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علم و یقین، داخل دین شویم، بدون علم و یقین هم از آن خارج می‌شویم؛ چنان که امام موسی بن جعفر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علم و بصیرت، ایمان بیاورد، در آن ایمان ثابت می‌ماند، و آن ایمان به دردش می‌خورد، ولی شخصی که بدون بصیرت ایمان بیاورد، در آن ایمان ثابت نمی‌ماند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در مرحله دوم، عقیده دارد که این علم و یقین، باید از کتاب و سنت به دست آید تا ایمانی چون کوه استوار، فراهم شود و اگر خداوند کسی را به خودش وا گذارد، اسباب استحسان و تقلید و تأویل را برایش فراهم می‌کند که نه علم‌آور است و نه ایجاد بصیرت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دینی عاریه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دیدگاه را در عمل نیز به کار بسته؛ چنان که در بحث غیبت امام زمان و غیر آن، به روایات مرسلی اعتماد می‌کند که راوی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از </w:t>
      </w:r>
    </w:p>
    <w:p>
      <w:pPr>
        <w:pStyle w:val="BookText"/>
        <w:rPr/>
      </w:pPr>
      <w:r>
        <w:rPr>
          <w:rFonts w:ascii="IRNazanin" w:hAnsi="IRNazanin" w:eastAsia="IRNazanin"/>
          <w:color w:val="111111"/>
          <w:sz w:val="28"/>
          <w:sz w:val="28"/>
          <w:szCs w:val="28"/>
          <w:rtl w:val="true"/>
          <w:lang w:bidi="fa-IR"/>
        </w:rPr>
        <w:t>ثقه و کسی که به او اعتماد دارم، نقل می‌کنم</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شیخ صدوق نیز در کتاب الاعتقادات در مباحثی همچون نزول وحی، و قضا و قدر، </w:t>
      </w:r>
      <w:r>
        <w:rPr>
          <w:rStyle w:val="FootnoteAnchor"/>
          <w:rtl w:val="true"/>
        </w:rPr>
        <w:footnoteReference w:id="294"/>
      </w:r>
      <w:r>
        <w:rPr>
          <w:rFonts w:ascii="IRNazanin" w:hAnsi="IRNazanin" w:eastAsia="IRNazanin"/>
          <w:color w:val="111111"/>
          <w:sz w:val="28"/>
          <w:sz w:val="28"/>
          <w:szCs w:val="28"/>
          <w:rtl w:val="true"/>
          <w:lang w:bidi="fa-IR"/>
        </w:rPr>
        <w:t>به حدیثی مرسل استدلال می‌کند و از همین رو، شیخ مفید به او انتقاد می‌کند که چرا در این باب، به احادیث شاذ و نادری اعتماد کرده که بر فرض صحّت، معنای دیگری دارند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او را سرزنش می کند که در این جا، از رُوات تقلید کرده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سید مرتضی نیز که هم‌عصر اصحاب حدیث بوده، در انتقاد از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اصحاب حدیث، در اصول دین از توحید، نبوت، عدل و امامت به اخبار واحد احتجاج می‌کنند، و حال آن که هر عاقلی می‌داند که اخبار آحاد در اصول دین حجّیت ندارد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وقتی از اصحاب حدیث از سبب اعتقادشان به توحید، عدل، نبوّت و یا امامت سؤال کنید، آنان شما را به روایات ارجاع می‌دهند و روایات را در آن مورد برایت می‌خوانند، اگر آنان این معارف را از جهت صحیح </w:t>
      </w:r>
      <w:r>
        <w:rPr>
          <w:rStyle w:val="FootnoteAnchor"/>
          <w:rtl w:val="true"/>
        </w:rPr>
        <w:footnoteReference w:id="298"/>
      </w:r>
      <w:r>
        <w:rPr>
          <w:rFonts w:ascii="IRNazanin" w:hAnsi="IRNazanin" w:eastAsia="IRNazanin"/>
          <w:color w:val="111111"/>
          <w:sz w:val="28"/>
          <w:sz w:val="28"/>
          <w:szCs w:val="28"/>
          <w:rtl w:val="true"/>
          <w:lang w:bidi="fa-IR"/>
        </w:rPr>
        <w:t>شناخته بودند به روایات حواله نمی‌دادند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bookmarkStart w:id="212" w:name="pg2848_29667"/>
    </w:p>
    <w:p>
      <w:pPr>
        <w:pStyle w:val="BookText"/>
        <w:rPr/>
      </w:pPr>
      <w:bookmarkEnd w:id="212"/>
      <w:r>
        <w:rPr>
          <w:rFonts w:ascii="IRNazanin" w:hAnsi="IRNazanin" w:eastAsia="IRNazanin"/>
          <w:color w:val="111111"/>
          <w:sz w:val="28"/>
          <w:sz w:val="28"/>
          <w:szCs w:val="28"/>
          <w:rtl w:val="true"/>
          <w:lang w:bidi="fa-IR"/>
        </w:rPr>
        <w:t xml:space="preserve">اصحاب حدیث،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را نشناخته‌اند و اعتقادشان به اصول، از راه حجّت و دلیل عقلی نیست؛ بلکه در این باره، اهل تقلیدند و از رُوات تقلید می‌کنند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البته اصحاب حدیث را نمی‌توان در میزان پایبندی به نص و اعتماد به عقل، یکسان شمرد؛ زیرا چنان که گذشت، گروهی از آنان که حشویه خوانده شده‌اند، چنان افراطی در این باره داشتند که به گفته محقّق حلّی، هر خبری را نقل می کردند و به مضمونش گردن می نهادند و دیگر فکر نمی‌کردند که این عقیده، منجر به تناقض می‌شود؛ در حالی روایات بسیاری داریم که دروغ بر پیامبر و ائمه علیهم السلام بسته‌اند</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213" w:name="__RefHeading___Toc2617241_1395250215"/>
      <w:bookmarkStart w:id="214" w:name="_Toc76"/>
      <w:bookmarkEnd w:id="213"/>
      <w:r>
        <w:rPr>
          <w:rtl w:val="true"/>
        </w:rPr>
        <w:t>ظواهر قرآن و سنت نبوی، از دید اصحاب حدیث</w:t>
      </w:r>
      <w:bookmarkEnd w:id="214"/>
    </w:p>
    <w:p>
      <w:pPr>
        <w:pStyle w:val="BookText"/>
        <w:rPr/>
      </w:pPr>
      <w:r>
        <w:rPr>
          <w:rFonts w:ascii="IRNazanin" w:hAnsi="IRNazanin" w:eastAsia="IRNazanin"/>
          <w:color w:val="111111"/>
          <w:sz w:val="28"/>
          <w:sz w:val="28"/>
          <w:szCs w:val="28"/>
          <w:rtl w:val="true"/>
          <w:lang w:bidi="fa-IR"/>
        </w:rPr>
        <w:t>به اعتقاد اکثر اخباریان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استرآبادی، شیخ حسین کرکی، سید میرزای جزایری، شیخ حرّ عاملی، و سید صدر الدین صاحب کتاب شرح الوافیة ـ ، اگر در باره آیه‌ای از قرآن و یا روایتی از سنت پیامبر، بیان و تفسیر یا تأییدی از ائمّه معصوم علیهم السلام نرسیده باشد، تمسّک و استدلال به آن آیه یا سنت، جایز نیست و باید در این دو، توقّف و احتیاط کرد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محمّد امین استرآبادی در این باره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نبوی، ناسخ و منسوخ، اطلاق و تقیید، عام و خاصّ، و تأویل و تفسیری وجود دارد که تنها در نزد ائمه هدی نهاده شده است، و برای دست‌یابی به آنها، راهی جز مراجعه به اهل بیت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افترائات بسیاری بر رسول خدا صلی الله علیه و آله بستند؛ چندآن که حق و باطل مخلوط شد و بازشناسی آنها از یکدیگر، جز از طریق اهل بیت ممکن نیست</w:t>
      </w:r>
      <w:r>
        <w:rPr>
          <w:rFonts w:eastAsia="IRNazanin" w:cs="IRNazanin"/>
          <w:color w:val="111111"/>
          <w:sz w:val="28"/>
          <w:szCs w:val="28"/>
          <w:rtl w:val="true"/>
          <w:lang w:bidi="fa-IR"/>
        </w:rPr>
        <w:t xml:space="preserve">. </w:t>
      </w:r>
      <w:r>
        <w:rPr>
          <w:rStyle w:val="FootnoteAnchor"/>
          <w:rtl w:val="true"/>
        </w:rPr>
        <w:footnoteReference w:id="303"/>
      </w:r>
      <w:bookmarkStart w:id="215" w:name="pg2848_29668"/>
    </w:p>
    <w:p>
      <w:pPr>
        <w:pStyle w:val="BookText"/>
        <w:rPr/>
      </w:pPr>
      <w:bookmarkEnd w:id="215"/>
      <w:r>
        <w:rPr>
          <w:rFonts w:ascii="IRNazanin" w:hAnsi="IRNazanin" w:eastAsia="IRNazanin"/>
          <w:color w:val="111111"/>
          <w:sz w:val="28"/>
          <w:sz w:val="28"/>
          <w:szCs w:val="28"/>
          <w:rtl w:val="true"/>
          <w:lang w:bidi="fa-IR"/>
        </w:rPr>
        <w:t>در مرحله بعد، این ادعا از سوی اخباریان مطرح می شود که چنین رویکردی، تازگی ندارد و محدّثان سده‌های نخست نیز بر این باور بوده‌اند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چنان که شیخ حسین کرکی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قدمای مفسّرین، مانند ابی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و غیر اینها، از نصّ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از آنان، مانند شیخ طوسی و طبرسی، در تفاسیر خود، روایاتی را نقل کرده‌اند که از ائمه علیهم السلام در باره آیات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آیاتی که روایتی در ذیل آن وارد نشده، اقوال مفسّران عامّه را نقل کرده‌اند؛ بدون این که آنها را بپذیرند و یا ردّ کنند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216" w:name="__RefHeading___Toc2617243_1395250215"/>
      <w:bookmarkStart w:id="217" w:name="_Toc77"/>
      <w:bookmarkEnd w:id="216"/>
      <w:r>
        <w:rPr>
          <w:rtl w:val="true"/>
        </w:rPr>
        <w:t>نقد و بررسی</w:t>
      </w:r>
      <w:bookmarkEnd w:id="217"/>
    </w:p>
    <w:p>
      <w:pPr>
        <w:pStyle w:val="Heading5"/>
        <w:numPr>
          <w:ilvl w:val="4"/>
          <w:numId w:val="1"/>
        </w:numPr>
        <w:rPr/>
      </w:pPr>
      <w:bookmarkStart w:id="218" w:name="__RefHeading___Toc2617245_1395250215"/>
      <w:bookmarkStart w:id="219" w:name="_Toc78"/>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با بررسی آثار و اقوال اصحاب حدیث و محدّثان پیشین، نکته‌ای به چشم نیامد که گویای دیدگاه آنان در باب حجّیت ظاهر احادیث نبوی باشد و به استناد آن بتوان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نفیاً یا اثباتاً نظر قطعی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ظواهر قرآن نیز فی الجمله می توان گفت که پیشینیان، دیدگاه یکسانی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دانیم که بسیاری از صحابه و تابعین، به تفسیر قرآن نمی‌پرداختند و در باره قرآن، چیزی غیر از سخنان رسول خدا صلی الله علیه و آله نمی‌گفتند؛ مانند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تابعین و حواریون امام زین العابدین، </w:t>
      </w:r>
      <w:r>
        <w:rPr>
          <w:rStyle w:val="FootnoteAnchor"/>
          <w:rtl w:val="true"/>
        </w:rPr>
        <w:footnoteReference w:id="306"/>
      </w: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نصور بن حازم از اصحاب </w:t>
      </w:r>
    </w:p>
    <w:p>
      <w:pPr>
        <w:pStyle w:val="BookText"/>
        <w:rPr/>
      </w:pPr>
      <w:r>
        <w:rPr>
          <w:rFonts w:ascii="IRNazanin" w:hAnsi="IRNazanin" w:eastAsia="IRNazanin"/>
          <w:color w:val="111111"/>
          <w:sz w:val="28"/>
          <w:sz w:val="28"/>
          <w:szCs w:val="28"/>
          <w:rtl w:val="true"/>
          <w:lang w:bidi="fa-IR"/>
        </w:rPr>
        <w:t xml:space="preserve">صادقین علیهما السلام </w:t>
      </w:r>
      <w:r>
        <w:rPr>
          <w:rStyle w:val="FootnoteAnchor"/>
          <w:rtl w:val="true"/>
        </w:rPr>
        <w:footnoteReference w:id="308"/>
      </w:r>
      <w:r>
        <w:rPr>
          <w:rFonts w:ascii="IRNazanin" w:hAnsi="IRNazanin" w:eastAsia="IRNazanin"/>
          <w:color w:val="111111"/>
          <w:sz w:val="28"/>
          <w:sz w:val="28"/>
          <w:szCs w:val="28"/>
          <w:rtl w:val="true"/>
          <w:lang w:bidi="fa-IR"/>
        </w:rPr>
        <w:t>نیز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برخی از نظرات خود را در خداشناسی، خدمت امام صادق علیه السلام عرضه کرد، امام او را تصدیق فرمود و با این حال،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قرآن بدون قیّم و مفسّر که ائمه علیهم السلام باشند، حجّت نیست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پشتوانه آگاهی از اخبار و روایات بسیار، </w:t>
      </w:r>
      <w:r>
        <w:rPr>
          <w:rStyle w:val="FootnoteAnchor"/>
          <w:rtl w:val="true"/>
        </w:rPr>
        <w:footnoteReference w:id="310"/>
      </w:r>
      <w:r>
        <w:rPr>
          <w:rFonts w:ascii="IRNazanin" w:hAnsi="IRNazanin" w:eastAsia="IRNazanin"/>
          <w:color w:val="111111"/>
          <w:sz w:val="28"/>
          <w:sz w:val="28"/>
          <w:szCs w:val="28"/>
          <w:rtl w:val="true"/>
          <w:lang w:bidi="fa-IR"/>
        </w:rPr>
        <w:t>به نگارش تفسیر معروف خویش پرداخت و قرآن را با آثار اهل بیت تفسیر کرد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گویا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ـ دست کم در مقام نظر ـ همین دیدگاه را پذیرفته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گوینده‌ای که سخنی می‌گوید از جمله خداوند متعال و رسول اکرم صلوات الله علیه، دارای احتمالاتی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هر عصر و زمان، شخص صادق و معصومی باشد که نه اشتباه کند و نه تعمّد بر کذب و دروغ داشته باشد، تا خبر دهد که خداوند متعال و رسول او، از کتاب و سنت چه اراده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هر کسی قرآن و سنت نبوی را طبق مذهب خود، تأویل کند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سده‌های بعد نیز مفسّرانی مانند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دیدگاهی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 از نبی اکرم و ائمه اطهار صلوات الله علیهم رسیده که تفسیر قرآن بدون اثر صحیح و نصّ صریح،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سنت از پیامبر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فأصاب الحقَّ فقد أخطأ؛ هر کس قرآن را طبق نظر خویش تفسیر کند، به حق هم که برسد، باز خطا کرده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جمع‌بندی این بحث، باید به چند نکته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که در مجموع، رویکرد غالب در میان پیشینان، عدم حجّیت ظواهر قرآن بوده است؛ ولی این انتقاد به نص‌گرایانی چون شیخ صدوق و علی بن ابراهیم وارد است که چرا گاهی بدون نصّ، به آیات قرآن تمسک کرده‌اند؟ حتی به باور برخی از اصولیان،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اکمال الدین، به قدری به آیات و غیر آیات اعتماد می‌کند که اصولیان در فروع دین، آن قدر اعتماد نمی‌کنند؛ چه رسد به اخباریان که عقیده دارند در عمل، فقط علم و یقین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چرا استرآبادی قاطعانه معتقد است که اصحاب حدیث ـ و از آن جمله، شیـخ صدوق ـ ، ظواهر قرآن را بدون تفسیر و بیانی از اهل بیت علیهم السلام حجّت نمی‌دانسته‌اند؟ اخباریانی که این ادّعای استرآبادی را مسلّم گرفته‌اند، درصدد توجیه این موارد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صدوق در کتاب فقهی‌اش برای بیان احکام، نخست به آیات قرآن تمسّک می‌کند، محمّد تقی مجلسی در شرح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آیات در مرحله اوّل استشهاد می‌کند، از باب تبعیت از اصحاب است و گر نه، عادت و شیوه اخباریان این نیست؛ بلکه ظاهر کلام آنان این است که فهم آیات، توقّف بر بیان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صدوق، خبری را در اختیار داشته گویای این که معصومان علیهم السلام به این آیات تمسّک کرده‌اند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دید اصولیانی که ادعای استرآبادی را درست نمی‌دانند، مجلسی، تنها بر اساس پیش‌فرض ذهنی خویش، چنین توجیهی را آورده است؛ ولی بر فرض که این توجیه در باره صدوق درست باشد، در باره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باید بپذیریم که استرآبادی در باره او اشتباه کرده است؛ چراکه او را اخباری خوانده و تمام تفسیر او را به این گمان که از اصحاب عصمت و طهارت گرفته شده، موجب علم و یقین پنداشته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حالْ آن که این تفسیر، سراسر روایی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بسیاری از آیات را طبق فهم و نظر خویش، تفسیر کرده، بدون این که روایتی ناظر </w:t>
      </w:r>
      <w:bookmarkStart w:id="220" w:name="pg2848_29671"/>
    </w:p>
    <w:p>
      <w:pPr>
        <w:pStyle w:val="BookText"/>
        <w:rPr/>
      </w:pPr>
      <w:bookmarkEnd w:id="220"/>
      <w:r>
        <w:rPr>
          <w:rFonts w:ascii="IRNazanin" w:hAnsi="IRNazanin" w:eastAsia="IRNazanin"/>
          <w:color w:val="111111"/>
          <w:sz w:val="28"/>
          <w:sz w:val="28"/>
          <w:szCs w:val="28"/>
          <w:rtl w:val="true"/>
          <w:lang w:bidi="fa-IR"/>
        </w:rPr>
        <w:t>به آن، ذکر کرده باشد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گاهی هم کلام ابن عباس را در ذیل آیه می آورد و بر آن اعتماد می‌کند و حتی در برخی از آیات، به کلام شعرا نیز استشهاد می‌کند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چنین اشکالاتی، این که استرآبادی عدم حجّیت ظواهر قرآن را به پیشینیان نسبت داده، فی الجمله درست است؛ ولی ادعای وی در بخش مربوط به سنت پیامبر، قابل دفاع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خواهیم گفت، خود اخباریان نیز در باره حجّیت ظواهر، هم‌داستان نیستند و برخی از آنان مانند سید نعمة الله جزایری </w:t>
      </w:r>
      <w:r>
        <w:rPr>
          <w:rStyle w:val="FootnoteAnchor"/>
          <w:rtl w:val="true"/>
        </w:rPr>
        <w:footnoteReference w:id="318"/>
      </w:r>
      <w:r>
        <w:rPr>
          <w:rFonts w:ascii="IRNazanin" w:hAnsi="IRNazanin" w:eastAsia="IRNazanin"/>
          <w:color w:val="111111"/>
          <w:sz w:val="28"/>
          <w:sz w:val="28"/>
          <w:szCs w:val="28"/>
          <w:rtl w:val="true"/>
          <w:lang w:bidi="fa-IR"/>
        </w:rPr>
        <w:t>و فیض کاشانی و علامه مجلسی، نظر استرآبادی را در این باره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چنین نظری را معیار مناسبی برای شناسایی ردّ پای اخباریان در تاریخ دانست و به هر حال، هدف استرآبادی از این ادعا به دست نمی‌آید</w:t>
      </w:r>
      <w:r>
        <w:rPr>
          <w:rFonts w:eastAsia="IRNazanin" w:cs="IRNazanin"/>
          <w:color w:val="111111"/>
          <w:sz w:val="28"/>
          <w:szCs w:val="28"/>
          <w:rtl w:val="true"/>
          <w:lang w:bidi="fa-IR"/>
        </w:rPr>
        <w:t>.</w:t>
      </w:r>
    </w:p>
    <w:p>
      <w:pPr>
        <w:pStyle w:val="Heading5"/>
        <w:numPr>
          <w:ilvl w:val="4"/>
          <w:numId w:val="1"/>
        </w:numPr>
        <w:rPr/>
      </w:pPr>
      <w:bookmarkStart w:id="221" w:name="__RefHeading___Toc2617247_1395250215"/>
      <w:bookmarkStart w:id="222" w:name="_Toc79"/>
      <w:bookmarkEnd w:id="221"/>
      <w:r>
        <w:rPr>
          <w:rtl w:val="true"/>
        </w:rPr>
        <w:t>نگاه اخباریان و قدمای محدّثین در باب سهو نبی</w:t>
      </w:r>
      <w:bookmarkEnd w:id="22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اعتقادات بنیادین شیعه، عصمت پیامبر و امام است و حتی به ادّعای برخی از دانشمندان امامیه ـ از جمله شیخ صدوق، سیّد مرتضی و محمّد باقر مجلسی ـ ، عصمت فراگیر پیامبران و امامان؛ یعنی پاک ماندنشان از همه گناهان کبیره و صغیره، اجماعی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اما آیا عقلاً جایز است که سهو و فراموشی و یا اِسها را به پیامبر یا امام نسبت دهیم؟ اگر این‌چنین نسبتی روا نباشد، تکلیف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خبر می دهند پیامبر خدا صلی الله علیه و آله در نماز واجب، شمار رکعات را فراموش کرد و دچار سهو شد؟ </w:t>
      </w:r>
      <w:bookmarkStart w:id="223" w:name="pg2848_29672"/>
    </w:p>
    <w:p>
      <w:pPr>
        <w:pStyle w:val="BookText"/>
        <w:rPr/>
      </w:pPr>
      <w:bookmarkEnd w:id="223"/>
      <w:r>
        <w:rPr>
          <w:rFonts w:ascii="IRNazanin" w:hAnsi="IRNazanin" w:eastAsia="IRNazanin"/>
          <w:color w:val="111111"/>
          <w:sz w:val="28"/>
          <w:sz w:val="28"/>
          <w:szCs w:val="28"/>
          <w:rtl w:val="true"/>
          <w:lang w:bidi="fa-IR"/>
        </w:rPr>
        <w:t>روشن است که جایگاه این بحث، متون کلامی است و در حوزه اعتقادات و معارف اسلامی می‌گنجد؛ ولی از آن جا که این مسئله، نقطه اصطکاک و یا تلاقیِ مباحث عقلانی با حدیث است، می‌توان از هر پاسخی، به دو 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مبانیِ فکریِ پاسخ‌دهنده و روش‌شناسی وی در اصول اعتقادی؛ و دوم، به رویکرد او در حوزه نقل و حدیث‌شناسی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پاسخ‌دهنده، به رویکردها و مبانی اخباریان گرایش داشته باشد یا بدانچه مجتهدان و اصولیان می گویند، تأثیر مستقیمی بر دیدگاه وی در بحث سهو نبی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دیدگاه دانشمندان سده‌های مختلف را در این باره بررسی کرد و سپس در باره نسبت فکری آنان با هر یک از دو گروه اخباری و اصولی، به داوری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محدّثان قدیم، در نسبت دادنِ سهو و نسیان به نبی اکرم صلی الله علیه و آله اشتراکی با اخباریان متأخّر داشته باشند، این سؤال اصلی مطرح خواهد شد که آیا چنین اشتراکی می‌تواند نشانه‌ای باشد بر این که محدّثان نیز در واقع، اخباری بوده‌اند؟</w:t>
      </w:r>
    </w:p>
    <w:p>
      <w:pPr>
        <w:pStyle w:val="Heading5"/>
        <w:numPr>
          <w:ilvl w:val="4"/>
          <w:numId w:val="1"/>
        </w:numPr>
        <w:rPr/>
      </w:pPr>
      <w:bookmarkStart w:id="224" w:name="__RefHeading___Toc2617249_1395250215"/>
      <w:bookmarkStart w:id="225" w:name="_Toc80"/>
      <w:bookmarkEnd w:id="224"/>
      <w:r>
        <w:rPr>
          <w:rtl w:val="true"/>
        </w:rPr>
        <w:t>نظر مشهور</w:t>
      </w:r>
      <w:bookmarkEnd w:id="2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بیشتر امامیه، بلکه قریب به اتفاق آنان، سهو و فراموشی در نماز، همانند سهو و نسیان در تبلیغ احکام دین، برای پیامبر و امام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جایگاه حضور قلب پیامبر خدا صلی الله علیه و آله با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جایز باشد که ایشان در این هنگام سهو کند، ممکن است در تبلیغ احکام الهی نیز سهو کند؛ زیرا در واجب بودن، هر دو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ایشان واجب است، چنان که تبلیغ بر ایشان واجب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چون همه اتفاق دارند بر این که انبیا در بیان دستورهای دینی اشتباه نمی‌کنند، </w:t>
      </w:r>
      <w:r>
        <w:rPr>
          <w:rStyle w:val="FootnoteAnchor"/>
          <w:rtl w:val="true"/>
        </w:rPr>
        <w:footnoteReference w:id="321"/>
      </w:r>
      <w:r>
        <w:rPr>
          <w:rFonts w:ascii="IRNazanin" w:hAnsi="IRNazanin" w:eastAsia="IRNazanin"/>
          <w:color w:val="111111"/>
          <w:sz w:val="28"/>
          <w:sz w:val="28"/>
          <w:szCs w:val="28"/>
          <w:rtl w:val="true"/>
          <w:lang w:bidi="fa-IR"/>
        </w:rPr>
        <w:t xml:space="preserve">پس در عباداتی چون نماز نیز </w:t>
      </w:r>
      <w:bookmarkStart w:id="226" w:name="pg2848_29673"/>
    </w:p>
    <w:p>
      <w:pPr>
        <w:pStyle w:val="BookText"/>
        <w:rPr/>
      </w:pPr>
      <w:bookmarkEnd w:id="226"/>
      <w:r>
        <w:rPr>
          <w:rFonts w:ascii="IRNazanin" w:hAnsi="IRNazanin" w:eastAsia="IRNazanin"/>
          <w:color w:val="111111"/>
          <w:sz w:val="28"/>
          <w:sz w:val="28"/>
          <w:szCs w:val="28"/>
          <w:rtl w:val="true"/>
          <w:lang w:bidi="fa-IR"/>
        </w:rPr>
        <w:t>نمی‌توان پذیرفت که دچار سهو و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ملازمه قطعیه‌ای است که شیخ طوسی بیان کرده است</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227" w:name="__RefHeading___Toc2617251_1395250215"/>
      <w:bookmarkStart w:id="228" w:name="_Toc81"/>
      <w:bookmarkEnd w:id="227"/>
      <w:r>
        <w:rPr>
          <w:rtl w:val="true"/>
        </w:rPr>
        <w:t>دیدگاه محدّثان متقدّم</w:t>
      </w:r>
      <w:bookmarkEnd w:id="228"/>
    </w:p>
    <w:p>
      <w:pPr>
        <w:pStyle w:val="BookText"/>
        <w:rPr/>
      </w:pPr>
      <w:r>
        <w:rPr>
          <w:rFonts w:ascii="IRNazanin" w:hAnsi="IRNazanin" w:eastAsia="IRNazanin"/>
          <w:color w:val="111111"/>
          <w:sz w:val="28"/>
          <w:sz w:val="28"/>
          <w:szCs w:val="28"/>
          <w:rtl w:val="true"/>
          <w:lang w:bidi="fa-IR"/>
        </w:rPr>
        <w:t xml:space="preserve">صدوق همانند استادش محمّد بن حسن بن ولید،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توجهی به این نکرده است که به دلیل عقلی، چنین سهو و نسیانی غرض بعثت را نفی می کند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متکلّمان عقل‌گرا نیز به استناد همین دلیل،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اساس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دیدگاه اصحاب حدیث نیز مبتنی بر دلیلی عقلی برای تصرّف در نص است؛ زیرا ظاهر نصوص،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نسبت دادن آن به پیامبر صلی الله علیه و آله خلاف عقل است، آن را حمل بر سهو تعمّدی و مصلحتی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رویکرد را از همین جا می توان در یافت که هر دو گروه، دلیل عقلی را پذیرفته‌اند؛ ولی یکی، گستره آن را آن قدر فراخ نمی‌دیده که بتواند حدیث را از اساس کنار بگذارد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نظر مشهور، شیخ صدوق، استادش محمّد بن حسن بن ولید، و طبرسی محدّث، قائل به سهو نبی شده‌اند؛ ولی به این شرط که از ناحیه خداوند متعال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استادش ابن ولید، جایز ندانستنِ چنین سهوی را، به غلات </w:t>
      </w:r>
      <w:r>
        <w:rPr>
          <w:rStyle w:val="FootnoteAnchor"/>
          <w:rtl w:val="true"/>
        </w:rPr>
        <w:footnoteReference w:id="324"/>
      </w:r>
      <w:r>
        <w:rPr>
          <w:rFonts w:ascii="IRNazanin" w:hAnsi="IRNazanin" w:eastAsia="IRNazanin"/>
          <w:color w:val="111111"/>
          <w:sz w:val="28"/>
          <w:sz w:val="28"/>
          <w:szCs w:val="28"/>
          <w:rtl w:val="true"/>
          <w:lang w:bidi="fa-IR"/>
        </w:rPr>
        <w:t>و مفوّضه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نیز در الکافی </w:t>
      </w:r>
      <w:r>
        <w:rPr>
          <w:rStyle w:val="FootnoteAnchor"/>
          <w:rtl w:val="true"/>
        </w:rPr>
        <w:footnoteReference w:id="325"/>
      </w:r>
      <w:bookmarkStart w:id="229" w:name="pg2848_29674"/>
    </w:p>
    <w:p>
      <w:pPr>
        <w:pStyle w:val="BookText"/>
        <w:rPr/>
      </w:pPr>
      <w:bookmarkEnd w:id="229"/>
      <w:r>
        <w:rPr>
          <w:rFonts w:ascii="IRNazanin" w:hAnsi="IRNazanin" w:eastAsia="IRNazanin"/>
          <w:color w:val="111111"/>
          <w:sz w:val="28"/>
          <w:sz w:val="28"/>
          <w:szCs w:val="28"/>
          <w:rtl w:val="true"/>
          <w:lang w:bidi="fa-IR"/>
        </w:rPr>
        <w:t>روایات سهو پیامبر خدا در نماز را نقل کرده است؛ ولی در باره رد یا پذیرش آنها، اظهار نظری نکرده و عنوانی هم برای آن بر 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آنچه در اوایل کتاب گفته، </w:t>
      </w:r>
      <w:r>
        <w:rPr>
          <w:rStyle w:val="FootnoteAnchor"/>
          <w:rtl w:val="true"/>
        </w:rPr>
        <w:footnoteReference w:id="326"/>
      </w:r>
      <w:r>
        <w:rPr>
          <w:rFonts w:ascii="IRNazanin" w:hAnsi="IRNazanin" w:eastAsia="IRNazanin"/>
          <w:color w:val="111111"/>
          <w:sz w:val="28"/>
          <w:sz w:val="28"/>
          <w:szCs w:val="28"/>
          <w:rtl w:val="true"/>
          <w:lang w:bidi="fa-IR"/>
        </w:rPr>
        <w:t xml:space="preserve">می‌توان کلینی را نیز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چنانچه مجلسی اوّل نیز این نسبت را به وی داده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صدوق کوشیده است تا حکمت این نوع سهو را نیز تبیین کند و فوائدش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صدوق را همانند اخباریان متأخّر نشان می دهد، این است که وی برای دفاع از عقیده خود، بر روایات پافشاری کرده،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ردّ این اخبار جایز باشد، باید ردّ همه اخبار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ردّ همه اخبار، ابطال دین و شریعت است</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230" w:name="__RefHeading___Toc2617253_1395250215"/>
      <w:bookmarkStart w:id="231" w:name="_Toc82"/>
      <w:bookmarkEnd w:id="230"/>
      <w:r>
        <w:rPr>
          <w:rtl w:val="true"/>
        </w:rPr>
        <w:t>دیدگاه اصولیان</w:t>
      </w:r>
      <w:bookmarkEnd w:id="231"/>
    </w:p>
    <w:p>
      <w:pPr>
        <w:pStyle w:val="BookText"/>
        <w:rPr/>
      </w:pPr>
      <w:r>
        <w:rPr>
          <w:rFonts w:ascii="IRNazanin" w:hAnsi="IRNazanin" w:eastAsia="IRNazanin"/>
          <w:color w:val="111111"/>
          <w:sz w:val="28"/>
          <w:sz w:val="28"/>
          <w:szCs w:val="28"/>
          <w:rtl w:val="true"/>
          <w:lang w:bidi="fa-IR"/>
        </w:rPr>
        <w:t>شیخ مفید در رساله عدم سهو النّبی ـ که در ردّ نظریه شیـخ صدوق است ـ ، این حدیث را نقد کرده و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ناصبی‌ها و شیعیان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و بی‌دقّت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 از اخبار آحادی است که مفید علم نیست؛ بلکه افاده ظنّ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این اخبار عمل کند، در عملش به ظنّ اعتماد کرده است؛ حالْ آن که خداوند </w:t>
      </w:r>
      <w:bookmarkStart w:id="232" w:name="pg2848_29675"/>
    </w:p>
    <w:p>
      <w:pPr>
        <w:pStyle w:val="BookText"/>
        <w:rPr/>
      </w:pPr>
      <w:bookmarkEnd w:id="232"/>
      <w:r>
        <w:rPr>
          <w:rFonts w:ascii="IRNazanin" w:hAnsi="IRNazanin" w:eastAsia="IRNazanin"/>
          <w:color w:val="111111"/>
          <w:sz w:val="28"/>
          <w:sz w:val="28"/>
          <w:szCs w:val="28"/>
          <w:rtl w:val="true"/>
          <w:lang w:bidi="fa-IR"/>
        </w:rPr>
        <w:t>از عمل کردن به ظن در دین، نهی کرده و ما را از گفتار به غیر علم و یقین، بر حذر داشته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 سپس به نقد درونیِ حدیث سهو نبی پرداخته و از تناقضات و قرائنی یاد می کند که دلالت بر سست بودن این حدیث دارند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مرحوم شیخ طوسی نیز اخباری را که مربوط به سهو نبی است، در التهذیب </w:t>
      </w:r>
      <w:r>
        <w:rPr>
          <w:rStyle w:val="FootnoteAnchor"/>
          <w:rtl w:val="true"/>
        </w:rPr>
        <w:footnoteReference w:id="331"/>
      </w:r>
      <w:r>
        <w:rPr>
          <w:rFonts w:ascii="IRNazanin" w:hAnsi="IRNazanin" w:eastAsia="IRNazanin"/>
          <w:color w:val="111111"/>
          <w:sz w:val="28"/>
          <w:sz w:val="28"/>
          <w:szCs w:val="28"/>
          <w:rtl w:val="true"/>
          <w:lang w:bidi="fa-IR"/>
        </w:rPr>
        <w:t>و الإستبصار نقل کرده، سپس در ردّ آنها به حدیثی از امام باقر علیه السلام استناد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رسول خدا، و نه هیچ فقیه و امامی، دو سجده سهو به جا نیاورده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وی به دلیل نقلی بسنده نمی‌کند و مدّعی است که برای عدم جواز سهو نبی، ادلّه قطعیه داریم </w:t>
      </w:r>
      <w:r>
        <w:rPr>
          <w:rStyle w:val="FootnoteAnchor"/>
          <w:rtl w:val="true"/>
        </w:rPr>
        <w:footnoteReference w:id="333"/>
      </w:r>
      <w:r>
        <w:rPr>
          <w:rFonts w:ascii="IRNazanin" w:hAnsi="IRNazanin" w:eastAsia="IRNazanin"/>
          <w:color w:val="111111"/>
          <w:sz w:val="28"/>
          <w:sz w:val="28"/>
          <w:szCs w:val="28"/>
          <w:rtl w:val="true"/>
          <w:lang w:bidi="fa-IR"/>
        </w:rPr>
        <w:t>و حدیث سهو نبی را مخالف حکم عقل شمرده، عقل را مانع پذیرش آن می‌داند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این، دیدگاه همه اصولیان گذشته و حال است که انبیا و ائمه علیهم السلام از سهو مبرّا هستند؛ </w:t>
      </w:r>
      <w:r>
        <w:rPr>
          <w:rStyle w:val="FootnoteAnchor"/>
          <w:rtl w:val="true"/>
        </w:rPr>
        <w:footnoteReference w:id="335"/>
      </w:r>
      <w:r>
        <w:rPr>
          <w:rFonts w:ascii="IRNazanin" w:hAnsi="IRNazanin" w:eastAsia="IRNazanin"/>
          <w:color w:val="111111"/>
          <w:sz w:val="28"/>
          <w:sz w:val="28"/>
          <w:szCs w:val="28"/>
          <w:rtl w:val="true"/>
          <w:lang w:bidi="fa-IR"/>
        </w:rPr>
        <w:t xml:space="preserve">ولی آنچه در این بحث شایسته توجه است، این که به گفته وحید بهبهانی و شیخ انصاری، این روایات، اخبار آحاد هستند </w:t>
      </w:r>
      <w:r>
        <w:rPr>
          <w:rStyle w:val="FootnoteAnchor"/>
          <w:rtl w:val="true"/>
        </w:rPr>
        <w:footnoteReference w:id="336"/>
      </w:r>
      <w:r>
        <w:rPr>
          <w:rFonts w:ascii="IRNazanin" w:hAnsi="IRNazanin" w:eastAsia="IRNazanin"/>
          <w:color w:val="111111"/>
          <w:sz w:val="28"/>
          <w:sz w:val="28"/>
          <w:szCs w:val="28"/>
          <w:rtl w:val="true"/>
          <w:lang w:bidi="fa-IR"/>
        </w:rPr>
        <w:t>که مفید علم نیست و در اصول عقاید نمی‌شود به آنها استدلال کرد</w:t>
      </w:r>
      <w:r>
        <w:rPr>
          <w:rFonts w:eastAsia="IRNazanin" w:cs="IRNazanin"/>
          <w:color w:val="111111"/>
          <w:sz w:val="28"/>
          <w:szCs w:val="28"/>
          <w:rtl w:val="true"/>
          <w:lang w:bidi="fa-IR"/>
        </w:rPr>
        <w:t>.</w:t>
      </w:r>
    </w:p>
    <w:p>
      <w:pPr>
        <w:pStyle w:val="Heading5"/>
        <w:numPr>
          <w:ilvl w:val="4"/>
          <w:numId w:val="1"/>
        </w:numPr>
        <w:rPr/>
      </w:pPr>
      <w:bookmarkStart w:id="233" w:name="__RefHeading___Toc2617255_1395250215"/>
      <w:bookmarkStart w:id="234" w:name="_Toc83"/>
      <w:bookmarkEnd w:id="233"/>
      <w:r>
        <w:rPr>
          <w:rtl w:val="true"/>
        </w:rPr>
        <w:t>دیدگاه اخباریان</w:t>
      </w:r>
      <w:bookmarkEnd w:id="2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به بررسی دیدگاه اخباریان متأخّر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چندین نظر هستند و برخی‌شان دیدگاه شیخ صدوق و استادش ابن ولید را در سهو نبی قبول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مانند سیّد نعمة الله جزایری، معتقدند که سهو نبی صلی الله علیه و آله اگر از طرف خداوند رحمان باشد ـ یعنی اسها باشد ـ ،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این باب بر اساس آنچه صدوق اختیار کرده، به حدّ استفاضه می‌رسد </w:t>
      </w:r>
      <w:r>
        <w:rPr>
          <w:rStyle w:val="FootnoteAnchor"/>
          <w:rtl w:val="true"/>
        </w:rPr>
        <w:footnoteReference w:id="337"/>
      </w:r>
      <w:r>
        <w:rPr>
          <w:rFonts w:ascii="IRNazanin" w:hAnsi="IRNazanin" w:eastAsia="IRNazanin"/>
          <w:color w:val="111111"/>
          <w:sz w:val="28"/>
          <w:sz w:val="28"/>
          <w:szCs w:val="28"/>
          <w:rtl w:val="true"/>
          <w:lang w:bidi="fa-IR"/>
        </w:rPr>
        <w:t xml:space="preserve">و حدود بیست روایت </w:t>
      </w:r>
      <w:r>
        <w:rPr>
          <w:rStyle w:val="FootnoteAnchor"/>
          <w:rtl w:val="true"/>
        </w:rPr>
        <w:footnoteReference w:id="338"/>
      </w:r>
      <w:r>
        <w:rPr>
          <w:rFonts w:ascii="IRNazanin" w:hAnsi="IRNazanin" w:eastAsia="IRNazanin"/>
          <w:color w:val="111111"/>
          <w:sz w:val="28"/>
          <w:sz w:val="28"/>
          <w:szCs w:val="28"/>
          <w:rtl w:val="true"/>
          <w:lang w:bidi="fa-IR"/>
        </w:rPr>
        <w:t>در سهو نبی به طریق‌های صحیح، حسن، موثّق، ضعیف و مجاهیل، وارد شده است که انکار آنها مشکل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ادلّه عقلیه فی نفسه تمام نیست؛ چه رسد به این که بخواهیم با آنها حکم شرعی را اثبات کنیم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لذا اگر سهو پیامبر، رحمت بر امّت باشد، ما آن را بر او تجویز می‌کنیم؛ ولیکن این، جایزی است که به مرحله وقوع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رحمت بر امّت نباشد و مشتمل بر نوعی نقص بر او باشد، آن را تجویز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تبلیغ احکام دین که سهو در آن، نوعی نقص محسوب می‌شود و موجب از بین رفتن وثوق و اعتماد به وعده‌ها و تهدیدهای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آنچه در نصّ صحیح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ـ صلوات الله علیه و آله ـ واقع شده، آن را می‌پذیریم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به گمان او، روایت زراره </w:t>
      </w:r>
      <w:r>
        <w:rPr>
          <w:rStyle w:val="FootnoteAnchor"/>
          <w:rtl w:val="true"/>
        </w:rPr>
        <w:footnoteReference w:id="342"/>
      </w:r>
      <w:r>
        <w:rPr>
          <w:rFonts w:ascii="IRNazanin" w:hAnsi="IRNazanin" w:eastAsia="IRNazanin"/>
          <w:color w:val="111111"/>
          <w:sz w:val="28"/>
          <w:sz w:val="28"/>
          <w:szCs w:val="28"/>
          <w:rtl w:val="true"/>
          <w:lang w:bidi="fa-IR"/>
        </w:rPr>
        <w:t xml:space="preserve">نیز توان برابری با احادیث سهو نبی را ندارد؛ چراکه هم ضعیف است </w:t>
      </w:r>
      <w:r>
        <w:rPr>
          <w:rStyle w:val="FootnoteAnchor"/>
          <w:rtl w:val="true"/>
        </w:rPr>
        <w:footnoteReference w:id="343"/>
      </w:r>
      <w:r>
        <w:rPr>
          <w:rFonts w:ascii="IRNazanin" w:hAnsi="IRNazanin" w:eastAsia="IRNazanin"/>
          <w:color w:val="111111"/>
          <w:sz w:val="28"/>
          <w:sz w:val="28"/>
          <w:szCs w:val="28"/>
          <w:rtl w:val="true"/>
          <w:lang w:bidi="fa-IR"/>
        </w:rPr>
        <w:t>و هم قابل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خاتمه، ادّعا می‌کند که بسیاری از محدّثان، هم‌رأی اویند؛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سهو نبی را نقل کرده‌اند، که در نقل آنها سکوت کرده‌اند و آنها را ردّ نکرده‌اند؛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سکوتیه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اخبار دارند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در این بحث، بزنگاه مطلب را به صراحت معرّفی کرده و دقیقاً بر محلّ اختلاف میان اصولیان و اخباریان انگشت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لحنی گلایه‌آمیز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اصحاب ما، در اصول و فروع، بر ادلّه عقلیه اعتماد کرده‌اند و در موارد تعارض دلیل عقلی با نقلی، دلیل عقلی را مقدّم داشته‌اند و دلیل نقلی را طرح کرده و یا تأویل برده‌اند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بحرانی پس از آن، اضافه می‌کند که بر پایه احادیث بسیاری، اسها در نماز بر نبی اکرم صلی الله علیه و آله واقع شده است؛ و با این حال، آنان مطلب را انکار می‌کنند و می‌گویند اگر سهو در نماز برای پیامبر جایز باشد، باید در تبلیغ و بیان احکام هم سهو بر او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قسمتی از سخنان پیش‌گفته محدّث جزایری را نقل می‌کند و مورد تأیید قرار می‌دهد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همانند مجلسی اوّل، سهو را برای معصومان جایز نمی‌دانند؛ ولی اسها را نیز نمی‌پذیرند و در باره آن،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نخست به این دلیل عقلی استناد می کند که اگر سهو بر انبیا جایز باشد، هر حکمی را که بیان کنند، مردم احتمال سهو در آن می‌دهند و فایده بعثت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دلایل نقلی معارض را مطرح می کند و با این همه، روایات سهو نبی را نیز رد نمی‌کند؛ بلکه حمل بر تقیه می کند و در دفاع از دیدگاه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اخبار را ردّ نکرده‌ایم تا صدوق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جایز باشد این اخبار را ردّ کنیم، باید جایز باشد تمام اخبار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خود صدوق نیز در بسیاری از مسائل، اخباری را که موافق با مذهبش نیست،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آن اخباری که در شأن و منزلت پیامبر و ائمه ـ صلوات الله علیهم ـ رسیده تأمّل کند، یقین پیدا می‌کند که مقام و منزلت آنان بزرگ‌تر از آن است که در عبادت سهو کنند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وی هرچند نظریه اسها را عقلاً مردود نمی‌داند؛ چون آن را معارض با موثقه زراره می شناسد، در پذیرش آن درنگ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صدوق، اسها را بر نبی اکرم صلوات الله علیه و آله تجویز کرده، برهان </w:t>
      </w:r>
      <w:bookmarkStart w:id="235" w:name="pg2848_29678"/>
    </w:p>
    <w:p>
      <w:pPr>
        <w:pStyle w:val="BookText"/>
        <w:rPr/>
      </w:pPr>
      <w:bookmarkEnd w:id="235"/>
      <w:r>
        <w:rPr>
          <w:rFonts w:ascii="IRNazanin" w:hAnsi="IRNazanin" w:eastAsia="IRNazanin"/>
          <w:color w:val="111111"/>
          <w:sz w:val="28"/>
          <w:sz w:val="28"/>
          <w:szCs w:val="28"/>
          <w:rtl w:val="true"/>
          <w:lang w:bidi="fa-IR"/>
        </w:rPr>
        <w:t>قطعی بر وقوع آن نداریم؛ چنانچه دلیل قطعی بر محال بودن آن هم نداریم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پس اولی و سزاوار این است که در اسها توقّف کنیم؛ چراکه دلایل عقلی در نفی اسها تمام نیست، و آن روایاتی هم که در علوّ و منزلت معصومین رسیده، منافاتی با سها ندارد؛ بلکه آنها با سهو منافات دارد، و قول به سهو را هم تمام فقها نفی کرده‌اند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از اخباریان، همان عقیده مشهور را پذیرفته‌اند و بر این باورند که سهو و اسها، از نبی اکرم اسلام و ائمه طاهرین علیهم السلام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و علّامه محمّد باقر مجلسی، بر این عقیده هستند؛ ولی بر خلاف اصولیان، اخباری را که در باره سهو نبی وارد شده، مردود نمی‌دانند؛ بلکه حمل بر تقیه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مجلسی در بحار بعد از آن که در نفی سهو از پیامبر و ائمه علیهم السلام تردید می‌کند، به نقد درونیِ این اخبار نیز می پردازد و آن‌ها را پر از تناقض ارزیابی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6" w:name="__RefHeading___Toc2617257_1395250215"/>
      <w:bookmarkStart w:id="237" w:name="_Toc84"/>
      <w:bookmarkEnd w:id="236"/>
      <w:r>
        <w:rPr>
          <w:rtl w:val="true"/>
        </w:rPr>
        <w:t>جمع‌بندی بحث سهو نبی</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از دیدگاه‌های نقل‌شده، پیداست، اخباریان متأخّر مبنا و معیار دقیقاً یکسانی ندارند که در بحث مهمّی چون سهو نبی، آنان را به دیدگاهی همسان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عقل، در عبارات اخباریان نیز فراوان است و منحصر به اصولیان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چیزی که در وجه تمایز اخباری از اصولی می توان گفت، این است که اوّلاً گرایش کلّی آنان به حدیث، آن قدر به هم نزدیک هست که بتوان قائل به نوعی اشتراک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باور اصولیان، در اصول عقاید نمی‌توان به اخبار آحاد استدلال کرد؛ ولی اخباریان چنین منعی را مطرح نمی‌کنند و حتی دلایل عقلی را دارای آن شأن نمی‌دانند که بتواند روایتی را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 توان دیدگاه اخباریان را با محدّثان سده‌های نخست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هرچند دیدگاه صدوق و ابن ولید در سهو نبی، باور همه دیگر محدّثان هم‌عصرشان نبوده است؛ ولی روش کلی آنان، همانند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238" w:name="pg2848_29679"/>
    </w:p>
    <w:p>
      <w:pPr>
        <w:pStyle w:val="BookText"/>
        <w:rPr/>
      </w:pPr>
      <w:bookmarkEnd w:id="238"/>
      <w:r>
        <w:rPr>
          <w:rFonts w:ascii="IRNazanin" w:hAnsi="IRNazanin" w:eastAsia="IRNazanin"/>
          <w:color w:val="111111"/>
          <w:sz w:val="28"/>
          <w:sz w:val="28"/>
          <w:szCs w:val="28"/>
          <w:rtl w:val="true"/>
          <w:lang w:bidi="fa-IR"/>
        </w:rPr>
        <w:t xml:space="preserve">بسا محدّثی در بحثی خاص، بیش از اخباری‌های متأخّر، بر خبر تکیه کرده باشد؛ چنان که محدّثانی مانند صدوق و استادش ابن ولید،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موضعی دارند و از این حیث، از برخی اخباریانِ نامور نیز اخباری‌تر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چنین اشتراک و هم‌رأی بودنی را نشانه وجود پایه‌های مکتب اخباری در عصر صدوق و ابن ولید شمرد</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239" w:name="__RefHeading___Toc2617259_1395250215"/>
      <w:bookmarkStart w:id="240" w:name="_Toc85"/>
      <w:bookmarkEnd w:id="239"/>
      <w:r>
        <w:rPr>
          <w:rtl w:val="true"/>
        </w:rPr>
        <w:t>خلاصه</w:t>
      </w:r>
      <w:bookmarkEnd w:id="240"/>
    </w:p>
    <w:p>
      <w:pPr>
        <w:pStyle w:val="BookText"/>
        <w:rPr/>
      </w:pPr>
      <w:r>
        <w:rPr>
          <w:rFonts w:ascii="IRNazanin" w:hAnsi="IRNazanin" w:eastAsia="IRNazanin"/>
          <w:color w:val="111111"/>
          <w:sz w:val="28"/>
          <w:sz w:val="28"/>
          <w:szCs w:val="28"/>
          <w:rtl w:val="true"/>
          <w:lang w:bidi="fa-IR"/>
        </w:rPr>
        <w:t>تا این جا، برخی از رویکردهای اصحاب حدیثِ سده‌های نخست را با دیدگاه‌های اخباریان مقایسه کردیم و دیدیم که در برخی از رویکردهای اصلی، با یکدیگر اتّفاق و اشتراک نظر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اعتبار حکم عقل نظری و استدلالی؛ به ویژه در مقام تعارض دلیل عقلی با نقلی، شیوه استدلال دراصول عقاید، و نیز در باره حجّیت ظواهر قرآن بدون استناد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اهمیت این اشتراکات می افزاید، این است که برخی از این دیدگاه‌ها، از رویکردهای اصلی اخباریان و به نحوی، معیار اخباریگری شمرده می شود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روش‌ها و مبانی ویژه اخباریگری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پایه مجموع این مطالب و با چشم‌پوشی از برخی مسائل فرعی، می‌توانیم بگوییم که اصحاب حدیث یا همان محدّثان سده‌های نخست، اخباری بوده‌اند؛ پس جریان اخباریگری در سده‌های اخیر، احیای مکتب اصحاب حدیث بوده و اخباریان را می توان پیرو راه آنان دانست</w:t>
      </w:r>
      <w:r>
        <w:rPr>
          <w:rFonts w:eastAsia="IRNazanin" w:cs="IRNazanin"/>
          <w:color w:val="111111"/>
          <w:sz w:val="28"/>
          <w:szCs w:val="28"/>
          <w:rtl w:val="true"/>
          <w:lang w:bidi="fa-IR"/>
        </w:rPr>
        <w:t xml:space="preserve">. </w:t>
      </w:r>
      <w:bookmarkStart w:id="241" w:name="pg2848_29680"/>
    </w:p>
    <w:p>
      <w:pPr>
        <w:pStyle w:val="Heading3"/>
        <w:numPr>
          <w:ilvl w:val="2"/>
          <w:numId w:val="1"/>
        </w:numPr>
        <w:rPr/>
      </w:pPr>
      <w:bookmarkStart w:id="242" w:name="__RefHeading___Toc2617261_1395250215"/>
      <w:bookmarkStart w:id="243" w:name="_Toc86"/>
      <w:bookmarkEnd w:id="241"/>
      <w:bookmarkEnd w:id="242"/>
      <w:r>
        <w:rPr>
          <w:rtl w:val="true"/>
        </w:rPr>
        <w:t>فصل چهارم</w:t>
      </w:r>
      <w:r>
        <w:rPr>
          <w:rtl w:val="true"/>
        </w:rPr>
        <w:t xml:space="preserve">: </w:t>
      </w:r>
      <w:r>
        <w:rPr>
          <w:rtl w:val="true"/>
        </w:rPr>
        <w:t>سرشناسان مکتب اخباری</w:t>
      </w:r>
      <w:bookmarkEnd w:id="243"/>
    </w:p>
    <w:p>
      <w:pPr>
        <w:pStyle w:val="Heading4"/>
        <w:numPr>
          <w:ilvl w:val="3"/>
          <w:numId w:val="1"/>
        </w:numPr>
        <w:rPr/>
      </w:pPr>
      <w:bookmarkStart w:id="244" w:name="__RefHeading___Toc2617263_1395250215"/>
      <w:bookmarkStart w:id="245" w:name="_Toc87"/>
      <w:bookmarkEnd w:id="244"/>
      <w:r>
        <w:rPr>
          <w:rtl w:val="true"/>
        </w:rPr>
        <w:t>اشاره</w:t>
      </w:r>
      <w:bookmarkEnd w:id="245"/>
    </w:p>
    <w:p>
      <w:pPr>
        <w:pStyle w:val="Heading4"/>
        <w:numPr>
          <w:ilvl w:val="3"/>
          <w:numId w:val="1"/>
        </w:numPr>
        <w:rPr/>
      </w:pPr>
      <w:bookmarkStart w:id="246" w:name="__RefHeading___Toc2617265_1395250215"/>
      <w:bookmarkStart w:id="247" w:name="_Toc88"/>
      <w:bookmarkEnd w:id="246"/>
      <w:r>
        <w:rPr>
          <w:rtl w:val="true"/>
        </w:rPr>
        <w:t>گونا‌گونی رویکردها</w:t>
      </w:r>
      <w:bookmarkEnd w:id="247"/>
    </w:p>
    <w:p>
      <w:pPr>
        <w:pStyle w:val="BookText"/>
        <w:rPr/>
      </w:pPr>
      <w:r>
        <w:rPr>
          <w:rFonts w:ascii="IRNazanin" w:hAnsi="IRNazanin" w:eastAsia="IRNazanin"/>
          <w:color w:val="111111"/>
          <w:sz w:val="28"/>
          <w:sz w:val="28"/>
          <w:szCs w:val="28"/>
          <w:rtl w:val="true"/>
          <w:lang w:bidi="fa-IR"/>
        </w:rPr>
        <w:t>از زمان پیدایش مکتب اخباریگری در نیمه اوّل قرن یازدهم هجری تا ظهور آقا وحید بهبهانی و نوشکوفایی مکتب اصولیان در کربلا و نجف، حدود دو قرن طول کشید و در این دوران، دانشمندان بسیاری در این مکتب پرورش یافتند، که برخی از آنان راه و رسم اخباریگری را با تمام جوانبش پی گرفتند و با تأثیرپذیری از استادان اخباری خویش، در رونق بخشیدن به مکتب اخباری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میانه‌رو یا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آموزه‌های اخباریان را تنها در حدّ گرایش به اخبار پذیرفتند و با میانه‌روی خویش، از تیزی حملات اصولیان به این مکتب 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تندرو، با طعن و بدگویی از اصولیان، از هیچ کوشش و تلاشی برای بی‌اعتبار کردنِ اندیشه و مبانیِ آنان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امین استرآبادی مؤسّس این مکتب، خود، پیش‌گام تندروان بود و دیگرانی چون ملا خلیل قزوینی، عبد الله بن صالح سماهیجی و میرزا محمّد اخباری نیز همین راه را ادامه 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توجه این است که اگر همه اخباریان، چنین مواضع تندی را می پذیرفتند، این مکتب یا به زودی نابود می شد و جامعه شیعه را از برکاتی که می توانست داشته باشد، محروم می گذاشت؛ و یا شیعه امامیه را دچار انشعابی دیگر می کرد و ثمره‌ای جز تضعیف پیروان اهل بیت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بسیاری از بزرگان اخباری، در این طیف نبودند؛ بلکه میانه‌روی را پیشه خود کرده بودند</w:t>
      </w:r>
      <w:r>
        <w:rPr>
          <w:rFonts w:eastAsia="IRNazanin" w:cs="IRNazanin"/>
          <w:color w:val="111111"/>
          <w:sz w:val="28"/>
          <w:szCs w:val="28"/>
          <w:rtl w:val="true"/>
          <w:lang w:bidi="fa-IR"/>
        </w:rPr>
        <w:t xml:space="preserve">. </w:t>
      </w:r>
      <w:bookmarkStart w:id="248" w:name="pg2848_29681"/>
    </w:p>
    <w:p>
      <w:pPr>
        <w:pStyle w:val="BookText"/>
        <w:rPr/>
      </w:pPr>
      <w:bookmarkEnd w:id="248"/>
      <w:r>
        <w:rPr>
          <w:rFonts w:ascii="IRNazanin" w:hAnsi="IRNazanin" w:eastAsia="IRNazanin"/>
          <w:color w:val="111111"/>
          <w:sz w:val="28"/>
          <w:sz w:val="28"/>
          <w:szCs w:val="28"/>
          <w:rtl w:val="true"/>
          <w:lang w:bidi="fa-IR"/>
        </w:rPr>
        <w:t>این دسته، هرچند در اعتقاد به مبانی اخباریگری، استوار بودند، هیچ گاه به طعن و بدگویی از مخالفان نمی‌پرداختند و اختلاف نظر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رواداری و مدارای این مردان بزرگ بود که سبب شد این تفکّر ماندگار گردد و به عنوان مکتبی در درون شیعه امامی باقی بماند و فرقه جدیدی تأسیس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سرشناس‌ترین افراد این دسته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محسن فیض کاشانی، شیخ حرّ عاملی، آقا رضی الدین قزوینی، شیخ عبد العلی حویزی، سیّد هاشم بحرانی، سیّد میرزای جزایری، سید نعمة الله جزایری و شیخ یوسف بحرانی</w:t>
      </w:r>
      <w:r>
        <w:rPr>
          <w:rFonts w:eastAsia="IRNazanin" w:cs="IRNazanin"/>
          <w:color w:val="111111"/>
          <w:sz w:val="28"/>
          <w:szCs w:val="28"/>
          <w:rtl w:val="true"/>
          <w:lang w:bidi="fa-IR"/>
        </w:rPr>
        <w:t>.</w:t>
      </w:r>
    </w:p>
    <w:p>
      <w:pPr>
        <w:pStyle w:val="Heading4"/>
        <w:numPr>
          <w:ilvl w:val="3"/>
          <w:numId w:val="1"/>
        </w:numPr>
        <w:rPr/>
      </w:pPr>
      <w:bookmarkStart w:id="249" w:name="__RefHeading___Toc2617267_1395250215"/>
      <w:bookmarkStart w:id="250" w:name="_Toc89"/>
      <w:bookmarkEnd w:id="249"/>
      <w:r>
        <w:rPr>
          <w:rtl w:val="true"/>
        </w:rPr>
        <w:t>نام‌بردگان در این کتاب</w:t>
      </w:r>
      <w:bookmarkEnd w:id="250"/>
    </w:p>
    <w:p>
      <w:pPr>
        <w:pStyle w:val="Heading5"/>
        <w:numPr>
          <w:ilvl w:val="4"/>
          <w:numId w:val="1"/>
        </w:numPr>
        <w:rPr/>
      </w:pPr>
      <w:bookmarkStart w:id="251" w:name="__RefHeading___Toc2617269_1395250215"/>
      <w:bookmarkStart w:id="252" w:name="_Toc9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 این بخش از کتاب، از برجسته‌ترین عالمان اخباری، به ترتیب سال وفاتشان یاد کرده‌ایم و به شرحی کوتاه از رویکرد اخباری‌شان پرداخته‌ایم تا اعتدال یا تندروی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نام‌بردگان در این صفحات، سرشناس‌ترین کسانی هستند که در میان دو طیف تندرو و میانه‌رو، جای دارند و در تحوّلات تاریخی یا پیشبرد این مکتب،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نیازی به نام بردن از کسانی چون سید عبد العظیم استرآبادی ندیده‌ایم؛ که هرچند از اخباریان قرن یازدهم بوده است، </w:t>
      </w:r>
      <w:r>
        <w:rPr>
          <w:rStyle w:val="FootnoteAnchor"/>
          <w:rtl w:val="true"/>
        </w:rPr>
        <w:footnoteReference w:id="351"/>
      </w:r>
      <w:r>
        <w:rPr>
          <w:rFonts w:ascii="IRNazanin" w:hAnsi="IRNazanin" w:eastAsia="IRNazanin"/>
          <w:color w:val="111111"/>
          <w:sz w:val="28"/>
          <w:sz w:val="28"/>
          <w:szCs w:val="28"/>
          <w:rtl w:val="true"/>
          <w:lang w:bidi="fa-IR"/>
        </w:rPr>
        <w:t>ولی از شاگردان و تألیفات وی، اثر شایان توجهی در دست نیست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گروهی از نام‌بردگان، از اخبارگرایانی هستند که در اخباری بودنشان اختلاف است و حتی اخباری بودنِ چند تن از آنان مورد تأیید نیست؛ ولی به سبب ادّعایی که در باره آنان مطرح شده و تنها برای تکمیل بحث،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چه بسا اخباریانی که اثری بر جای نگذاشته‌اند و نقش چشمگیری هم در این عرصه نداشته‌اند و از این رو، نامشان برده نشده است</w:t>
      </w:r>
      <w:r>
        <w:rPr>
          <w:rFonts w:eastAsia="IRNazanin" w:cs="IRNazanin"/>
          <w:color w:val="111111"/>
          <w:sz w:val="28"/>
          <w:szCs w:val="28"/>
          <w:rtl w:val="true"/>
          <w:lang w:bidi="fa-IR"/>
        </w:rPr>
        <w:t xml:space="preserve">. </w:t>
      </w:r>
      <w:bookmarkStart w:id="253" w:name="pg2848_29682"/>
    </w:p>
    <w:p>
      <w:pPr>
        <w:pStyle w:val="Heading5"/>
        <w:numPr>
          <w:ilvl w:val="4"/>
          <w:numId w:val="1"/>
        </w:numPr>
        <w:rPr/>
      </w:pPr>
      <w:bookmarkStart w:id="254" w:name="__RefHeading___Toc2617271_1395250215"/>
      <w:bookmarkStart w:id="255" w:name="_Toc91"/>
      <w:bookmarkEnd w:id="253"/>
      <w:bookmarkEnd w:id="254"/>
      <w:r>
        <w:rPr>
          <w:rtl w:val="true"/>
        </w:rPr>
        <w:t xml:space="preserve">نطنزی </w:t>
      </w:r>
      <w:r>
        <w:rPr>
          <w:rtl w:val="true"/>
        </w:rPr>
        <w:t>(</w:t>
      </w:r>
      <w:r>
        <w:rPr>
          <w:rtl w:val="true"/>
        </w:rPr>
        <w:t xml:space="preserve">م حدود </w:t>
      </w:r>
      <w:r>
        <w:rPr/>
        <w:t>1003</w:t>
      </w:r>
      <w:r>
        <w:rPr>
          <w:rtl w:val="true"/>
        </w:rPr>
        <w:t xml:space="preserve"> </w:t>
      </w:r>
      <w:r>
        <w:rPr>
          <w:rtl w:val="true"/>
        </w:rPr>
        <w:t>ق</w:t>
      </w:r>
      <w:r>
        <w:rPr>
          <w:rtl w:val="true"/>
        </w:rPr>
        <w:t>)</w:t>
      </w:r>
      <w:bookmarkEnd w:id="255"/>
    </w:p>
    <w:p>
      <w:pPr>
        <w:pStyle w:val="BookText"/>
        <w:rPr/>
      </w:pPr>
      <w:r>
        <w:rPr>
          <w:rFonts w:ascii="IRNazanin" w:hAnsi="IRNazanin" w:eastAsia="IRNazanin"/>
          <w:color w:val="111111"/>
          <w:sz w:val="28"/>
          <w:sz w:val="28"/>
          <w:szCs w:val="28"/>
          <w:rtl w:val="true"/>
          <w:lang w:bidi="fa-IR"/>
        </w:rPr>
        <w:t xml:space="preserve">درویش محمّد بن حسن نطنزی، جدّ مادری محمّد تقی مجلسی، شاگرد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احاطه بسیاری بر اخبار داشت و گفته‌اند که اوّل کسی بود که به روزگار صفویه، احادیث شیعه را 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ظواهر قرآن را بدون مراجعه و تأییدی از ناحیه اهل بیت علیهم السلام، حجّت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آیه‌ای که تفسیری از اخبار نداشت،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مجالس المؤمنین، از اندیشه‌های او پیروی کرده است</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256" w:name="__RefHeading___Toc2617273_1395250215"/>
      <w:bookmarkStart w:id="257" w:name="_Toc92"/>
      <w:bookmarkEnd w:id="256"/>
      <w:r>
        <w:rPr>
          <w:rtl w:val="true"/>
        </w:rPr>
        <w:t xml:space="preserve">ملّا عبد الله شوشتری اصفهانی </w:t>
      </w:r>
      <w:r>
        <w:rPr>
          <w:rtl w:val="true"/>
        </w:rPr>
        <w:t>(</w:t>
      </w:r>
      <w:r>
        <w:rPr>
          <w:rtl w:val="true"/>
        </w:rPr>
        <w:t xml:space="preserve">م </w:t>
      </w:r>
      <w:r>
        <w:rPr/>
        <w:t>1021</w:t>
      </w:r>
      <w:r>
        <w:rPr>
          <w:rtl w:val="true"/>
        </w:rPr>
        <w:t xml:space="preserve"> </w:t>
      </w:r>
      <w:r>
        <w:rPr>
          <w:rtl w:val="true"/>
        </w:rPr>
        <w:t>ق</w:t>
      </w:r>
      <w:r>
        <w:rPr>
          <w:rtl w:val="true"/>
        </w:rPr>
        <w:t>)</w:t>
      </w:r>
      <w:bookmarkEnd w:id="257"/>
    </w:p>
    <w:p>
      <w:pPr>
        <w:pStyle w:val="BookText"/>
        <w:rPr/>
      </w:pPr>
      <w:r>
        <w:rPr>
          <w:rFonts w:ascii="IRNazanin" w:hAnsi="IRNazanin" w:eastAsia="IRNazanin"/>
          <w:color w:val="111111"/>
          <w:sz w:val="28"/>
          <w:sz w:val="28"/>
          <w:szCs w:val="28"/>
          <w:rtl w:val="true"/>
          <w:lang w:bidi="fa-IR"/>
        </w:rPr>
        <w:t xml:space="preserve">ابو الحسن ملّا عبد الله بن حسین،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سی سال تحصیل علوم دینی در نجف و کربلا و شاگردی نزد عالمانی چون مقدّس اردبیلی،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ترس شاه عباس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حرم رضوی در مشهد پناهنده شد، تا این که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احترام تمام، او را به اصفهان باز گرداند و پس از آن، موقعیتی والا یافت؛ چندآن که شاه عباس به درخواست او، دو مدرسه در اصفهان ساخت </w:t>
      </w:r>
      <w:r>
        <w:rPr>
          <w:rStyle w:val="FootnoteAnchor"/>
          <w:rtl w:val="true"/>
        </w:rPr>
        <w:footnoteReference w:id="354"/>
      </w:r>
      <w:r>
        <w:rPr>
          <w:rFonts w:ascii="IRNazanin" w:hAnsi="IRNazanin" w:eastAsia="IRNazanin"/>
          <w:color w:val="111111"/>
          <w:sz w:val="28"/>
          <w:sz w:val="28"/>
          <w:szCs w:val="28"/>
          <w:rtl w:val="true"/>
          <w:lang w:bidi="fa-IR"/>
        </w:rPr>
        <w:t>و نیز تمام املاک شخصی خویش را به نام چهارده معصوم علیهم السلام وقف کرد و حاصل سالیانه آنها را برای سادات مقرّر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تفریشی صاحب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عنایت الله بن علی قهپایی، صاحب مجمع الرجال، از شاگردان برجسته ملا عبد الله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محمّد تقی مجلسی، وی نقش شایانی در رونق‌بخشی به </w:t>
      </w:r>
    </w:p>
    <w:p>
      <w:pPr>
        <w:pStyle w:val="BookText"/>
        <w:rPr/>
      </w:pPr>
      <w:r>
        <w:rPr>
          <w:rFonts w:ascii="IRNazanin" w:hAnsi="IRNazanin" w:eastAsia="IRNazanin"/>
          <w:color w:val="111111"/>
          <w:sz w:val="28"/>
          <w:sz w:val="28"/>
          <w:szCs w:val="28"/>
          <w:rtl w:val="true"/>
          <w:lang w:bidi="fa-IR"/>
        </w:rPr>
        <w:t>حوزه علمیه اصفهان و گسترش فقه و حدیث در آن جا داشته است و هیچ کدام از عالمان معاصر او در اصفهان، به اندازه او تدریس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 میرداماد بر او نماز خواند و پیکرش را پس از یک سال تودیع در جوار اسماعیل بن حسن، به کربلا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ملا عبد الله، به اخباریگری تمایل داشته و حتی به تبلیغ و تدریس این مسلک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بر این باورند که او از پیش‌گامان این مکتب بوده و قبل از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امین استرآبادی الفوائد المدنیة را بنویسد، او در اصفهان به نشر احادیث و فقه اخباری پرداخته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چنین باوری، بر خاسته از برخی آرای فقهی وی باشد؛ مانند وجوب عینی نماز جمعه در دوران غیبت، </w:t>
      </w:r>
      <w:r>
        <w:rPr>
          <w:rStyle w:val="FootnoteAnchor"/>
          <w:rtl w:val="true"/>
        </w:rPr>
        <w:footnoteReference w:id="355"/>
      </w:r>
      <w:r>
        <w:rPr>
          <w:rFonts w:ascii="IRNazanin" w:hAnsi="IRNazanin" w:eastAsia="IRNazanin"/>
          <w:color w:val="111111"/>
          <w:sz w:val="28"/>
          <w:sz w:val="28"/>
          <w:szCs w:val="28"/>
          <w:rtl w:val="true"/>
          <w:lang w:bidi="fa-IR"/>
        </w:rPr>
        <w:t>و یا از مباحثات وی با اصولیانی چون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داشتن شاگردانی چون مجلسی اوّل که اخباری بوده‌اند، قرینه دیگری بر اخباری بودنِ خود او پنداشته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همانند اصولیان، خبر واحد را بدون قرینه، حجّت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آثار وی، آشکارا گویای این‌اند که وی به شیوه اجتهاد گرایش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جامع الفوائد فی شرح القواعد و تتمیم جامع المقاصد، </w:t>
      </w:r>
      <w:r>
        <w:rPr>
          <w:rStyle w:val="FootnoteAnchor"/>
          <w:rtl w:val="true"/>
        </w:rPr>
        <w:footnoteReference w:id="356"/>
      </w:r>
      <w:r>
        <w:rPr>
          <w:rFonts w:ascii="IRNazanin" w:hAnsi="IRNazanin" w:eastAsia="IRNazanin"/>
          <w:color w:val="111111"/>
          <w:sz w:val="28"/>
          <w:sz w:val="28"/>
          <w:szCs w:val="28"/>
          <w:rtl w:val="true"/>
          <w:lang w:bidi="fa-IR"/>
        </w:rPr>
        <w:t>که مبتنی بر اصول و شیوه اجتهاد است، و دیگری حاشیة علی شرح المختصر العضدی در زمینه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نظر درست، این باشد که او تا اندازه‌ای به اخبار گرایش داشته و چون پیش از بزرگان اخباری می زیسته، در آماده‌سازی زمینه برای پیدایش اخباریگری،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همین نقش است که برخی او را از اخباریان پنداشته‌اند و یا خودِ اخباریان، او را به ادّعا، از خودشان شمرده اند</w:t>
      </w:r>
      <w:r>
        <w:rPr>
          <w:rFonts w:eastAsia="IRNazanin" w:cs="IRNazanin"/>
          <w:color w:val="111111"/>
          <w:sz w:val="28"/>
          <w:szCs w:val="28"/>
          <w:rtl w:val="true"/>
          <w:lang w:bidi="fa-IR"/>
        </w:rPr>
        <w:t xml:space="preserve">. </w:t>
      </w:r>
      <w:r>
        <w:rPr>
          <w:rStyle w:val="FootnoteAnchor"/>
          <w:rtl w:val="true"/>
        </w:rPr>
        <w:footnoteReference w:id="357"/>
      </w:r>
      <w:bookmarkStart w:id="258" w:name="pg2848_29684"/>
    </w:p>
    <w:p>
      <w:pPr>
        <w:pStyle w:val="Heading5"/>
        <w:numPr>
          <w:ilvl w:val="4"/>
          <w:numId w:val="1"/>
        </w:numPr>
        <w:rPr/>
      </w:pPr>
      <w:bookmarkStart w:id="259" w:name="__RefHeading___Toc2617275_1395250215"/>
      <w:bookmarkStart w:id="260" w:name="_Toc93"/>
      <w:bookmarkEnd w:id="258"/>
      <w:bookmarkEnd w:id="259"/>
      <w:r>
        <w:rPr>
          <w:rtl w:val="true"/>
        </w:rPr>
        <w:t xml:space="preserve">میرزا محمّد استرآبادی </w:t>
      </w:r>
      <w:r>
        <w:rPr>
          <w:rtl w:val="true"/>
        </w:rPr>
        <w:t>(</w:t>
      </w:r>
      <w:r>
        <w:rPr>
          <w:rtl w:val="true"/>
        </w:rPr>
        <w:t xml:space="preserve">م </w:t>
      </w:r>
      <w:r>
        <w:rPr/>
        <w:t>1028</w:t>
      </w:r>
      <w:r>
        <w:rPr>
          <w:rtl w:val="true"/>
        </w:rPr>
        <w:t xml:space="preserve"> </w:t>
      </w:r>
      <w:r>
        <w:rPr>
          <w:rtl w:val="true"/>
        </w:rPr>
        <w:t>ق</w:t>
      </w:r>
      <w:r>
        <w:rPr>
          <w:rtl w:val="true"/>
        </w:rPr>
        <w:t>)</w:t>
      </w:r>
      <w:bookmarkEnd w:id="260"/>
    </w:p>
    <w:p>
      <w:pPr>
        <w:pStyle w:val="BookText"/>
        <w:rPr/>
      </w:pPr>
      <w:r>
        <w:rPr>
          <w:rFonts w:ascii="IRNazanin" w:hAnsi="IRNazanin" w:eastAsia="IRNazanin"/>
          <w:color w:val="111111"/>
          <w:sz w:val="28"/>
          <w:sz w:val="28"/>
          <w:szCs w:val="28"/>
          <w:rtl w:val="true"/>
          <w:lang w:bidi="fa-IR"/>
        </w:rPr>
        <w:t xml:space="preserve">میرزا محمّد بن ابراهیم استرآبادی معروف به صاحب رجال، فقیه، محدّث و رجال‌نویس نامداری که به گفته معاصرش 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رجال و روایت و تفسیر، بالادستی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در نجف اشرف به شاگردی بزرگانی چون مقدّس اردبیلی و ظهیر الدین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مقدّس اردبیلی، در مکّه معظّم مجاورت گزید و مدفنش نیز در قبرستان معلّا نزدیک قبر خدیجه کبرا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او را از تشرّف یافتگان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به‌نام او، افزون بر دامادش محمّد امین استرآبادی، محمّد بن حسن فرزند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شاگردی نزد پدر و نیز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همیشگی مکّه شد و پس از بهره‌مندی از مجالس درس میرزا محمّد، افتخار می‌کرد که راه او را می پیماید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تألیفات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متانت و سداد و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تهذیب الأحکام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دوره کتاب رجال </w:t>
      </w:r>
      <w:r>
        <w:rPr>
          <w:rStyle w:val="FootnoteAnchor"/>
          <w:rtl w:val="true"/>
        </w:rPr>
        <w:footnoteReference w:id="359"/>
      </w:r>
      <w:r>
        <w:rPr>
          <w:rFonts w:ascii="IRNazanin" w:hAnsi="IRNazanin" w:eastAsia="IRNazanin"/>
          <w:color w:val="111111"/>
          <w:sz w:val="28"/>
          <w:sz w:val="28"/>
          <w:szCs w:val="28"/>
          <w:rtl w:val="true"/>
          <w:lang w:bidi="fa-IR"/>
        </w:rPr>
        <w:t xml:space="preserve">به نام‌های توضیح المقال، تلخیص الأقوال، و منهج المقال، </w:t>
      </w:r>
      <w:r>
        <w:rPr>
          <w:rStyle w:val="FootnoteAnchor"/>
          <w:rtl w:val="true"/>
        </w:rPr>
        <w:footnoteReference w:id="360"/>
      </w:r>
      <w:r>
        <w:rPr>
          <w:rFonts w:ascii="IRNazanin" w:hAnsi="IRNazanin" w:eastAsia="IRNazanin"/>
          <w:color w:val="111111"/>
          <w:sz w:val="28"/>
          <w:sz w:val="28"/>
          <w:szCs w:val="28"/>
          <w:rtl w:val="true"/>
          <w:lang w:bidi="fa-IR"/>
        </w:rPr>
        <w:t xml:space="preserve">که </w:t>
      </w:r>
      <w:bookmarkStart w:id="261" w:name="pg2848_29685"/>
    </w:p>
    <w:p>
      <w:pPr>
        <w:pStyle w:val="BookText"/>
        <w:rPr/>
      </w:pPr>
      <w:bookmarkEnd w:id="261"/>
      <w:r>
        <w:rPr>
          <w:rFonts w:ascii="IRNazanin" w:hAnsi="IRNazanin" w:eastAsia="IRNazanin"/>
          <w:color w:val="111111"/>
          <w:sz w:val="28"/>
          <w:sz w:val="28"/>
          <w:szCs w:val="28"/>
          <w:rtl w:val="true"/>
          <w:lang w:bidi="fa-IR"/>
        </w:rPr>
        <w:t>به صغیر، وسیط و کبیر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کبیر او که در سه مجلّد به چاپ رسیده، همواره مورد توجّه علما بوده و حواشی بسیاری بر آن زده‌اند</w:t>
      </w:r>
      <w:r>
        <w:rPr>
          <w:rFonts w:eastAsia="IRNazanin" w:cs="IRNazanin"/>
          <w:color w:val="111111"/>
          <w:sz w:val="28"/>
          <w:szCs w:val="28"/>
          <w:rtl w:val="true"/>
          <w:lang w:bidi="fa-IR"/>
        </w:rPr>
        <w:t>.</w:t>
      </w:r>
    </w:p>
    <w:p>
      <w:pPr>
        <w:pStyle w:val="Heading5"/>
        <w:numPr>
          <w:ilvl w:val="4"/>
          <w:numId w:val="1"/>
        </w:numPr>
        <w:rPr/>
      </w:pPr>
      <w:bookmarkStart w:id="262" w:name="__RefHeading___Toc2617277_1395250215"/>
      <w:bookmarkStart w:id="263" w:name="_Toc94"/>
      <w:bookmarkEnd w:id="262"/>
      <w:r>
        <w:rPr>
          <w:rtl w:val="true"/>
        </w:rPr>
        <w:t xml:space="preserve">محمّدامین استرآبادی </w:t>
      </w:r>
      <w:r>
        <w:rPr>
          <w:rtl w:val="true"/>
        </w:rPr>
        <w:t>(</w:t>
      </w:r>
      <w:r>
        <w:rPr>
          <w:rtl w:val="true"/>
        </w:rPr>
        <w:t xml:space="preserve">م </w:t>
      </w:r>
      <w:r>
        <w:rPr/>
        <w:t>1036</w:t>
      </w:r>
      <w:r>
        <w:rPr>
          <w:rtl w:val="true"/>
        </w:rPr>
        <w:t xml:space="preserve"> </w:t>
      </w:r>
      <w:r>
        <w:rPr>
          <w:rtl w:val="true"/>
        </w:rPr>
        <w:t>ق</w:t>
      </w:r>
      <w:r>
        <w:rPr>
          <w:rtl w:val="true"/>
        </w:rPr>
        <w:t>)</w:t>
      </w:r>
      <w:bookmarkEnd w:id="2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محمّدامین استرآبادی علم اصول را از اصولیانی همچون سیّد محمّد عاملی صاحب مدارک و دایی او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از مجتهدان و اصولیان بزرگ زمان خود به حساب آمد؛ چندآن که صاحب مدارک، در اجازه‌نامه‌ای به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فضایل علمی و کمالات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ولی پس از عزیمت به مکّه و ده سال شاگردی نزد میرزا محمّد استرآبادی، چنان تحت تأثیر واپسین استاد خویش قرار گرفت که به مخالفت با گروه مجتهدان بر خاست و آثار مهمّی در این باره بر جای نهاد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قبر وی در قبرستان ابو طالب در مکه مکرّمه، کنار قبر استادش میرزا محمّد است</w:t>
      </w:r>
      <w:r>
        <w:rPr>
          <w:rFonts w:eastAsia="IRNazanin" w:cs="IRNazanin"/>
          <w:color w:val="111111"/>
          <w:sz w:val="28"/>
          <w:szCs w:val="28"/>
          <w:rtl w:val="true"/>
          <w:lang w:bidi="fa-IR"/>
        </w:rPr>
        <w:t xml:space="preserve">. </w:t>
      </w:r>
      <w:r>
        <w:rPr>
          <w:rStyle w:val="FootnoteAnchor"/>
          <w:rtl w:val="true"/>
        </w:rPr>
        <w:footnoteReference w:id="363"/>
      </w:r>
      <w:bookmarkStart w:id="264" w:name="pg2848_29686"/>
    </w:p>
    <w:p>
      <w:pPr>
        <w:pStyle w:val="BookText"/>
        <w:rPr/>
      </w:pPr>
      <w:bookmarkEnd w:id="264"/>
      <w:r>
        <w:rPr>
          <w:rFonts w:ascii="IRNazanin" w:hAnsi="IRNazanin" w:eastAsia="IRNazanin"/>
          <w:color w:val="111111"/>
          <w:sz w:val="28"/>
          <w:sz w:val="28"/>
          <w:szCs w:val="28"/>
          <w:rtl w:val="true"/>
          <w:lang w:bidi="fa-IR"/>
        </w:rPr>
        <w:t>تألیفات محمّد امین استرآبادی، در فنون مختلف است و مهم‌ترینشان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المدنیة فی الردّ علی من قال بالإجتهاد و التقلید فی نفس الأحکام الإلهیة، که چون مطالعات او در مدینه بوده، آن را این گونه نامیده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این کتاب از مهم‌ترین منابع در دفاع از مسلک اخباری است و در تحقیق حاضر نیز به تناسب هر مبحث، مطالبی از آن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در این کتاب، روایات کتب اربعه متواتر اجمالی است؛ </w:t>
      </w:r>
      <w:r>
        <w:rPr>
          <w:rStyle w:val="FootnoteAnchor"/>
          <w:rtl w:val="true"/>
        </w:rPr>
        <w:footnoteReference w:id="365"/>
      </w:r>
      <w:r>
        <w:rPr>
          <w:rFonts w:ascii="IRNazanin" w:hAnsi="IRNazanin" w:eastAsia="IRNazanin"/>
          <w:color w:val="111111"/>
          <w:sz w:val="28"/>
          <w:sz w:val="28"/>
          <w:szCs w:val="28"/>
          <w:rtl w:val="true"/>
          <w:lang w:bidi="fa-IR"/>
        </w:rPr>
        <w:t xml:space="preserve">در ظواهر قرآن اگر چیزی مطابق آنها از ائمّه معصومین علیهم السلام نرسیده باشد، باید توقّف کرد؛ </w:t>
      </w:r>
      <w:r>
        <w:rPr>
          <w:rStyle w:val="FootnoteAnchor"/>
          <w:rtl w:val="true"/>
        </w:rPr>
        <w:footnoteReference w:id="366"/>
      </w:r>
      <w:r>
        <w:rPr>
          <w:rFonts w:ascii="IRNazanin" w:hAnsi="IRNazanin" w:eastAsia="IRNazanin"/>
          <w:color w:val="111111"/>
          <w:sz w:val="28"/>
          <w:sz w:val="28"/>
          <w:szCs w:val="28"/>
          <w:rtl w:val="true"/>
          <w:lang w:bidi="fa-IR"/>
        </w:rPr>
        <w:t>اجماع از مخترعات عامّه است و اجتهاد نیز بدعت در دین؛ و تنها مدرک احکام شرعیه، چه اصول باشد و چه فروع، اخبار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کتاب یادشده، در همان زمان، غوغایی به پا کرد و برخی به تألیف آثاری در ردّ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صاحب مدارک، در کتاب الشواهد المکّیة فی مداحض حجج الخیالات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فوائد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دلدار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هند، در کتاب أساس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المکیة، شرح استبصار؛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اصول کافی، با گردآوری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شاهی، کشکول فارسی که به سلطان محمّد قطب شاهی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انتقاد از اجتهاد، آن را امری جدید می‌داند</w:t>
      </w:r>
      <w:r>
        <w:rPr>
          <w:rFonts w:eastAsia="IRNazanin" w:cs="IRNazanin"/>
          <w:color w:val="111111"/>
          <w:sz w:val="28"/>
          <w:szCs w:val="28"/>
          <w:rtl w:val="true"/>
          <w:lang w:bidi="fa-IR"/>
        </w:rPr>
        <w:t>.</w:t>
      </w:r>
    </w:p>
    <w:p>
      <w:pPr>
        <w:pStyle w:val="Heading5"/>
        <w:numPr>
          <w:ilvl w:val="4"/>
          <w:numId w:val="1"/>
        </w:numPr>
        <w:rPr/>
      </w:pPr>
      <w:bookmarkStart w:id="265" w:name="__RefHeading___Toc2617279_1395250215"/>
      <w:bookmarkStart w:id="266" w:name="_Toc95"/>
      <w:bookmarkEnd w:id="265"/>
      <w:r>
        <w:rPr>
          <w:rtl w:val="true"/>
        </w:rPr>
        <w:t xml:space="preserve">محمّد تقی مجلسی </w:t>
      </w:r>
      <w:r>
        <w:rPr>
          <w:rtl w:val="true"/>
        </w:rPr>
        <w:t>(</w:t>
      </w:r>
      <w:r>
        <w:rPr/>
        <w:t>1003</w:t>
      </w:r>
      <w:r>
        <w:rPr>
          <w:rtl w:val="true"/>
        </w:rPr>
        <w:t xml:space="preserve"> </w:t>
      </w:r>
      <w:r>
        <w:rPr>
          <w:rtl w:val="true"/>
        </w:rPr>
        <w:t xml:space="preserve">ـ </w:t>
      </w:r>
      <w:r>
        <w:rPr/>
        <w:t>1070</w:t>
      </w:r>
      <w:r>
        <w:rPr>
          <w:rtl w:val="true"/>
        </w:rPr>
        <w:t xml:space="preserve"> </w:t>
      </w:r>
      <w:r>
        <w:rPr>
          <w:rtl w:val="true"/>
        </w:rPr>
        <w:t>ق</w:t>
      </w:r>
      <w:r>
        <w:rPr>
          <w:rtl w:val="true"/>
        </w:rPr>
        <w:t>)</w:t>
      </w:r>
      <w:bookmarkEnd w:id="2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تقی، فرزند مقصود علی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زاده شد و همان جا نیز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دینی را در اصفهان نزد </w:t>
      </w:r>
    </w:p>
    <w:p>
      <w:pPr>
        <w:pStyle w:val="BookText"/>
        <w:rPr/>
      </w:pPr>
      <w:r>
        <w:rPr>
          <w:rFonts w:ascii="IRNazanin" w:hAnsi="IRNazanin" w:eastAsia="IRNazanin"/>
          <w:color w:val="111111"/>
          <w:sz w:val="28"/>
          <w:sz w:val="28"/>
          <w:szCs w:val="28"/>
          <w:rtl w:val="true"/>
          <w:lang w:bidi="fa-IR"/>
        </w:rPr>
        <w:t xml:space="preserve">ملا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سپس به نجف اشرف رفت تا این که از محدّثان و عالمان بزرگ عصر خود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تهذیب نفس و ریاضت اشتغال داشت و گفته شده که چهل بار پیاده به خانه خدا مشرّف شد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برخی از ریاضت‌های او، زمینه‌ساز اتهام تصوّف شد؛ </w:t>
      </w:r>
      <w:r>
        <w:rPr>
          <w:rStyle w:val="FootnoteAnchor"/>
          <w:rtl w:val="true"/>
        </w:rPr>
        <w:footnoteReference w:id="370"/>
      </w:r>
      <w:r>
        <w:rPr>
          <w:rFonts w:ascii="IRNazanin" w:hAnsi="IRNazanin" w:eastAsia="IRNazanin"/>
          <w:color w:val="111111"/>
          <w:sz w:val="28"/>
          <w:sz w:val="28"/>
          <w:szCs w:val="28"/>
          <w:rtl w:val="true"/>
          <w:lang w:bidi="fa-IR"/>
        </w:rPr>
        <w:t>ولی به گواهی آثارش و شهادت دیگر معاصرانش، صوفی نبود؛ بلکه به گفته فرزندش علامه مجلسی، خود را به صوفیان نزدیک کرده بود تا بتواند با جذب آنان، عقاید نادرستشان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از نخستین کسانی است که به اخباریگری گرایش یافتند و در ترویج حدیث،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باید از پیروان میانه‌رو و متعادل مکتب اخباری شمرد که گفته شده نظریات محمّد امین استرآبادی را صریحاً تأیید کرده است و با این حال، در بعضی از آن‌ها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بر خلاف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صحیح 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می‌داند، مگر آن که مخالف ظاهر قرآن و یا سنّت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فارسی خویش بر من لایحضر صدوق، پس از اشاره به علل پیدایش اخباریگری، به ستایش حرکت استرآبادی پرداخته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اموری که ذکر آن لایق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میان شیعه به هم رسید و هر یک به موجب یافت خود از قرآن و حدیث، عمل می‌نمودند و مقلّدان، متابعت ایشان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سی سال ـ تقریباً ـ قبل از این، فاضل متبحّر مولانا محمّد امین استرآبادی رحمه الله علیه مشغول مقابله و مطالعه اخبار ائمّه معصومین علیهم السلام شد و مذمّت آراء و مقاییس را مطالعه نمود و طریقه اصحاب حضرات ائمّه </w:t>
      </w:r>
    </w:p>
    <w:p>
      <w:pPr>
        <w:pStyle w:val="BookText"/>
        <w:rPr/>
      </w:pPr>
      <w:r>
        <w:rPr>
          <w:rFonts w:ascii="IRNazanin" w:hAnsi="IRNazanin" w:eastAsia="IRNazanin"/>
          <w:color w:val="111111"/>
          <w:sz w:val="28"/>
          <w:sz w:val="28"/>
          <w:szCs w:val="28"/>
          <w:rtl w:val="true"/>
          <w:lang w:bidi="fa-IR"/>
        </w:rPr>
        <w:t>معصومین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مدینه را نوشت، به این بلاد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نجف و عتبات عالیات، طریقه او را مستحسن دانستند و رجوع به اخبار نمودند، و الحقّ، اکثر آنچه مولانا محمّد امین گفته است،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میانه‌رویِ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 ما بین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در توضیحی اجمالی، تقلید را می پذیرد؛ با این شرط که آن عالم،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مزاولت و اشتغال به اخبار، عارف به طریقه اهل بیت علیهم السلام شده باشد و بتواند جمع بین اخبار ایشان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بلکه تارک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عمل به قول و نظر او،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قول الله و قول الرسول و قول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میان شاگردان مرحوم محمّد تقی مجلسی، نام بزرگانی چون فرزندش علامه محمّد باقر مجلسی، آقا جمال خوانساری، آقا حسین خوانساری، محمّد صادق کرباسی، سید عبد الحسین خاتون آبادی و سید نعمة الله جزایری، به چشم می خورد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مجلسی اوّل، دارای آثار قلمی متعدّدی است که مهم‌ترینشان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عربی بر کتاب من لا یحضره الفقیه شیخ صدوق، و از برترین شروح آن است که اکنون این کتاب در چهارده مجلّد به چاپ رسیده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قدسیه یا 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کتاب من لا یحضره الفقیه که آن را به توصیه شاه عباس دوم صفوی نوشت و چون شاه عباس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لوامع صاحبقرانی نامید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حدیقة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فارسی، که جهت استفاده مقلّدان خود نوشته است</w:t>
      </w:r>
      <w:r>
        <w:rPr>
          <w:rFonts w:eastAsia="IRNazanin" w:cs="IRNazanin"/>
          <w:color w:val="111111"/>
          <w:sz w:val="28"/>
          <w:szCs w:val="28"/>
          <w:rtl w:val="true"/>
          <w:lang w:bidi="fa-IR"/>
        </w:rPr>
        <w:t xml:space="preserve">. </w:t>
      </w:r>
      <w:r>
        <w:rPr>
          <w:rStyle w:val="FootnoteAnchor"/>
          <w:rtl w:val="true"/>
        </w:rPr>
        <w:footnoteReference w:id="375"/>
      </w:r>
      <w:bookmarkStart w:id="267" w:name="pg2848_29689"/>
    </w:p>
    <w:p>
      <w:pPr>
        <w:pStyle w:val="BookText"/>
        <w:rPr/>
      </w:pPr>
      <w:bookmarkEnd w:id="2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نوشته شده و از آن استفاده می‌شود که سعادت ملازمت حضرت ولی عصر علیه السلام در خواب و بیداری برایش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8" w:name="__RefHeading___Toc2617281_1395250215"/>
      <w:bookmarkStart w:id="269" w:name="_Toc96"/>
      <w:bookmarkEnd w:id="268"/>
      <w:r>
        <w:rPr>
          <w:rtl w:val="true"/>
        </w:rPr>
        <w:t xml:space="preserve">ملاّعبد الله تونی </w:t>
      </w:r>
      <w:r>
        <w:rPr>
          <w:rtl w:val="true"/>
        </w:rPr>
        <w:t>(</w:t>
      </w:r>
      <w:r>
        <w:rPr>
          <w:rtl w:val="true"/>
        </w:rPr>
        <w:t xml:space="preserve">م </w:t>
      </w:r>
      <w:r>
        <w:rPr/>
        <w:t>1071</w:t>
      </w:r>
      <w:r>
        <w:rPr>
          <w:rtl w:val="true"/>
        </w:rPr>
        <w:t xml:space="preserve"> </w:t>
      </w:r>
      <w:r>
        <w:rPr>
          <w:rtl w:val="true"/>
        </w:rPr>
        <w:t>ق</w:t>
      </w:r>
      <w:r>
        <w:rPr>
          <w:rtl w:val="true"/>
        </w:rPr>
        <w:t>)</w:t>
      </w:r>
      <w:bookmarkEnd w:id="269"/>
    </w:p>
    <w:p>
      <w:pPr>
        <w:pStyle w:val="BookText"/>
        <w:rPr/>
      </w:pPr>
      <w:r>
        <w:rPr>
          <w:rFonts w:ascii="IRNazanin" w:hAnsi="IRNazanin" w:eastAsia="IRNazanin"/>
          <w:color w:val="111111"/>
          <w:sz w:val="28"/>
          <w:sz w:val="28"/>
          <w:szCs w:val="28"/>
          <w:rtl w:val="true"/>
          <w:lang w:bidi="fa-IR"/>
        </w:rPr>
        <w:t xml:space="preserve">عبد الله بن محمّد تونی بُشروی خراسانی، مشهور به فاضل تونی، </w:t>
      </w:r>
      <w:r>
        <w:rPr>
          <w:rStyle w:val="FootnoteAnchor"/>
          <w:rtl w:val="true"/>
        </w:rPr>
        <w:footnoteReference w:id="376"/>
      </w:r>
      <w:r>
        <w:rPr>
          <w:rFonts w:ascii="IRNazanin" w:hAnsi="IRNazanin" w:eastAsia="IRNazanin"/>
          <w:color w:val="111111"/>
          <w:sz w:val="28"/>
          <w:sz w:val="28"/>
          <w:szCs w:val="28"/>
          <w:rtl w:val="true"/>
          <w:lang w:bidi="fa-IR"/>
        </w:rPr>
        <w:t xml:space="preserve">معاصر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دوستان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تلمّذ در اصفهان، ساکن مشهد رضوی شد؛ ولی در راه زیارت عتبات عراق، در کرمانشاه وفات کرد و به خاک سپرده شد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باره ملا عبد الله تونی، اختلاف در گرایش اوست که برخی قائل‌اند از مجتهدان و علمای اصولی بوده، </w:t>
      </w:r>
      <w:r>
        <w:rPr>
          <w:rStyle w:val="FootnoteAnchor"/>
          <w:rtl w:val="true"/>
        </w:rPr>
        <w:footnoteReference w:id="378"/>
      </w:r>
      <w:r>
        <w:rPr>
          <w:rFonts w:ascii="IRNazanin" w:hAnsi="IRNazanin" w:eastAsia="IRNazanin"/>
          <w:color w:val="111111"/>
          <w:sz w:val="28"/>
          <w:sz w:val="28"/>
          <w:szCs w:val="28"/>
          <w:rtl w:val="true"/>
          <w:lang w:bidi="fa-IR"/>
        </w:rPr>
        <w:t>و برخی او را از فقهای اخباری می‌دانند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ریشه این اختلاف، در فتاوای اوست؛ زیرا از یک سو، معتقد است که برای استنباط احکام شرعی، هم به علم اصول احتیاج داریم و هم به علم رجال و احوال رُوات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چگونه می‌توان کسی را که چنین نظری دارد، اخباری دانست؟ اما از دیگر سو، برخی از آرای او، موافق نظر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ملازمه بین حکم عقل و شرع، تأمّل دارد؛ مفهوم مخالفت، غایت، شرط، صفت و عدد را در احکام شرعی </w:t>
      </w:r>
    </w:p>
    <w:p>
      <w:pPr>
        <w:pStyle w:val="BookText"/>
        <w:rPr/>
      </w:pPr>
      <w:r>
        <w:rPr>
          <w:rFonts w:ascii="IRNazanin" w:hAnsi="IRNazanin" w:eastAsia="IRNazanin"/>
          <w:color w:val="111111"/>
          <w:sz w:val="28"/>
          <w:sz w:val="28"/>
          <w:szCs w:val="28"/>
          <w:rtl w:val="true"/>
          <w:lang w:bidi="fa-IR"/>
        </w:rPr>
        <w:t>حجّت نمی‌داند و با حجّیت استصحاب نیز مخالف است؛ و همچون اخباریان، تقلید کردن از میت را جایز می‌داند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برآورد کلّی این رویکردها، نشان می دهد که او فردی اصولی، با مشربی خاصّ و مستقل بوده است که در برخی از موارد، به اخباریان نزدیک می شده و هرچند تمایل به اخباریگری داشته، در بسیاری از فتاوای خود، با اخباریان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اجماع را حجّت می‌داند؛ تقسیم چهارگانه اخبار را به صحیح و موثّق و حسن و ضعیف، قبول دارد؛ ظواهر قرآن را به تنهایی حجّت می‌داند؛ خبر واحد بدون قرینه را حجّت نمی‌داند؛ </w:t>
      </w:r>
      <w:r>
        <w:rPr>
          <w:rStyle w:val="FootnoteAnchor"/>
          <w:rtl w:val="true"/>
        </w:rPr>
        <w:footnoteReference w:id="382"/>
      </w:r>
      <w:r>
        <w:rPr>
          <w:rFonts w:ascii="IRNazanin" w:hAnsi="IRNazanin" w:eastAsia="IRNazanin"/>
          <w:color w:val="111111"/>
          <w:sz w:val="28"/>
          <w:sz w:val="28"/>
          <w:szCs w:val="28"/>
          <w:rtl w:val="true"/>
          <w:lang w:bidi="fa-IR"/>
        </w:rPr>
        <w:t xml:space="preserve">احادیث کتب اربعه را قطعی الصدور نمی‌داند، هرچند با شرایطی آنها را حجّت می‌داند؛ </w:t>
      </w:r>
      <w:r>
        <w:rPr>
          <w:rStyle w:val="FootnoteAnchor"/>
          <w:rtl w:val="true"/>
        </w:rPr>
        <w:footnoteReference w:id="383"/>
      </w:r>
      <w:r>
        <w:rPr>
          <w:rFonts w:ascii="IRNazanin" w:hAnsi="IRNazanin" w:eastAsia="IRNazanin"/>
          <w:color w:val="111111"/>
          <w:sz w:val="28"/>
          <w:sz w:val="28"/>
          <w:szCs w:val="28"/>
          <w:rtl w:val="true"/>
          <w:lang w:bidi="fa-IR"/>
        </w:rPr>
        <w:t>و بر خلاف بیشترِ اخباری‌ها که نماز جمعه را در زمان غیبت کبرا واجب می‌دانند، او آن را حرام می‌داند و رساله‌ای نیز در حرمت آن می‌نویسد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مهم‌ترین آثار فاضل تونی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الوافیة فی اُصول الفقه، مهم‌ترین کتابِ باقی مانده از او، شامل تحقیقات مهمّی به‌ویژه در مباحث عقلی و اجتهاد و تقلید، که بزرگانی چون سیّد جواد عاملی صاحب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الدین محمّد همدانی و سیّد محسن اعرجی حسنی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حسن حسینی، شروحی بر آن نوشته‌اند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تهذیب الاحکام شیخ طوسی، کتاب پژوهشیِ جامع و بی‌نظیری که از نوآوری‌های او بوده </w:t>
      </w:r>
      <w:r>
        <w:rPr>
          <w:rStyle w:val="FootnoteAnchor"/>
          <w:rtl w:val="true"/>
        </w:rPr>
        <w:footnoteReference w:id="386"/>
      </w:r>
      <w:r>
        <w:rPr>
          <w:rFonts w:ascii="IRNazanin" w:hAnsi="IRNazanin" w:eastAsia="IRNazanin"/>
          <w:color w:val="111111"/>
          <w:sz w:val="28"/>
          <w:sz w:val="28"/>
          <w:szCs w:val="28"/>
          <w:rtl w:val="true"/>
          <w:lang w:bidi="fa-IR"/>
        </w:rPr>
        <w:t xml:space="preserve">و به گفته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چیزی است برای کسی که می‌خواهد در فقه کار کند، و کسی مرا در این کار سبقت نگرفته است</w:t>
      </w:r>
      <w:r>
        <w:rPr>
          <w:rFonts w:eastAsia="IRNazanin" w:cs="IRNazanin"/>
          <w:color w:val="111111"/>
          <w:sz w:val="28"/>
          <w:szCs w:val="28"/>
          <w:rtl w:val="true"/>
          <w:lang w:bidi="fa-IR"/>
        </w:rPr>
        <w:t xml:space="preserve">». </w:t>
      </w:r>
      <w:r>
        <w:rPr>
          <w:rStyle w:val="FootnoteAnchor"/>
          <w:rtl w:val="true"/>
        </w:rPr>
        <w:footnoteReference w:id="387"/>
      </w:r>
      <w:bookmarkStart w:id="270" w:name="pg2848_29691"/>
    </w:p>
    <w:p>
      <w:pPr>
        <w:pStyle w:val="Heading5"/>
        <w:numPr>
          <w:ilvl w:val="4"/>
          <w:numId w:val="1"/>
        </w:numPr>
        <w:rPr/>
      </w:pPr>
      <w:bookmarkStart w:id="271" w:name="__RefHeading___Toc2617283_1395250215"/>
      <w:bookmarkStart w:id="272" w:name="_Toc97"/>
      <w:bookmarkEnd w:id="270"/>
      <w:bookmarkEnd w:id="271"/>
      <w:r>
        <w:rPr>
          <w:rtl w:val="true"/>
        </w:rPr>
        <w:t xml:space="preserve">شیخ حسین کرکی </w:t>
      </w:r>
      <w:r>
        <w:rPr>
          <w:rtl w:val="true"/>
        </w:rPr>
        <w:t>(</w:t>
      </w:r>
      <w:r>
        <w:rPr>
          <w:rtl w:val="true"/>
        </w:rPr>
        <w:t xml:space="preserve">م </w:t>
      </w:r>
      <w:r>
        <w:rPr/>
        <w:t>1076</w:t>
      </w:r>
      <w:r>
        <w:rPr>
          <w:rtl w:val="true"/>
        </w:rPr>
        <w:t xml:space="preserve"> </w:t>
      </w:r>
      <w:r>
        <w:rPr>
          <w:rtl w:val="true"/>
        </w:rPr>
        <w:t>ق</w:t>
      </w:r>
      <w:r>
        <w:rPr>
          <w:rtl w:val="true"/>
        </w:rPr>
        <w:t>)</w:t>
      </w:r>
      <w:bookmarkEnd w:id="272"/>
    </w:p>
    <w:p>
      <w:pPr>
        <w:pStyle w:val="BookText"/>
        <w:rPr/>
      </w:pPr>
      <w:r>
        <w:rPr>
          <w:rFonts w:ascii="IRNazanin" w:hAnsi="IRNazanin" w:eastAsia="IRNazanin"/>
          <w:color w:val="111111"/>
          <w:sz w:val="28"/>
          <w:sz w:val="28"/>
          <w:szCs w:val="28"/>
          <w:rtl w:val="true"/>
          <w:lang w:bidi="fa-IR"/>
        </w:rPr>
        <w:t>حسین بن شهاب الدین عاملی کرکی، ادیب و شاعری حکیم بود که اشعاری زیبا به‌ویژه در مدایح اهل بیت علیهم السلام از وی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سکونت در اصفهان، تا پایان عمر در حیدرآباد هند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دیوان شعر و آثار متعدّدی در طب، ادبیات، حدیث و فقه بوده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مهم‌ترین اثرِ به جای مانده از شیخ حسین کرکی، کتابی است در تأیید مکتب اخباری، به نام هدایة الأبرار إلی طریق الائمّة الأطهار علیهم السلام که میرزا محمّد اخباری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ستوده و یکی از منابع اخباریگری معرّفی کرده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در مقدّمه این کتاب، اصل اختلاف و محلّ نزاع بین قائلان و نافیان اجتهاد را بیان کرده و منشأ اختلاف را تعصّب‌های جاهلیت، و راه حلّ آن را تأمّل در کلام ائمه طاهرین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شگفت این که کرکی در باب هفتم کتاب، اجتهاد را باطل می‌داند و استدلال‌های عقلی برخی از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 سیّد مرتضی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جدال و ابطال باطل و 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هرچند آن ادلّه فی نفسه باطل است</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273" w:name="__RefHeading___Toc2617285_1395250215"/>
      <w:bookmarkStart w:id="274" w:name="_Toc98"/>
      <w:bookmarkEnd w:id="273"/>
      <w:r>
        <w:rPr>
          <w:rtl w:val="true"/>
        </w:rPr>
        <w:t xml:space="preserve">ملّا خلیل قزوینی </w:t>
      </w:r>
      <w:r>
        <w:rPr>
          <w:rtl w:val="true"/>
        </w:rPr>
        <w:t>(</w:t>
      </w:r>
      <w:r>
        <w:rPr/>
        <w:t>1001</w:t>
      </w:r>
      <w:r>
        <w:rPr>
          <w:rtl w:val="true"/>
        </w:rPr>
        <w:t xml:space="preserve"> </w:t>
      </w:r>
      <w:r>
        <w:rPr>
          <w:rtl w:val="true"/>
        </w:rPr>
        <w:t xml:space="preserve">ـ </w:t>
      </w:r>
      <w:r>
        <w:rPr/>
        <w:t>1089</w:t>
      </w:r>
      <w:r>
        <w:rPr>
          <w:rtl w:val="true"/>
        </w:rPr>
        <w:t xml:space="preserve"> </w:t>
      </w:r>
      <w:r>
        <w:rPr>
          <w:rtl w:val="true"/>
        </w:rPr>
        <w:t>ق</w:t>
      </w:r>
      <w:r>
        <w:rPr>
          <w:rtl w:val="true"/>
        </w:rPr>
        <w:t>)</w:t>
      </w:r>
      <w:bookmarkEnd w:id="2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خلیل فرزند غازی قزوینی، مکنّا به ابو حامد، از محدّثان و اخباریان بزرگ قرن یازدهم هجری، در قزوین دیده به جهان گشود و در آن جا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شاهان صفوی و اُمرا و وزرای آنان، مورد احترام بود و در بیست و شش سالگی، تولیت آستانه حضرت عبد العظیم حسنی، به او واگذار شد؛ گرچه مدّتی بعد، به </w:t>
      </w:r>
    </w:p>
    <w:p>
      <w:pPr>
        <w:pStyle w:val="BookText"/>
        <w:rPr/>
      </w:pPr>
      <w:r>
        <w:rPr>
          <w:rFonts w:ascii="IRNazanin" w:hAnsi="IRNazanin" w:eastAsia="IRNazanin"/>
          <w:color w:val="111111"/>
          <w:sz w:val="28"/>
          <w:sz w:val="28"/>
          <w:szCs w:val="28"/>
          <w:rtl w:val="true"/>
          <w:lang w:bidi="fa-IR"/>
        </w:rPr>
        <w:t>عللی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مدّتی اقامت در مکّه مکرّمه، به قزوین باز گشت و همان جا نیز در گذشت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ملاّ خلیل قزوینی، نمونه‌ای تمام عیار از اخباریان سرسخت و تندرو بود؛ </w:t>
      </w:r>
      <w:r>
        <w:rPr>
          <w:rStyle w:val="FootnoteAnchor"/>
          <w:rtl w:val="true"/>
        </w:rPr>
        <w:footnoteReference w:id="392"/>
      </w:r>
      <w:r>
        <w:rPr>
          <w:rFonts w:ascii="IRNazanin" w:hAnsi="IRNazanin" w:eastAsia="IRNazanin"/>
          <w:color w:val="111111"/>
          <w:sz w:val="28"/>
          <w:sz w:val="28"/>
          <w:szCs w:val="28"/>
          <w:rtl w:val="true"/>
          <w:lang w:bidi="fa-IR"/>
        </w:rPr>
        <w:t xml:space="preserve">به شدّت منکر طریقه اجتهاد بود و عقیده داشت که تمام اخبار اصول کافی، صحیح‌اند و عمل به آنها واجب است؛ زیرا در آن، هیچ روایت تقیه‌ای وجود ندارد و حضرت بقیة الله علیه السلام همه روایات اُصول کافی را دیده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کافٍ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تعریف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این که معتقد بود هر روایتی که در اصول کافی، مرسل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بدون واسطه، از خود صاحب الزمان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داستان‌های جالب در باره ملا خلیل قزوینی، این است که چون استعمال دخانیات را حرام می‌شمارْد، رساله‌ای در این باره تألیف کرد و نسخه‌ای از آن را با جلدی ظریف و لطیف، در پارچه‌ای نفیس گذاشت و برای علامه مجلسی به اصفهان فرستاد تا شاید با مطالعه آن، از کشیدن قلیان منصرف گردد؛ زیرا او زیاد قلیان می‌کشید؛ حتی روی منبر و کرسیِ درس</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علامه مجلسی هم بعد از مطالعه کتاب، تنباکوی مرغوبی را در آن پارچه نفیس گذاشت و همراه با نامه‌ای برای وی </w:t>
      </w:r>
      <w:bookmarkStart w:id="275" w:name="pg2848_29693"/>
    </w:p>
    <w:p>
      <w:pPr>
        <w:pStyle w:val="BookText"/>
        <w:rPr/>
      </w:pPr>
      <w:bookmarkEnd w:id="275"/>
      <w:r>
        <w:rPr>
          <w:rFonts w:ascii="IRNazanin" w:hAnsi="IRNazanin" w:eastAsia="IRNazanin"/>
          <w:color w:val="111111"/>
          <w:sz w:val="28"/>
          <w:sz w:val="28"/>
          <w:szCs w:val="28"/>
          <w:rtl w:val="true"/>
          <w:lang w:bidi="fa-IR"/>
        </w:rPr>
        <w:t>فرستاد و در آن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رساله را مطالعه کرده، چیز قابل ارزشی نبود؛ مگر این که ظرف آن برای تنباکو گذاشتن، بسیار خوب و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پُر از تنباکو کرده و به خدمت شما فرستادم تا پاداش زحماتی باشد که در تنقیح این مرام، متحمّل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تا آخر عمر و حتی هنگامی که بینایی خود را از دست داده بود، مشغول درس و بحث و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شاگردان و آثار بسیاری را از خود به یادگار نهاد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مشهورترین تألیفات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شرح الکافی، شرحی عربی بر کافی کلینی که به دلیل اشتغال به شرح فارسی، آن را ناتمام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در شرح کافی، شرحی فارسی بر کافی که آن را در قزوین به امر شاه عباس دوم شروع کرد و در مدّت بیست سال، به اتمام رساند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حاشیه‌ای ناتمام بر عُدّة الاُصول شیخ طوسی، که به گفته خودش، آن را با هدف شناساندنِ کتاب‌های اصول اصحاب، نوشت؛ زیرا می دید که مردم از آن‌ها روی بر گردانده اند و پرداختن به اصول اهل سنّت را محکم‌تر می پندارند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چنین تعابیری، نشان می دهد که دست کم در برخی جهات، به اصول نیز توجه شایان داشته است</w:t>
      </w:r>
      <w:r>
        <w:rPr>
          <w:rFonts w:eastAsia="IRNazanin" w:cs="IRNazanin"/>
          <w:color w:val="111111"/>
          <w:sz w:val="28"/>
          <w:szCs w:val="28"/>
          <w:rtl w:val="true"/>
          <w:lang w:bidi="fa-IR"/>
        </w:rPr>
        <w:t>.</w:t>
      </w:r>
    </w:p>
    <w:p>
      <w:pPr>
        <w:pStyle w:val="Heading5"/>
        <w:numPr>
          <w:ilvl w:val="4"/>
          <w:numId w:val="1"/>
        </w:numPr>
        <w:rPr/>
      </w:pPr>
      <w:bookmarkStart w:id="276" w:name="__RefHeading___Toc2617287_1395250215"/>
      <w:bookmarkStart w:id="277" w:name="_Toc99"/>
      <w:bookmarkEnd w:id="276"/>
      <w:r>
        <w:rPr>
          <w:rtl w:val="true"/>
        </w:rPr>
        <w:t xml:space="preserve">شیخ عبد علی حویزی </w:t>
      </w:r>
      <w:r>
        <w:rPr>
          <w:rtl w:val="true"/>
        </w:rPr>
        <w:t>(</w:t>
      </w:r>
      <w:r>
        <w:rPr>
          <w:rtl w:val="true"/>
        </w:rPr>
        <w:t xml:space="preserve">م قبل از </w:t>
      </w:r>
      <w:r>
        <w:rPr/>
        <w:t>1097</w:t>
      </w:r>
      <w:r>
        <w:rPr>
          <w:rtl w:val="true"/>
        </w:rPr>
        <w:t xml:space="preserve"> </w:t>
      </w:r>
      <w:r>
        <w:rPr>
          <w:rtl w:val="true"/>
        </w:rPr>
        <w:t>ق</w:t>
      </w:r>
      <w:r>
        <w:rPr>
          <w:rtl w:val="true"/>
        </w:rPr>
        <w:t>)</w:t>
      </w:r>
      <w:bookmarkEnd w:id="2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علی بن جمعه عروسی حویزی، در هویزه متولّد، و در شیراز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هنگام نوشتن کتاب أمل الآمل به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فقیهاً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استفاده از فعل ماضی، گویای آن است که وی </w:t>
      </w:r>
      <w:bookmarkStart w:id="278" w:name="pg2848_29694"/>
    </w:p>
    <w:p>
      <w:pPr>
        <w:pStyle w:val="BookText"/>
        <w:rPr/>
      </w:pPr>
      <w:bookmarkEnd w:id="278"/>
      <w:r>
        <w:rPr>
          <w:rFonts w:ascii="IRNazanin" w:hAnsi="IRNazanin" w:eastAsia="IRNazanin"/>
          <w:color w:val="111111"/>
          <w:sz w:val="28"/>
          <w:sz w:val="28"/>
          <w:szCs w:val="28"/>
          <w:rtl w:val="true"/>
          <w:lang w:bidi="fa-IR"/>
        </w:rPr>
        <w:t>آن هنگام، از دنیا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سیّد هاشم محلاّتی در تعلیقه تفسیر نور الثقلین، سال وفات او را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صحیح نیست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حویزی افزون بر محدّث، مفسّر و شاعر بودن، از بزرگ‌ترین علمای سرسخت و تندرو اخباری در قرن یازدهم بود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برخی گفته‌اند که هر مسئله‌ای که اصحاب در کتب فقهی‌شان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مجهول نسبت داده‌اند، حویزی به آن عمل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اصحاب از قیل، حضرت صاحب الزمان علیه السلام است که این قول را در میان شیعه پخش کرده و لباس ابهام و مجهولیت بر آن پوشانده است تا بر خطا اجماع نکنند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مشهورترین شاگرد او، سیّد نعمة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بوده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 مهم‌ترین تألیف او، تفسیر رواییِ نور الثقلین است که در سال‌های اخیر، در پنج 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تفسیر، قرآن را فقط طبق روایات معصومان علیهم السلام تفسیر کرده و از دیگران هیچ روایتی را نقل نکرده و در باره تفسیر الفاظ و اِعراب و قرائت آیات نیز هیچ سخنی نگفته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علّامه طباطبایی رحمه الله علیه این تفسیر را کتاب باارزشی خوانده که مؤلّف آن، جدّیت بسیاری در ضبط و ترتیب احادیث کرده است</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279" w:name="__RefHeading___Toc2617289_1395250215"/>
      <w:bookmarkStart w:id="280" w:name="_Toc100"/>
      <w:bookmarkEnd w:id="279"/>
      <w:r>
        <w:rPr>
          <w:rtl w:val="true"/>
        </w:rPr>
        <w:t xml:space="preserve">ملاّمحسن فیض کاشانی </w:t>
      </w:r>
      <w:r>
        <w:rPr>
          <w:rtl w:val="true"/>
        </w:rPr>
        <w:t>(</w:t>
      </w:r>
      <w:r>
        <w:rPr/>
        <w:t>1007</w:t>
      </w:r>
      <w:r>
        <w:rPr>
          <w:rtl w:val="true"/>
        </w:rPr>
        <w:t xml:space="preserve"> </w:t>
      </w:r>
      <w:r>
        <w:rPr>
          <w:rtl w:val="true"/>
        </w:rPr>
        <w:t xml:space="preserve">ـ </w:t>
      </w:r>
      <w:r>
        <w:rPr/>
        <w:t>1091</w:t>
      </w:r>
      <w:r>
        <w:rPr>
          <w:rtl w:val="true"/>
        </w:rPr>
        <w:t xml:space="preserve"> </w:t>
      </w:r>
      <w:r>
        <w:rPr>
          <w:rtl w:val="true"/>
        </w:rPr>
        <w:t>ق</w:t>
      </w:r>
      <w:r>
        <w:rPr>
          <w:rtl w:val="true"/>
        </w:rPr>
        <w:t>)</w:t>
      </w:r>
      <w:bookmarkEnd w:id="2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شاه مرتضی فرزند شاه محمود، معروف به ملا محسن و مشهور به فیض کاشانی، محدّث و مفسّری بزرگ، و شاعری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کاشان متولّد شد، در قم دوره رشد و نموّ را گذراند و سرانجام نیز در کاشان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در کاشان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کاشانی در جوانی، با شوق شدیدی که به شناخت احکام دین داشت، به شیراز رفت و در آن جا علوم شرعی و علم حدیث را از سیّد ماجد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عقلی را از ملا صدرای شیرازی آموخت و به دامادی او نیز مفتخر گشت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شیخ بهایی نیز از استادان نامور فیض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صاحب تفسیر المیزان، وی را مردی جامع علوم و کم‌نظیر دانسته، که در علوم به طور مستقل وارد شده و آن‌ها را با هم خلط و مزج نکرده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برخی معتقدند که آرای فیض در کلام موافق با عقاید فلاسفه و استادش ملا صدرا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با این حال، بر اخباری بودن خود، خداوند را سپاس می‌گزارد؛ </w:t>
      </w:r>
      <w:r>
        <w:rPr>
          <w:rStyle w:val="FootnoteAnchor"/>
          <w:rtl w:val="true"/>
        </w:rPr>
        <w:footnoteReference w:id="408"/>
      </w:r>
      <w:r>
        <w:rPr>
          <w:rFonts w:ascii="IRNazanin" w:hAnsi="IRNazanin" w:eastAsia="IRNazanin"/>
          <w:color w:val="111111"/>
          <w:sz w:val="28"/>
          <w:sz w:val="28"/>
          <w:szCs w:val="28"/>
          <w:rtl w:val="true"/>
          <w:lang w:bidi="fa-IR"/>
        </w:rPr>
        <w:t>چنان که استرآبادی را بر حق می داند و با این حال، از تندروی او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الحق المبین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راه و روشی که من به آن هدایت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اخبار و طرح و دور گردانیدنِ راه و روش اجتهاد و رها کردن اصول فقهیه اختراع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مسلک و روش، به حق رسیده و فاتح و راهنمای ما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غلوّ و افراط در اخبار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تمام روایات کتب اربعه از اهل بیت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نسبت به فقها بدگویی کرده و نسبت فساد و افساد در دین به آنان داده، و اضافه کرده چنانچه در اجتهاد خود خطا کنند، مجازات می‌شوند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که در انتقاد از میرزا محمّد امین استرآبادی، بدگویی از فقها را ناروا شمرده، ولی خود نیز پس از آن، دچارش شده است؛ چنان که در مقدّمه مفاتیح الشرائع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هِرّ را از برّ تشخیص نمی‌دهند، و شناختی نسبت به احکام دین ندارند، با این که اکثرشان اعتراف دارند تقلید میت جایز نیست، از روی حدس و تخمین، پیروی از نظرات گذشتگان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ریب و شک و کجی، در کارشان و ضیق در دل‌هایشان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نمازی و نه زکات و صوم و حجّی، از آنان قبول می‌شود؛ زیرا عاملِ بابصیرت نیستند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یا از او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نجاتی برای اهل اجتهاد نیست؛ هرچند از بزرگان طایفه ما بوده باشند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این رو، شیخ یوسف بحرانی او را محدّث و اخباریِ سرسختی شمرده است که در کتاب‌هایی چون سفینة النجاة، از مجتهدان سرزنش و بدگویی کرده، نسبت فسق و کفر به برخی از آنان داده، و در این کار زیاده روی کرده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با این حال، در مقام عمل و هنگام بحث علمی، چنین افراطی در آرا و اندیشه‌های فیض کاشانی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تندی، بیشتر در قلم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انتقاد و مخاطب گلایه‌های فیض را در کنار سیره علمیِ او بگذاریم، می توانیم بگوییم که حساسیت او، بیش از هر چیز، در فقه بوده و گر نه، در دیگر مباحث؛ به‌ویژه در تفسیر آیات قرآن، استنتاج عقلی را به کار می گیرد و جایگاه قرآن را همانند اخباریان، دور از دسترس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می‌توان همان گونه که بعضی از معاصران گفته‌اند، وی را در سلوک علمی، از اخباریان متعادل دانست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مباحث مطرح در باره فیض، اتهام گرایش او به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بتوان قدری تمایل به تصوّف را به او نسبت داد، قطعاً صوفی شمردن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عباس قمی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امر باعث این نسبت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دوستی‌اش با طایفه صوفیه، و دیگری اظهار برائت او از بزرگان مجتهدان و اعتنا نکردنش به مخالفت اجماع </w:t>
      </w:r>
    </w:p>
    <w:p>
      <w:pPr>
        <w:pStyle w:val="BookText"/>
        <w:rPr/>
      </w:pPr>
      <w:r>
        <w:rPr>
          <w:rFonts w:ascii="IRNazanin" w:hAnsi="IRNazanin" w:eastAsia="IRNazanin"/>
          <w:color w:val="111111"/>
          <w:sz w:val="28"/>
          <w:sz w:val="28"/>
          <w:szCs w:val="28"/>
          <w:rtl w:val="true"/>
          <w:lang w:bidi="fa-IR"/>
        </w:rPr>
        <w:t>مسلمین و انکار بعضی از 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او بر علیه طائفه صوفیه، شدیداً سخن گفته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افراد بسیاری از محضر ملا محسن فیض کاشانی استفاده کردند که مهم‌ترینشان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نعمة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تألیفات پرشمار در علوم گوناگون، از دیگر ویژگی‌های کم‌نظیر ملا محسن فیض کاشانی است؛ چنان که خود او در کتابی به نام فهرست تصانیف الفیض، قریب یکصد کتاب، و شاگردش سید نعمة الله جزایری، دویست کتاب و رساله برای وی بر شمرده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برخی از آثار مهمّ او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شامل اخبار کتب اربعه، که آنها را مرتّب و مهذّب کرده، مشکلات آنها را بیان، متشابهاتشان را حلّ، و آیات مندرج در احادیث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شاید مهم‌ترین اثر فیض باشد، امروزه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چاپ رسیده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الشرائع، در چهار مجلّد، که در مقدّمه آن، منکر حجّیت اجماع می‌شود و علم اصول را بدعت می‌شمارد و مبنای خود را در این کتاب، محکمات کلام الله و کلام رسول الله و اهل بیت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ظواهر آیات را حجّت می‌داند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الأصلیة، که در تأیید مشرب اخباریگری، با استفاده از کتاب و سنت نوشته شده است</w:t>
      </w:r>
      <w:r>
        <w:rPr>
          <w:rFonts w:eastAsia="IRNazanin" w:cs="IRNazanin"/>
          <w:color w:val="111111"/>
          <w:sz w:val="28"/>
          <w:szCs w:val="28"/>
          <w:rtl w:val="true"/>
          <w:lang w:bidi="fa-IR"/>
        </w:rPr>
        <w:t xml:space="preserve">. </w:t>
      </w:r>
      <w:r>
        <w:rPr>
          <w:rStyle w:val="FootnoteAnchor"/>
          <w:rtl w:val="true"/>
        </w:rPr>
        <w:footnoteReference w:id="419"/>
      </w:r>
      <w:bookmarkStart w:id="281" w:name="pg2848_29698"/>
    </w:p>
    <w:p>
      <w:pPr>
        <w:pStyle w:val="BookText"/>
        <w:rPr/>
      </w:pPr>
      <w:bookmarkEnd w:id="2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 الی طریق و سبیل الهداة، که در این کتاب، اجتهاد در احکام شرعیه را باطل و اخذ به اجماع و اتفاق آرا را بدعت و از مخترعات اهل سنت دانسته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در باره اصول دین و عقاید بر مبنای آنچه از کتاب و سنت استفاده می‌شود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فی 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احیاء العلوم غزالی را تهذیب و بعضی از زوائد آن را حذف و برخی مطالب را از منابع شیعی بر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که قرآن را با روایات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شایان توجه ملا محسن فیض کاشانی، چنین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السالکین، الشهاب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تحقیق وجوب عینی نماز جمعه در زمان 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القیامة، عین الیقین،ُاصول العقائد، الحق المبین فی کیفیة التفقّه فی الدین</w:t>
      </w:r>
      <w:r>
        <w:rPr>
          <w:rFonts w:eastAsia="IRNazanin" w:cs="IRNazanin"/>
          <w:color w:val="111111"/>
          <w:sz w:val="28"/>
          <w:szCs w:val="28"/>
          <w:rtl w:val="true"/>
          <w:lang w:bidi="fa-IR"/>
        </w:rPr>
        <w:t>.</w:t>
      </w:r>
    </w:p>
    <w:p>
      <w:pPr>
        <w:pStyle w:val="Heading5"/>
        <w:numPr>
          <w:ilvl w:val="4"/>
          <w:numId w:val="1"/>
        </w:numPr>
        <w:rPr/>
      </w:pPr>
      <w:bookmarkStart w:id="282" w:name="__RefHeading___Toc2617291_1395250215"/>
      <w:bookmarkStart w:id="283" w:name="_Toc101"/>
      <w:bookmarkEnd w:id="282"/>
      <w:r>
        <w:rPr>
          <w:rtl w:val="true"/>
        </w:rPr>
        <w:t xml:space="preserve">آقا رضی قزوینی </w:t>
      </w:r>
      <w:r>
        <w:rPr>
          <w:rtl w:val="true"/>
        </w:rPr>
        <w:t>(</w:t>
      </w:r>
      <w:r>
        <w:rPr>
          <w:rtl w:val="true"/>
        </w:rPr>
        <w:t xml:space="preserve">م </w:t>
      </w:r>
      <w:r>
        <w:rPr/>
        <w:t>1096</w:t>
      </w:r>
      <w:r>
        <w:rPr>
          <w:rtl w:val="true"/>
        </w:rPr>
        <w:t xml:space="preserve"> </w:t>
      </w:r>
      <w:r>
        <w:rPr>
          <w:rtl w:val="true"/>
        </w:rPr>
        <w:t>ق</w:t>
      </w:r>
      <w:r>
        <w:rPr>
          <w:rtl w:val="true"/>
        </w:rPr>
        <w:t>)</w:t>
      </w:r>
      <w:bookmarkEnd w:id="283"/>
    </w:p>
    <w:p>
      <w:pPr>
        <w:pStyle w:val="BookText"/>
        <w:rPr/>
      </w:pPr>
      <w:r>
        <w:rPr>
          <w:rFonts w:ascii="IRNazanin" w:hAnsi="IRNazanin" w:eastAsia="IRNazanin"/>
          <w:color w:val="111111"/>
          <w:sz w:val="28"/>
          <w:sz w:val="28"/>
          <w:szCs w:val="28"/>
          <w:rtl w:val="true"/>
          <w:lang w:bidi="fa-IR"/>
        </w:rPr>
        <w:t>محمّد بن حسن قزوینی معروف به آقا رضی، از علمای فاضل و از بزرگان اخباری و از معاصران شیخ حرّ عاملی و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فارسی نیز شعر می‌سرود و دیوان شعری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حدیث و فقه، شاگرد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آنچه بعضی پنداشته‌اند، </w:t>
      </w:r>
      <w:r>
        <w:rPr>
          <w:rStyle w:val="FootnoteAnchor"/>
          <w:rtl w:val="true"/>
        </w:rPr>
        <w:footnoteReference w:id="423"/>
      </w:r>
      <w:r>
        <w:rPr>
          <w:rFonts w:ascii="IRNazanin" w:hAnsi="IRNazanin" w:eastAsia="IRNazanin"/>
          <w:color w:val="111111"/>
          <w:sz w:val="28"/>
          <w:sz w:val="28"/>
          <w:szCs w:val="28"/>
          <w:rtl w:val="true"/>
          <w:lang w:bidi="fa-IR"/>
        </w:rPr>
        <w:t>از سخنان آقا رضی در کتاب لسان الخواص و نیز ضیافة الإخوان، پیداست که طریقه او اخباری بوده، نه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میرزا محمّد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 مختلف خود، از وی و از کتاب لسان الخواصّ او تمجید کرده و او را محقّقی دانسته که بر ضدّ مجتهدان، اقامه دلیل می‌کند</w:t>
      </w:r>
      <w:r>
        <w:rPr>
          <w:rFonts w:eastAsia="IRNazanin" w:cs="IRNazanin"/>
          <w:color w:val="111111"/>
          <w:sz w:val="28"/>
          <w:szCs w:val="28"/>
          <w:rtl w:val="true"/>
          <w:lang w:bidi="fa-IR"/>
        </w:rPr>
        <w:t xml:space="preserve">. </w:t>
      </w:r>
      <w:r>
        <w:rPr>
          <w:rStyle w:val="FootnoteAnchor"/>
          <w:rtl w:val="true"/>
        </w:rPr>
        <w:footnoteReference w:id="424"/>
      </w:r>
      <w:bookmarkStart w:id="284" w:name="pg2848_29699"/>
    </w:p>
    <w:p>
      <w:pPr>
        <w:pStyle w:val="BookText"/>
        <w:rPr/>
      </w:pPr>
      <w:bookmarkEnd w:id="284"/>
      <w:r>
        <w:rPr>
          <w:rFonts w:ascii="IRNazanin" w:hAnsi="IRNazanin" w:eastAsia="IRNazanin"/>
          <w:color w:val="111111"/>
          <w:sz w:val="28"/>
          <w:sz w:val="28"/>
          <w:szCs w:val="28"/>
          <w:rtl w:val="true"/>
          <w:lang w:bidi="fa-IR"/>
        </w:rPr>
        <w:t>آقا رضی قزوینی، تألیفات بسیاری داشته است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الخواص، مشتمل بر تحقیقات فراوانی در زمینه علوم عقلی و نقلی، و حلّ مشکلات آیات و اخبار، که در واقع دایرة المعارفی است در شرح الفاظ و اصطلاحات متداول بین علمای آن 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ابداع، اجتهاد، اجماع، احباط، اختیار، اراده و</w:t>
      </w:r>
      <w:r>
        <w:rPr>
          <w:rFonts w:eastAsia="IRNazanin" w:cs="IRNazanin"/>
          <w:color w:val="111111"/>
          <w:sz w:val="28"/>
          <w:szCs w:val="28"/>
          <w:rtl w:val="true"/>
          <w:lang w:bidi="fa-IR"/>
        </w:rPr>
        <w:t xml:space="preserve">... .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ضیافة الاخوان و هدیة الخلاّن، در تاریخ علمای قزوین و شرح حال رُوات ثقه امامی مذهب آن دیار، از اصحاب ائمه علیهم السلام گرفته تا دیگر بزرگان شیعه قزوین؛ هرچند در لابه‌لای آن، مطالبی از تفسیر، عقاید و فقه نیز وجود دارد</w:t>
      </w:r>
      <w:r>
        <w:rPr>
          <w:rFonts w:eastAsia="IRNazanin" w:cs="IRNazanin"/>
          <w:color w:val="111111"/>
          <w:sz w:val="28"/>
          <w:szCs w:val="28"/>
          <w:rtl w:val="true"/>
          <w:lang w:bidi="fa-IR"/>
        </w:rPr>
        <w:t xml:space="preserve">. </w:t>
      </w:r>
      <w:r>
        <w:rPr>
          <w:rStyle w:val="FootnoteAnchor"/>
          <w:rtl w:val="true"/>
        </w:rPr>
        <w:footnoteReference w:id="426"/>
      </w:r>
    </w:p>
    <w:p>
      <w:pPr>
        <w:pStyle w:val="Heading5"/>
        <w:numPr>
          <w:ilvl w:val="4"/>
          <w:numId w:val="1"/>
        </w:numPr>
        <w:rPr/>
      </w:pPr>
      <w:bookmarkStart w:id="285" w:name="__RefHeading___Toc2617293_1395250215"/>
      <w:bookmarkStart w:id="286" w:name="_Toc102"/>
      <w:bookmarkEnd w:id="285"/>
      <w:r>
        <w:rPr>
          <w:rtl w:val="true"/>
        </w:rPr>
        <w:t xml:space="preserve">سیّد میرزای جزایری </w:t>
      </w:r>
      <w:r>
        <w:rPr>
          <w:rtl w:val="true"/>
        </w:rPr>
        <w:t>(</w:t>
      </w:r>
      <w:r>
        <w:rPr>
          <w:rtl w:val="true"/>
        </w:rPr>
        <w:t xml:space="preserve">م </w:t>
      </w:r>
      <w:r>
        <w:rPr/>
        <w:t>1098</w:t>
      </w:r>
      <w:r>
        <w:rPr>
          <w:rtl w:val="true"/>
        </w:rPr>
        <w:t xml:space="preserve"> </w:t>
      </w:r>
      <w:r>
        <w:rPr>
          <w:rtl w:val="true"/>
        </w:rPr>
        <w:t>ق</w:t>
      </w:r>
      <w:r>
        <w:rPr>
          <w:rtl w:val="true"/>
        </w:rPr>
        <w:t>)</w:t>
      </w:r>
      <w:bookmarkEnd w:id="286"/>
    </w:p>
    <w:p>
      <w:pPr>
        <w:pStyle w:val="BookText"/>
        <w:rPr/>
      </w:pPr>
      <w:r>
        <w:rPr>
          <w:rFonts w:ascii="IRNazanin" w:hAnsi="IRNazanin" w:eastAsia="IRNazanin"/>
          <w:color w:val="111111"/>
          <w:sz w:val="28"/>
          <w:sz w:val="28"/>
          <w:szCs w:val="28"/>
          <w:rtl w:val="true"/>
          <w:lang w:bidi="fa-IR"/>
        </w:rPr>
        <w:t>محمّد بن شرف الدین علی، مشهور به سیّد میرزای جزایری، احتمالاً اهل جزایر خوزستان بوده است؛ ولی برای تحصیل علم، به شیراز و اصفهان و حیدرآباد هند سفر کرد و بیشتر در شیراز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میزرا از علمای اخباری بود و در طریق استنباط، از میان منابع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حدیث اعتماد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طولانی و تعلیقات وی بر کتاب جوامع الکلم خودش، استفاده می‌شود که احاطه بسیاری به علم درایه، رجال و حدیث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اخباری بودن، متبحّر در فقه و اصول فقه هم بوده و در علم کلام، عقاید و علوم عقلی نیز معرفت داشته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او با شیخ جعفر بحرانی در مسجد شیراز، به روشنی نشان می دهد که چه قدر بر گرایش اخباری‌اش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گفته شاگردش سید نعمة الله جزایری، منکر وجود مکروه در احکام شرعی بوده و معتقد بود که در شرع، هیچ نهی وارد نشده که دلالت بر کراهت کند؛ بلکه تمام نواهی دلالت بر حرمت می‌کنند</w:t>
      </w:r>
      <w:r>
        <w:rPr>
          <w:rFonts w:eastAsia="IRNazanin" w:cs="IRNazanin"/>
          <w:color w:val="111111"/>
          <w:sz w:val="28"/>
          <w:szCs w:val="28"/>
          <w:rtl w:val="true"/>
          <w:lang w:bidi="fa-IR"/>
        </w:rPr>
        <w:t xml:space="preserve">. </w:t>
      </w:r>
      <w:r>
        <w:rPr>
          <w:rStyle w:val="FootnoteAnchor"/>
          <w:rtl w:val="true"/>
        </w:rPr>
        <w:footnoteReference w:id="428"/>
      </w:r>
      <w:bookmarkStart w:id="287" w:name="pg2848_29700"/>
    </w:p>
    <w:p>
      <w:pPr>
        <w:pStyle w:val="BookText"/>
        <w:rPr/>
      </w:pPr>
      <w:bookmarkEnd w:id="287"/>
      <w:r>
        <w:rPr>
          <w:rFonts w:ascii="IRNazanin" w:hAnsi="IRNazanin" w:eastAsia="IRNazanin"/>
          <w:color w:val="111111"/>
          <w:sz w:val="28"/>
          <w:sz w:val="28"/>
          <w:szCs w:val="28"/>
          <w:rtl w:val="true"/>
          <w:lang w:bidi="fa-IR"/>
        </w:rPr>
        <w:t>سیّد میرزای جزایری شاگردان بسیاری داشته و افراد بزرگی از وی اجازه حدیث داشته‌اند،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و سید نعمة الله جزایری که در اصفهان، در درس میرزا نیز حضور می یافته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سیّد میرزا توجه خاصّی به جمع احادیث، حفظ و تصنیف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تعلیقاتش بر اصول کافی، کتاب من لا یحضره الفقیه و صحیفه سجادیه، </w:t>
      </w:r>
      <w:r>
        <w:rPr>
          <w:rStyle w:val="FootnoteAnchor"/>
          <w:rtl w:val="true"/>
        </w:rPr>
        <w:footnoteReference w:id="430"/>
      </w:r>
      <w:r>
        <w:rPr>
          <w:rFonts w:ascii="IRNazanin" w:hAnsi="IRNazanin" w:eastAsia="IRNazanin"/>
          <w:color w:val="111111"/>
          <w:sz w:val="28"/>
          <w:sz w:val="28"/>
          <w:szCs w:val="28"/>
          <w:rtl w:val="true"/>
          <w:lang w:bidi="fa-IR"/>
        </w:rPr>
        <w:t xml:space="preserve">کتابی دارد به نام جوامع الکلم یا جوامع الکلام که احادیث کتب اربعه و غیر آنها را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گرد آورده است</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288" w:name="__RefHeading___Toc2617295_1395250215"/>
      <w:bookmarkStart w:id="289" w:name="_Toc103"/>
      <w:bookmarkEnd w:id="288"/>
      <w:r>
        <w:rPr>
          <w:rtl w:val="true"/>
        </w:rPr>
        <w:t xml:space="preserve">ملاّ محمّد طاهر قمی </w:t>
      </w:r>
      <w:r>
        <w:rPr>
          <w:rtl w:val="true"/>
        </w:rPr>
        <w:t>(</w:t>
      </w:r>
      <w:r>
        <w:rPr>
          <w:rtl w:val="true"/>
        </w:rPr>
        <w:t xml:space="preserve">م </w:t>
      </w:r>
      <w:r>
        <w:rPr/>
        <w:t>1098</w:t>
      </w:r>
      <w:r>
        <w:rPr>
          <w:rtl w:val="true"/>
        </w:rPr>
        <w:t xml:space="preserve"> </w:t>
      </w:r>
      <w:r>
        <w:rPr>
          <w:rtl w:val="true"/>
        </w:rPr>
        <w:t>ق</w:t>
      </w:r>
      <w:r>
        <w:rPr>
          <w:rtl w:val="true"/>
        </w:rPr>
        <w:t>)</w:t>
      </w:r>
      <w:bookmarkEnd w:id="289"/>
    </w:p>
    <w:p>
      <w:pPr>
        <w:pStyle w:val="BookText"/>
        <w:rPr/>
      </w:pPr>
      <w:r>
        <w:rPr>
          <w:rFonts w:ascii="IRNazanin" w:hAnsi="IRNazanin" w:eastAsia="IRNazanin"/>
          <w:color w:val="111111"/>
          <w:sz w:val="28"/>
          <w:sz w:val="28"/>
          <w:szCs w:val="28"/>
          <w:rtl w:val="true"/>
          <w:lang w:bidi="fa-IR"/>
        </w:rPr>
        <w:t xml:space="preserve">ملا محمّد طاهر قمی فرزند محمّد حسین نجفی، در اصل شیرازی بود؛ ولی پس از سفرهای بسیار به عتبات، هنگامی که دولت عثمانی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دست یافت، وی نیز با جماعتی به ایران آمد و در شهر قم اقامت گزید، و شیخ الاسلام و امام جمعه رسمی دولت صفویه در شهر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در گذشت و جنازه‌اش را در قبرستان شیخان، پشت مرقد زکریا ابن آدم به خاک سپردند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البته برخی نیز فوت او را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می‌دانند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شاعری زبردست در شعر عربی و فارسی، و یکی از علمای بزرگ اخباری بود که معاصرانی همچون شیخ حرّ عاملی و میرزا عبد الله اصفهانی، وی را به بزرگی یاد کرده‌اند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ملاّ محمّد طاهر طرفدار اقامه نماز جمعه بود و با تارکان و علمایی که آن </w:t>
      </w:r>
    </w:p>
    <w:p>
      <w:pPr>
        <w:pStyle w:val="BookText"/>
        <w:rPr/>
      </w:pPr>
      <w:r>
        <w:rPr>
          <w:rFonts w:ascii="IRNazanin" w:hAnsi="IRNazanin" w:eastAsia="IRNazanin"/>
          <w:color w:val="111111"/>
          <w:sz w:val="28"/>
          <w:sz w:val="28"/>
          <w:szCs w:val="28"/>
          <w:rtl w:val="true"/>
          <w:lang w:bidi="fa-IR"/>
        </w:rPr>
        <w:t>را جایز نمی‌دانستند، تا سرحدّ تکفیر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در انتقاد از مشروب‌خواران، طعنه‌ای هم به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خشم شاه قرار گرفت و فرمان قتلش صادر شد؛ ولی با وساطت برخی از اُمرا، عفو شد و از قم به اصفهان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حضور شاه بردند، شاه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گفته‌ای که مشروب‌خوار، عروس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شاه آن بود که از وی اعتراف بگیرد که چنین چیزی گفته است تا بهانه‌ای برای اذیت و آزار وی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 محمّد طاهر با زیرکی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صادق مصدّق امین شما، امام صادق علیه السلام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شنیدن این سخن، ساکت ماند و راهی جز مدارا با وی نیافت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دیگر ویژگی بارز ملا محمّد طاهر، تلاش بر ضدّ صوفیان است که در همین راه، با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ـ که متهم به تصوّف بود ـ درگیر شد و ردّ و ایرادهایی میانشان نگاشته شد که به کدورت بزرگ انجامید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نیز در پیِ شایعاتی حاکی از تصوّف ملا محسن فیض کاشانی، از مخالفان سرسخت فیض گشته بود و برخوردی هم با او داشت و او را تکفیر کرد؛ </w:t>
      </w:r>
      <w:r>
        <w:rPr>
          <w:rStyle w:val="FootnoteAnchor"/>
          <w:rtl w:val="true"/>
        </w:rPr>
        <w:footnoteReference w:id="437"/>
      </w:r>
      <w:r>
        <w:rPr>
          <w:rFonts w:ascii="IRNazanin" w:hAnsi="IRNazanin" w:eastAsia="IRNazanin"/>
          <w:color w:val="111111"/>
          <w:sz w:val="28"/>
          <w:sz w:val="28"/>
          <w:szCs w:val="28"/>
          <w:rtl w:val="true"/>
          <w:lang w:bidi="fa-IR"/>
        </w:rPr>
        <w:t>ولی بعداً از وی عذر خواست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ملا محمّد طاهر، تألیفات متعدّدی داشته است که از آن جمله، چنین می 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در شرح تهذیب الأحکام، که پیش از آغاز شرح احادیث، مقدّمه‌ای در باره اصول فقه و علم کلام دارد و در این کتاب، مجتهدان را ردّ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90" w:name="pg2848_29702"/>
    </w:p>
    <w:p>
      <w:pPr>
        <w:pStyle w:val="BookText"/>
        <w:rPr/>
      </w:pPr>
      <w:bookmarkEnd w:id="2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الجمعة، در وجوب عینی نماز جمعه، که در آن برای ردّ کردن ملا حسن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اثبات حقّانیت اخباریگری پرداخته، سپس نگرش اصولی و اجتهادی را مورد انتقاد قرار می‌دهد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در فضایل و اثبات امامت امیر المؤمنین علیه السلام و ائمّه طاهرین علیهم السلام، با اشاره‌ای به روایاتی که در کتب عامّه در این باره ذکر شده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حکمة العارفین فی ردّ شبه المخالفین، در پاسخ به شبهات فلاسفه و متصوّفه؛ به ویژه فیلسوفانی که قائل به تجرّد روح انسانی هستند</w:t>
      </w:r>
      <w:r>
        <w:rPr>
          <w:rFonts w:eastAsia="IRNazanin" w:cs="IRNazanin"/>
          <w:color w:val="111111"/>
          <w:sz w:val="28"/>
          <w:szCs w:val="28"/>
          <w:rtl w:val="true"/>
          <w:lang w:bidi="fa-IR"/>
        </w:rPr>
        <w:t xml:space="preserve">. </w:t>
      </w:r>
      <w:r>
        <w:rPr>
          <w:rStyle w:val="FootnoteAnchor"/>
          <w:rtl w:val="true"/>
        </w:rPr>
        <w:footnoteReference w:id="441"/>
      </w:r>
    </w:p>
    <w:p>
      <w:pPr>
        <w:pStyle w:val="Heading5"/>
        <w:numPr>
          <w:ilvl w:val="4"/>
          <w:numId w:val="1"/>
        </w:numPr>
        <w:rPr/>
      </w:pPr>
      <w:bookmarkStart w:id="291" w:name="__RefHeading___Toc2617297_1395250215"/>
      <w:bookmarkStart w:id="292" w:name="_Toc104"/>
      <w:bookmarkEnd w:id="291"/>
      <w:r>
        <w:rPr>
          <w:rtl w:val="true"/>
        </w:rPr>
        <w:t xml:space="preserve">شیخ حرّ عاملی </w:t>
      </w:r>
      <w:r>
        <w:rPr>
          <w:rtl w:val="true"/>
        </w:rPr>
        <w:t>(</w:t>
      </w:r>
      <w:r>
        <w:rPr/>
        <w:t>1033</w:t>
      </w:r>
      <w:r>
        <w:rPr>
          <w:rtl w:val="true"/>
        </w:rPr>
        <w:t xml:space="preserve"> </w:t>
      </w:r>
      <w:r>
        <w:rPr>
          <w:rtl w:val="true"/>
        </w:rPr>
        <w:t xml:space="preserve">ـ </w:t>
      </w:r>
      <w:r>
        <w:rPr/>
        <w:t>1104</w:t>
      </w:r>
      <w:r>
        <w:rPr>
          <w:rtl w:val="true"/>
        </w:rPr>
        <w:t xml:space="preserve"> </w:t>
      </w:r>
      <w:r>
        <w:rPr>
          <w:rtl w:val="true"/>
        </w:rPr>
        <w:t>ق</w:t>
      </w:r>
      <w:r>
        <w:rPr>
          <w:rtl w:val="true"/>
        </w:rPr>
        <w:t>)</w:t>
      </w:r>
      <w:bookmarkEnd w:id="2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علی بن محمّد بن حسین بن حرّ عاملی، عالمی فاضل از اخباریان بزرگ سده یازدهم، و محدّثی ثقه و متبحّر در علوم اسلامی بود که تألیفات و آثار متنوّع وی، گواه بر جامعیت و عظمت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جبل عامل لبنان، در روستای مشغره از بخش جبع، چشم به جهان گشود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الرضا علیه السلام دارِ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مرقد او در صحن عتیق رضوی علیه السلام، مزار معروفی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نسلش به آزادمرد کربلا، حرّ بن یزید ریاحی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عامل، بزرگانی مانند شیخ حسن پدر شیخ حرّ، جدّش شیخ علی، محمّد بن حسین جدّ مادر شیخ و شیخ محمّد بن علی عموی او، از خاندان بزرگ حرّ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پس از چهل سال اقامت در وطن،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بار سفر به سوی عراق بست و پس از زیارت ائمّه معصوم علیهم السلام در عتبات، روانه زیارت ثامن الحجج حضرت رضا علیه السلام شد و چون به خراسان قدم گذاشت، در آن جا اقامت </w:t>
      </w:r>
    </w:p>
    <w:p>
      <w:pPr>
        <w:pStyle w:val="BookText"/>
        <w:rPr/>
      </w:pP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او بی شک ، از بزرگان مکتب اخباری بوده و در این باره، بسیار قاطعانه سحن می گفته است؛ چنان که به نقلی، شهادت طلبه‌ای را که زبدةی شیخ بهایی می‌خوانده، به خاطر این که اصول فقه می‌خواند، ردّ کرد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همچنین از مسیر انتخاب شده برای طلاّب آن زمان، گله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بر بسیاری از مردم غالب آمده، سعی و کوشش خود را در غیر علوم اهل بیت عصمت علیهم السلام که از هر لغزش و عیبی منزّه‌اند، مصروف داشته‌اند</w:t>
      </w:r>
      <w:r>
        <w:rPr>
          <w:rFonts w:eastAsia="IRNazanin" w:cs="IRNazanin"/>
          <w:color w:val="111111"/>
          <w:sz w:val="28"/>
          <w:szCs w:val="28"/>
          <w:rtl w:val="true"/>
          <w:lang w:bidi="fa-IR"/>
        </w:rPr>
        <w:t xml:space="preserve">... . </w:t>
      </w:r>
      <w:r>
        <w:rPr>
          <w:rStyle w:val="FootnoteAnchor"/>
          <w:rtl w:val="true"/>
        </w:rPr>
        <w:footnoteReference w:id="4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مشهد رضا علیه السلام به اصفهان سفر کرد و در پیِ دیدار با علّامه مجلسی، علّامه او را به دیدن شاه سلیمان صفوی برد و در مجلس شاه، صحنه‌ای فراموش نشدنی پیش آمد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بسیاری از علمای اصفهان، با دیدنِ عظمت علمی و دینی شیخ حرّ، از شاه سلیمان خواستند که او را از بازگشت به مشهد،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او را برای اقامه نماز، به اصفهان دعوت کرد؛ ولی او از سرِ علاقه به اقامت در جوار ثامن الائمّه علیهم السلام، نپذیرفت و به خراسان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شاه سلیمان منصب قاضی القضاتی و شیخ الاسلامی، بزرگ ترین منصب امور شرعی و مدنیِ دیار خراسان را به او سپرد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شیخ حرّ از استادان بسیاری بهره برد یا اجازه روایت گرفت، و به همین ترتیب، عدّه فراوانی نیز در نزد او شاگردی کردند، یا اجازه روایت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ویژگی بی‌بدیل او در میان عالمان سده‌های اخیر شمرده می شود، زحمات بسیاری است که در راه احیا، تهذیب و نشر علوم اهل بیت علیهم السلام متحمّل شد که حاصلش چندین کتاب و رساله کم‌نظیر و پرمنفعت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أمل الآمل،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آثار وی را شمارش کرده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معروف به وسائل، که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بیست سال، از تألیف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اثری ارزشمند مشتمل بر </w:t>
      </w:r>
      <w:r>
        <w:rPr>
          <w:rFonts w:eastAsia="IRNazanin" w:cs="IRNazanin"/>
          <w:color w:val="111111"/>
          <w:sz w:val="28"/>
          <w:szCs w:val="28"/>
          <w:lang w:bidi="fa-IR"/>
        </w:rPr>
        <w:t>35868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فقهی است که از مصادر اصلی همه فقهای عصر ما، و از کتاب‌های معتبر شیعه، همچون کتب اربعه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ابتدا در شش مجلّد رحلی، و چاپ جدید آن، در بیست و سپس سی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کتابی به نام تحریر وسائل الشیعة، به شرح و بیان روایات این کتاب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این کتاب، به سبک محدّثان سده‌های نخست، کوشیده است که حکم شرعی را با بهره بردن از عین الفاظ حدیث،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رأی خویش را با عنوانی که برای هر باب بر گزیده،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به‌ویژه در جلد هجدهم، با مشرب اخباریگری، سازگارند؛ مانند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فقیه یقین به حکم شرعی نداشته باشد، فتوا دادن برای او جایز نیست؛ </w:t>
      </w:r>
      <w:r>
        <w:rPr>
          <w:rStyle w:val="FootnoteAnchor"/>
          <w:rtl w:val="true"/>
        </w:rPr>
        <w:footnoteReference w:id="449"/>
      </w:r>
      <w:r>
        <w:rPr>
          <w:rFonts w:ascii="IRNazanin" w:hAnsi="IRNazanin" w:eastAsia="IRNazanin"/>
          <w:color w:val="111111"/>
          <w:sz w:val="28"/>
          <w:sz w:val="28"/>
          <w:szCs w:val="28"/>
          <w:rtl w:val="true"/>
          <w:lang w:bidi="fa-IR"/>
        </w:rPr>
        <w:t xml:space="preserve">و باید توقّف و احتیاط کند؛ </w:t>
      </w:r>
      <w:r>
        <w:rPr>
          <w:rStyle w:val="FootnoteAnchor"/>
          <w:rtl w:val="true"/>
        </w:rPr>
        <w:footnoteReference w:id="450"/>
      </w:r>
      <w:r>
        <w:rPr>
          <w:rFonts w:ascii="IRNazanin" w:hAnsi="IRNazanin" w:eastAsia="IRNazanin"/>
          <w:color w:val="111111"/>
          <w:sz w:val="28"/>
          <w:sz w:val="28"/>
          <w:szCs w:val="28"/>
          <w:rtl w:val="true"/>
          <w:lang w:bidi="fa-IR"/>
        </w:rPr>
        <w:t xml:space="preserve">تقلید کردن از غیر معصوم، جایز نیست مگر در مواردی که مدرک حکم، نصّی از معصوم بوده باشد؛ </w:t>
      </w:r>
      <w:r>
        <w:rPr>
          <w:rStyle w:val="FootnoteAnchor"/>
          <w:rtl w:val="true"/>
        </w:rPr>
        <w:footnoteReference w:id="451"/>
      </w:r>
      <w:r>
        <w:rPr>
          <w:rFonts w:ascii="IRNazanin" w:hAnsi="IRNazanin" w:eastAsia="IRNazanin"/>
          <w:color w:val="111111"/>
          <w:sz w:val="28"/>
          <w:sz w:val="28"/>
          <w:szCs w:val="28"/>
          <w:rtl w:val="true"/>
          <w:lang w:bidi="fa-IR"/>
        </w:rPr>
        <w:t xml:space="preserve">ظواهر آیات قرآن،بدون تفسیری که از اهل بیت علیهم السلام، حجّیت </w:t>
      </w:r>
    </w:p>
    <w:p>
      <w:pPr>
        <w:pStyle w:val="BookText"/>
        <w:rPr/>
      </w:pPr>
      <w:r>
        <w:rPr>
          <w:rFonts w:ascii="IRNazanin" w:hAnsi="IRNazanin" w:eastAsia="IRNazanin"/>
          <w:color w:val="111111"/>
          <w:sz w:val="28"/>
          <w:sz w:val="28"/>
          <w:szCs w:val="28"/>
          <w:rtl w:val="true"/>
          <w:lang w:bidi="fa-IR"/>
        </w:rPr>
        <w:t xml:space="preserve">ندارد؛ </w:t>
      </w:r>
      <w:r>
        <w:rPr>
          <w:rStyle w:val="FootnoteAnchor"/>
          <w:rtl w:val="true"/>
        </w:rPr>
        <w:footnoteReference w:id="452"/>
      </w:r>
      <w:r>
        <w:rPr>
          <w:rFonts w:ascii="IRNazanin" w:hAnsi="IRNazanin" w:eastAsia="IRNazanin"/>
          <w:color w:val="111111"/>
          <w:sz w:val="28"/>
          <w:sz w:val="28"/>
          <w:szCs w:val="28"/>
          <w:rtl w:val="true"/>
          <w:lang w:bidi="fa-IR"/>
        </w:rPr>
        <w:t>و روایاتی که از پیامبر عظیم الشأن اسلام صلی الله علیه و آله رسیده، تا مورد تأیید ائمه هدی علیهم السلام واقع نشود، نمی‌تواند منبع استنباط احکام واقع شود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وی همچنین همه روایات کتب اربعه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را متواتر می داند و معتقد است که قرائنی بر صحّت آنها داریم، و ذکر اسناد نیز از باب تبرّک و تیمّن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الامّة إلی أحکام الأئمّة علیهم السلام ، منتخب و گزیده ای از وسائل الشیعة با حذف اسناد و مکرّرات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الهدایة نیز منتخب و برگزیده‌ای از هدایة الامّة است که ترجمه آن را هم به نام نور ساطع نوشته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 دو جلد در فضائل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آن، تمسّک به ادلّه علم کلام را که از جانب اهل بیت علیهم السلام ثابت نشده، در اعتقادات جایز نمی‌داند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الاحادیث القدسیه، اوّلین اثر شیخ حرّ عاملی، و اوّلین کتابی که احادیث قدسی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الآمل، دو مجلّد در شرح حال علمای متأخّر شیعه، به ویژه علمای جبل عامل، و نیز شرح حال خودش</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شیح حرّ خود، این کتاب را مکمّل و متمّم کتاب رجالی منهج المقال میرزا محمّد استرآبادی خوانده است که بیشتر به علمای متقدّم پرداخته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 مشتمل بر صد فایده در مطالب متفرّقه که بسیاری از رویکردهای برجسته مکتب اخبار، در آن مطرح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الایقاظ من الهجعة بالبرهان علی الرجعة، رساله‌ای در باره رجعت، مشتمل بر دلایلی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و ششصد حدیث؛ </w:t>
      </w:r>
      <w:bookmarkStart w:id="293" w:name="pg2848_29706"/>
    </w:p>
    <w:p>
      <w:pPr>
        <w:pStyle w:val="BookText"/>
        <w:rPr/>
      </w:pPr>
      <w:bookmarkEnd w:id="29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تنزیه المعصوم عن السهو والنسیان؛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الثانیة السجادیة، شامل دعاهایی از حضرت سجاد علیه السلام که در صحیفه سجادیة ذکر نشده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الأئمّة علیهم السلام، مشتمل بر قواعد کلّیه منصوص، در اصول دین و اصول فقه و طِبّ و غیر اینها؛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الجمعة، در اثبات وجوب عینی نماز جمعه در زمان غیبت؛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 که اکثر ابیات آن در مدح معصومان علیهم السلام است و قصیده‌ای با هشتاد بیت دارد که خالی از الف است</w:t>
      </w:r>
      <w:r>
        <w:rPr>
          <w:rFonts w:eastAsia="IRNazanin" w:cs="IRNazanin"/>
          <w:color w:val="111111"/>
          <w:sz w:val="28"/>
          <w:szCs w:val="28"/>
          <w:rtl w:val="true"/>
          <w:lang w:bidi="fa-IR"/>
        </w:rPr>
        <w:t xml:space="preserve">. </w:t>
      </w:r>
      <w:r>
        <w:rPr>
          <w:rStyle w:val="FootnoteAnchor"/>
          <w:rtl w:val="true"/>
        </w:rPr>
        <w:footnoteReference w:id="459"/>
      </w:r>
    </w:p>
    <w:p>
      <w:pPr>
        <w:pStyle w:val="Heading5"/>
        <w:numPr>
          <w:ilvl w:val="4"/>
          <w:numId w:val="1"/>
        </w:numPr>
        <w:rPr/>
      </w:pPr>
      <w:bookmarkStart w:id="294" w:name="__RefHeading___Toc2617299_1395250215"/>
      <w:bookmarkStart w:id="295" w:name="_Toc105"/>
      <w:bookmarkEnd w:id="294"/>
      <w:r>
        <w:rPr>
          <w:rtl w:val="true"/>
        </w:rPr>
        <w:t xml:space="preserve">سید هاشم بحرانی </w:t>
      </w:r>
      <w:r>
        <w:rPr>
          <w:rtl w:val="true"/>
        </w:rPr>
        <w:t>(</w:t>
      </w:r>
      <w:r>
        <w:rPr>
          <w:rtl w:val="true"/>
        </w:rPr>
        <w:t xml:space="preserve">م </w:t>
      </w:r>
      <w:r>
        <w:rPr/>
        <w:t>1107</w:t>
      </w:r>
      <w:r>
        <w:rPr>
          <w:rtl w:val="true"/>
        </w:rPr>
        <w:t xml:space="preserve"> </w:t>
      </w:r>
      <w:r>
        <w:rPr>
          <w:rtl w:val="true"/>
        </w:rPr>
        <w:t xml:space="preserve">یا </w:t>
      </w:r>
      <w:r>
        <w:rPr/>
        <w:t>1109</w:t>
      </w:r>
      <w:r>
        <w:rPr>
          <w:rtl w:val="true"/>
        </w:rPr>
        <w:t>)</w:t>
      </w:r>
      <w:bookmarkEnd w:id="295"/>
    </w:p>
    <w:p>
      <w:pPr>
        <w:pStyle w:val="BookText"/>
        <w:rPr/>
      </w:pPr>
      <w:r>
        <w:rPr>
          <w:rFonts w:ascii="IRNazanin" w:hAnsi="IRNazanin" w:eastAsia="IRNazanin"/>
          <w:color w:val="111111"/>
          <w:sz w:val="28"/>
          <w:sz w:val="28"/>
          <w:szCs w:val="28"/>
          <w:rtl w:val="true"/>
          <w:lang w:bidi="fa-IR"/>
        </w:rPr>
        <w:t xml:space="preserve">سیّد هاشم ابن سلیمان بن اسماعیل حسینی توبلی بحرانی، معروف به علّامه، در یکی از خانواده‌های روحانیِ کتکان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 توبلی، حاکم‌نشین آن روز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تا پایان عمر نیز در همان دیار،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زادگاهش توبلی، معروف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و رجالیان امامیه، او را بسیار ستوده‌اند و اطلاعات و تتبّعات او را در کثرت، با علامه مجلسی قیاس کرده‌اند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برخی نیز معتقدند که اطلاعات سیّد هاشم در اخبار، از مجلسی هم بیشتر است؛ زیرا از کتبی روایت کرده که در بحارالانوار اسمی از آنها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المناقب، بستان الواعظین، إرشاد المسترشدین، تفسیر محمّد بن عباس ماهیار، تحفة الإخوان،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سیّد رضی در مناقب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مفید نیشابوری، مقتل الثانی علی بن طاهر حلّی، معراج شیخ صدوق، تولّد امیر المؤمنین علیه السلام نوشته ابو مخنف، تفسیر سدی و </w:t>
      </w:r>
      <w:r>
        <w:rPr>
          <w:rFonts w:eastAsia="IRNazanin" w:cs="IRNazanin"/>
          <w:color w:val="111111"/>
          <w:sz w:val="28"/>
          <w:szCs w:val="28"/>
          <w:rtl w:val="true"/>
          <w:lang w:bidi="fa-IR"/>
        </w:rPr>
        <w:t xml:space="preserve">... .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شیخ یوسف بحرانی و بعضی دیگر به پیروی از او، بر این باورند که بضاعت علمیِ سیّد هاشم بحرانی، اندک بوده و تواناییِ ارائه فتوا نداشته است؛ زیرا گرچه تألیفات فراوان، نشان‌دهنده کثرت اطلاع او از اخبار است، ولی این تصنیفات، تنها جمع و تألیف روایات است و در آن میان، مطلبی از خود وی و یا ترجیح نظری بر نظر دیگر، و اختیار یک قول،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پاسخ به استفتائات نیز به شیوه عالمان سده‌های نخست، به گزارشی از مصادر فتوا پرداخته و متن اخبار را به عنوان فتوا نوشته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سخن، درست نیست؛ زیرا سیّد هاشم در فقه استدلالی نیز دو کتاب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التبیان و دیگری به نام التنبیهات که مشتمل بر استدلالاتی در مسائل فقهی از کتاب طهارت تا دیات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به گفته سیّد محسن امین رحمه الله علیه ، چون شیخ یوسف بحرانی و برخی دیگر، از این دو کتاب اطلاع پیدا نکرده‌اند، در مقام فقهی او تردید کرده‌اند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او در بحرین، از موقعیت ممتازی برخوردار بود و بجز تألیف و تدریس، زعامت فقهی و مرجعیت دینی ـ اجتماعی را نیز بر عهده داشت و مقام قضا و رسیدگی به امور حسبیه، بعد از محمّد بن ماجد، به او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در آن دیار انتشار داد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صاحب جواهر که از بزرگان مکتب اجتهاد است، سیّد هاشم بحرانی را همچون مقدّس اردبیلی، نمونه بارزی از ملکه عدالت شمرده،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که معنای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صفت نفسانی و نیروی بازدارنده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او را از گناهان کبیره و اصرار بر صغایر باز دارد ـ نه حسن ظاهر ـ ، حکم کردن به عدالت اشخاص ممکن نیست، مگر این که آن فرد در تقوا، همانند مقدّس اردبیلی و سیّد هاشم بحرانی باشد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سید عبد العظیم بن عباس استرآبادی از علمای اخباری، شیخ فخر الدین طریحی صاحب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رماحی، از مشایخ اجازه علّامه بحرانی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شیخ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اجازه روایت داشتند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علامه بحرانی آثار بسیاری در تفسیر و عقائد دارد که همگی مشتمل بر روایات‌اند و گرایش و انس او را با اخبار، از ظاهر آثارش نیز می توان در یافت؛ به ویژه این که در مقدّمه تفسیر البرهان، تأکید می کند که همه دانش‌های دینی را تنها باید از اهل بیت پیامبر ـ صلوات الله علیهم ـ آموخت</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این عالم اخباری، در بیشتر آثار خود به حقّانیت اهل بیت علیهم السلام و دفاع از مبانی اعتقادی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الله افندی، تألیفات علامه بحرانی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شمرده و نقل کرده است که وی در طول عمر، آنچنان از فرصت استفاده می کرد که طیّ چهار ماه قبل از وفاتش نیز هنگام بیماری و ضعف و با این که قدرت بر نوشتن نداشت، رساله‌ای را در باره برتر بودنِ حضرت علی علیه السلام از پیامبران اولو العزم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را املا می‌کرد و یکی از شاگردانش می‌نوشت و یک یا دو روز بعد از تمام شدن رساله، از دنیا رفت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شاید شهرت هیچ کدام از آثارش به البرهان فی تفسیر القرآن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مهم‌ترین تفاسیر رواییِ شیعه است و از حیث منابع حدیثی، کامل‌تر از تفسیر دیگری از علامه بحرانی است با نام الهادی و مصباح النادی یا ضیاء النادی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دیگر آثار علامه بحرانی،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الزلفی فی معارف النشأة الاولی والاخری، شامل مباحث اعتقادی، به ویژه در باره قبر و قیامت؛ نزهة الابرار، تبصرة الولی در باره افرادی که خدمت امام زمان علیه السلام تشرّف یافته‌اند؛ إحتجاج المخالفین علی إمامة علی بن أبی طالب علیه السلام مشتمل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از اهل سنت بر امامت آن حضرت؛ </w:t>
      </w:r>
      <w:bookmarkStart w:id="296" w:name="pg2848_29709"/>
    </w:p>
    <w:p>
      <w:pPr>
        <w:pStyle w:val="BookText"/>
        <w:rPr/>
      </w:pPr>
      <w:bookmarkEnd w:id="296"/>
      <w:r>
        <w:rPr>
          <w:rFonts w:ascii="IRNazanin" w:hAnsi="IRNazanin" w:eastAsia="IRNazanin"/>
          <w:color w:val="111111"/>
          <w:sz w:val="28"/>
          <w:sz w:val="28"/>
          <w:szCs w:val="28"/>
          <w:rtl w:val="true"/>
          <w:lang w:bidi="fa-IR"/>
        </w:rPr>
        <w:t xml:space="preserve">ایضاح المسترشدین؛ در شرح حال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که شیعه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الإکمال فیما به یقبل الأعمال؛ در اصول پنج‌گانه شیعه و توابع آن‌ها و شناخت آنچه در شریعت وارد شده است</w:t>
      </w:r>
      <w:r>
        <w:rPr>
          <w:rFonts w:eastAsia="IRNazanin" w:cs="IRNazanin"/>
          <w:color w:val="111111"/>
          <w:sz w:val="28"/>
          <w:szCs w:val="28"/>
          <w:rtl w:val="true"/>
          <w:lang w:bidi="fa-IR"/>
        </w:rPr>
        <w:t xml:space="preserve">. </w:t>
      </w:r>
      <w:r>
        <w:rPr>
          <w:rStyle w:val="FootnoteAnchor"/>
          <w:rtl w:val="true"/>
        </w:rPr>
        <w:footnoteReference w:id="470"/>
      </w:r>
    </w:p>
    <w:p>
      <w:pPr>
        <w:pStyle w:val="Heading5"/>
        <w:numPr>
          <w:ilvl w:val="4"/>
          <w:numId w:val="1"/>
        </w:numPr>
        <w:rPr/>
      </w:pPr>
      <w:bookmarkStart w:id="297" w:name="__RefHeading___Toc2617301_1395250215"/>
      <w:bookmarkStart w:id="298" w:name="_Toc106"/>
      <w:bookmarkEnd w:id="297"/>
      <w:r>
        <w:rPr>
          <w:rtl w:val="true"/>
        </w:rPr>
        <w:t xml:space="preserve">علّامه مجلسی </w:t>
      </w:r>
      <w:r>
        <w:rPr>
          <w:rtl w:val="true"/>
        </w:rPr>
        <w:t>(</w:t>
      </w:r>
      <w:r>
        <w:rPr>
          <w:rtl w:val="true"/>
        </w:rPr>
        <w:t xml:space="preserve">م </w:t>
      </w:r>
      <w:r>
        <w:rPr/>
        <w:t>1110</w:t>
      </w:r>
      <w:r>
        <w:rPr>
          <w:rtl w:val="true"/>
        </w:rPr>
        <w:t xml:space="preserve"> </w:t>
      </w:r>
      <w:r>
        <w:rPr>
          <w:rtl w:val="true"/>
        </w:rPr>
        <w:t>ق</w:t>
      </w:r>
      <w:r>
        <w:rPr>
          <w:rtl w:val="true"/>
        </w:rPr>
        <w:t>)</w:t>
      </w:r>
      <w:bookmarkEnd w:id="298"/>
    </w:p>
    <w:p>
      <w:pPr>
        <w:pStyle w:val="Heading6"/>
        <w:numPr>
          <w:ilvl w:val="5"/>
          <w:numId w:val="1"/>
        </w:numPr>
        <w:rPr/>
      </w:pPr>
      <w:bookmarkStart w:id="299" w:name="__RefHeading___Toc2617303_1395250215"/>
      <w:bookmarkStart w:id="300" w:name="_Toc10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محمّد باقر بن محمّد تقی بن مقصود علی اصفهانی، مشهور به علّامه مجلسی،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در اصفهان رشد کرد و بزرگی یافت، و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دار دنیا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و پدرش، در کنار مسجد جامع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مسجد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او از معروف ترین محدّثان و عالمان امامیه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سید نعمة الله جزایری که چهار سال در خانه استادش علامه مجلسی ساکن بوده، در شرح حالش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سال با وی معاشرت کردم و شب و روز با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افعال او طاعت و بندگی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جوان بود، علوم و به‌ویژه علم حدیث را خوب تتبّع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حدیث مجملی که از او سؤال می‌کردم، با حدیث مفصّل که مبیّن آن حدیث مجمل بود، جوابم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خوش بیان‌تر از وی ندیدم</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شیخ یوسف بحرانی هم اشاره کرده، یکی از مهم‌ترین خدمات علمی علامه مجلسی جهت ترویج احادیث اهل بیت علیهم السلام در ایران، این بود که آنها را به </w:t>
      </w:r>
    </w:p>
    <w:p>
      <w:pPr>
        <w:pStyle w:val="BookText"/>
        <w:rPr/>
      </w:pPr>
      <w:r>
        <w:rPr>
          <w:rFonts w:ascii="IRNazanin" w:hAnsi="IRNazanin" w:eastAsia="IRNazanin"/>
          <w:color w:val="111111"/>
          <w:sz w:val="28"/>
          <w:sz w:val="28"/>
          <w:szCs w:val="28"/>
          <w:rtl w:val="true"/>
          <w:lang w:bidi="fa-IR"/>
        </w:rPr>
        <w:t>فارسی ترجمه کرد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از آن جا که پیش از آن، نوشتن چنین کتاب‌هایی به زبان فارسی، رواج نداشت و چه بسا کسر شأنی برای نویسنده شمرده می شد، شاید بتوان مجلسی را یکی از عاملان گسترش ترجمه در متون مقدّس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اساتید علامه مجلسی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به گفته سید نعمة الله جزایری، مجلسی بیش از هزار شاگرد داشته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برخی از ایشان، هم از محضر او بهره برده‌اند و هم در کار سترگ گرد اوری مجموعه بحار الأنوار و برخی دیگر آثار از مجلسی، یاری‌اش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 الله بن نور الدین بحرانی صاحب کتاب العوالم، ملا عبد الله افندی اصفهانی صاحب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اردبیلی صاحب جامع الرواة، سید محمّدصالح بن عبد الواسع خاتون آبادی صاحب کتاب حدائق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تألیفات عربی و فارسی مجلسی چندان است که کتاب‌شناسان در شمار آن‌ها اختلاف نظر دارند و آماری بین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ارائه می کنند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برخی از آثار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مهم‌ترین، بزرگ‌ترین و مشهورترین اثر مجلسی، که مجموعه‌ای است از قریب چهارصد کتاب و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یک کتاب‌خانه</w:t>
      </w:r>
      <w:bookmarkStart w:id="301" w:name="pg2848_29711"/>
    </w:p>
    <w:p>
      <w:pPr>
        <w:pStyle w:val="BookText"/>
        <w:rPr/>
      </w:pPr>
      <w:bookmarkEnd w:id="301"/>
      <w:r>
        <w:rPr>
          <w:rFonts w:ascii="IRNazanin" w:hAnsi="IRNazanin" w:eastAsia="IRNazanin"/>
          <w:color w:val="111111"/>
          <w:sz w:val="28"/>
          <w:sz w:val="28"/>
          <w:szCs w:val="28"/>
          <w:rtl w:val="true"/>
          <w:lang w:bidi="fa-IR"/>
        </w:rPr>
        <w:t>کوچک است که از همه کتاب‌هایش، با یک اسم،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التزام به صحّت روایات بحار نداشته و هدفش فقط گردآوری سخنان اهل بیت علیهم السلام برای مصونیت از نابودی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زحمت فراوانی به جستجوی اصول معتبر و دیگر کتاب‌های کهن پرداخت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الرسول، که آن را بهترین شرح الکافی کلینی دانسته‌اند و اندکی از آن را دامادش محمّدصالح خاتون آبادی، پس از مرگ او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فی شرح تهذیب الأخبار، شرح تهذیب الأحکام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آخرین کتابی است که نوشته و مشتمل است بر اصول پنج گانه شیعه به‌ویژه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دیگر اثاری که به فارسی نوشته،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رساله‌ای در رجعت، و رساله‌ای در بهشت و جهنّم، و رساله‌ای در فرق بین صفات ذاتیه و عقلیه، و رساله‌ای در بداء، و رساله‌ای در جبر و تفویض </w:t>
      </w:r>
      <w:r>
        <w:rPr>
          <w:rFonts w:eastAsia="IRNazanin" w:cs="IRNazanin"/>
          <w:color w:val="111111"/>
          <w:sz w:val="28"/>
          <w:szCs w:val="28"/>
          <w:rtl w:val="true"/>
          <w:lang w:bidi="fa-IR"/>
        </w:rPr>
        <w:t xml:space="preserve">. </w:t>
      </w:r>
      <w:r>
        <w:rPr>
          <w:rStyle w:val="FootnoteAnchor"/>
          <w:rtl w:val="true"/>
        </w:rPr>
        <w:footnoteReference w:id="481"/>
      </w:r>
    </w:p>
    <w:p>
      <w:pPr>
        <w:pStyle w:val="Heading6"/>
        <w:numPr>
          <w:ilvl w:val="5"/>
          <w:numId w:val="1"/>
        </w:numPr>
        <w:rPr/>
      </w:pPr>
      <w:bookmarkStart w:id="302" w:name="__RefHeading___Toc2617305_1395250215"/>
      <w:bookmarkStart w:id="303" w:name="_Toc108"/>
      <w:bookmarkEnd w:id="302"/>
      <w:r>
        <w:rPr>
          <w:rtl w:val="true"/>
        </w:rPr>
        <w:t>بررسی رویکرد علامه مجلسی</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و رویکرد علمیِ علّامه مجلسی و نسبتش با اخباریگری، محلّ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برخی، مشرب معتدل اخباریگری دارد؛ </w:t>
      </w:r>
      <w:r>
        <w:rPr>
          <w:rStyle w:val="FootnoteAnchor"/>
          <w:rtl w:val="true"/>
        </w:rPr>
        <w:footnoteReference w:id="482"/>
      </w:r>
      <w:r>
        <w:rPr>
          <w:rFonts w:ascii="IRNazanin" w:hAnsi="IRNazanin" w:eastAsia="IRNazanin"/>
          <w:color w:val="111111"/>
          <w:sz w:val="28"/>
          <w:sz w:val="28"/>
          <w:szCs w:val="28"/>
          <w:rtl w:val="true"/>
          <w:lang w:bidi="fa-IR"/>
        </w:rPr>
        <w:t xml:space="preserve">و برخی نیز معتقدند که مجلسی، نه اخباریِ صرف است و نه مجتهد خالص؛ بلکه خود، مسلکی جداگانه دارد، </w:t>
      </w:r>
      <w:r>
        <w:rPr>
          <w:rStyle w:val="FootnoteAnchor"/>
          <w:rtl w:val="true"/>
        </w:rPr>
        <w:footnoteReference w:id="483"/>
      </w:r>
      <w:r>
        <w:rPr>
          <w:rFonts w:ascii="IRNazanin" w:hAnsi="IRNazanin" w:eastAsia="IRNazanin"/>
          <w:color w:val="111111"/>
          <w:sz w:val="28"/>
          <w:sz w:val="28"/>
          <w:szCs w:val="28"/>
          <w:rtl w:val="true"/>
          <w:lang w:bidi="fa-IR"/>
        </w:rPr>
        <w:t xml:space="preserve">که از دید شاگردش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بین قول اخباریان و مجتهدان</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گواهی روشن بر اعتدال علامه مجلسی، مطلبی است که محمّد معصوم شیرازی از وی 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حقیر در این باب،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جمیع امور، مذموم است و بنده مسلک جماعتی را که گمان‌های بد به فقهای امامیه می‌برند و ایشان را به قلّت تدیّن متّهم می‌دانند، خطا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اکابر دین بوده‌اند، مساعی ایشان را مشکور و زلاّت ایشان را مغفور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مسلک گروهی که ایشان را پیشوا قرار می‌دهند و مخالفت ایشان در هیچ امر جایز نمی‌دانند و مقلّد ایشان می‌شوند، درست نمی‌دانم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آشنایی با رویکردها و نظریات علمی مجلسی، این نکته را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تلاش خود جهت فراگیری علم،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آغاز جوانی، بر فراگیریِ همه علوم حریص بودم و از هر چشمه‌ای، جرعه گوارایی نوشیدم و بعد یقین کردم علمی به درد معادم می‌خورَد که از منبع وحی و از خاندانی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نازل شده،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تفحّص از اخبار ائمّه اطهار علیهم السلام را اختیار کردم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علامه مجلسی در باره جایگاه عقل در مسائل دینی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باب عقل را بعد از معرفت امام، مسدود کرده‌اند و امر کرده‌اند که در تمام امور، از ایشان تبعیت کنند و از تکیه کردن بر عقول ناقصه، در هر بابی نهی کرده‌اند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او، مردم حتی در اصول عقاید نیز نمی‌توانند از ادلّه عقلی استفاده کنند، </w:t>
      </w:r>
      <w:r>
        <w:rPr>
          <w:rStyle w:val="FootnoteAnchor"/>
          <w:rtl w:val="true"/>
        </w:rPr>
        <w:footnoteReference w:id="488"/>
      </w:r>
      <w:r>
        <w:rPr>
          <w:rFonts w:ascii="IRNazanin" w:hAnsi="IRNazanin" w:eastAsia="IRNazanin"/>
          <w:color w:val="111111"/>
          <w:sz w:val="28"/>
          <w:sz w:val="28"/>
          <w:szCs w:val="28"/>
          <w:rtl w:val="true"/>
          <w:lang w:bidi="fa-IR"/>
        </w:rPr>
        <w:t>مگر این که آن ادلّه، از کتاب و سنّت استفاده شده باشد؛ زیرا تنها تعقّلی معتبر است که موافق با قانون شریعت باشد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چنین دیدگاه‌هایی، نشانه تمایل وی به اخباریگری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گذشت، قرائن دیگری نیز به این برداشت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پدرش محمّدتقی مجلسی، بسیاری از استادان برجسته‌اش و اغلب شاگردان او، بی گمان، اخباری بوده‌اند و اغلب آثار خود او نیز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بسیاری دیگر نیز پنداشته‌اند، باید او را اخباری بشماریم؛ ولی از سوی دیگر، بسیاری از مبانی اخباریگری را که گویی شعار اخباریان گشته بود،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اکثر اخباریان که ظواهر آیات قرآن را بدون روایتی مطابق آن‌ها، حجّت نمی‌دانند و در آن توقّف کرده‌اند، </w:t>
      </w:r>
      <w:r>
        <w:rPr>
          <w:rStyle w:val="FootnoteAnchor"/>
          <w:rtl w:val="true"/>
        </w:rPr>
        <w:footnoteReference w:id="490"/>
      </w:r>
      <w:r>
        <w:rPr>
          <w:rFonts w:ascii="IRNazanin" w:hAnsi="IRNazanin" w:eastAsia="IRNazanin"/>
          <w:color w:val="111111"/>
          <w:sz w:val="28"/>
          <w:sz w:val="28"/>
          <w:szCs w:val="28"/>
          <w:rtl w:val="true"/>
          <w:lang w:bidi="fa-IR"/>
        </w:rPr>
        <w:t>مرحوم مجلسی تصریح کرده که ظواهر آیات را حجّت می‌داند؛ چنان که در بحار الأنوار نیز در آغاز هر باب، نخست آیات آن موضوع را با قطع نظر از روایات بررسی می‌کند و بعد به سراغ روایات می‌رود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تحریمیه نیز بر خلاف اخباریان، قائل به اصل برائت بود و بر همین اساس، مصرف توتون را حرام نمی‌دانست و خود نیز مصرف می‌کرد و حتی نقل شده است که روی منبر هم قلیان می‌کشید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شایان توجه است که این کار علامه مجلسی، تلاشی اجتماعی برای جلوگیری از تندروی‌های اخباریانِ افراطی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مجلسی به گواهی معاصرانش، نسبت به امر به معروف و نهی از منکر، اهتمام می‌ورزید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البته بسیار بعید است که چنین رفتاری را تنها برای تبیین یک حکم فرعی آن هم در مباحات،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هدف علامه مجلسی، مخالفت با مبانی و باورهای افراطیِ اخباریان بوده است که به اعتقاد او، احکامی چون حرمت توتون نیز از آن مبانی بر می 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نکته، راه‌گشاست که در آن زمان، بازار بگو مگو میان اخباریان و اصولیان داغ بود و به دلیل اصرار و تأکید فراوان اخباریان بر نهی از دخانیات، استفاده از آن به نمادی برای مخالفت با این اخباریان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مجلسی که خود زعامت حوزه اصفهان و ریاست عام در امور مذهبی داشت، با استفاده از موقعیت خویش می‌کوشید تا عملاً با افراط در اخباریگری بستیزد؛ هرچند خود او نیز اخبارگرا بود و مرام فکری‌اش فاصله دوری با اخباریگری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مفاهیم، بر خلاف اخباریان که هیچ مفهومی را حجّت نمی‌دانند، </w:t>
      </w:r>
      <w:r>
        <w:rPr>
          <w:rStyle w:val="FootnoteAnchor"/>
          <w:rtl w:val="true"/>
        </w:rPr>
        <w:footnoteReference w:id="494"/>
      </w:r>
      <w:r>
        <w:rPr>
          <w:rFonts w:ascii="IRNazanin" w:hAnsi="IRNazanin" w:eastAsia="IRNazanin"/>
          <w:color w:val="111111"/>
          <w:sz w:val="28"/>
          <w:sz w:val="28"/>
          <w:szCs w:val="28"/>
          <w:rtl w:val="true"/>
          <w:lang w:bidi="fa-IR"/>
        </w:rPr>
        <w:t>مجلسی همچون اصولیان، آنها را حجّت می‌داند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اخباریان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حرمت و یا وجوب چیزی نداشته باشیم، نمی‌توانیم فتوا دهیم و باید توقّف کنیم، </w:t>
      </w:r>
      <w:r>
        <w:rPr>
          <w:rStyle w:val="FootnoteAnchor"/>
          <w:rtl w:val="true"/>
        </w:rPr>
        <w:footnoteReference w:id="496"/>
      </w:r>
      <w:r>
        <w:rPr>
          <w:rFonts w:ascii="IRNazanin" w:hAnsi="IRNazanin" w:eastAsia="IRNazanin"/>
          <w:color w:val="111111"/>
          <w:sz w:val="28"/>
          <w:sz w:val="28"/>
          <w:szCs w:val="28"/>
          <w:rtl w:val="true"/>
          <w:lang w:bidi="fa-IR"/>
        </w:rPr>
        <w:t>به اعتقاد مجلسی، چه در اصول و چه در فروع، اگر نتوانیم علم پیدا کنیم، ظنّ شرعی کافی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اخباری، اجماع را از مخترعات عامّه می‌دانند؛ </w:t>
      </w:r>
      <w:r>
        <w:rPr>
          <w:rStyle w:val="FootnoteAnchor"/>
          <w:rtl w:val="true"/>
        </w:rPr>
        <w:footnoteReference w:id="498"/>
      </w:r>
      <w:r>
        <w:rPr>
          <w:rFonts w:ascii="IRNazanin" w:hAnsi="IRNazanin" w:eastAsia="IRNazanin"/>
          <w:color w:val="111111"/>
          <w:sz w:val="28"/>
          <w:sz w:val="28"/>
          <w:szCs w:val="28"/>
          <w:rtl w:val="true"/>
          <w:lang w:bidi="fa-IR"/>
        </w:rPr>
        <w:t>ولی مجلسی همانند اصولیان، آن را حجّت می‌داند؛ هرچند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آن نادر، بلکه محال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اجتهاد نیز بر خلاف اخباریان ـ که معتقدند اجتهاد حرام است و اگر مفتی بدون علم فتوا دهد، هر گاه موافق با واقع باشد، اجری ندارد و اگر مخالف باشد، گنهکار است </w:t>
      </w:r>
      <w:r>
        <w:rPr>
          <w:rStyle w:val="FootnoteAnchor"/>
          <w:rtl w:val="true"/>
        </w:rPr>
        <w:footnoteReference w:id="500"/>
      </w:r>
      <w:r>
        <w:rPr>
          <w:rFonts w:ascii="IRNazanin" w:hAnsi="IRNazanin" w:eastAsia="IRNazanin"/>
          <w:color w:val="111111"/>
          <w:sz w:val="28"/>
          <w:sz w:val="28"/>
          <w:szCs w:val="28"/>
          <w:rtl w:val="true"/>
          <w:lang w:bidi="fa-IR"/>
        </w:rPr>
        <w:t>ـ ، مجلسی عقیده دارد که مفتی در صورت خطا، معذوری است، و اگر به واقع برسد، دو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اجر و پاداش اجتهاد و تلاشش، و </w:t>
      </w:r>
      <w:bookmarkStart w:id="304" w:name="pg2848_29715"/>
    </w:p>
    <w:p>
      <w:pPr>
        <w:pStyle w:val="BookText"/>
        <w:rPr/>
      </w:pPr>
      <w:bookmarkEnd w:id="304"/>
      <w:r>
        <w:rPr>
          <w:rFonts w:ascii="IRNazanin" w:hAnsi="IRNazanin" w:eastAsia="IRNazanin"/>
          <w:color w:val="111111"/>
          <w:sz w:val="28"/>
          <w:sz w:val="28"/>
          <w:szCs w:val="28"/>
          <w:rtl w:val="true"/>
          <w:lang w:bidi="fa-IR"/>
        </w:rPr>
        <w:t>دیگری اجر این که به واقع رسیده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وی علم اصول را نیز بر خلاف اخباریان، بدعت و باطلی از مخترعات عامّه نمی‌داند، و عقیده دارد که قسمت کمی از علم اصول، از علوم الهی است؛ زیرا علم حدیث، نیازمند آن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وی در تقسیم اخبار نیز بر خلاف اخباری‌ها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تقسیم چهارگانه حدیث را به صحیح، حسن، موثق و ضعیف، باطل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علامه این تقسیم را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نتیجه چنین آرایی، باید مجلسی را از مجتهدان شمرد و حسابش را از اخباریان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دیدگاه‌ها را با روش عملی او در مباحث و نیز رویکردهای اخبارگرایانه وی، در کنار هم بگذاریم، روشن می‌شود که او اهل اجتهاد بوده؛ ولی نقل‌گرایی‌ِ او، بیش از عقل‌گرایی‌اش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این فصل گفتیم، اخباریگری شامل طیفی از گرایش‌های قوی و ضعیف به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رویکرد مجلسی را باید در میانه این طیف، جایی نزدیک به انتهای کم‌سوی آن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دقیق‌تر این است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از وی نیز در شمار اخباریان، به سبب گرایش او به اخبار است</w:t>
      </w:r>
      <w:r>
        <w:rPr>
          <w:rFonts w:eastAsia="IRNazanin" w:cs="IRNazanin"/>
          <w:color w:val="111111"/>
          <w:sz w:val="28"/>
          <w:szCs w:val="28"/>
          <w:rtl w:val="true"/>
          <w:lang w:bidi="fa-IR"/>
        </w:rPr>
        <w:t>.</w:t>
      </w:r>
    </w:p>
    <w:p>
      <w:pPr>
        <w:pStyle w:val="Heading5"/>
        <w:numPr>
          <w:ilvl w:val="4"/>
          <w:numId w:val="1"/>
        </w:numPr>
        <w:rPr/>
      </w:pPr>
      <w:bookmarkStart w:id="305" w:name="__RefHeading___Toc2617307_1395250215"/>
      <w:bookmarkStart w:id="306" w:name="_Toc109"/>
      <w:bookmarkEnd w:id="305"/>
      <w:r>
        <w:rPr>
          <w:rtl w:val="true"/>
        </w:rPr>
        <w:t xml:space="preserve">سید نعمة الله جزایری </w:t>
      </w:r>
      <w:r>
        <w:rPr>
          <w:rtl w:val="true"/>
        </w:rPr>
        <w:t>(</w:t>
      </w:r>
      <w:r>
        <w:rPr/>
        <w:t>1050</w:t>
      </w:r>
      <w:r>
        <w:rPr>
          <w:rtl w:val="true"/>
        </w:rPr>
        <w:t xml:space="preserve"> </w:t>
      </w:r>
      <w:r>
        <w:rPr>
          <w:rtl w:val="true"/>
        </w:rPr>
        <w:t xml:space="preserve">ـ </w:t>
      </w:r>
      <w:r>
        <w:rPr/>
        <w:t>1112</w:t>
      </w:r>
      <w:r>
        <w:rPr>
          <w:rtl w:val="true"/>
        </w:rPr>
        <w:t xml:space="preserve"> </w:t>
      </w:r>
      <w:r>
        <w:rPr>
          <w:rtl w:val="true"/>
        </w:rPr>
        <w:t>ق</w:t>
      </w:r>
      <w:r>
        <w:rPr>
          <w:rtl w:val="true"/>
        </w:rPr>
        <w:t>)</w:t>
      </w:r>
      <w:bookmarkEnd w:id="306"/>
    </w:p>
    <w:p>
      <w:pPr>
        <w:pStyle w:val="Heading6"/>
        <w:numPr>
          <w:ilvl w:val="5"/>
          <w:numId w:val="1"/>
        </w:numPr>
        <w:rPr/>
      </w:pPr>
      <w:bookmarkStart w:id="307" w:name="__RefHeading___Toc2617309_1395250215"/>
      <w:bookmarkStart w:id="308" w:name="_Toc110"/>
      <w:bookmarkEnd w:id="307"/>
      <w:r>
        <w:rPr>
          <w:rtl w:val="true"/>
        </w:rPr>
        <w:t>اشاره</w:t>
      </w:r>
      <w:bookmarkEnd w:id="3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نعمة الله فرزند عبد الله بن محمّد موسوی جزایری، زادگاهش صباغیه، یکی از جزایر بصره بود و از فضلا و محدّثان بزرگ شیعه است که به گفته بزرگان، اطلاع گسترده‌ای راجع به اخبار امامیه داشت و آثار معصومان علیهم السلام را تتبّع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جزائر، هویزه و دار العلم شیراز، تحصیل کرد و پس از آن، به اصفهان رفت و تا چهار سال، در منزل علّامه مجلسی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همکاری با علامه در تألیف بحار الأنوار و نیز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وطن </w:t>
      </w:r>
    </w:p>
    <w:p>
      <w:pPr>
        <w:pStyle w:val="BookText"/>
        <w:rPr/>
      </w:pPr>
      <w:r>
        <w:rPr>
          <w:rFonts w:ascii="IRNazanin" w:hAnsi="IRNazanin" w:eastAsia="IRNazanin"/>
          <w:color w:val="111111"/>
          <w:sz w:val="28"/>
          <w:sz w:val="28"/>
          <w:szCs w:val="28"/>
          <w:rtl w:val="true"/>
          <w:lang w:bidi="fa-IR"/>
        </w:rPr>
        <w:t xml:space="preserve">خود جزائر بر گشت؛ ولی در پیِ نزاع والی بصره با وزیر عثمانی والی بغداد، به هویزه و سپس به شوشتر آمد و ضمن پذیرش منصب قاضی القضاتی و شیخ الاسلامی و امامت جمعه، تعلیم و تدریس را در آن جا ادامه داد تا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هنگام بازگشت از زیارت ثامن الحجج علیهم السلام، در نزدیکی پل دختر وفات کرد و همان جا به خاک سپرده 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سیّد نعمة الله جزایری، اهل تألیف بود و در زمینه‌های گوناگون؛ به ویژه شرح اخبار و احادیث اهل بیت علیهم السلام، بیش از پنجاه اثر آفرید که برخی دارای چندین مجلّد است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مهم‌ترین آثار او،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الانوار النعمانیة، که در چهار 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منبع الحیاة فی حجّیته قول المجتهدین من الأموات، شامل دو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مجتهد مرده، و تقسیم مردم به دو گروه مقلّد و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الهدایة فی الفقه، رساله عملیه‌ای در طهارت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مقامات النجاة، در شرح اسماء الحسنی و در بر دارنده فوائدی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را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بود که استادش علّامه مجلسی، به سبب مطالب عرفانی و اشعاری که به مذاق عرفا در آن بود، او را از اتمام کتاب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عقود المرجان یا حواشی القرآن، تفسیری که در حواشی قرآن مجید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غایة المرام، شرح جدید و مختصر او بر تهذیب الأحکام شیخ طوسی، که پس از شرحی مفصّل به نام مقصود الانام به تألیف آن پرداخت</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شرح تهذیب شروح دیگری هم بر اخبار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فی شرح الإستبصار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سه مجلّد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هر یک از این کتاب‌های روایی نیز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 عوالی اللآلی، توحید صدوق، عیون أخبار الرضا علیه السلام، الإحتجاج طبرسی، و صحیفه سجّادیه</w:t>
      </w:r>
      <w:r>
        <w:rPr>
          <w:rFonts w:eastAsia="IRNazanin" w:cs="IRNazanin"/>
          <w:color w:val="111111"/>
          <w:sz w:val="28"/>
          <w:szCs w:val="28"/>
          <w:rtl w:val="true"/>
          <w:lang w:bidi="fa-IR"/>
        </w:rPr>
        <w:t xml:space="preserve">. </w:t>
      </w:r>
      <w:r>
        <w:rPr>
          <w:rStyle w:val="FootnoteAnchor"/>
          <w:rtl w:val="true"/>
        </w:rPr>
        <w:footnoteReference w:id="506"/>
      </w:r>
      <w:bookmarkStart w:id="309" w:name="pg2848_29717"/>
    </w:p>
    <w:p>
      <w:pPr>
        <w:pStyle w:val="Heading6"/>
        <w:numPr>
          <w:ilvl w:val="5"/>
          <w:numId w:val="1"/>
        </w:numPr>
        <w:rPr/>
      </w:pPr>
      <w:bookmarkStart w:id="310" w:name="__RefHeading___Toc2617311_1395250215"/>
      <w:bookmarkStart w:id="311" w:name="_Toc111"/>
      <w:bookmarkEnd w:id="309"/>
      <w:bookmarkEnd w:id="310"/>
      <w:r>
        <w:rPr>
          <w:rtl w:val="true"/>
        </w:rPr>
        <w:t>بررسی رویکرد سیّد نعمة الله</w:t>
      </w:r>
      <w:bookmarkEnd w:id="311"/>
    </w:p>
    <w:p>
      <w:pPr>
        <w:pStyle w:val="BookText"/>
        <w:rPr/>
      </w:pPr>
      <w:r>
        <w:rPr>
          <w:rFonts w:ascii="IRNazanin" w:hAnsi="IRNazanin" w:eastAsia="IRNazanin"/>
          <w:color w:val="111111"/>
          <w:sz w:val="28"/>
          <w:sz w:val="28"/>
          <w:szCs w:val="28"/>
          <w:rtl w:val="true"/>
          <w:lang w:bidi="fa-IR"/>
        </w:rPr>
        <w:t>چنان که معروف و مشهور است، سید نعمة الله جزائری اخباری بوده و برخی از عبارات خود او نیز متضمّن اعتراف به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در باره تحریف قرآن ـ که تحریف به نقصان را به استناد روایات می پذیرد ـ ، نوع روایاتی که نقل کرده و معتبر شمرده، نظرش در باره دلیل عقلی در احکام و موارد دیگری از این دست را می توان نشانه‌های استواری بر گرایش او به اخبار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اعتقاد وی، اگر دلیل نقلی با عقلی معارضه کند، دلیل نقلی مقدم می‌شود، و برای اثبات این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یعنی برای دفاع از نقل در برابر عقل، به خود نقل استناد کرده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با این حال، او در برخی از دیدگاه‌های اصلی اخباریان، با آنان هم‌داستان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بسیاری از اخباریان، احادیث کتب اربعه را متواتر نمی‌داند و حتی برخی از آن‌ها را قاطعانه رد می کند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اجتهادی را که از کتاب و سنت استنباط شود، جایز و حتی واجب می‌داند، </w:t>
      </w:r>
      <w:r>
        <w:rPr>
          <w:rStyle w:val="FootnoteAnchor"/>
          <w:rtl w:val="true"/>
        </w:rPr>
        <w:footnoteReference w:id="509"/>
      </w:r>
      <w:r>
        <w:rPr>
          <w:rFonts w:ascii="IRNazanin" w:hAnsi="IRNazanin" w:eastAsia="IRNazanin"/>
          <w:color w:val="111111"/>
          <w:sz w:val="28"/>
          <w:sz w:val="28"/>
          <w:szCs w:val="28"/>
          <w:rtl w:val="true"/>
          <w:lang w:bidi="fa-IR"/>
        </w:rPr>
        <w:t>گرچه دلایل عقلی را در مسائل فقهی و غیر فقهی، قابل اعتماد نمی‌داند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معتقد بود که اهل اجتهاد نیز بذل جهد می کنند و بر کارهایی که انجام داده‌اند، مثاب هستند، و شاید حق، همان راهی باشد که آنها پیموده‌اند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ظواهر آیات قرآن و سنت پیامبر را حجّت می داند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کژدار و مریز نظر داده است؛ دلیل عقلی را برای ردّ اخبار دال بر سهو، معتبر نمی‌شمارد و از سوی دیگر، برای پرهیز از اشکالات اساسی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با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سهو نبی اگر از طرف خداوند رحمان باشد ـ یعنی اِسها باشد ـ ، مانعی ندارد و روایات را نیز حمل بر همین می کند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مهم‌تر از همه این که او در منبع الحیاة، از دو اصل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ردّ قول فقهایی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میت، مانند میت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مجتهد میت را هم حجّت می شمارد، و دیگری در تحقیق این قول مجتهدان که مردم را به دو صنفِ مجتهد و مقلّد تقسیم می کنند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شایان توجه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استادان بسیاری را دیده بود که برخی از آن‌ها به قطع، اصولی و پیرو مکتب اجتهاد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فرزند ملا 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ابو الوالی محمّد شیرازی ـ که فلسفه و کلام را در شیراز، نزد این دو خواند ـ ، شیخ جعفر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اصول فقه و شرح عمیدی را در محضر او تلمّذ کرد ـ ، سیّد هاشم بن حسین احسایی ـ که زبدة الاصول شیخ بهایی را نزد او خواند ـ ، و شیخ عماد الدین یزدی ـ استاد حکمت و منطق و ریاضیات او در اصفهان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علوم عقلی نیز دستی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او در علوم نقلی و آنان که گرایش اخباری داشتند نیز به نسبت، بسیار معتدل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فیض کاشانی، و شیخ عبد علی حویزی صاحب نور الثقلین که استاد منقول او در شیراز بوده است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چنین نکاتی، دور از انتظار نیست که او را در اخباریگری، دست کم از جهاتی، فردی میانه‌رو ببینیم؛ چنان که معتقد بود اهل اجتهاد نیز بذل جهد می کنند و مثاب‌اند، و حتی به خلاف اخباریان دیگری که باکی از تکفیر مجتهدان نداشتند،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حق همان باشد که آنها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او را در اخباریگری، معتدل شمرد؛ هرچند نه به اندازه استادش علامه مجلسی</w:t>
      </w:r>
      <w:r>
        <w:rPr>
          <w:rFonts w:eastAsia="IRNazanin" w:cs="IRNazanin"/>
          <w:color w:val="111111"/>
          <w:sz w:val="28"/>
          <w:szCs w:val="28"/>
          <w:rtl w:val="true"/>
          <w:lang w:bidi="fa-IR"/>
        </w:rPr>
        <w:t xml:space="preserve">. </w:t>
      </w:r>
      <w:r>
        <w:rPr>
          <w:rStyle w:val="FootnoteAnchor"/>
          <w:rtl w:val="true"/>
        </w:rPr>
        <w:footnoteReference w:id="516"/>
      </w:r>
      <w:bookmarkStart w:id="312" w:name="pg2848_29719"/>
    </w:p>
    <w:p>
      <w:pPr>
        <w:pStyle w:val="Heading5"/>
        <w:numPr>
          <w:ilvl w:val="4"/>
          <w:numId w:val="1"/>
        </w:numPr>
        <w:rPr/>
      </w:pPr>
      <w:bookmarkStart w:id="313" w:name="__RefHeading___Toc2617313_1395250215"/>
      <w:bookmarkStart w:id="314" w:name="_Toc112"/>
      <w:bookmarkEnd w:id="312"/>
      <w:bookmarkEnd w:id="313"/>
      <w:r>
        <w:rPr>
          <w:rtl w:val="true"/>
        </w:rPr>
        <w:t xml:space="preserve">شیخ سلیمان بحرانی </w:t>
      </w:r>
      <w:r>
        <w:rPr>
          <w:rtl w:val="true"/>
        </w:rPr>
        <w:t>(</w:t>
      </w:r>
      <w:r>
        <w:rPr/>
        <w:t>1075</w:t>
      </w:r>
      <w:r>
        <w:rPr>
          <w:rtl w:val="true"/>
        </w:rPr>
        <w:t xml:space="preserve"> </w:t>
      </w:r>
      <w:r>
        <w:rPr>
          <w:rtl w:val="true"/>
        </w:rPr>
        <w:t xml:space="preserve">ـ </w:t>
      </w:r>
      <w:r>
        <w:rPr/>
        <w:t>1121</w:t>
      </w:r>
      <w:r>
        <w:rPr>
          <w:rtl w:val="true"/>
        </w:rPr>
        <w:t xml:space="preserve"> </w:t>
      </w:r>
      <w:r>
        <w:rPr>
          <w:rtl w:val="true"/>
        </w:rPr>
        <w:t>ق</w:t>
      </w:r>
      <w:r>
        <w:rPr>
          <w:rtl w:val="true"/>
        </w:rPr>
        <w:t>)</w:t>
      </w:r>
      <w:bookmarkEnd w:id="314"/>
    </w:p>
    <w:p>
      <w:pPr>
        <w:pStyle w:val="Heading6"/>
        <w:numPr>
          <w:ilvl w:val="5"/>
          <w:numId w:val="1"/>
        </w:numPr>
        <w:rPr/>
      </w:pPr>
      <w:bookmarkStart w:id="315" w:name="__RefHeading___Toc2617315_1395250215"/>
      <w:bookmarkStart w:id="316" w:name="_Toc11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شیخ سلیمان بن عبد الله بن علی بن الحسن ماحوزی بحرانی معروف به محقّق بحرانی، از علمای بزرگ اخباری است که بعد از سیّد هاشم بحرانی، ریاست مذهبی شیعیان بحرین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استادان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معروف به ابن ابی ظبیه اصبعی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الاعظم و استادنا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شیخ صالح کرزکانی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البرهان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در درس و بحث، بسیار جدّی بود، و در منزل خود کرسی درسی داشت که عدّه بسیاری از فضلا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روزهای جمعه نیز بعد از نماز، در مسجد، صحیفه سجّادیه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شاگردان برجسته او بوده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بحرانی با این که کمتر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آثار بسیاری تألیف کرد </w:t>
      </w:r>
      <w:r>
        <w:rPr>
          <w:rStyle w:val="FootnoteAnchor"/>
          <w:rtl w:val="true"/>
        </w:rPr>
        <w:footnoteReference w:id="518"/>
      </w:r>
      <w:r>
        <w:rPr>
          <w:rFonts w:ascii="IRNazanin" w:hAnsi="IRNazanin" w:eastAsia="IRNazanin"/>
          <w:color w:val="111111"/>
          <w:sz w:val="28"/>
          <w:sz w:val="28"/>
          <w:szCs w:val="28"/>
          <w:rtl w:val="true"/>
          <w:lang w:bidi="fa-IR"/>
        </w:rPr>
        <w:t xml:space="preserve">که به شمارش خودش،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غیر از رسائل و حواشی بوده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یکی از آنها </w:t>
      </w:r>
      <w:bookmarkStart w:id="317" w:name="pg2848_29720"/>
    </w:p>
    <w:p>
      <w:pPr>
        <w:pStyle w:val="BookText"/>
        <w:rPr/>
      </w:pPr>
      <w:bookmarkEnd w:id="317"/>
      <w:r>
        <w:rPr>
          <w:rFonts w:ascii="IRNazanin" w:hAnsi="IRNazanin" w:eastAsia="IRNazanin"/>
          <w:color w:val="111111"/>
          <w:sz w:val="28"/>
          <w:sz w:val="28"/>
          <w:szCs w:val="28"/>
          <w:rtl w:val="true"/>
          <w:lang w:bidi="fa-IR"/>
        </w:rPr>
        <w:t>الاربعون الحدیث فی الامامة، شامل چهل حدیث از طرق اهل سنت، برای اثبات خلافت بلافصل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برخی از نُسخ مدارج الیقین نامیده شده، به گمان محدّث بحرانی و محدّث نوری، از بهترین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دیگر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مختصری نظیر الفوائد الطوسیة شیخ حرّ عاملی که صاحب حدائق از آن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رجالیِ بلغة المحدّثین؛ و نیز فهرست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البحرین فی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سیزده نفر از علمای آن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فهرست آل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بابویهی از جمله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در یک مجموعه به نام فهرست آل بابویه و علماء البحرین به چاپ رسیده‌اند</w:t>
      </w:r>
      <w:r>
        <w:rPr>
          <w:rFonts w:eastAsia="IRNazanin" w:cs="IRNazanin"/>
          <w:color w:val="111111"/>
          <w:sz w:val="28"/>
          <w:szCs w:val="28"/>
          <w:rtl w:val="true"/>
          <w:lang w:bidi="fa-IR"/>
        </w:rPr>
        <w:t>.</w:t>
      </w:r>
    </w:p>
    <w:p>
      <w:pPr>
        <w:pStyle w:val="Heading6"/>
        <w:numPr>
          <w:ilvl w:val="5"/>
          <w:numId w:val="1"/>
        </w:numPr>
        <w:rPr/>
      </w:pPr>
      <w:bookmarkStart w:id="318" w:name="__RefHeading___Toc2617317_1395250215"/>
      <w:bookmarkStart w:id="319" w:name="_Toc114"/>
      <w:bookmarkEnd w:id="318"/>
      <w:r>
        <w:rPr>
          <w:rtl w:val="true"/>
        </w:rPr>
        <w:t>بررسی رویکرد او</w:t>
      </w:r>
      <w:bookmarkEnd w:id="319"/>
    </w:p>
    <w:p>
      <w:pPr>
        <w:pStyle w:val="BookText"/>
        <w:rPr/>
      </w:pPr>
      <w:r>
        <w:rPr>
          <w:rFonts w:ascii="IRNazanin" w:hAnsi="IRNazanin" w:eastAsia="IRNazanin"/>
          <w:color w:val="111111"/>
          <w:sz w:val="28"/>
          <w:sz w:val="28"/>
          <w:szCs w:val="28"/>
          <w:rtl w:val="true"/>
          <w:lang w:bidi="fa-IR"/>
        </w:rPr>
        <w:t>از میان تألیفات محقّق بحرانی، آنچه در این پژوهش به کار می آید، العشرة الکاملة است که در باره اصول فقه و اجتهاد و تقلید است و از نام آن نیز می توان حکم به اصولی بودن مؤلفش کرد؛ چنان که شیخ یوسف بحرانی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دلیل بر این است که وی اصولی و اهل اجتهاد بوده؛ ولی از مفهوم برخی از فوائد او در الفوائد النجفیة ـ که بعد از این کتاب نوشته ـ بر می‌آید که از عقیده‌اش بر گشته و مسلک اخباریان را انتخاب کرده است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میرزا محمّد تنکابنی هم تحت تأثیر سخن شیخ یوسف بحرینی واقع شده که او را از اخباریان شمرده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به هر حال، اگر سخن شیخ یوسف درست باشد، شاید بتوان رساله‌ای را که در وجوب عینی نماز جمعه نوشته، نیز قرینه‌ای بر اخباری بودنش دانست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ولی این مقدار، برای اثبات اخباری بودن او کافی نیست؛ هرچند قرائنی را که بر گرایش او به اخبار دلالت دارند،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شاگرد برجسته‌اش شیخ عبد الله سماهیجی، نه تنها اخباری که حتی اخباریِ تندرو بوده است</w:t>
      </w:r>
      <w:r>
        <w:rPr>
          <w:rFonts w:eastAsia="IRNazanin" w:cs="IRNazanin"/>
          <w:color w:val="111111"/>
          <w:sz w:val="28"/>
          <w:szCs w:val="28"/>
          <w:rtl w:val="true"/>
          <w:lang w:bidi="fa-IR"/>
        </w:rPr>
        <w:t xml:space="preserve">. </w:t>
      </w:r>
      <w:r>
        <w:rPr>
          <w:rStyle w:val="FootnoteAnchor"/>
          <w:rtl w:val="true"/>
        </w:rPr>
        <w:footnoteReference w:id="523"/>
      </w:r>
      <w:bookmarkStart w:id="320" w:name="pg2848_29721"/>
    </w:p>
    <w:p>
      <w:pPr>
        <w:pStyle w:val="Heading5"/>
        <w:numPr>
          <w:ilvl w:val="4"/>
          <w:numId w:val="1"/>
        </w:numPr>
        <w:rPr/>
      </w:pPr>
      <w:bookmarkStart w:id="321" w:name="__RefHeading___Toc2617319_1395250215"/>
      <w:bookmarkStart w:id="322" w:name="_Toc115"/>
      <w:bookmarkEnd w:id="320"/>
      <w:bookmarkEnd w:id="321"/>
      <w:r>
        <w:rPr>
          <w:rtl w:val="true"/>
        </w:rPr>
        <w:t xml:space="preserve">شیخ عبد الله سماهیجی </w:t>
      </w:r>
      <w:r>
        <w:rPr>
          <w:rtl w:val="true"/>
        </w:rPr>
        <w:t>(</w:t>
      </w:r>
      <w:r>
        <w:rPr/>
        <w:t>1086</w:t>
      </w:r>
      <w:r>
        <w:rPr>
          <w:rtl w:val="true"/>
        </w:rPr>
        <w:t xml:space="preserve"> </w:t>
      </w:r>
      <w:r>
        <w:rPr>
          <w:rtl w:val="true"/>
        </w:rPr>
        <w:t xml:space="preserve">ـ </w:t>
      </w:r>
      <w:r>
        <w:rPr/>
        <w:t>1135</w:t>
      </w:r>
      <w:r>
        <w:rPr>
          <w:rtl w:val="true"/>
        </w:rPr>
        <w:t xml:space="preserve"> </w:t>
      </w:r>
      <w:r>
        <w:rPr>
          <w:rtl w:val="true"/>
        </w:rPr>
        <w:t>ق</w:t>
      </w:r>
      <w:r>
        <w:rPr>
          <w:rtl w:val="true"/>
        </w:rPr>
        <w:t>)</w:t>
      </w:r>
      <w:bookmarkEnd w:id="322"/>
    </w:p>
    <w:p>
      <w:pPr>
        <w:pStyle w:val="BookText"/>
        <w:rPr/>
      </w:pPr>
      <w:r>
        <w:rPr>
          <w:rFonts w:ascii="IRNazanin" w:hAnsi="IRNazanin" w:eastAsia="IRNazanin"/>
          <w:color w:val="111111"/>
          <w:sz w:val="28"/>
          <w:sz w:val="28"/>
          <w:szCs w:val="28"/>
          <w:rtl w:val="true"/>
          <w:lang w:bidi="fa-IR"/>
        </w:rPr>
        <w:t>شیخ عبد الله فرزند صالح بن جمعه، در روستای سماهیج بحرین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حمله خوارج به بحرین، ناگزیر به اصفهان آمد و هنگام حمله افغان‌ها، به بهبهان رفت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سماهیجی، محدّثی متبحّر و شاعری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استادان و مشایخ اجازه سماهیجی، شیخ سلیمان بن عبد الله ماحوزی معروف به محقّق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سرشناس‌تر، و سهمش در آموزش وی،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سماهیجی از اخباریان تندرو بود و کمال تواضع را نسبت به هم‌مسلکان اخباری‌اش داشت؛ چنان که در اجازه‌ای که به شیخ یاسین داده،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و خاک زیر قدم‌های 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وی به همان اندازه که به اخباریان عرض ارادت می کرد، اهل اجتهاد را نیز با سرزنش‌های خود می نواخت و به بدگویی از اصولیان شهرت داشت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محدّث بحرانی که خود از اخباریان است، او را از اخباریان خالص و ناب می‌داند؛ ولی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بسیار مجتهدان را سرزنش و ملامت می‌کرد و به آنان ناسزا می‌گفت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سخن سید عبد الله جزایری نیز شنیدنی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 طریقه و مشی اخباریگری، افراط و تندروی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زیاده‌روی او این بود که عمل به ظواهر آیات را منع می‌کرد و عقیده داشت تمام قرآن برای رعیت و مردم، متشابه است</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سماهیجی تألیفات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منیة الممارسین فی أجوبة الشیخ یاسین را بهترین کتاب سماهیجی دانسته‌اند؛ اگرچه معتقدند که این نیز همانند دیگر آثارش، </w:t>
      </w:r>
    </w:p>
    <w:p>
      <w:pPr>
        <w:pStyle w:val="BookText"/>
        <w:rPr/>
      </w:pPr>
      <w:r>
        <w:rPr>
          <w:rFonts w:ascii="IRNazanin" w:hAnsi="IRNazanin" w:eastAsia="IRNazanin"/>
          <w:color w:val="111111"/>
          <w:sz w:val="28"/>
          <w:sz w:val="28"/>
          <w:szCs w:val="28"/>
          <w:rtl w:val="true"/>
          <w:lang w:bidi="fa-IR"/>
        </w:rPr>
        <w:t>تحقیقی و مهذّب و منقّح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کتاب مشهورتر از آثار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محدّث بحرانی تذکّر داده که او در اجازه‌نامه‌اش برای شیخ ناصر جارودی، فراموش کرده منیة الممارسین را نیز در کنار پنجاه اثر دیگر خود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سماهیجی در این کتاب، در ضمن پاسخ 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شاگردش شیخ یاسین، به مجتهدان بسیار حمله کرده، و چهل فرق بین عالم اخباری با مجتهد اصولی می‌شمارد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برخی از دیگر آثار سماهیجی نیز از این حیث، شایان توجه‌اند که رویکردهای اخبارگرایانه او را نمایان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رساله‌ای در نفی اجتهاد دارد و در آن، ادّعا کرده که اجتهاد، در زمان ائمّه علیهم السلام وجود نداشته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همچنین، در مقدّمه کشکولی به نام ریاض الجنان المشحون باللؤلؤة والمرجان، قصیده‌ای سروده در مدح حدیث و تعریف و تمجید از اهل حدیث؛ به‌ویژه محمّد امین استرآبادی، شیخ حرّ عاملی، و فیض کاشانی، و در آن، اجتهاد را نیز نکوهش می کند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وی در اثری به نام الرسالة العلویة فی ثلاث مسائل کلامیة،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اصول بدین لازم داریم، علم و یقین است؛ هرچند آن علم و یقین، از راه ادلّه و برهان عقلی نبوده باشد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کتاب النوحیة، در اصول فقه است و سماهیجی آن را در پاسخ به سؤالات نوح بن هاشم نوشته و در آن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قبول نداریم که رجوع کردن به مجتهد، واجب بوده باشد، و در این باره، نه از طرف خداوند و نه رسول الله و اهل بیت او علیهم السلام فرمانی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رجوع به او واجب است، راوی حدیث است که عالم به آن و عارف به معانی آن و ثقه و مورد اطمینان بوده باشد؛ ولی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bookmarkStart w:id="323" w:name="pg2848_29723"/>
    </w:p>
    <w:p>
      <w:pPr>
        <w:pStyle w:val="BookText"/>
        <w:rPr/>
      </w:pPr>
      <w:bookmarkEnd w:id="323"/>
      <w:r>
        <w:rPr>
          <w:rFonts w:ascii="IRNazanin" w:hAnsi="IRNazanin" w:eastAsia="IRNazanin"/>
          <w:color w:val="111111"/>
          <w:sz w:val="28"/>
          <w:sz w:val="28"/>
          <w:szCs w:val="28"/>
          <w:rtl w:val="true"/>
          <w:lang w:bidi="fa-IR"/>
        </w:rPr>
        <w:t>اطلاق نمی‌شود تا رجوع به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مجتهد اطلاع بر حدیثی در آن زمینه داشته باشد که به گوش سائل نرسیده باشد؛ و یا آن حدیث هم به گوش سائل رسیده، ولی در حلّ آن حدیث، اشکالی برایش پیش آمده که خود او نمی‌تواند آن را حلّ کند و آن مجتهد می تواند آن اشکال را حلّ کند، در این صورت نیز رجوع به او واجب می‌شود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نیز در رساله الدمعة من عین المانع من صلاة الجمعة، به ردّ فاضل هندی پرداخته که در کشف اللثام نماز جمعه را در زمان غیبت، حرام دانسته؛ </w:t>
      </w:r>
      <w:r>
        <w:rPr>
          <w:rStyle w:val="FootnoteAnchor"/>
          <w:rtl w:val="true"/>
        </w:rPr>
        <w:footnoteReference w:id="533"/>
      </w:r>
      <w:r>
        <w:rPr>
          <w:rFonts w:ascii="IRNazanin" w:hAnsi="IRNazanin" w:eastAsia="IRNazanin"/>
          <w:color w:val="111111"/>
          <w:sz w:val="28"/>
          <w:sz w:val="28"/>
          <w:szCs w:val="28"/>
          <w:rtl w:val="true"/>
          <w:lang w:bidi="fa-IR"/>
        </w:rPr>
        <w:t>حالْ آن که سماهیجی آن را واجب عینی می‌داند</w:t>
      </w:r>
      <w:r>
        <w:rPr>
          <w:rFonts w:eastAsia="IRNazanin" w:cs="IRNazanin"/>
          <w:color w:val="111111"/>
          <w:sz w:val="28"/>
          <w:szCs w:val="28"/>
          <w:rtl w:val="true"/>
          <w:lang w:bidi="fa-IR"/>
        </w:rPr>
        <w:t xml:space="preserve">. </w:t>
      </w:r>
      <w:r>
        <w:rPr>
          <w:rStyle w:val="FootnoteAnchor"/>
          <w:rtl w:val="true"/>
        </w:rPr>
        <w:footnoteReference w:id="534"/>
      </w:r>
    </w:p>
    <w:p>
      <w:pPr>
        <w:pStyle w:val="Heading5"/>
        <w:numPr>
          <w:ilvl w:val="4"/>
          <w:numId w:val="1"/>
        </w:numPr>
        <w:rPr/>
      </w:pPr>
      <w:bookmarkStart w:id="324" w:name="__RefHeading___Toc2617321_1395250215"/>
      <w:bookmarkStart w:id="325" w:name="_Toc116"/>
      <w:bookmarkEnd w:id="324"/>
      <w:r>
        <w:rPr>
          <w:rtl w:val="true"/>
        </w:rPr>
        <w:t xml:space="preserve">سید صدر الدین قمی </w:t>
      </w:r>
      <w:r>
        <w:rPr>
          <w:rtl w:val="true"/>
        </w:rPr>
        <w:t>(</w:t>
      </w:r>
      <w:r>
        <w:rPr>
          <w:rtl w:val="true"/>
        </w:rPr>
        <w:t xml:space="preserve">م </w:t>
      </w:r>
      <w:r>
        <w:rPr/>
        <w:t>1155</w:t>
      </w:r>
      <w:r>
        <w:rPr>
          <w:rtl w:val="true"/>
        </w:rPr>
        <w:t xml:space="preserve"> </w:t>
      </w:r>
      <w:r>
        <w:rPr>
          <w:rtl w:val="true"/>
        </w:rPr>
        <w:t xml:space="preserve">ـ </w:t>
      </w:r>
      <w:r>
        <w:rPr/>
        <w:t>1160</w:t>
      </w:r>
      <w:r>
        <w:rPr>
          <w:rtl w:val="true"/>
        </w:rPr>
        <w:t xml:space="preserve"> </w:t>
      </w:r>
      <w:r>
        <w:rPr>
          <w:rtl w:val="true"/>
        </w:rPr>
        <w:t>ق</w:t>
      </w:r>
      <w:r>
        <w:rPr>
          <w:rtl w:val="true"/>
        </w:rPr>
        <w:t>)</w:t>
      </w:r>
      <w:bookmarkEnd w:id="325"/>
    </w:p>
    <w:p>
      <w:pPr>
        <w:pStyle w:val="BookText"/>
        <w:rPr/>
      </w:pPr>
      <w:r>
        <w:rPr>
          <w:rFonts w:ascii="IRNazanin" w:hAnsi="IRNazanin" w:eastAsia="IRNazanin"/>
          <w:color w:val="111111"/>
          <w:sz w:val="28"/>
          <w:sz w:val="28"/>
          <w:szCs w:val="28"/>
          <w:rtl w:val="true"/>
          <w:lang w:bidi="fa-IR"/>
        </w:rPr>
        <w:t xml:space="preserve">سید صدر الدین محمّد بن سیّد باقر رضوی قمی همدانی، از علمای بزرگ در دوران فترت، میان 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کل وحید 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اصلاً اهل مشهد دانسته‌اند که چون در هر کدام از شهرهای اصفهان، قم و همدان، مدّتی مشغول تحصیل و درس و بحث بوده، به صدر الدین رضوی اصفهانی قمی همدانی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را از اعلام قم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وی را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بیان کرده‌اند </w:t>
      </w:r>
      <w:r>
        <w:rPr>
          <w:rStyle w:val="FootnoteAnchor"/>
          <w:rtl w:val="true"/>
        </w:rPr>
        <w:footnoteReference w:id="535"/>
      </w:r>
      <w:r>
        <w:rPr>
          <w:rFonts w:ascii="IRNazanin" w:hAnsi="IRNazanin" w:eastAsia="IRNazanin"/>
          <w:color w:val="111111"/>
          <w:sz w:val="28"/>
          <w:sz w:val="28"/>
          <w:szCs w:val="28"/>
          <w:rtl w:val="true"/>
          <w:lang w:bidi="fa-IR"/>
        </w:rPr>
        <w:t xml:space="preserve">و چون وحید بهبهانی در رساله اجتهاد و تقلید که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بهبهان تألیف کرده، همه جا پس از اسم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معلوم می‌شود که وی در آن هنگام زنده بوده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پس احتمالاً در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سید صدر الدین در اصفهان، فقه و اصول را از آقا جمال خوانساری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زمان فتنه افغان، به ارشاد و تدریس در قم </w:t>
      </w:r>
    </w:p>
    <w:p>
      <w:pPr>
        <w:pStyle w:val="BookText"/>
        <w:rPr/>
      </w:pPr>
      <w:r>
        <w:rPr>
          <w:rFonts w:ascii="IRNazanin" w:hAnsi="IRNazanin" w:eastAsia="IRNazanin"/>
          <w:color w:val="111111"/>
          <w:sz w:val="28"/>
          <w:sz w:val="28"/>
          <w:szCs w:val="28"/>
          <w:rtl w:val="true"/>
          <w:lang w:bidi="fa-IR"/>
        </w:rPr>
        <w:t>پرداخت و آن گاه نزد برادرش در همدان رفت و پس از مدتی راهی نجف اشرف شد و به تکمیل مدارج کمال و مراتب علمی پرداخت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نجف اشرف، عدّه‌ای از بزرگان، از محضر سید صدر الدین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استاد اکبر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منقول را از او آموخت و در رساله اجتهاد و تقلید خود،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وحید بهبهانی در آغاز، تحت تأثیر سید صدر الدین، به طریقه اخباریان متمایل شد؛ ولی بعدها از این طریقه بر گشت و به اجتهاد روی آورد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دیگر شاگرد سیّد در نجف، سید عبد الله شوشتری فرزند نور الدین جزایری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سید نعمة الله جزایری بود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از مشهورترین تصنیفات سید صدر الدین، شرحی بر الوافیةی ملا عبد الله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آن به خلاف بخش‌های آغازینش، با قوانین اجتهاد مباینت دارد و با طریقه اخباریان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وحید بهبهانی در باره علّت این دوگانگی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استاد شرح وافیه را می‌نوشت، در قسمت اوّل آن در مجلس او حضور داشتم و نظرات او را از مشرب اخباری بر می‌گرداندم؛ ولی در قسمت اخیر آن، در مجلسی که اشتغال به نوشتن آن داشت، حضور نداشتم تا او را قانع کنم و طبق مشرب اخباری ننویسد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وی، رسالة فی الثقلین است در بررسی این که کدام یک از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وی در رساله المعراج الجسمانی، معتقد است معراجی که </w:t>
      </w:r>
      <w:bookmarkStart w:id="326" w:name="pg2848_29725"/>
    </w:p>
    <w:p>
      <w:pPr>
        <w:pStyle w:val="BookText"/>
        <w:rPr/>
      </w:pPr>
      <w:bookmarkEnd w:id="326"/>
      <w:r>
        <w:rPr>
          <w:rFonts w:ascii="IRNazanin" w:hAnsi="IRNazanin" w:eastAsia="IRNazanin"/>
          <w:color w:val="111111"/>
          <w:sz w:val="28"/>
          <w:sz w:val="28"/>
          <w:szCs w:val="28"/>
          <w:rtl w:val="true"/>
          <w:lang w:bidi="fa-IR"/>
        </w:rPr>
        <w:t xml:space="preserve">حضرت پیامبر خدا صلی الله علیه و آله با براق رفت و در سوره اسراء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ادّعای عدم خلاف بین امامیه می‌کند و حتی آن را از ضروریات مذهب امامیه می‌داند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الباب الحادی عشر، به فارسی؛ البرهان المتین، در نبوّت خاصّه؛ و الدّرة البیضاء فی تحقیق معنی البداء</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327" w:name="__RefHeading___Toc2617323_1395250215"/>
      <w:bookmarkStart w:id="328" w:name="_Toc117"/>
      <w:bookmarkEnd w:id="327"/>
      <w:r>
        <w:rPr>
          <w:rtl w:val="true"/>
        </w:rPr>
        <w:t xml:space="preserve">شیخ یوسف بحرانی </w:t>
      </w:r>
      <w:r>
        <w:rPr>
          <w:rtl w:val="true"/>
        </w:rPr>
        <w:t>(</w:t>
      </w:r>
      <w:r>
        <w:rPr/>
        <w:t>1107</w:t>
      </w:r>
      <w:r>
        <w:rPr>
          <w:rtl w:val="true"/>
        </w:rPr>
        <w:t xml:space="preserve"> </w:t>
      </w:r>
      <w:r>
        <w:rPr>
          <w:rtl w:val="true"/>
        </w:rPr>
        <w:t xml:space="preserve">ـ </w:t>
      </w:r>
      <w:r>
        <w:rPr/>
        <w:t>1186</w:t>
      </w:r>
      <w:r>
        <w:rPr>
          <w:rtl w:val="true"/>
        </w:rPr>
        <w:t xml:space="preserve"> </w:t>
      </w:r>
      <w:r>
        <w:rPr>
          <w:rtl w:val="true"/>
        </w:rPr>
        <w:t>ق</w:t>
      </w:r>
      <w:r>
        <w:rPr>
          <w:rtl w:val="true"/>
        </w:rPr>
        <w:t>)</w:t>
      </w:r>
      <w:bookmarkEnd w:id="328"/>
    </w:p>
    <w:p>
      <w:pPr>
        <w:pStyle w:val="BookText"/>
        <w:rPr/>
      </w:pPr>
      <w:r>
        <w:rPr>
          <w:rFonts w:ascii="IRNazanin" w:hAnsi="IRNazanin" w:eastAsia="IRNazanin"/>
          <w:color w:val="111111"/>
          <w:sz w:val="28"/>
          <w:sz w:val="28"/>
          <w:szCs w:val="28"/>
          <w:rtl w:val="true"/>
          <w:lang w:bidi="fa-IR"/>
        </w:rPr>
        <w:t xml:space="preserve">شیخ یوسف بن احمد بن ابراهیم بن احمد بن صالح بحرانی،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محدّثی متبحّر بود که از جهت مکارم اخلاق و به‌ویژه اخلاص در علم و عمل، به مرتبه بالایی رسیده بود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زادگاهش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جنوب غربی منامه، مرکز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پدرش شیخ احمد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علمی او را بر عهده گرفت و کتاب‌های ادبی را به او آموخت</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وی بر خلاف روش پدرش شیخ احمد بحرانی که مردی دانشمند و پیرو مسلک مجتهدان بود، </w:t>
      </w:r>
      <w:r>
        <w:rPr>
          <w:rStyle w:val="FootnoteAnchor"/>
          <w:rtl w:val="true"/>
        </w:rPr>
        <w:footnoteReference w:id="548"/>
      </w:r>
      <w:r>
        <w:rPr>
          <w:rFonts w:ascii="IRNazanin" w:hAnsi="IRNazanin" w:eastAsia="IRNazanin"/>
          <w:color w:val="111111"/>
          <w:sz w:val="28"/>
          <w:sz w:val="28"/>
          <w:szCs w:val="28"/>
          <w:rtl w:val="true"/>
          <w:lang w:bidi="fa-IR"/>
        </w:rPr>
        <w:t>شیوه محمّد امین استرآبادی را پسندید و به مسلک اخباری گرایش پیدا کرد، هرچند مانند او تندروی نداشت، بلکه از اخباریان معتدل بود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محدّث بحرانی با حوادث مهمّی همراه بود که باعث شد از این شهر به آن شهر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تلاش و کوشش علمی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دو سال در قطیف و حدود شش سال در بحرین نزد اساتید خود ادامه داد و سپس به علّت آشفتگی اوضاع داخلی بحرین، روانه دیار عجم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اقامت کوتاهی در کرمان، به شیراز رفت و مورد احترام میرزا محمّد تقی خان، حاکم شیراز واقع شد و چند سال با آرامش، به تدریس و تألیف و اقامه جمعه و جماعت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آشفتگی اوضاع شیراز، به فسا رفت و متوطّن شد و تجدید عیال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 به تحقیق و تألیف پرداخت و کتاب الحدائق الناضرة را تا باب اغسال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امرار معاش، به زراعت نیز مشغول شد تا دست در نزد دیگران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اوضاع آشفته شد و شهر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دارایی و بیشتر کتاب‌های او تاراج گردید و ناچار، به اصطهبانات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سرانجام نیز راهی کربلا شد و تا پایان عمر در کربلا ماند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وی در کربلا کرسی درسی تشکیل داد و علمای بزرگی از مقام علمی او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تألیفات خود نیز ادامه داد و کتاب الحدائق الناضرة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بحرانی در این مسیر، چندی نیز در قزوین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مناقشات و مناظراتی بین او و شیخ محمّد تقی قزوینی در گرفت؛ ولی در آخرین جلسه مناظره نتوانست دلیل روشن و قانع کننده‌ای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از تندروی‌های خود بر داشت و معتدل شد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از این رو، بر تندروی‌های ملا محمّد امین استرآبادی انتقاد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باب طعن و بدگویی بر علیه علما را فتح باب کرد</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طریقه خود را همان مسلک علامه مجلسی صاحب بحار الأنوار می دانست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ولی با همه اعتدالی که در روش شیخ یوسف بحرانی صاحب حدائق بود، محمّد 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او پرهیز نداشت و کسانی را که به در درس او می‌رفتند، ملامت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المسائل، که داماد و پسر خواهر وحید بهبهانی بود، پنهانی و به دور از چشم </w:t>
      </w:r>
    </w:p>
    <w:p>
      <w:pPr>
        <w:pStyle w:val="BookText"/>
        <w:rPr/>
      </w:pPr>
      <w:r>
        <w:rPr>
          <w:rFonts w:ascii="IRNazanin" w:hAnsi="IRNazanin" w:eastAsia="IRNazanin"/>
          <w:color w:val="111111"/>
          <w:sz w:val="28"/>
          <w:sz w:val="28"/>
          <w:szCs w:val="28"/>
          <w:rtl w:val="true"/>
          <w:lang w:bidi="fa-IR"/>
        </w:rPr>
        <w:t>دایی خود خدمت صاحب حدائق می‌رسید و از او استفاده می‌کرد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وحید بهبهانی حتی مردم را از خواندن نماز جماعت با صاحب حدائق نهی می‌کرد </w:t>
      </w:r>
      <w:r>
        <w:rPr>
          <w:rStyle w:val="FootnoteAnchor"/>
          <w:rtl w:val="true"/>
        </w:rPr>
        <w:footnoteReference w:id="555"/>
      </w:r>
      <w:r>
        <w:rPr>
          <w:rFonts w:ascii="IRNazanin" w:hAnsi="IRNazanin" w:eastAsia="IRNazanin"/>
          <w:color w:val="111111"/>
          <w:sz w:val="28"/>
          <w:sz w:val="28"/>
          <w:szCs w:val="28"/>
          <w:rtl w:val="true"/>
          <w:lang w:bidi="fa-IR"/>
        </w:rPr>
        <w:t>و با این حال، وی حکم کرد که نماز خواندن به امامت وحید بهبهانی صحیح است و چون به او خبر دادند که وحید بهبهانی در باره شما چنان حکم کرده،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شرعی وی همان است که او می‌گوید، و تکلیف شرعی من نیز همین است که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بر آنچه خداوند مکلّفمان ساخته،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اجتهاد او است و وی را از عدالت ساقط نمی‌کند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هنگامی که محدّث بحرانی دار دنیا را وداع گفت، استاد اکبر وحید بهبهانی بر او نماز خواند و جمعیت فراوانی او را تشییع کردند و در رواق امام حسین علیه السلام پایین پای حضرت به خاک سپردند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محدّث بحرانی غیر از والد خود، از محضر بزرگان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فرزند محمّد بن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مند شد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استاد دیگر شیخ یوسف که خود، او را بسیار ستوده، شیخ احمد بن عبد الله بلادی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در 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اخلاقی، ورع و تقوا، در میان علما مثل او را ندیدم و من در بحرین در درس او حاضر می‌شدم و شرح لمعه را در نزد او خواندم</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شاگردان بسیاری نیز پرورد که معروف ترین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جامع السعادات؛ علّامه </w:t>
      </w:r>
    </w:p>
    <w:p>
      <w:pPr>
        <w:pStyle w:val="BookText"/>
        <w:rPr/>
      </w:pPr>
      <w:r>
        <w:rPr>
          <w:rFonts w:ascii="IRNazanin" w:hAnsi="IRNazanin" w:eastAsia="IRNazanin"/>
          <w:color w:val="111111"/>
          <w:sz w:val="28"/>
          <w:sz w:val="28"/>
          <w:szCs w:val="28"/>
          <w:rtl w:val="true"/>
          <w:lang w:bidi="fa-IR"/>
        </w:rPr>
        <w:t xml:space="preserve">سید محمّدمهدی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 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منتهی المقال؛ میرزا مهدی بن هدایة الله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مهدی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 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قوانین؛ و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محدّث بحرانی تألیفات بسیاری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الدرر النجفیة پنجاه کتاب، رساله، حواشی و اجوبة المسائل برای وی ذکر شده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برخی از آثار او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که به‌ویژه از جهت جمع و تفسیر اخبار، کتاب فقهی باارزشی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گرچه با مرگ مؤلف،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در باره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اصحاب ما کتابی مانند الحدائق الناضرة ننوشته است؛ زیرا در هر مسئله‌ای که وارد شدم، تمام روایات مربوط به آن باب و اقوال فقها و فروعات آن مسئله را 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از برکات مکان شریف کربلای معلّا است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در این کتاب انکار می‌کند که ظواهر آیات با قطع نظر از روایات یکی از منابع و مدارک احکام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از ظواهر آیات تنها با کمک روایاتی که در تفسیر آیات وارد شده، می توان استفاده کرد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وی حجّیت دلیل عقل را نیز در احکام شرعیه ردّ می‌کند </w:t>
      </w:r>
      <w:r>
        <w:rPr>
          <w:rStyle w:val="FootnoteAnchor"/>
          <w:rtl w:val="true"/>
        </w:rPr>
        <w:footnoteReference w:id="564"/>
      </w:r>
      <w:r>
        <w:rPr>
          <w:rFonts w:ascii="IRNazanin" w:hAnsi="IRNazanin" w:eastAsia="IRNazanin"/>
          <w:color w:val="111111"/>
          <w:sz w:val="28"/>
          <w:sz w:val="28"/>
          <w:szCs w:val="28"/>
          <w:rtl w:val="true"/>
          <w:lang w:bidi="fa-IR"/>
        </w:rPr>
        <w:t>و نیز منکر حجّیت استصحاب در شبهات حکمیه می‌شود</w:t>
      </w:r>
      <w:r>
        <w:rPr>
          <w:rFonts w:eastAsia="IRNazanin" w:cs="IRNazanin"/>
          <w:color w:val="111111"/>
          <w:sz w:val="28"/>
          <w:szCs w:val="28"/>
          <w:rtl w:val="true"/>
          <w:lang w:bidi="fa-IR"/>
        </w:rPr>
        <w:t xml:space="preserve">. </w:t>
      </w:r>
      <w:r>
        <w:rPr>
          <w:rStyle w:val="FootnoteAnchor"/>
          <w:rtl w:val="true"/>
        </w:rPr>
        <w:footnoteReference w:id="565"/>
      </w:r>
      <w:bookmarkStart w:id="329" w:name="pg2848_29729"/>
    </w:p>
    <w:p>
      <w:pPr>
        <w:pStyle w:val="BookText"/>
        <w:rPr/>
      </w:pPr>
      <w:bookmarkEnd w:id="3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النجفیة، مشتمل بر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که بیشتر آنها مربوط به فقه است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محدّث بحرانی در این کتاب بر این باور است که هر گاه دلیل عقلی با دلیل نقلی مخالفت کند، دلیل نقلی مقدّم بر دلیل عقلی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 اجازه کبیره‌ای است که آن را به درخواست دو برادرزاده‌اش نگاشته و شرح حال خود و مشایخ اجازه خود و دیگر مشایخ را تا زمان صدوقین و کلینی، در آن آورده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سلاسل الحدید فی تقیید ابن ابی الحدید، شامل مقدّمه‌ای در امامت و نیز نقل و نقد مطالبی از شرح نهج البلاغة‌ی ابن ابی الحدید در باره امامت و احوال خلفا و صحابه</w:t>
      </w:r>
      <w:r>
        <w:rPr>
          <w:rFonts w:eastAsia="IRNazanin" w:cs="IRNazanin"/>
          <w:color w:val="111111"/>
          <w:sz w:val="28"/>
          <w:szCs w:val="28"/>
          <w:rtl w:val="true"/>
          <w:lang w:bidi="fa-IR"/>
        </w:rPr>
        <w:t xml:space="preserve">. </w:t>
      </w:r>
      <w:r>
        <w:rPr>
          <w:rStyle w:val="FootnoteAnchor"/>
          <w:rtl w:val="true"/>
        </w:rPr>
        <w:footnoteReference w:id="569"/>
      </w:r>
    </w:p>
    <w:p>
      <w:pPr>
        <w:pStyle w:val="Heading5"/>
        <w:numPr>
          <w:ilvl w:val="4"/>
          <w:numId w:val="1"/>
        </w:numPr>
        <w:rPr/>
      </w:pPr>
      <w:bookmarkStart w:id="330" w:name="__RefHeading___Toc2617325_1395250215"/>
      <w:bookmarkStart w:id="331" w:name="_Toc118"/>
      <w:bookmarkEnd w:id="330"/>
      <w:r>
        <w:rPr>
          <w:rtl w:val="true"/>
        </w:rPr>
        <w:t xml:space="preserve">میرزا محمّد اخباری </w:t>
      </w:r>
      <w:r>
        <w:rPr>
          <w:rtl w:val="true"/>
        </w:rPr>
        <w:t>(</w:t>
      </w:r>
      <w:r>
        <w:rPr/>
        <w:t>1178</w:t>
      </w:r>
      <w:r>
        <w:rPr>
          <w:rtl w:val="true"/>
        </w:rPr>
        <w:t xml:space="preserve"> </w:t>
      </w:r>
      <w:r>
        <w:rPr>
          <w:rtl w:val="true"/>
        </w:rPr>
        <w:t xml:space="preserve">ـ مقتول </w:t>
      </w:r>
      <w:r>
        <w:rPr/>
        <w:t>1232</w:t>
      </w:r>
      <w:r>
        <w:rPr>
          <w:rtl w:val="true"/>
        </w:rPr>
        <w:t xml:space="preserve"> </w:t>
      </w:r>
      <w:r>
        <w:rPr>
          <w:rtl w:val="true"/>
        </w:rPr>
        <w:t>ق</w:t>
      </w:r>
      <w:r>
        <w:rPr>
          <w:rtl w:val="true"/>
        </w:rPr>
        <w:t>)</w:t>
      </w:r>
      <w:bookmarkEnd w:id="331"/>
    </w:p>
    <w:p>
      <w:pPr>
        <w:pStyle w:val="Heading6"/>
        <w:numPr>
          <w:ilvl w:val="5"/>
          <w:numId w:val="1"/>
        </w:numPr>
        <w:rPr/>
      </w:pPr>
      <w:bookmarkStart w:id="332" w:name="__RefHeading___Toc2617327_1395250215"/>
      <w:bookmarkStart w:id="333" w:name="_Toc11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میرزا محمّد بن عبد النّبی بن عبد الصانع نیشابوری اکبرآبادی، مکنّا به ابو احمد و معروف به میرزا محمّد اخباری و محدّث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عالم بود که در علوم غریبه نیز دستی داشت و افزون بر آن، شصت هزار بیت شعر به عربی و فارسی سرود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جدّ و جدّه وی اهل استرآباد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نیشابور بود و از آن جا به اکبرآباد هند مهاجرت کرد و میرزا محمّد در آن جا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مقدّماتی، در حدود بیست سالگی از هند عازم سفر بیت الله شد و در بازگشت، برای تحصیل علوم دینی، چندی در نجف و کربلا و کاظمین اقامت گزید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میزرا محمّد، از اخباریان تندرو و شاید از جهاتی، تندترینِ آنان بود؛ چراکه تقریباً سراسر عمر علمی خود را به جدال و نزاع با فقها و مجتهدان اصولی گذراند و </w:t>
      </w:r>
    </w:p>
    <w:p>
      <w:pPr>
        <w:pStyle w:val="BookText"/>
        <w:rPr/>
      </w:pPr>
      <w:r>
        <w:rPr>
          <w:rFonts w:ascii="IRNazanin" w:hAnsi="IRNazanin" w:eastAsia="IRNazanin"/>
          <w:color w:val="111111"/>
          <w:sz w:val="28"/>
          <w:sz w:val="28"/>
          <w:szCs w:val="28"/>
          <w:rtl w:val="true"/>
          <w:lang w:bidi="fa-IR"/>
        </w:rPr>
        <w:t>در این راه، جسارت‌های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نسل بنی امیه می خواند و چون در ایران خبر درگذشت وی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الخنزیر بمرض الخنازیر</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نیز به سیّد محسن کاظمی نسبت می‌داد که لواط را حلال کرده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وحید بهبهانی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بزرگان اخباریان به دست او مندرس شدند و از بین رفتند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گذری بر زندگی عبرت‌انگیز وی خالی از لطف نیست؛ چراکه سرانجام مجتهدان، حکم قتل او را صادر کردند و او در این راه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اخباری پس از کسب فیض از علمای عتبات، با فقهایی چون 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سید محمّد باقر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کلباسی و سیّد محسن کاظمی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درگیر شد و آنان را با مجادله‌هایش به 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فشار علمای اصولی سبب شد که میرزا محمّد عراق را ترک گوید و راهی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در شهرهای ایران مانند ری، اصفهان، مشهد و گیلان،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سال اقامه جمعه و جماعت در فیروزآباد فارس و جلب علاقه مردم، به تهران آمد و مورد توجه و احترام فتحعلی شاه قاجار قرار گرفت و پس از چهار سال، به عراق باز گشت و به کاظمین 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حضور دو باره خود در عراق، بی پروا در مجالس و منابر، سبّ و شتم مجتهدان را بر زبان می‌راند تا آن که سیّد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مناهل به کاظمین آمد و میرزا محمّد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قبول نکرد و حتی در مقام آزار سید نیز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نیز به ناچار، شیخ موسی فرزند شیخ جعفر کاشف الغطا را که در نجف بود، از این قضیه باخبر کرد و او هم با جماعتی از مردم نجف، به کاظمین آمد و در آن جا جلسه‌ای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که سیّد </w:t>
      </w:r>
      <w:bookmarkStart w:id="334" w:name="pg2848_29731"/>
    </w:p>
    <w:p>
      <w:pPr>
        <w:pStyle w:val="BookText"/>
        <w:rPr/>
      </w:pPr>
      <w:bookmarkEnd w:id="334"/>
      <w:r>
        <w:rPr>
          <w:rFonts w:ascii="IRNazanin" w:hAnsi="IRNazanin" w:eastAsia="IRNazanin"/>
          <w:color w:val="111111"/>
          <w:sz w:val="28"/>
          <w:sz w:val="28"/>
          <w:szCs w:val="28"/>
          <w:rtl w:val="true"/>
          <w:lang w:bidi="fa-IR"/>
        </w:rPr>
        <w:t>محمّد مجاهد و سید عبد الله شبّر و شیخ اسد الله کاظمینی و غیر اینها نیز حضور داشتند، حکم قتل میزرا محمّد اخباری صادر و امضا شد و آن را برای مردم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میان دو نفر از بزرگان دولت عثمانی به نام اسعد پاشا و داوود پاشا بر سر حکومت بغداد نزاع بود و اسعد پاشا با میرزا محمّد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داوود پاشا با شنیدن حکم اعدام میزرا محمّد، برای ضربه زدن بر رقیب خود اسعد پاشا، عوام را چنان شورانید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خانه او ریختند و میرزا محمّد را همراه با فرزندش احمد و یکی از شاگردانش، به قتل رساندند و اموالش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ریسمانی بر پایش بسته، در کوچه و بازار کشیدند و نزدیک غروب در بیرون دروازه کاظمین دفن کردند</w:t>
      </w:r>
      <w:r>
        <w:rPr>
          <w:rFonts w:eastAsia="IRNazanin" w:cs="IRNazanin"/>
          <w:color w:val="111111"/>
          <w:sz w:val="28"/>
          <w:szCs w:val="28"/>
          <w:rtl w:val="true"/>
          <w:lang w:bidi="fa-IR"/>
        </w:rPr>
        <w:t xml:space="preserve">. </w:t>
      </w:r>
      <w:r>
        <w:rPr>
          <w:rStyle w:val="FootnoteAnchor"/>
          <w:rtl w:val="true"/>
        </w:rPr>
        <w:footnoteReference w:id="575"/>
      </w:r>
    </w:p>
    <w:p>
      <w:pPr>
        <w:pStyle w:val="Heading6"/>
        <w:numPr>
          <w:ilvl w:val="5"/>
          <w:numId w:val="1"/>
        </w:numPr>
        <w:rPr/>
      </w:pPr>
      <w:bookmarkStart w:id="335" w:name="__RefHeading___Toc2617329_1395250215"/>
      <w:bookmarkStart w:id="336" w:name="_Toc120"/>
      <w:bookmarkEnd w:id="335"/>
      <w:r>
        <w:rPr>
          <w:rtl w:val="true"/>
        </w:rPr>
        <w:t>حیات علمی میزرا محمّد اخباری</w:t>
      </w:r>
      <w:bookmarkEnd w:id="336"/>
    </w:p>
    <w:p>
      <w:pPr>
        <w:pStyle w:val="BookText"/>
        <w:rPr/>
      </w:pPr>
      <w:r>
        <w:rPr>
          <w:rFonts w:ascii="IRNazanin" w:hAnsi="IRNazanin" w:eastAsia="IRNazanin"/>
          <w:color w:val="111111"/>
          <w:sz w:val="28"/>
          <w:sz w:val="28"/>
          <w:szCs w:val="28"/>
          <w:rtl w:val="true"/>
          <w:lang w:bidi="fa-IR"/>
        </w:rPr>
        <w:t>برخی از استادان میزرا محمّد اخباری معروف به محدّث نیشابوری،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بن محمّدعلی؛ شیخ موسی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محمّدمهدی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محمّدعلی فرزند محمّد باقر وحید بهبهانی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برخی از کسانی هم که از کرسی درس میزرا محمّد اخباری بهره بردند،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شیرازی سبط کریم خان؛ ملا محمّد باقر دشتی لاری؛ ملا عبد الحسین و محمّدابراهیم بن محمّدعلی طبسی و ملا عبد الصاحب دوانی</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تألیفات میرزا محمّد، در فقه، کلام و در دفاع از تعالیم اخباریه و مخالفت با تعالیم مجتهدان است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وی چنانچه در کتاب رجالش صحیفة الصفا بیان کرده، در </w:t>
      </w:r>
    </w:p>
    <w:p>
      <w:pPr>
        <w:pStyle w:val="BookText"/>
        <w:rPr/>
      </w:pPr>
      <w:r>
        <w:rPr>
          <w:rFonts w:ascii="IRNazanin" w:hAnsi="IRNazanin" w:eastAsia="IRNazanin"/>
          <w:color w:val="111111"/>
          <w:sz w:val="28"/>
          <w:sz w:val="28"/>
          <w:szCs w:val="28"/>
          <w:rtl w:val="true"/>
          <w:lang w:bidi="fa-IR"/>
        </w:rPr>
        <w:t>سنّ چهل سالگی هشتاد کتاب و رساله داشته 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به برخی از آثار او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الصفا، کتاب معروف او که در دو مجلّد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بحث مقدّماتی رجالی و مطالب مهمّ دیگری از علم حدیث و درایه را ذکر کرده، و در جلد دوم احوال رجال را به ترتیب حروف هجا از جمله شرح حال خود و تألیفاتش را نوشته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المرتاد فی ذکر نفاة الاجتهاد، کتاب بزرگی که از اصحاب ائمه تا زمان خود، هر کسی را که منکر اجتهاد بوده و ردّی بر آن نوشته،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الحقیقة، در تعالیم و معارف اخباریه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التکلیف والبیان، یا برهانیة، در بیان تکلیف و شرایط و اسباب آن و تشیید مسلک اخباری و ردّ و توهین به مجتهدان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الحواس عن وسوسة الخنّاس، که در پایان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اخباریان و اصولیان ذکر کرده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 الفاصل بین الحق والباطل، وی در این کتاب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اخباری و اصولی می‌گذارد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الدمدمة الکبری فی الردّ علی الزنادقة الصغری، کتاب دیگری در ردّ اصولیان است</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قبسة العجول، میرزا محمّد این کتاب را در ردّ علم اصول نگارش کرده، میرزای قمی رساله‌ای به نام عین العین در ردّ آن نوشته، و بعد میرزا محمّد کتاب انسان العین را در ردّ عین العین به تألیف در آورده و برای آن سه عنوان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کتاب قبسه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عین العین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انسان العین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معوّل العقول فی قلع أساس الاصول، که از باب تخفیف، آن را قلع الاساس 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دلدار علی هندی کتابی به نام اساس الاصول نوشته که در آن الفوائد المدنیة‌ی میرزا محمّد امین استرآبادی را نقض کرده، و میرزا محمّد هم این کتاب را ردّ بر اساس الاصول دلدار علی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شیخ جعفر نجفی توهین کرده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دوائر العلوم و جداول الرسوم، که علوم کثیره و غریبه را جمع کرده و کتاب بزرگی شده که به او تحفة الخاقان هم گفته شده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الصیحة بالحق علی من ألحد و تزندق، ردّی بر الحق المبین شیخ جعفر نجفی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غمزة البرهان لنبهة الوسنان، این کتاب در ردّ علمای اصول برای بیداری آنها از خواب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القسورة، در این کتاب اعتراضاتی بر مجتهدان وارد کرده و مسائلی را به صورت سؤال مطرح کرده، مانند این که آیا باب علم منسدّ است؟ سپس به آنها جواب داده و برای میرزای قمی صاحب قوانین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هم کتابی در ردّ آن نوشته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مجالی الانوار در مبدأ و معاد، که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و خودش نیز آن را شرح کرده، با نام مجال المجالی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حکیم الهی ملا علی نوری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فتحعلی شاه هدیه می‌فرستد</w:t>
      </w:r>
      <w:r>
        <w:rPr>
          <w:rFonts w:eastAsia="IRNazanin" w:cs="IRNazanin"/>
          <w:color w:val="111111"/>
          <w:sz w:val="28"/>
          <w:szCs w:val="28"/>
          <w:rtl w:val="true"/>
          <w:lang w:bidi="fa-IR"/>
        </w:rPr>
        <w:t xml:space="preserve">. </w:t>
      </w:r>
      <w:r>
        <w:rPr>
          <w:rStyle w:val="FootnoteAnchor"/>
          <w:rtl w:val="true"/>
        </w:rPr>
        <w:footnoteReference w:id="593"/>
      </w:r>
      <w:bookmarkStart w:id="337" w:name="pg2848_29734"/>
    </w:p>
    <w:p>
      <w:pPr>
        <w:pStyle w:val="BookText"/>
        <w:rPr/>
      </w:pPr>
      <w:bookmarkEnd w:id="33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عباسی، یا همان امالی عباسی، به زبان فارسی و به امر عباس میرزا فرزند فتحعلی شاه در ردّ اهل کتاب و اثبات نبوّت خاصّه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8" w:name="__RefHeading___Toc2617331_1395250215"/>
      <w:bookmarkStart w:id="339" w:name="_Toc121"/>
      <w:bookmarkEnd w:id="338"/>
      <w:r>
        <w:rPr>
          <w:rtl w:val="true"/>
        </w:rPr>
        <w:t xml:space="preserve">شیخ حسین بحرانی </w:t>
      </w:r>
      <w:r>
        <w:rPr>
          <w:rtl w:val="true"/>
        </w:rPr>
        <w:t>(</w:t>
      </w:r>
      <w:r>
        <w:rPr>
          <w:rtl w:val="true"/>
        </w:rPr>
        <w:t xml:space="preserve">م قبل از </w:t>
      </w:r>
      <w:r>
        <w:rPr/>
        <w:t>1240</w:t>
      </w:r>
      <w:r>
        <w:rPr>
          <w:rtl w:val="true"/>
        </w:rPr>
        <w:t xml:space="preserve"> </w:t>
      </w:r>
      <w:r>
        <w:rPr>
          <w:rtl w:val="true"/>
        </w:rPr>
        <w:t>ق</w:t>
      </w:r>
      <w:r>
        <w:rPr>
          <w:rtl w:val="true"/>
        </w:rPr>
        <w:t>)</w:t>
      </w:r>
      <w:bookmarkEnd w:id="339"/>
    </w:p>
    <w:p>
      <w:pPr>
        <w:pStyle w:val="BookText"/>
        <w:rPr/>
      </w:pPr>
      <w:r>
        <w:rPr>
          <w:rFonts w:ascii="IRNazanin" w:hAnsi="IRNazanin" w:eastAsia="IRNazanin"/>
          <w:color w:val="111111"/>
          <w:sz w:val="28"/>
          <w:sz w:val="28"/>
          <w:szCs w:val="28"/>
          <w:rtl w:val="true"/>
          <w:lang w:bidi="fa-IR"/>
        </w:rPr>
        <w:t>حسین بن محمّد بن علی بن ابراهیم عیثان بحرانی، محدّث و شاعری زبردست بود که از بزرگان اخباری در عصر خویش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تکمیل مقدمات علوم اسلامی نزد علمای بحرین، به کربلا هجرت نمود و مدارج فقه و حدیث را در محضر معروف‌ترین استاد خود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الحدائق الناضرة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معروف او فتحعلی خان، سبط کریم خان 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نبرد محدّث نیشابوری میرزا محمّد اخباری مقتول در برابر اصولیان، همرزم او بود و گرچه آقا بزرگ تهرانی او را از شاگردان میرزا محمّد اخباری شمرده است، </w:t>
      </w:r>
      <w:r>
        <w:rPr>
          <w:rStyle w:val="FootnoteAnchor"/>
          <w:rtl w:val="true"/>
        </w:rPr>
        <w:footnoteReference w:id="594"/>
      </w:r>
      <w:r>
        <w:rPr>
          <w:rFonts w:ascii="IRNazanin" w:hAnsi="IRNazanin" w:eastAsia="IRNazanin"/>
          <w:color w:val="111111"/>
          <w:sz w:val="28"/>
          <w:sz w:val="28"/>
          <w:szCs w:val="28"/>
          <w:rtl w:val="true"/>
          <w:lang w:bidi="fa-IR"/>
        </w:rPr>
        <w:t>برخی این سخن را ردّ کرده‌اند و احتمال داده‌اند که میرزا محمّد شاگرد او بوده باشد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به هر حال، وی در مسجد صاحب حدائق واقع در محله باب الطاق کربلا مشغول امامت و رهبری اخباریه بود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آثار شیخ حسین بحرانی، منظومة فی الاجتهاد والاخبار است که در ردّ اجتهاد و اصول فقه سروده و میرزا محمّد اخباری همه آن را در کتاب مصادر الأنوار درج کرده است</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2848_29736"/>
      <w:bookmarkStart w:id="341" w:name="pg2848_29736"/>
      <w:bookmarkEnd w:id="341"/>
    </w:p>
    <w:p>
      <w:pPr>
        <w:pStyle w:val="Heading2"/>
        <w:numPr>
          <w:ilvl w:val="1"/>
          <w:numId w:val="1"/>
        </w:numPr>
        <w:rPr/>
      </w:pPr>
      <w:bookmarkStart w:id="342" w:name="pg2848_29736"/>
      <w:bookmarkStart w:id="343" w:name="__RefHeading___Toc2617333_1395250215"/>
      <w:bookmarkStart w:id="344" w:name="_Toc122"/>
      <w:bookmarkEnd w:id="342"/>
      <w:bookmarkEnd w:id="343"/>
      <w:r>
        <w:rPr>
          <w:rtl w:val="true"/>
        </w:rPr>
        <w:t>بخش دوم</w:t>
      </w:r>
      <w:r>
        <w:rPr>
          <w:rtl w:val="true"/>
        </w:rPr>
        <w:t xml:space="preserve">: </w:t>
      </w:r>
      <w:r>
        <w:rPr>
          <w:rtl w:val="true"/>
        </w:rPr>
        <w:t>مبانی اخباریگری</w:t>
      </w:r>
      <w:bookmarkEnd w:id="344"/>
    </w:p>
    <w:p>
      <w:pPr>
        <w:pStyle w:val="Heading3"/>
        <w:numPr>
          <w:ilvl w:val="2"/>
          <w:numId w:val="1"/>
        </w:numPr>
        <w:rPr/>
      </w:pPr>
      <w:bookmarkStart w:id="345" w:name="__RefHeading___Toc2617335_1395250215"/>
      <w:bookmarkStart w:id="346" w:name="_Toc123"/>
      <w:bookmarkEnd w:id="345"/>
      <w:r>
        <w:rPr>
          <w:rtl w:val="true"/>
        </w:rPr>
        <w:t>اشاره</w:t>
      </w:r>
      <w:bookmarkEnd w:id="3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2617337_1395250215"/>
      <w:bookmarkStart w:id="348" w:name="_Toc124"/>
      <w:bookmarkEnd w:id="347"/>
      <w:r>
        <w:rPr>
          <w:rtl w:val="true"/>
        </w:rPr>
        <w:t>مقدّمه</w:t>
      </w:r>
      <w:bookmarkEnd w:id="34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اساساً اخباریگری را یک روش تحقیق همانند روش اصولی می دانند که به لحاظ ماهیت، اختلافی با هم ندارند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در این صورت، اختلافات دو گروه اخباری و اصولی را باید از زاویه روش‌شناختی،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بسیاری از اصولیان و نیز پژوهشگرانی که از زاویه تاریخی و یا ارزش مذهبی، در باره اخباریگری بحث کرده‌اند، آن را مکتبی مستقل و دور از مکتب اجتهاد دانسته‌اند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مباحث آینده، درستی یا نادرستیِ هر یک از این ادعاها را معلوم خواهد کرد</w:t>
      </w:r>
      <w:r>
        <w:rPr>
          <w:rFonts w:eastAsia="IRNazanin" w:cs="IRNazanin"/>
          <w:color w:val="111111"/>
          <w:sz w:val="28"/>
          <w:szCs w:val="28"/>
          <w:rtl w:val="true"/>
          <w:lang w:bidi="fa-IR"/>
        </w:rPr>
        <w:t xml:space="preserve">. </w:t>
      </w:r>
      <w:bookmarkStart w:id="349" w:name="pg2848_29738"/>
    </w:p>
    <w:p>
      <w:pPr>
        <w:pStyle w:val="Heading3"/>
        <w:numPr>
          <w:ilvl w:val="2"/>
          <w:numId w:val="1"/>
        </w:numPr>
        <w:rPr/>
      </w:pPr>
      <w:bookmarkStart w:id="350" w:name="__RefHeading___Toc2617339_1395250215"/>
      <w:bookmarkStart w:id="351" w:name="_Toc125"/>
      <w:bookmarkEnd w:id="349"/>
      <w:bookmarkEnd w:id="350"/>
      <w:r>
        <w:rPr>
          <w:rtl w:val="true"/>
        </w:rPr>
        <w:t>فصل یکم</w:t>
      </w:r>
      <w:r>
        <w:rPr>
          <w:rtl w:val="true"/>
        </w:rPr>
        <w:t xml:space="preserve">: </w:t>
      </w:r>
      <w:r>
        <w:rPr>
          <w:rtl w:val="true"/>
        </w:rPr>
        <w:t>چند مبنای مهم</w:t>
      </w:r>
      <w:bookmarkEnd w:id="351"/>
    </w:p>
    <w:p>
      <w:pPr>
        <w:pStyle w:val="Heading4"/>
        <w:numPr>
          <w:ilvl w:val="3"/>
          <w:numId w:val="1"/>
        </w:numPr>
        <w:rPr/>
      </w:pPr>
      <w:bookmarkStart w:id="352" w:name="__RefHeading___Toc2617341_1395250215"/>
      <w:bookmarkStart w:id="353" w:name="_Toc126"/>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از مهم‌ترین مبانی فکری اخباریان، از چند مطلب می توان یاد کرد که آنان تمام مباحث و رویکردهای خود را بر مبنای آن‌ها استوار ساخته‌اند و البته برخی از آن‌ها مورد قبول اصولیان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مبانی را با اشاره‌ای کوتاه به دلایل هر کدام، بررسی می کنیم</w:t>
      </w:r>
      <w:r>
        <w:rPr>
          <w:rFonts w:eastAsia="IRNazanin" w:cs="IRNazanin"/>
          <w:color w:val="111111"/>
          <w:sz w:val="28"/>
          <w:szCs w:val="28"/>
          <w:rtl w:val="true"/>
          <w:lang w:bidi="fa-IR"/>
        </w:rPr>
        <w:t>.</w:t>
      </w:r>
    </w:p>
    <w:p>
      <w:pPr>
        <w:pStyle w:val="Heading4"/>
        <w:numPr>
          <w:ilvl w:val="3"/>
          <w:numId w:val="1"/>
        </w:numPr>
        <w:rPr/>
      </w:pPr>
      <w:bookmarkStart w:id="354" w:name="__RefHeading___Toc2617343_1395250215"/>
      <w:bookmarkStart w:id="355" w:name="_Toc127"/>
      <w:bookmarkEnd w:id="354"/>
      <w:r>
        <w:rPr/>
        <w:t>1</w:t>
      </w:r>
      <w:r>
        <w:rPr>
          <w:rtl w:val="true"/>
        </w:rPr>
        <w:t xml:space="preserve">. </w:t>
      </w:r>
      <w:r>
        <w:rPr>
          <w:rtl w:val="true"/>
        </w:rPr>
        <w:t>وجود حکمی الهی در هر چیز</w:t>
      </w:r>
      <w:bookmarkEnd w:id="355"/>
    </w:p>
    <w:p>
      <w:pPr>
        <w:pStyle w:val="Heading5"/>
        <w:numPr>
          <w:ilvl w:val="4"/>
          <w:numId w:val="1"/>
        </w:numPr>
        <w:rPr/>
      </w:pPr>
      <w:bookmarkStart w:id="356" w:name="__RefHeading___Toc2617345_1395250215"/>
      <w:bookmarkStart w:id="357" w:name="_Toc128"/>
      <w:bookmarkEnd w:id="356"/>
      <w:r>
        <w:rPr>
          <w:rtl w:val="true"/>
        </w:rPr>
        <w:t>اشاره</w:t>
      </w:r>
      <w:bookmarkEnd w:id="3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اخباریان، هر واقعه‌ای که تا روز قیامت برای امّت اسلامی پیش بیاید، هرچند جزئی، حکم معیّنی دارد و خداوند آن را در قرآن نازل کرده و برای رسولش بیان نموده است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اخباریان در این باره به آیاتی از قرآن مجید </w:t>
      </w:r>
      <w:r>
        <w:rPr>
          <w:rStyle w:val="FootnoteAnchor"/>
          <w:rtl w:val="true"/>
        </w:rPr>
        <w:footnoteReference w:id="601"/>
      </w:r>
      <w:r>
        <w:rPr>
          <w:rFonts w:ascii="IRNazanin" w:hAnsi="IRNazanin" w:eastAsia="IRNazanin"/>
          <w:color w:val="111111"/>
          <w:sz w:val="28"/>
          <w:sz w:val="28"/>
          <w:szCs w:val="28"/>
          <w:rtl w:val="true"/>
          <w:lang w:bidi="fa-IR"/>
        </w:rPr>
        <w:t>و روایاتی از پیامبر خدا صلی الله علیه و آله و اهل بیت علیهم السلام استشهاد کرده‌اند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این روایات به اندازه‌ای است که ملا محسن </w:t>
      </w:r>
    </w:p>
    <w:p>
      <w:pPr>
        <w:pStyle w:val="BookText"/>
        <w:rPr/>
      </w:pPr>
      <w:r>
        <w:rPr>
          <w:rFonts w:ascii="IRNazanin" w:hAnsi="IRNazanin" w:eastAsia="IRNazanin"/>
          <w:color w:val="111111"/>
          <w:sz w:val="28"/>
          <w:sz w:val="28"/>
          <w:szCs w:val="28"/>
          <w:rtl w:val="true"/>
          <w:lang w:bidi="fa-IR"/>
        </w:rPr>
        <w:t>فیض کاشانی ادّعای تواتر کرده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بسیاری از اصولیان نیز می پذیرند که هر چیزی حکمی در واقع دارد </w:t>
      </w:r>
      <w:r>
        <w:rPr>
          <w:rStyle w:val="FootnoteAnchor"/>
          <w:rtl w:val="true"/>
        </w:rPr>
        <w:footnoteReference w:id="604"/>
      </w:r>
      <w:r>
        <w:rPr>
          <w:rFonts w:ascii="IRNazanin" w:hAnsi="IRNazanin" w:eastAsia="IRNazanin"/>
          <w:color w:val="111111"/>
          <w:sz w:val="28"/>
          <w:sz w:val="28"/>
          <w:szCs w:val="28"/>
          <w:rtl w:val="true"/>
          <w:lang w:bidi="fa-IR"/>
        </w:rPr>
        <w:t>و از این روست که محمّد امین استرآبادی و شیخ حسین کرکی، این را از ضروریات مذهب امامیه می‌دانند که هیچ واقعه و موضوعی، خالی از حکم الهی نیست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برخی از اصولیان، رویکرد اخباریان بدان معناست که آنان همه این احکام الهی را در هر واقعه‌ای، در دسترس می دانند؛ حالْ آن که حکم واقعیِ برخی از اشیا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تذکّر داده‌اند که پیام این اخبار، آن است که هیچ موضوع یا حادثه‌ای،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این سخن گرچه درست و دقیق است، منافاتی با این سخن اخباریان ندارد؛ زیرا هیچ یک از آنان ادعا نمی‌کنند که همه احکام واقعی،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قبول دارند که حکم بعضی از اشیا و وقایع، پس از ابلاغ به پیامبر خدا صلی الله علیه و آله، تنها برای اهل بیت علیهم السلام بیان شده و در نزد آنان نگهداری می شود و مخفی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البته چنان که خواهیم گفت، به ادعای بیشتر اخباریان، هر چیزی، حکم معیّنی از سوی خداوند دارد که باید بدان عمل کنیم؛ ولی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معیّن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بدان عمل کنیم،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نیست اصولیانی که این تذکّر را داده‌اند، از کدام ادعای اخباریان چنین برداشتی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برخی از عبارات آنان، موهم این معنا بوده است</w:t>
      </w:r>
      <w:r>
        <w:rPr>
          <w:rFonts w:eastAsia="IRNazanin" w:cs="IRNazanin"/>
          <w:color w:val="111111"/>
          <w:sz w:val="28"/>
          <w:szCs w:val="28"/>
          <w:rtl w:val="true"/>
          <w:lang w:bidi="fa-IR"/>
        </w:rPr>
        <w:t xml:space="preserve">. </w:t>
      </w:r>
      <w:bookmarkStart w:id="358" w:name="pg2848_29740"/>
    </w:p>
    <w:p>
      <w:pPr>
        <w:pStyle w:val="Heading5"/>
        <w:numPr>
          <w:ilvl w:val="4"/>
          <w:numId w:val="1"/>
        </w:numPr>
        <w:rPr/>
      </w:pPr>
      <w:bookmarkStart w:id="359" w:name="__RefHeading___Toc2617347_1395250215"/>
      <w:bookmarkStart w:id="360" w:name="_Toc129"/>
      <w:bookmarkEnd w:id="358"/>
      <w:bookmarkEnd w:id="359"/>
      <w:r>
        <w:rPr>
          <w:rtl w:val="true"/>
        </w:rPr>
        <w:t>مخالفت نراقی با دیدگاه اخباریان</w:t>
      </w:r>
      <w:bookmarkEnd w:id="360"/>
    </w:p>
    <w:p>
      <w:pPr>
        <w:pStyle w:val="BookText"/>
        <w:rPr/>
      </w:pPr>
      <w:r>
        <w:rPr>
          <w:rFonts w:ascii="IRNazanin" w:hAnsi="IRNazanin" w:eastAsia="IRNazanin"/>
          <w:color w:val="111111"/>
          <w:sz w:val="28"/>
          <w:sz w:val="28"/>
          <w:szCs w:val="28"/>
          <w:rtl w:val="true"/>
          <w:lang w:bidi="fa-IR"/>
        </w:rPr>
        <w:t>تا این جا، بسیاری از اصولیان نیز با اخباریان هم‌رأی‌اند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پاره‌ای از مجتهدان، این مطلب را نمی‌پذیرند که هر واقعه‌ای حکم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گذشته از آن که این روایات را خبر واحدی می داند که فقط افاده ظن می‌کند، تذکر می دهد که آنچه از این روایات استفاده می‌شود،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حکمی داشته، رسول خدا صلی الله علیه و آله حکمش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بسیاری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بر پایه سخن نراقی، خداوند در هر چیزی، امر و نهی ندارد؛ ولی هر امر و نهی‌ای که دارد، آن را به پیامبرش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سخنان رسول خدا صلی الله علیه و آله است که در خطبه حجّة الوداع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شیء یقرّبکم من الجنّة ویُباعدکم من النار إلاّ وقد أمرتکم به، وما من شیء یقرّبکم من النّار ویُباعدکم من الجنّة إلاّ وقد نهیتکم عنه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چیزی شما را به بهشت نزدیک نمی‌سازد و از جهنّم دور نمی‌کند؛ مگر این که من شما را بدان امر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شما را به جهنّم نزدیک نمی‌سازد و از بهشت دور نمی‌کند؛ مگر این که شما را از آن نهی کرده‌ام</w:t>
      </w:r>
      <w:r>
        <w:rPr>
          <w:rFonts w:eastAsia="IRNazanin" w:cs="IRNazanin"/>
          <w:color w:val="111111"/>
          <w:sz w:val="28"/>
          <w:szCs w:val="28"/>
          <w:rtl w:val="true"/>
          <w:lang w:bidi="fa-IR"/>
        </w:rPr>
        <w:t>.</w:t>
      </w:r>
    </w:p>
    <w:p>
      <w:pPr>
        <w:pStyle w:val="Heading4"/>
        <w:numPr>
          <w:ilvl w:val="3"/>
          <w:numId w:val="1"/>
        </w:numPr>
        <w:rPr/>
      </w:pPr>
      <w:bookmarkStart w:id="361" w:name="__RefHeading___Toc2617349_1395250215"/>
      <w:bookmarkStart w:id="362" w:name="_Toc130"/>
      <w:bookmarkEnd w:id="361"/>
      <w:r>
        <w:rPr/>
        <w:t>2</w:t>
      </w:r>
      <w:r>
        <w:rPr>
          <w:rtl w:val="true"/>
        </w:rPr>
        <w:t xml:space="preserve">. </w:t>
      </w:r>
      <w:r>
        <w:rPr>
          <w:rtl w:val="true"/>
        </w:rPr>
        <w:t>فعلیت حکم الهی در هر چیز</w:t>
      </w:r>
      <w:bookmarkEnd w:id="3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این که هر چیزی حکمی واقعی از سوی خداوند دارد، گروهی از اخباریان گام دیگری بر داشته‌اند و ادعا کرده‌اند که هر چیزی، حکم معیّنی هم برای ما دارد؛ یعنی حکمی فعلی که باید بدان عمل کنیم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آنچه قابل استناد به همه یا بیشتر اخباریان است، همان استدلالی است که برای اثبات وجوب احتیاط و امساک </w:t>
      </w:r>
      <w:bookmarkStart w:id="363" w:name="pg2848_29741"/>
    </w:p>
    <w:p>
      <w:pPr>
        <w:pStyle w:val="BookText"/>
        <w:rPr/>
      </w:pPr>
      <w:bookmarkEnd w:id="363"/>
      <w:r>
        <w:rPr>
          <w:rFonts w:ascii="IRNazanin" w:hAnsi="IRNazanin" w:eastAsia="IRNazanin"/>
          <w:color w:val="111111"/>
          <w:sz w:val="28"/>
          <w:sz w:val="28"/>
          <w:szCs w:val="28"/>
          <w:rtl w:val="true"/>
          <w:lang w:bidi="fa-IR"/>
        </w:rPr>
        <w:t>آورده‌اند؛ ولی گویا این مطلب را از ظاهر برخی از احادیث پیشین نیز برداشت کرده‌اند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برای نمونه، از این حدیث امام باقر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ـ تبارک و تعالی ـ لم یدع شیئاً یحتاج إلیه الاُمّة إلی یوم القیامة إلّا أنزله فی کتابه وبیّنه لرسوله، وجعل لکلّ شیءٍ حدّاً وجعل علیه دلیلاً یدلُّ علیه</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خداوند هیچ چیزی را که مردم به آن احتیاج داشته‌اند، فروگذار نکرده و آن را در کتاب خود نازل فرموده و برای پیامبرش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حد و مرزی نهاده و نشانه‌ای برای آن قرار داده که دلالت بر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آن است که خداوند برای همه نیازهای مردم، چاره‌ای کرده و دلیل و نشانه‌ای نیز برای یافتن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خداوند فعلی نباشد و از گردن مردم ساقط باشد، چه نیازی به دلیل و نشانه بود؟ البته چنان که گذشت، این استدلال، تمام نیست و آنچه شایسته بازگویی به نظر می رسد، این است که به اعتقاد اخباریان، در مواردی که به حکم اصلی و واقعی دسترس نداریم، به استناد روایات باب احتیاط، پی می بریم که خداوند حکم احتیاط و لزوم پرهیز از شبهات را وضع فرموده است</w:t>
      </w:r>
      <w:r>
        <w:rPr>
          <w:rFonts w:eastAsia="IRNazanin" w:cs="IRNazanin"/>
          <w:color w:val="111111"/>
          <w:sz w:val="28"/>
          <w:szCs w:val="28"/>
          <w:rtl w:val="true"/>
          <w:lang w:bidi="fa-IR"/>
        </w:rPr>
        <w:t>.</w:t>
      </w:r>
    </w:p>
    <w:p>
      <w:pPr>
        <w:pStyle w:val="Heading4"/>
        <w:numPr>
          <w:ilvl w:val="3"/>
          <w:numId w:val="1"/>
        </w:numPr>
        <w:rPr/>
      </w:pPr>
      <w:bookmarkStart w:id="364" w:name="__RefHeading___Toc2617351_1395250215"/>
      <w:bookmarkStart w:id="365" w:name="_Toc131"/>
      <w:bookmarkEnd w:id="364"/>
      <w:r>
        <w:rPr/>
        <w:t>3</w:t>
      </w:r>
      <w:r>
        <w:rPr>
          <w:rtl w:val="true"/>
        </w:rPr>
        <w:t xml:space="preserve">. </w:t>
      </w:r>
      <w:r>
        <w:rPr>
          <w:rtl w:val="true"/>
        </w:rPr>
        <w:t>لزوم یقین به احکام شرعی</w:t>
      </w:r>
      <w:bookmarkEnd w:id="365"/>
    </w:p>
    <w:p>
      <w:pPr>
        <w:pStyle w:val="Heading5"/>
        <w:numPr>
          <w:ilvl w:val="4"/>
          <w:numId w:val="1"/>
        </w:numPr>
        <w:rPr/>
      </w:pPr>
      <w:bookmarkStart w:id="366" w:name="__RefHeading___Toc2617353_1395250215"/>
      <w:bookmarkStart w:id="367" w:name="_Toc132"/>
      <w:bookmarkEnd w:id="366"/>
      <w:r>
        <w:rPr>
          <w:rtl w:val="true"/>
        </w:rPr>
        <w:t>اشاره</w:t>
      </w:r>
      <w:bookmarkEnd w:id="3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رویکرد که هر چیزی حکم معیّنی دارد و ما در هر موردی تکلیفی داریم، رویکرد اساسی دیگری نیز به اخباریان نسبت داده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دریافت حکم معیّن هر چیزی، دلیلی قطعی داریم و با وجود آن، جایی برای تمسّک به دلیل ظنّی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به باور اصولیان، رسیدن به قطع در بسیاری از احکام، شدنی نیست؛ چه رسد به این 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اصولیان، حتی اگر قبول کنیم که هر واقعه‌ای حکم معیّنی دارد که به مرحله فعلیت نیز رسیده </w:t>
      </w:r>
      <w:bookmarkStart w:id="368" w:name="pg2848_29742"/>
    </w:p>
    <w:p>
      <w:pPr>
        <w:pStyle w:val="BookText"/>
        <w:rPr/>
      </w:pPr>
      <w:bookmarkEnd w:id="368"/>
      <w:r>
        <w:rPr>
          <w:rFonts w:ascii="IRNazanin" w:hAnsi="IRNazanin" w:eastAsia="IRNazanin"/>
          <w:color w:val="111111"/>
          <w:sz w:val="28"/>
          <w:sz w:val="28"/>
          <w:szCs w:val="28"/>
          <w:rtl w:val="true"/>
          <w:lang w:bidi="fa-IR"/>
        </w:rPr>
        <w:t>است، نمی‌توان پذیرفت که دلیل آن حکم، قطعی است؛ بلکه دلیلی ظاهری است</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پس اگر واقعه‌ای دلیل خاصّ نداشته باشد، حکم شرعی آن به حسب ظاهر، نفی آن حکم است؛ چراکه وقتی شرعی آمد و در یک مورد حکمی نبود، حکم شرعی‌اش نفی حکم است؛ یعنی همان برائت اصلی باشد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اینک به دلایلی می پردازیم که اخباریان به استناد آن‌ها ادّعا کرده‌اند که در احکام شرعی، باید علم و یقین داشته باشیم و دلیل ظنّی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دوازده دلیل </w:t>
      </w:r>
      <w:r>
        <w:rPr>
          <w:rStyle w:val="FootnoteAnchor"/>
          <w:rtl w:val="true"/>
        </w:rPr>
        <w:footnoteReference w:id="615"/>
      </w:r>
      <w:r>
        <w:rPr>
          <w:rFonts w:ascii="IRNazanin" w:hAnsi="IRNazanin" w:eastAsia="IRNazanin"/>
          <w:color w:val="111111"/>
          <w:sz w:val="28"/>
          <w:sz w:val="28"/>
          <w:szCs w:val="28"/>
          <w:rtl w:val="true"/>
          <w:lang w:bidi="fa-IR"/>
        </w:rPr>
        <w:t xml:space="preserve">و شیخ حرّ عاملی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آورده‌اند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البته عدّه‌ای از اخباریان نیز با ردّ سخن محمّد امین استرآبادی و شیخ حرّ عاملی، عمل کردن به ظنّ خاصّ را تجویز کرده‌اند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از جمله فاضل تونی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از این جهت که ظنّ است، مناط احکام شرعی نیست؛ ولی ظنّی که ناشی از کتاب یا حدیث صحیح باشد ـ که شرعاً اعتبارش ثابت شده و به آن ظنّ خاصّ می‌گویند ـ ، مناط احکام شرعیه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به هر حال، اخباریانی که عمل به ظن را جایز نمی‌داند، ادّله بسیاری اقامه کرده‌اند که مهم‌ترین آن دلایل را در سه عنوان می توان بیان کرد</w:t>
      </w:r>
      <w:r>
        <w:rPr>
          <w:rFonts w:eastAsia="IRNazanin" w:cs="IRNazanin"/>
          <w:color w:val="111111"/>
          <w:sz w:val="28"/>
          <w:szCs w:val="28"/>
          <w:rtl w:val="true"/>
          <w:lang w:bidi="fa-IR"/>
        </w:rPr>
        <w:t>:</w:t>
      </w:r>
    </w:p>
    <w:p>
      <w:pPr>
        <w:pStyle w:val="Heading5"/>
        <w:numPr>
          <w:ilvl w:val="4"/>
          <w:numId w:val="1"/>
        </w:numPr>
        <w:rPr/>
      </w:pPr>
      <w:bookmarkStart w:id="369" w:name="__RefHeading___Toc2617355_1395250215"/>
      <w:bookmarkStart w:id="370" w:name="_Toc133"/>
      <w:bookmarkEnd w:id="369"/>
      <w:r>
        <w:rPr>
          <w:rtl w:val="true"/>
        </w:rPr>
        <w:t>یک</w:t>
      </w:r>
      <w:r>
        <w:rPr>
          <w:rtl w:val="true"/>
        </w:rPr>
        <w:t xml:space="preserve">. </w:t>
      </w:r>
      <w:r>
        <w:rPr>
          <w:rtl w:val="true"/>
        </w:rPr>
        <w:t>نهی از عمل به غیر علم در آیات</w:t>
      </w:r>
      <w:bookmarkEnd w:id="3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دلایل اخباریان، آیات </w:t>
      </w:r>
      <w:r>
        <w:rPr>
          <w:rStyle w:val="FootnoteAnchor"/>
          <w:rtl w:val="true"/>
        </w:rPr>
        <w:footnoteReference w:id="619"/>
      </w:r>
      <w:r>
        <w:rPr>
          <w:rFonts w:ascii="IRNazanin" w:hAnsi="IRNazanin" w:eastAsia="IRNazanin"/>
          <w:color w:val="111111"/>
          <w:sz w:val="28"/>
          <w:sz w:val="28"/>
          <w:szCs w:val="28"/>
          <w:rtl w:val="true"/>
          <w:lang w:bidi="fa-IR"/>
        </w:rPr>
        <w:t>و روایاتی است که ظن و گمان را نوعی حدس و تخمین می شمارند و عمل کردن به ظن و به هر چه غیر از علم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افزودن این مقدّمه که به گمان اخباریان، حکم کردن بر اساس اجتهاد و فتوا دادن بر اساس دلیل ظنّی، از مصادیق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bookmarkStart w:id="371" w:name="pg2848_29743"/>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آیا چیزی را که نمی‌دانید، به خدا نسبت می‌دهید؟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یتَّبِعُ أَکثَرُهُمْ إِلاَّ ظَنًّا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بیشتر آنان، جز از گمان پیروی نمی‌کنند؛ در حالی که 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بی‌نیاز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آیا این استدلال تمام است یا نه، می توان از اخباریان پرسید که چگونه به این آیات استناد می کنند در حالی که ظاهر قرآن را حجّت نمی‌دانند؟ آیا روایتی معتبر، گویای آن است که موضوع آیات، هر ظنّی است؟ به هر حال، به گفته بعضی از اصولیان، این آیات تنها مربوط به اصول دین است و ما هنگام غیبت امام معصوم، ناچاریم که در فروع دین، به ظن عمل کنیم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از دید اخباریان، چنین تخصیصی صحیح نیست؛ </w:t>
      </w:r>
      <w:r>
        <w:rPr>
          <w:rStyle w:val="FootnoteAnchor"/>
          <w:rtl w:val="true"/>
        </w:rPr>
        <w:footnoteReference w:id="623"/>
      </w:r>
      <w:r>
        <w:rPr>
          <w:rFonts w:ascii="IRNazanin" w:hAnsi="IRNazanin" w:eastAsia="IRNazanin"/>
          <w:color w:val="111111"/>
          <w:sz w:val="28"/>
          <w:sz w:val="28"/>
          <w:szCs w:val="28"/>
          <w:rtl w:val="true"/>
          <w:lang w:bidi="fa-IR"/>
        </w:rPr>
        <w:t xml:space="preserve">زیرا ظن در برخی از این آیات، به صراحت در باره فروع دین و احکام شرعی است </w:t>
      </w:r>
      <w:r>
        <w:rPr>
          <w:rStyle w:val="FootnoteAnchor"/>
          <w:rtl w:val="true"/>
        </w:rPr>
        <w:footnoteReference w:id="624"/>
      </w:r>
      <w:r>
        <w:rPr>
          <w:rFonts w:ascii="IRNazanin" w:hAnsi="IRNazanin" w:eastAsia="IRNazanin"/>
          <w:color w:val="111111"/>
          <w:sz w:val="28"/>
          <w:sz w:val="28"/>
          <w:szCs w:val="28"/>
          <w:rtl w:val="true"/>
          <w:lang w:bidi="fa-IR"/>
        </w:rPr>
        <w:t>و در برخی دیگر، در باره دو موضوع به کار رفته که یکی اعتقادی و دیگر حکمی فرعی است</w:t>
      </w:r>
      <w:r>
        <w:rPr>
          <w:rFonts w:eastAsia="IRNazanin" w:cs="IRNazanin"/>
          <w:color w:val="111111"/>
          <w:sz w:val="28"/>
          <w:szCs w:val="28"/>
          <w:rtl w:val="true"/>
          <w:lang w:bidi="fa-IR"/>
        </w:rPr>
        <w:t xml:space="preserve">. </w:t>
      </w:r>
      <w:r>
        <w:rPr>
          <w:rStyle w:val="FootnoteAnchor"/>
          <w:rtl w:val="true"/>
        </w:rPr>
        <w:footnoteReference w:id="625"/>
      </w:r>
    </w:p>
    <w:p>
      <w:pPr>
        <w:pStyle w:val="Heading5"/>
        <w:numPr>
          <w:ilvl w:val="4"/>
          <w:numId w:val="1"/>
        </w:numPr>
        <w:rPr/>
      </w:pPr>
      <w:bookmarkStart w:id="372" w:name="__RefHeading___Toc2617357_1395250215"/>
      <w:bookmarkStart w:id="373" w:name="_Toc134"/>
      <w:bookmarkEnd w:id="372"/>
      <w:r>
        <w:rPr>
          <w:rtl w:val="true"/>
        </w:rPr>
        <w:t>دو</w:t>
      </w:r>
      <w:r>
        <w:rPr>
          <w:rtl w:val="true"/>
        </w:rPr>
        <w:t xml:space="preserve">. </w:t>
      </w:r>
      <w:r>
        <w:rPr>
          <w:rtl w:val="true"/>
        </w:rPr>
        <w:t>نهی از عمل به غیر علم در روایات</w:t>
      </w:r>
      <w:bookmarkEnd w:id="3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از روایات بسیاری برداشت کرده‌اند که در احکام شرعی، علم لازم است و فتوا دادن و عمل کردن بدون علم،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این روایات را متواتر دانسته است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برای نمونه، ابو عبیده حذّاء در روایتی صحیح، از امام باقر علیه السلام نقل می‌کند</w:t>
      </w:r>
      <w:r>
        <w:rPr>
          <w:rFonts w:eastAsia="IRNazanin" w:cs="IRNazanin"/>
          <w:color w:val="111111"/>
          <w:sz w:val="28"/>
          <w:szCs w:val="28"/>
          <w:rtl w:val="true"/>
          <w:lang w:bidi="fa-IR"/>
        </w:rPr>
        <w:t xml:space="preserve">: </w:t>
      </w:r>
      <w:bookmarkStart w:id="374" w:name="pg2848_29744"/>
    </w:p>
    <w:p>
      <w:pPr>
        <w:pStyle w:val="BookText"/>
        <w:rPr/>
      </w:pPr>
      <w:bookmarkEnd w:id="374"/>
      <w:r>
        <w:rPr>
          <w:rFonts w:ascii="IRNazanin" w:hAnsi="IRNazanin" w:eastAsia="IRNazanin"/>
          <w:color w:val="111111"/>
          <w:sz w:val="28"/>
          <w:sz w:val="28"/>
          <w:szCs w:val="28"/>
          <w:rtl w:val="true"/>
          <w:lang w:bidi="fa-IR"/>
        </w:rPr>
        <w:t>من أفتی الناسَ بغیر علم ولا هدیً لعنته ملائکةُ الرحمة وملائکة العذاب ولحقه وزرَ من عمل بفتیاه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کسی که بدون علم و یا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دهد، فرشتگان رحمت و فرشتگان عذاب، او را لعن می‌کنند، و گناه کسانی هم که به فتواهای او عمل کنند، بر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روایتی صحیح آمده است که امام صادق علیه السلام به عبد الرحمن بن حجّاج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وخصلتین، ففیهما هلک من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تفتی الناس برأیک أو تدین بما لا تعلم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از دو خصلت پرهیز کن؛ چراکه هر که نابود شد، بدین دو سبب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فتوا دادن به رأی و نظر، و از دینداری بدون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آن فتوا، به دلیل ظنّی تمسّک شود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پس این احادیث، دلالت می‌کنند که نباید در حکم شرعی، به ظن بسنده کرد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شیخ انصاری در پاسخی مفصّل به این دلیل، توقّف را در این اخبار، بر اراده مطلق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و هلاکت را نیز اعّم از عقاب اخروی و دیگر مفاسد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روایات را به سه دسته تقسیم کرده و امر به توقّف را در هر سه دسته، امر ارشادی دانسته است؛ ارشاد به وجوب عقلی و شرعی توقّف و یا به استحباب آن</w:t>
      </w:r>
      <w:r>
        <w:rPr>
          <w:rFonts w:eastAsia="IRNazanin" w:cs="IRNazanin"/>
          <w:color w:val="111111"/>
          <w:sz w:val="28"/>
          <w:szCs w:val="28"/>
          <w:rtl w:val="true"/>
          <w:lang w:bidi="fa-IR"/>
        </w:rPr>
        <w:t>.</w:t>
      </w:r>
    </w:p>
    <w:p>
      <w:pPr>
        <w:pStyle w:val="Heading5"/>
        <w:numPr>
          <w:ilvl w:val="4"/>
          <w:numId w:val="1"/>
        </w:numPr>
        <w:rPr/>
      </w:pPr>
      <w:bookmarkStart w:id="375" w:name="__RefHeading___Toc2617359_1395250215"/>
      <w:bookmarkStart w:id="376" w:name="_Toc135"/>
      <w:bookmarkEnd w:id="375"/>
      <w:r>
        <w:rPr>
          <w:rtl w:val="true"/>
        </w:rPr>
        <w:t>سه</w:t>
      </w:r>
      <w:r>
        <w:rPr>
          <w:rtl w:val="true"/>
        </w:rPr>
        <w:t xml:space="preserve">. </w:t>
      </w:r>
      <w:r>
        <w:rPr>
          <w:rtl w:val="true"/>
        </w:rPr>
        <w:t>وجوب احتیاط و پرهیز از شبهات</w:t>
      </w:r>
      <w:bookmarkEnd w:id="3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اخباریان، ظنّ و گمان، یکی از مصادیق شبهه است و هر گاه در باره احکام الهی شبهه‌ای پیش آید، باید توقّف و احتیاط کرد؛ زیرا اجتناب از موضوع </w:t>
      </w:r>
    </w:p>
    <w:p>
      <w:pPr>
        <w:pStyle w:val="BookText"/>
        <w:rPr/>
      </w:pPr>
      <w:r>
        <w:rPr>
          <w:rFonts w:ascii="IRNazanin" w:hAnsi="IRNazanin" w:eastAsia="IRNazanin"/>
          <w:color w:val="111111"/>
          <w:sz w:val="28"/>
          <w:sz w:val="28"/>
          <w:szCs w:val="28"/>
          <w:rtl w:val="true"/>
          <w:lang w:bidi="fa-IR"/>
        </w:rPr>
        <w:t>شبهه‌ناک،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هم که علم و قطع به آن نداریم، از شبهات است؛ هرچند ظنّ به آن داشته باشیم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صغرای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بودن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به روایات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از جمله، این فرمایش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سمّیت الشبهةُ شبهةً لأنّها تشبه الحقّ، فأمّا أولیاء الله فضیاؤهم فیها الیقین، ودلیلهم سمت الهُدی؛ وأما أعداء الله فدعاؤهم فیها الضَلال ودلیلهم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ینجو مِن الموتِ مَن خافه، ولا یُعطَی البقاءَ مَن أحبّه</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شبهه را بدین سبب شبهه نامیده‌اند که شبیه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دوستان خدا در شبهات، یقین است و راه‌نمای آنان، مسیر هدایت الهی است؛ ولی دشمنان خدا در شبهات، به گم‌راهی خوانده می شوند و راه‌نمای آنان کوری و مسیر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کس که بیم مرگ دارد، از آن می رهد، و نه آن که زندگانیِ جاودانه خواهد، بدان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روایاتی که امور را به سه قسم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مقبوله عمر بن حنظله 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وأمرٌ بیِّنٌ غیُّهُ فیُجتنب، وأمر مشکل یردّ علمه إلی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بَیِّنٌ وحرامٌ بَیِّنٌ وشبهاتٌ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الشبهاتِ نجی من المحرّمات، ومن أخذ بالشبهات ارتکب المحرّمات وهلک من حیث لا یعلم</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بر سه قسم‌اند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درستی‌اش روشن است، پس باید از آن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انحراف آن مشخّص است، پس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به راستی یا ناراستی‌اش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که باید علم آن را به خدا و رسولش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چیزها حلال </w:t>
      </w:r>
    </w:p>
    <w:p>
      <w:pPr>
        <w:pStyle w:val="BookText"/>
        <w:rPr/>
      </w:pPr>
      <w:r>
        <w:rPr>
          <w:rFonts w:ascii="IRNazanin" w:hAnsi="IRNazanin" w:eastAsia="IRNazanin"/>
          <w:color w:val="111111"/>
          <w:sz w:val="28"/>
          <w:sz w:val="28"/>
          <w:szCs w:val="28"/>
          <w:rtl w:val="true"/>
          <w:lang w:bidi="fa-IR"/>
        </w:rPr>
        <w:t>بودنشان معلوم است و بعضی دیگر حرام بودنشان، و برخی امور نیز مشکوک میان درستی و نادرستی‌اند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این موارد شبهه‌ناک اجتناب کند، از موارد حرام نیز نجات می‌یابد، و کسی که دست به کارهای شبهه‌ناک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محرّمات نیز می‌شود و بی آن که متوجه باشد، هلاکت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هر آنچه بدان علم نداریم، شبهه شمرده می شود؛ هرچند بدان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با این مقدّمه همراه است که اگر ظنون شبهه نبودند، منحصر کردن امور در سه چیز، باطل می شد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 کبرای دلیل، این است که در باره شبهات،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بر این دارد، احادیث بسیاری است که ادّعا شده به حدّ تواتر می‌رسند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637"/>
      </w:r>
      <w:r>
        <w:rPr>
          <w:rFonts w:ascii="IRNazanin" w:hAnsi="IRNazanin" w:eastAsia="IRNazanin"/>
          <w:color w:val="111111"/>
          <w:sz w:val="28"/>
          <w:sz w:val="28"/>
          <w:szCs w:val="28"/>
          <w:rtl w:val="true"/>
          <w:lang w:bidi="fa-IR"/>
        </w:rPr>
        <w:t xml:space="preserve">و محدّث نوری، </w:t>
      </w:r>
      <w:r>
        <w:rPr>
          <w:rStyle w:val="FootnoteAnchor"/>
          <w:rtl w:val="true"/>
        </w:rPr>
        <w:footnoteReference w:id="638"/>
      </w:r>
      <w:r>
        <w:rPr>
          <w:rFonts w:ascii="IRNazanin" w:hAnsi="IRNazanin" w:eastAsia="IRNazanin"/>
          <w:color w:val="111111"/>
          <w:sz w:val="28"/>
          <w:sz w:val="28"/>
          <w:szCs w:val="28"/>
          <w:rtl w:val="true"/>
          <w:lang w:bidi="fa-IR"/>
        </w:rPr>
        <w:t>هر کدام بابی برای این روایات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به سه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مقبوله عمر بن حنظله که گذشت،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الوقوف عند الشبهات خیرٌ من الإقتحام فی الهلکات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همانا دست نگاه داشتن در هنگام شبهات، بهتر از این است که بی اندیشه،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شوی که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آمده است که عبد الرحمان بن حجّاج از امام موسی بن جعفر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در حال احرام صید کنند، آیا بر هر کدامشان کفّاره جداگانه‌ای واجب است، یا هر دو به یک کفّاره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کدامشان باید یک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این را از من پرسیدند و من در جوابش در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bookmarkStart w:id="377" w:name="pg2848_29747"/>
    </w:p>
    <w:p>
      <w:pPr>
        <w:pStyle w:val="BookText"/>
        <w:rPr/>
      </w:pPr>
      <w:bookmarkEnd w:id="377"/>
      <w:r>
        <w:rPr>
          <w:rFonts w:ascii="IRNazanin" w:hAnsi="IRNazanin" w:eastAsia="IRNazanin"/>
          <w:color w:val="111111"/>
          <w:sz w:val="28"/>
          <w:sz w:val="28"/>
          <w:szCs w:val="28"/>
          <w:rtl w:val="true"/>
          <w:lang w:bidi="fa-IR"/>
        </w:rPr>
        <w:t>إذا أصبتم مثلَ هذا فلم تدروا، فعلیکم بالإحتیاط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وقتی به چنین موردی بر می خورید که حکمش را نمی‌دانید، در باره آن احتیاط کنید تا حکم آن را بپرسید و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پرسید که خداوند متعال چه حقّی بر بندگانش دارد؟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یقولوا ما یعلمون، ویکفّوا عمّا لا یعلمون، فإذا فعلوا ذلک فقد أدّوا إلی اللهِ حقَّه</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این که آنچه را می‌دانند، بگویند و از آنچه نمی‌دانند،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حقّ خدا را ادا کرده‌اند</w:t>
      </w:r>
      <w:r>
        <w:rPr>
          <w:rFonts w:eastAsia="IRNazanin" w:cs="IRNazanin"/>
          <w:color w:val="111111"/>
          <w:sz w:val="28"/>
          <w:szCs w:val="28"/>
          <w:rtl w:val="true"/>
          <w:lang w:bidi="fa-IR"/>
        </w:rPr>
        <w:t>.</w:t>
      </w:r>
    </w:p>
    <w:p>
      <w:pPr>
        <w:pStyle w:val="Heading4"/>
        <w:numPr>
          <w:ilvl w:val="3"/>
          <w:numId w:val="1"/>
        </w:numPr>
        <w:rPr/>
      </w:pPr>
      <w:bookmarkStart w:id="378" w:name="__RefHeading___Toc2617361_1395250215"/>
      <w:bookmarkStart w:id="379" w:name="_Toc136"/>
      <w:bookmarkEnd w:id="378"/>
      <w:r>
        <w:rPr/>
        <w:t>4</w:t>
      </w:r>
      <w:r>
        <w:rPr>
          <w:rtl w:val="true"/>
        </w:rPr>
        <w:t xml:space="preserve">. </w:t>
      </w:r>
      <w:r>
        <w:rPr>
          <w:rtl w:val="true"/>
        </w:rPr>
        <w:t>لزوم کسب یقین از طریق اهل بیت</w:t>
      </w:r>
      <w:bookmarkEnd w:id="379"/>
    </w:p>
    <w:p>
      <w:pPr>
        <w:pStyle w:val="BookText"/>
        <w:rPr/>
      </w:pPr>
      <w:r>
        <w:rPr>
          <w:rFonts w:ascii="IRNazanin" w:hAnsi="IRNazanin" w:eastAsia="IRNazanin"/>
          <w:color w:val="111111"/>
          <w:sz w:val="28"/>
          <w:sz w:val="28"/>
          <w:szCs w:val="28"/>
          <w:rtl w:val="true"/>
          <w:lang w:bidi="fa-IR"/>
        </w:rPr>
        <w:t>اخباریان پس از اعتقاد به لزوم کسب یقین در حکم شرعی، ادّعا می کنند که قطع و یقین، تنها هنگامی معتبر است که از راه روایات ائمّه معصومین علیهم السلام به دست آید؛ چه اخبار متواتر و چه اخبار آحادی که همراه با قرائن حالی و مقالی باشند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این رویکرد نیز از مبانی بحث‌برانگیز اخباریگری شمرده شده و همراه مبنای پیشین، بیشترین اعتراضات و مناقشات اصولیان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اصولیان، این رویکرد، صحیح نیست؛ زیرا طریقیت قطع، ذاتی است و نشان دادن واقع به واسطه آن، احتیاج به جعل جاعل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حجّیت قطع، قابل جعل یا نفی از سوی شارع نیست؛ بلکه به حکم عقل، پیروی کردن از قطع و عمل به آن، واجب است</w:t>
      </w:r>
      <w:r>
        <w:rPr>
          <w:rFonts w:eastAsia="IRNazanin" w:cs="IRNazanin"/>
          <w:color w:val="111111"/>
          <w:sz w:val="28"/>
          <w:szCs w:val="28"/>
          <w:rtl w:val="true"/>
          <w:lang w:bidi="fa-IR"/>
        </w:rPr>
        <w:t xml:space="preserve">. </w:t>
      </w:r>
      <w:r>
        <w:rPr>
          <w:rStyle w:val="FootnoteAnchor"/>
          <w:rtl w:val="true"/>
        </w:rPr>
        <w:footnoteReference w:id="643"/>
      </w:r>
    </w:p>
    <w:p>
      <w:pPr>
        <w:pStyle w:val="Heading4"/>
        <w:numPr>
          <w:ilvl w:val="3"/>
          <w:numId w:val="1"/>
        </w:numPr>
        <w:rPr/>
      </w:pPr>
      <w:bookmarkStart w:id="380" w:name="__RefHeading___Toc2617363_1395250215"/>
      <w:bookmarkStart w:id="381" w:name="_Toc137"/>
      <w:bookmarkEnd w:id="380"/>
      <w:r>
        <w:rPr>
          <w:rtl w:val="true"/>
        </w:rPr>
        <w:t>چند نتیجه</w:t>
      </w:r>
      <w:bookmarkEnd w:id="3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نتایجی نیز از این ادّعاهای مبناییِ خویش می‌گیرند</w:t>
      </w:r>
      <w:r>
        <w:rPr>
          <w:rFonts w:eastAsia="IRNazanin" w:cs="IRNazanin"/>
          <w:color w:val="111111"/>
          <w:sz w:val="28"/>
          <w:szCs w:val="28"/>
          <w:rtl w:val="true"/>
          <w:lang w:bidi="fa-IR"/>
        </w:rPr>
        <w:t xml:space="preserve">: </w:t>
      </w:r>
      <w:bookmarkStart w:id="382" w:name="pg2848_29748"/>
    </w:p>
    <w:p>
      <w:pPr>
        <w:pStyle w:val="BookText"/>
        <w:rPr/>
      </w:pPr>
      <w:bookmarkEnd w:id="3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الهی، جایز نیست بر ظنّ و استنباطات ظنّی، اعتماد کرد؛ اگرچه ظنّ خاصّ باشد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این روایات، دلیل قطعی‌اند بر این که هر گاه ظنّّ داریم نه علم، باید احتیاط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کردن، کار باطلی است؛ زیرا اجتهاد در جایی انجام می شود که دلیل قطعی نداشته باشیم، در حالی که این روایات، دلیل قطعی‌اند بر این که احتیاط واجب است و نمی‌توان به ظن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دلیل قطعی داریم، جای اجتهاد نیست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هر چیزی حکم معیّنی داشته باشد که بتوان قاطعانه بدان دست یافت، دیگر جایی برای اباحه اصلی و تمسّک به برائت اصلی و استصحاب در احکام شرعی، باقی نمی‌ماند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در شبهات حکمی تحریمی، که نمی‌دانیم آیا جایز است یا نه، باید احتیاط کنیم و این همان حکم معیّنی است که بدان قطع داریم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واحدی قرینه حالی یا مقالی‌ای نداشته باشد که موجب علم و اطمینان بدان خبر شود، حجّیتی در احکام شرعی ندارد؛ بلکه داخل در باب شبهات می‌شود و اگر از راه دیگری نیز نتوان به علم رسید، باید احتیاط کرد</w:t>
      </w:r>
      <w:r>
        <w:rPr>
          <w:rFonts w:eastAsia="IRNazanin" w:cs="IRNazanin"/>
          <w:color w:val="111111"/>
          <w:sz w:val="28"/>
          <w:szCs w:val="28"/>
          <w:rtl w:val="true"/>
          <w:lang w:bidi="fa-IR"/>
        </w:rPr>
        <w:t xml:space="preserve">. </w:t>
      </w:r>
      <w:r>
        <w:rPr>
          <w:rStyle w:val="FootnoteAnchor"/>
          <w:rtl w:val="true"/>
        </w:rPr>
        <w:footnoteReference w:id="648"/>
      </w:r>
    </w:p>
    <w:p>
      <w:pPr>
        <w:pStyle w:val="Heading4"/>
        <w:numPr>
          <w:ilvl w:val="3"/>
          <w:numId w:val="1"/>
        </w:numPr>
        <w:rPr/>
      </w:pPr>
      <w:bookmarkStart w:id="383" w:name="__RefHeading___Toc2617365_1395250215"/>
      <w:bookmarkStart w:id="384" w:name="_Toc138"/>
      <w:bookmarkEnd w:id="383"/>
      <w:r>
        <w:rPr>
          <w:rtl w:val="true"/>
        </w:rPr>
        <w:t>پاسخ اصولیان به این مبانی</w:t>
      </w:r>
      <w:bookmarkEnd w:id="384"/>
    </w:p>
    <w:p>
      <w:pPr>
        <w:pStyle w:val="Heading5"/>
        <w:numPr>
          <w:ilvl w:val="4"/>
          <w:numId w:val="1"/>
        </w:numPr>
        <w:rPr/>
      </w:pPr>
      <w:bookmarkStart w:id="385" w:name="__RefHeading___Toc2617367_1395250215"/>
      <w:bookmarkStart w:id="386" w:name="_Toc139"/>
      <w:bookmarkEnd w:id="385"/>
      <w:r>
        <w:rPr>
          <w:rtl w:val="true"/>
        </w:rPr>
        <w:t>اشاره</w:t>
      </w:r>
      <w:bookmarkEnd w:id="386"/>
    </w:p>
    <w:p>
      <w:pPr>
        <w:pStyle w:val="Heading5"/>
        <w:numPr>
          <w:ilvl w:val="4"/>
          <w:numId w:val="1"/>
        </w:numPr>
        <w:rPr/>
      </w:pPr>
      <w:bookmarkStart w:id="387" w:name="__RefHeading___Toc2617369_1395250215"/>
      <w:bookmarkStart w:id="388" w:name="_Toc140"/>
      <w:bookmarkEnd w:id="387"/>
      <w:r>
        <w:rPr>
          <w:rtl w:val="true"/>
        </w:rPr>
        <w:t>دیدگاه اصولیان در باره یقین به حکم شرعی</w:t>
      </w:r>
      <w:bookmarkEnd w:id="3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غالب اصولیان این است که هر گاه آنان حکم واقعی را بیان نفرموده باشند و یا به دست ما نرسیده باشد، آن حکم از امّت اسلامی بر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 xml:space="preserve">: </w:t>
      </w:r>
      <w:bookmarkStart w:id="389" w:name="pg2848_29749"/>
    </w:p>
    <w:p>
      <w:pPr>
        <w:pStyle w:val="BookText"/>
        <w:rPr/>
      </w:pPr>
      <w:bookmarkEnd w:id="389"/>
      <w:r>
        <w:rPr>
          <w:rFonts w:ascii="IRNazanin" w:hAnsi="IRNazanin" w:eastAsia="IRNazanin"/>
          <w:color w:val="111111"/>
          <w:sz w:val="28"/>
          <w:sz w:val="28"/>
          <w:szCs w:val="28"/>
          <w:rtl w:val="true"/>
          <w:lang w:bidi="fa-IR"/>
        </w:rPr>
        <w:t>وما حجب الله علمه علی العباد فهو موضوع عنهم</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آنچه برای بندگان خدا بیان نشده، از دوش آنان بر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نیز همانند اخباریان، بر این باورند که هر چیزی حکمی از طرف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آنان با اخباریان، تنها بر سرِ شبهات حکمی است؛ یعنی همان احکامی که یا نزد ائمه علیهم السلام مخزون است و آنان بیان نفرموده‌اند و یا فرموده‌اند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اصولیان با استناد به اصل برائت، بر این باورند که چنین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به استناد برخی احادیث، سکوت خداوند در باره این گونه احکام، رحمت و لطفی از سوی خداوند است، پس باید آن را قبول کنیم و خود را در باره آن به رنج نیندازیم</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سکوت خداوند در این موارد، بدین معناست که به اولیای خویش امر نکرده که آنها را بیان کنند و به گوش مردم برسانند</w:t>
      </w:r>
      <w:r>
        <w:rPr>
          <w:rFonts w:eastAsia="IRNazanin" w:cs="IRNazanin"/>
          <w:color w:val="111111"/>
          <w:sz w:val="28"/>
          <w:szCs w:val="28"/>
          <w:rtl w:val="true"/>
          <w:lang w:bidi="fa-IR"/>
        </w:rPr>
        <w:t xml:space="preserve">. </w:t>
      </w:r>
      <w:r>
        <w:rPr>
          <w:rStyle w:val="FootnoteAnchor"/>
          <w:rtl w:val="true"/>
        </w:rPr>
        <w:footnoteReference w:id="652"/>
      </w:r>
    </w:p>
    <w:p>
      <w:pPr>
        <w:pStyle w:val="Heading5"/>
        <w:numPr>
          <w:ilvl w:val="4"/>
          <w:numId w:val="1"/>
        </w:numPr>
        <w:rPr/>
      </w:pPr>
      <w:bookmarkStart w:id="390" w:name="__RefHeading___Toc2617371_1395250215"/>
      <w:bookmarkStart w:id="391" w:name="_Toc141"/>
      <w:bookmarkEnd w:id="390"/>
      <w:r>
        <w:rPr>
          <w:rtl w:val="true"/>
        </w:rPr>
        <w:t>پاسخ اصولیان به دلایل نهی از ظن</w:t>
      </w:r>
      <w:bookmarkEnd w:id="3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اخباریان، آیات و روایاتی است که از عمل کردن به ظنّ،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اصولیان به این استدلال، هم نقضی است و هم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نقضی آنان، ناظر به این است که اخباریان در شبهات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تحریمی و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شبهات حکمیه وجوبی، با وجود این همه آیات و روایات، قائل به توقّف و احتیاط نیستند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آنان نیز در این موارد، به ظن عمل می کنند و چنین استدلال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دلیل داریم که عمل کردن به ظنّ در این موارد، اعتبار دارد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شبهات موضوعی، حجّت نبودن ظن، باعث عُسر و حرج و مسدود شدن اثبات احکام می شود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حکمیه وجوبی نیز وجوب احتیاط مستلزم تکلیف ما لا یطاق است؛ زیرا در بسیاری از موارد، احتمال وجوب می‌رود و نمی‌توان در تمام آنها احتیاط کرد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اصولیان نیز همین استدلال‌ها را در باره شبهات حکمیه تحریمی می آورند و پاسخ‌هایی نقضی و حلّی به اخباریان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 دلیل بر حجّیت ظنّ خاص داریم</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کردن در این شبهات، موجب عسر و حرجی بزرگ می‌شود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فرقی بین خود حکم و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حکم، عمل کردن به ظنّ را جایز ندانیم، در موضوع آن نیز جایز نخواهد بود و اگر ظن را در شبهه موضوعی معتبر می‌دانیم، در شبهه حکمی نیز معتبر است</w:t>
      </w:r>
      <w:r>
        <w:rPr>
          <w:rFonts w:eastAsia="IRNazanin" w:cs="IRNazanin"/>
          <w:color w:val="111111"/>
          <w:sz w:val="28"/>
          <w:szCs w:val="28"/>
          <w:rtl w:val="true"/>
          <w:lang w:bidi="fa-IR"/>
        </w:rPr>
        <w:t xml:space="preserve">. </w:t>
      </w:r>
      <w:r>
        <w:rPr>
          <w:rStyle w:val="FootnoteAnchor"/>
          <w:rtl w:val="true"/>
        </w:rPr>
        <w:footnoteReference w:id="659"/>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اطلاقاتی که از عمل کردن به ظنّ، نهی کرده‌اند، تقیید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مفاد خود این اطلاقات نیز ظنّی خواهد بود و در این صورت، استناد به آنها برای ردّ حجّیت ظن، اصل ادّعا را باطل می‌کند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اصولیان افزون بر ردّ دلایل اخباریان، در دفاع از رویکرد خویش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اصولیان ظن را حجّت می‌دانند به خاطر ظن نیست، بلکه به جهت این است که دلیل قطعی و برهان علمی در آن موارد وارد شده است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چون دلیل و </w:t>
      </w:r>
      <w:bookmarkStart w:id="392" w:name="pg2848_29751"/>
    </w:p>
    <w:p>
      <w:pPr>
        <w:pStyle w:val="BookText"/>
        <w:rPr/>
      </w:pPr>
      <w:bookmarkEnd w:id="392"/>
      <w:r>
        <w:rPr>
          <w:rFonts w:ascii="IRNazanin" w:hAnsi="IRNazanin" w:eastAsia="IRNazanin"/>
          <w:color w:val="111111"/>
          <w:sz w:val="28"/>
          <w:sz w:val="28"/>
          <w:szCs w:val="28"/>
          <w:rtl w:val="true"/>
          <w:lang w:bidi="fa-IR"/>
        </w:rPr>
        <w:t>برهان قطعی و علمی بر حجّیت مواردی مانند اجتهاد و ظواهر آیات و خبر واحد و اصول عملیه داریم، حکمی که مستند به این موارد باشد، از روی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مشمول ادلّه نهی از عمل به ظن نمی‌شود</w:t>
      </w:r>
      <w:r>
        <w:rPr>
          <w:rFonts w:eastAsia="IRNazanin" w:cs="IRNazanin"/>
          <w:color w:val="111111"/>
          <w:sz w:val="28"/>
          <w:szCs w:val="28"/>
          <w:rtl w:val="true"/>
          <w:lang w:bidi="fa-IR"/>
        </w:rPr>
        <w:t xml:space="preserve">. </w:t>
      </w:r>
      <w:r>
        <w:rPr>
          <w:rStyle w:val="FootnoteAnchor"/>
          <w:rtl w:val="true"/>
        </w:rPr>
        <w:footnoteReference w:id="662"/>
      </w:r>
    </w:p>
    <w:p>
      <w:pPr>
        <w:pStyle w:val="Heading5"/>
        <w:numPr>
          <w:ilvl w:val="4"/>
          <w:numId w:val="1"/>
        </w:numPr>
        <w:rPr/>
      </w:pPr>
      <w:bookmarkStart w:id="393" w:name="__RefHeading___Toc2617373_1395250215"/>
      <w:bookmarkStart w:id="394" w:name="_Toc142"/>
      <w:bookmarkEnd w:id="393"/>
      <w:r>
        <w:rPr>
          <w:rtl w:val="true"/>
        </w:rPr>
        <w:t>ناگزیر بودن عمل به ظن از دید اصولیان</w:t>
      </w:r>
      <w:bookmarkEnd w:id="394"/>
    </w:p>
    <w:p>
      <w:pPr>
        <w:pStyle w:val="BookText"/>
        <w:rPr/>
      </w:pPr>
      <w:r>
        <w:rPr>
          <w:rFonts w:ascii="IRNazanin" w:hAnsi="IRNazanin" w:eastAsia="IRNazanin"/>
          <w:color w:val="111111"/>
          <w:sz w:val="28"/>
          <w:sz w:val="28"/>
          <w:szCs w:val="28"/>
          <w:rtl w:val="true"/>
          <w:lang w:bidi="fa-IR"/>
        </w:rPr>
        <w:t>اصل ادعای اخباریان، این است که در هر حکمی، دلیل قطعی از سنّت و روایات بر وجود آن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کلّیت این مطلب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برای اثبات این که نمی‌توانیم در تمام احکام شرعی، قطع و علم پیدا کنیم، به نکاتی اشاره کرده که خلاصه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بسیاری از آیات و روایات، معرکه آرا و انظار علمایی چون شیخ صدوق و شیخ طوسی شده و حتی گاهی فهم عالمی ضدّ فهم دیگری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وقتی کلمه‌ای منصرف به چند معنا باشد، چگونه می توان قطع پیدا کرد که مراد اصلی گوینده، کدام معنا بوده است؟ برای نمونه، به فتوای برخی از فقها، عقد دختر باکره رشید بدون اذن ولی، جایز است </w:t>
      </w:r>
      <w:r>
        <w:rPr>
          <w:rStyle w:val="FootnoteAnchor"/>
          <w:rtl w:val="true"/>
        </w:rPr>
        <w:footnoteReference w:id="664"/>
      </w:r>
      <w:r>
        <w:rPr>
          <w:rFonts w:ascii="IRNazanin" w:hAnsi="IRNazanin" w:eastAsia="IRNazanin"/>
          <w:color w:val="111111"/>
          <w:sz w:val="28"/>
          <w:sz w:val="28"/>
          <w:szCs w:val="28"/>
          <w:rtl w:val="true"/>
          <w:lang w:bidi="fa-IR"/>
        </w:rPr>
        <w:t>و به نظر گروهی دیگر، جایز نیست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شگفت این که هر دو دسته، به یک حدیث استناد کرده‌اند و این اختلاف، ناشی از تعارض دو خبر نیست؛ بلکه به سبب اختلاف در فهم یک حدیث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احکام فقهی، از باب جمع بین ادّله عامّ و خاصّ، یا مطلق و مقید است و یا امر را حمل بر استحباب کردن و نهی را حمل بر کراهت کردن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چنین جمعی، از کسی سر می زند که اطلاع بر هر دو دسته دلیل داشته باشد؛ ولی کسی که از یک دسته مطّلع نباشد، معانی حقیقی را از عام و مطلق و یا از اوامر و نواهی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علم به آن حکم پیدا می‌کنیم؟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علم، غالباً برای ما مسدود است و طریق حکم شرعی در غالب موارد منحصر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قرآن، ظنّی است؛ خبر واحد از نظر سند و متن و دلالت، ظنّی است و در اکثر موارد، معارض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با اخبار علاجیه نیز مفید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سقط و تحریف و تغییر عبارات نیز همواره محتمل است و اصل عدم تغییر و تصحیف نیز مفید ظن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احادیث اهل بیت علیهم السلام از باب تقیه وارد شده و ما را امر به مخالفت با آنها کرده‌اند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نیز گاهی به اقتضای فهم و عقل مخاطب، </w:t>
      </w:r>
      <w:r>
        <w:rPr>
          <w:rStyle w:val="FootnoteAnchor"/>
          <w:rtl w:val="true"/>
        </w:rPr>
        <w:footnoteReference w:id="668"/>
      </w:r>
      <w:r>
        <w:rPr>
          <w:rFonts w:ascii="IRNazanin" w:hAnsi="IRNazanin" w:eastAsia="IRNazanin"/>
          <w:color w:val="111111"/>
          <w:sz w:val="28"/>
          <w:sz w:val="28"/>
          <w:szCs w:val="28"/>
          <w:rtl w:val="true"/>
          <w:lang w:bidi="fa-IR"/>
        </w:rPr>
        <w:t>پاسخ‌های متفاوتی به یک سؤال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افرادی مانند مغیرة بن سعید و ابو الخطاب بوده‌اند که احادیثی را جعل می‌کردند و کذب و افترا بر ائمه علیهم السلام می‌بستند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با این وضع، چگونه می‌توان گفت که ما از احادیث، قطع به حکم پیدا می‌کنیم؟ </w:t>
      </w:r>
      <w:r>
        <w:rPr>
          <w:rStyle w:val="FootnoteAnchor"/>
          <w:rtl w:val="true"/>
        </w:rPr>
        <w:footnoteReference w:id="6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فراموش نشود که اصولیان هم قبول دارند که عمل کردن و حکم کردن بر اساس ظنّ و به آنچه حق نیست و بدان علم نداریم، حرام است و </w:t>
      </w:r>
      <w:bookmarkStart w:id="395" w:name="pg2848_29753"/>
    </w:p>
    <w:p>
      <w:pPr>
        <w:pStyle w:val="BookText"/>
        <w:rPr/>
      </w:pPr>
      <w:bookmarkEnd w:id="395"/>
      <w:r>
        <w:rPr>
          <w:rFonts w:ascii="IRNazanin" w:hAnsi="IRNazanin" w:eastAsia="IRNazanin"/>
          <w:color w:val="111111"/>
          <w:sz w:val="28"/>
          <w:sz w:val="28"/>
          <w:szCs w:val="28"/>
          <w:rtl w:val="true"/>
          <w:lang w:bidi="fa-IR"/>
        </w:rPr>
        <w:t>اصل اوّلی، حرمت عمل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عمل به ظنّ مطلق را جایز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اعتقاد اصولیان،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نهی از عمل به ظنّ می‌کند، به ظنون خاصّه تخصیص می‌خورد و حجّیت را منحصر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جایی برای تمسّک به اطلاقات باقی نمی‌ماند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که باب علم مسدود است، باب علمی و ظنّ خاص که دلیل بر حجّیت آن داریم، مفتوح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برهان قطعی و دلیل علمی بر حجّیت اجتهاد و ظواهر آیات و خبر واحد و اصول عملیه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 به واسطه آنها علم به واقع پیدا کنیم و یا نکنیم، حکم و فتوای مستند به آن‌ها، از روی علم است و مشمول آیات و روایات ناهی از ظن نمی‌شود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خبر واحد عمل می‌کند، عمل به غیر علم نکرده؛ چراکه دلیل دلالت بر وجوب عمل به آن دارد</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396" w:name="__RefHeading___Toc2617375_1395250215"/>
      <w:bookmarkStart w:id="397" w:name="_Toc143"/>
      <w:bookmarkEnd w:id="396"/>
      <w:r>
        <w:rPr>
          <w:rtl w:val="true"/>
        </w:rPr>
        <w:t>دیدگاه اصولیان در باره احتیاط و پرهیز از شبهات</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نقضی اصولیان بر این استدلال، این است که شبهه در خود حکم، و در طریق و موضوع حکم و در تعارض دو نص،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در شبهات موضوعی و شبهات حکمیه وجوبی و نیز در تعارض دو نصّ، قائل به اصل اباحه هستید؟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این استدلال تمام است، نباید منحصر به شبهات حکمیه تحریمی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حَلّی اصولیان این است که هر محتملی، مشتبه نیست؛ بلکه گاهی مشتبه بر فعلی اطلاق می‌شود که احتمال خطر در آن است و با وجود این احتمال، دیگر موضوع احراز نمی‌شود و به شبهه‌ای در موضوع حکم بدل می شود که باید در صورت امکان،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به قرینه تعلیلی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برخی از این روایات آمده، همین احتمال دوم متعیّن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پاسخی مفصّل، توقّف را در این اخبار، بر اراده مطلق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و هلاکت را نیز اعّم از عقاب اخروی و دیگر مفاسد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روایات را به سه دسته تقسیم کرده و امر به توقّف را در هر سه دسته، امر ارشادی دانسته است؛ ارشاد به وجوب عقلی و شرعی توقّف و یا به استحباب آن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اصولیان در جایی که بیانی از طرف مولا نباشد و دلیلی به مکلّف نرسد، احتمال تکلیف و عقاب و مجازات را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احادیثی مانند حدیث رفع، </w:t>
      </w:r>
      <w:r>
        <w:rPr>
          <w:rStyle w:val="FootnoteAnchor"/>
          <w:rtl w:val="true"/>
        </w:rPr>
        <w:footnoteReference w:id="675"/>
      </w:r>
      <w:r>
        <w:rPr>
          <w:rFonts w:ascii="IRNazanin" w:hAnsi="IRNazanin" w:eastAsia="IRNazanin"/>
          <w:color w:val="111111"/>
          <w:sz w:val="28"/>
          <w:sz w:val="28"/>
          <w:szCs w:val="28"/>
          <w:rtl w:val="true"/>
          <w:lang w:bidi="fa-IR"/>
        </w:rPr>
        <w:t xml:space="preserve">روایت حجب، </w:t>
      </w:r>
      <w:r>
        <w:rPr>
          <w:rStyle w:val="FootnoteAnchor"/>
          <w:rtl w:val="true"/>
        </w:rPr>
        <w:footnoteReference w:id="676"/>
      </w:r>
      <w:r>
        <w:rPr>
          <w:rFonts w:ascii="IRNazanin" w:hAnsi="IRNazanin" w:eastAsia="IRNazanin"/>
          <w:color w:val="111111"/>
          <w:sz w:val="28"/>
          <w:sz w:val="28"/>
          <w:szCs w:val="28"/>
          <w:rtl w:val="true"/>
          <w:lang w:bidi="fa-IR"/>
        </w:rPr>
        <w:t xml:space="preserve">و مطلق، </w:t>
      </w:r>
      <w:r>
        <w:rPr>
          <w:rStyle w:val="FootnoteAnchor"/>
          <w:rtl w:val="true"/>
        </w:rPr>
        <w:footnoteReference w:id="677"/>
      </w:r>
      <w:r>
        <w:rPr>
          <w:rFonts w:ascii="IRNazanin" w:hAnsi="IRNazanin" w:eastAsia="IRNazanin"/>
          <w:color w:val="111111"/>
          <w:sz w:val="28"/>
          <w:sz w:val="28"/>
          <w:szCs w:val="28"/>
          <w:rtl w:val="true"/>
          <w:lang w:bidi="fa-IR"/>
        </w:rPr>
        <w:t>از بین می‌برند و آن را از موارد شبهه، خارج می‌دانند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این رویکرد، اختصاص به اصولیان ندارد و حتی محدّث جزایری نیز بر این باور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علی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شامل احکامی می‌شود که امام معصوم علیه السلام بیان نکرده، و هم احکامی که بیان کرده ولی به دست ما نرسیده است</w:t>
      </w:r>
      <w:r>
        <w:rPr>
          <w:rFonts w:eastAsia="IRNazanin" w:cs="IRNazanin"/>
          <w:color w:val="111111"/>
          <w:sz w:val="28"/>
          <w:szCs w:val="28"/>
          <w:rtl w:val="true"/>
          <w:lang w:bidi="fa-IR"/>
        </w:rPr>
        <w:t xml:space="preserve">. </w:t>
      </w:r>
      <w:r>
        <w:rPr>
          <w:rStyle w:val="FootnoteAnchor"/>
          <w:rtl w:val="true"/>
        </w:rPr>
        <w:footnoteReference w:id="679"/>
      </w:r>
      <w:bookmarkStart w:id="398" w:name="pg2848_29755"/>
    </w:p>
    <w:p>
      <w:pPr>
        <w:pStyle w:val="BookText"/>
        <w:rPr/>
      </w:pPr>
      <w:bookmarkEnd w:id="3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اصولیان، موضوع برخی از روایاتی که امر به توقّف می کنند، در باره اعتقادات و اموری مانند صفات الهی و شناخت رسول خدا و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یقین و علم معتبر است و این روایات امر می‌کنند که اگر جاهل به چنین مسائلی هستید، توقّف کنید و نباید به استنباط عقلی ظنی اکتفا کنید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از این روایات، ظهور در استحباب توقّف دارند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برخی نیز ارشاد به حکم عقل است؛ زیرا کسی که در شبهات تحریمیه اجتناب کند، محرّمات را قطعاً ترک می‌کند</w:t>
      </w:r>
      <w:r>
        <w:rPr>
          <w:rFonts w:eastAsia="IRNazanin" w:cs="IRNazanin"/>
          <w:color w:val="111111"/>
          <w:sz w:val="28"/>
          <w:szCs w:val="28"/>
          <w:rtl w:val="true"/>
          <w:lang w:bidi="fa-IR"/>
        </w:rPr>
        <w:t xml:space="preserve">. </w:t>
      </w:r>
      <w:r>
        <w:rPr>
          <w:rStyle w:val="FootnoteAnchor"/>
          <w:rtl w:val="true"/>
        </w:rPr>
        <w:footnoteReference w:id="682"/>
      </w:r>
    </w:p>
    <w:p>
      <w:pPr>
        <w:pStyle w:val="Heading4"/>
        <w:numPr>
          <w:ilvl w:val="3"/>
          <w:numId w:val="1"/>
        </w:numPr>
        <w:rPr/>
      </w:pPr>
      <w:bookmarkStart w:id="399" w:name="__RefHeading___Toc2617377_1395250215"/>
      <w:bookmarkStart w:id="400" w:name="_Toc144"/>
      <w:bookmarkEnd w:id="399"/>
      <w:r>
        <w:rPr>
          <w:rtl w:val="true"/>
        </w:rPr>
        <w:t>تحلیل کلی بحث و ارزیابی اختلافات</w:t>
      </w:r>
      <w:bookmarkEnd w:id="4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رویکردهایی خاص و افراطی که کم و بیش، در هر دو گروه یافت می شود، اگر در عبارات و استدلالات غالب اخباریان و اصولیان دقت کنیم، چنین می نماید که اختلاف آنان در باره بود و نبود حکم قطعی در همه موضوعات، بیش از آن که واقعی باشد، نزاعی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حکم اصلی بیان نشده، به گمان بیشتر اخباریان، نوبت به ادلّه احتیاط می رسد و چون بدان قطع دارد، ادعا می کند که در هر موضوعی، حکم قطعی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اصولی، این مورد را مجرای اصل برائت می شمارد و روشن است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فقط در موقع تردید جاری می شود، قطع و یقین در باره آن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اخباریان نیز اصل برائت را یکسره رد نمی‌کنند و در همه شبهات موضوعی و نیز در شبهات حکمی وجوبی، آن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جزایری که خود از اخباریان است،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نسبت به احکامی که به ما نرسیده، مکلّف نیستیم و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اما در مواردی که حکم الهی از طریق احادیث ائمه علیهم السلام به دست ما رسیده است، اعتقاد اخباریان به صحّت یا حجّیت احادیث، باعث شده که برخی از آنان ادعای قطعیت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اخباریِ هوشیاری ادّعا نکرده است که همه احادیث، ما را به حکم واقعی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نیز روایات ظنی را معتبر می دانند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پس اخباریان مدّعی اند که بدان قطع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از حدیث معتبر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اخباریان عدم حجّیت ظن را اصل اوّلی می دانند و معتقدند که این اصل، قابل تخصیص نیست و به ناچار می گویند مراد از قطعیت اخبار، قطعیت حجّیت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اصولیان نیز ادّعایی جز این دارند که به حجّیت دلیل ظنی، قطع دارند </w:t>
      </w:r>
      <w:r>
        <w:rPr>
          <w:rStyle w:val="FootnoteAnchor"/>
          <w:rtl w:val="true"/>
        </w:rPr>
        <w:footnoteReference w:id="685"/>
      </w:r>
      <w:r>
        <w:rPr>
          <w:rFonts w:ascii="IRNazanin" w:hAnsi="IRNazanin" w:eastAsia="IRNazanin"/>
          <w:color w:val="111111"/>
          <w:sz w:val="28"/>
          <w:sz w:val="28"/>
          <w:szCs w:val="28"/>
          <w:rtl w:val="true"/>
          <w:lang w:bidi="fa-IR"/>
        </w:rPr>
        <w:t>و تا یقین نیابند که دلیلی حجّت است، بدان استناد نمی‌کنند و فتوا نمی‌دهند؟</w:t>
      </w:r>
    </w:p>
    <w:p>
      <w:pPr>
        <w:pStyle w:val="BookText"/>
        <w:rPr/>
      </w:pPr>
      <w:r>
        <w:rPr>
          <w:rFonts w:ascii="IRNazanin" w:hAnsi="IRNazanin" w:eastAsia="IRNazanin"/>
          <w:color w:val="111111"/>
          <w:sz w:val="28"/>
          <w:sz w:val="28"/>
          <w:szCs w:val="28"/>
          <w:rtl w:val="true"/>
          <w:lang w:bidi="fa-IR"/>
        </w:rPr>
        <w:t>از سوی دیگر، ظنّی که از دید اخباریان نامعتبر است، همان است که از دید اصولیان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روشن‌تر از تصریح بزرگان و رهبران اخباریگری همانند سید نعمة الله جزایری </w:t>
      </w:r>
      <w:r>
        <w:rPr>
          <w:rStyle w:val="FootnoteAnchor"/>
          <w:rtl w:val="true"/>
        </w:rPr>
        <w:footnoteReference w:id="686"/>
      </w:r>
      <w:r>
        <w:rPr>
          <w:rFonts w:ascii="IRNazanin" w:hAnsi="IRNazanin" w:eastAsia="IRNazanin"/>
          <w:color w:val="111111"/>
          <w:sz w:val="28"/>
          <w:sz w:val="28"/>
          <w:szCs w:val="28"/>
          <w:rtl w:val="true"/>
          <w:lang w:bidi="fa-IR"/>
        </w:rPr>
        <w:t>و یا شیخ یوسف بحرانی که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اخباری که عمل کردن به ظنّ را منع می‌کند، ظنّ به احکامی است که مستند باشد به رأی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و استحسان و امثال اینها که خارج از کتاب و سنّت‌اند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افزون بر این، ظنّی که اصولیان با اجتهاد بدان می رسند، اگر مستند به عقل نباشد، نزد اخباریان نیز معتبر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سید نعمة الله جزایری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حکمی از عموم آیات و اخبار و جمع بین اخبار متعارض به دست آید، واجب است که بر طبق آن عمل شود؛ چراکه این حکم، از ادلّه کتاب و سنت گرفته شده و داخل در فرمایش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أحکامَنا</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است؛ هرچند بر طریق ظنّ باشد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آیا این عبارت، گویای همان رویکرد اصولیان نیست؟ در مجموع، می توان گفت که نزاع آنان در این بخش نیز تا حدّی لفظی است 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یک از دو گروه، غیر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حجّیت حکم، یا قطع به خود حکم و محتوای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استدلال و نقض و ابرامی که در این باره شده و کتب اصولی و فقهی را انباشته، بیش از آن که اثباتگر رویکرد یا روشی خاص باشد، توضیح واضحات و لفّاظی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ثمره ارزشمندی که از این مباحث به دست می آید، آشنایی میزان اعتبار حدیث نزد هر یک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که اگر ظنّ، ناشی از استدلال عقلی محض و بدون تکیه بر کتاب و سنت باشد، خارج از این دایره است و اختلاف اخباری و اصولی در آن جا، جداگانه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سخنی دیگر از اخباری نامور، شیخ یوسف بحرانی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نزاع بین اخباریان و مجتهدان را فی الجمله و در برخی موارد، لفظی می‌داند و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مناط حکم مجتهدان و مأخذ و مدرک آنان، کتاب و سنّت باشد، نزاع آنان با اخباریان لفظی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اخباریان از قطعیت و معلومیت حکم، به اعتبار معلومیت دلیلی است که از ائمّه معصومین علیهم السلام رسیده؛ هرچند حصول حکم به طریق ظنّ غالب بوده باشد، چون شارع کتاب و سنت را مرجع حلال و حرام و مناط احکام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اخباریان از علم، اعمّ است از علمی که مطابق با واقع بوده باشد و احتمال خلاف در آن نرود، و علم عادی که نفس به آن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گاهی از سخنان اطفال نیز به انضمام قرائن،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مجتهدان در ظنّ، ظن به خود حکم است نه مناط حکم، و مرادشان از علم، آن علمی است که مطابق با واقع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نزاع لفظی است و محلّ اختلاف، در نام‌گذاری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مناط و مدارک فتوای مجتهدان خارج از کتاب و سنّت بوده باشد، در این صورت دیگر نزاع لفظی نیست و اشکالات اخباریان بر مجتهدان وارد است</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2848_29760"/>
      <w:bookmarkStart w:id="402" w:name="pg2848_29760"/>
      <w:bookmarkEnd w:id="402"/>
    </w:p>
    <w:p>
      <w:pPr>
        <w:pStyle w:val="Heading3"/>
        <w:numPr>
          <w:ilvl w:val="2"/>
          <w:numId w:val="1"/>
        </w:numPr>
        <w:rPr/>
      </w:pPr>
      <w:bookmarkStart w:id="403" w:name="pg2848_29760"/>
      <w:bookmarkStart w:id="404" w:name="__RefHeading___Toc2617379_1395250215"/>
      <w:bookmarkStart w:id="405" w:name="_Toc145"/>
      <w:bookmarkEnd w:id="403"/>
      <w:bookmarkEnd w:id="404"/>
      <w:r>
        <w:rPr>
          <w:rtl w:val="true"/>
        </w:rPr>
        <w:t>فصل دوم</w:t>
      </w:r>
      <w:r>
        <w:rPr>
          <w:rtl w:val="true"/>
        </w:rPr>
        <w:t xml:space="preserve">: </w:t>
      </w:r>
      <w:r>
        <w:rPr>
          <w:rtl w:val="true"/>
        </w:rPr>
        <w:t>اعتبار کتب روایی</w:t>
      </w:r>
      <w:bookmarkEnd w:id="405"/>
    </w:p>
    <w:p>
      <w:pPr>
        <w:pStyle w:val="Heading4"/>
        <w:numPr>
          <w:ilvl w:val="3"/>
          <w:numId w:val="1"/>
        </w:numPr>
        <w:rPr/>
      </w:pPr>
      <w:bookmarkStart w:id="406" w:name="__RefHeading___Toc2617381_1395250215"/>
      <w:bookmarkStart w:id="407" w:name="_Toc146"/>
      <w:bookmarkEnd w:id="406"/>
      <w:r>
        <w:rPr>
          <w:rtl w:val="true"/>
        </w:rPr>
        <w:t>اشاره</w:t>
      </w:r>
      <w:bookmarkEnd w:id="4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بر اساس رویکرد غالب میان اخباریان، راه دریافت احکام شرعی از اهل بیت علیهم السلام، باید قطعی و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کبروی بود و این که ما از کدام حدیث، قطع و یقین به حکم شرعی پیدا می‌کنیم، بحثی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دیدگاه مشهور میان اخباریان، همه اخبار کتب اربعه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من لایحضره الفقیه، </w:t>
      </w:r>
      <w:r>
        <w:rPr>
          <w:rStyle w:val="FootnoteAnchor"/>
          <w:rtl w:val="true"/>
        </w:rPr>
        <w:footnoteReference w:id="692"/>
      </w:r>
      <w:r>
        <w:rPr>
          <w:rFonts w:ascii="IRNazanin" w:hAnsi="IRNazanin" w:eastAsia="IRNazanin"/>
          <w:color w:val="111111"/>
          <w:sz w:val="28"/>
          <w:sz w:val="28"/>
          <w:szCs w:val="28"/>
          <w:rtl w:val="true"/>
          <w:lang w:bidi="fa-IR"/>
        </w:rPr>
        <w:t>تهذیب الأحکام، و 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از معصوم صادر شده و به اصطلاح، </w:t>
      </w:r>
    </w:p>
    <w:p>
      <w:pPr>
        <w:pStyle w:val="BookText"/>
        <w:rPr/>
      </w:pPr>
      <w:r>
        <w:rPr>
          <w:rFonts w:ascii="IRNazanin" w:hAnsi="IRNazanin" w:eastAsia="IRNazanin"/>
          <w:color w:val="111111"/>
          <w:sz w:val="28"/>
          <w:sz w:val="28"/>
          <w:szCs w:val="28"/>
          <w:rtl w:val="true"/>
          <w:lang w:bidi="fa-IR"/>
        </w:rPr>
        <w:t>قطعی الصدور است؛ هرچند سند آن‌ها ضعیف به اصطلاح متأخّران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این روایات به‌ویژه روایات الکافی، صحیح به اصطلاح قدماست؛ </w:t>
      </w:r>
      <w:r>
        <w:rPr>
          <w:rStyle w:val="FootnoteAnchor"/>
          <w:rtl w:val="true"/>
        </w:rPr>
        <w:footnoteReference w:id="693"/>
      </w:r>
      <w:r>
        <w:rPr>
          <w:rFonts w:ascii="IRNazanin" w:hAnsi="IRNazanin" w:eastAsia="IRNazanin"/>
          <w:color w:val="111111"/>
          <w:sz w:val="28"/>
          <w:sz w:val="28"/>
          <w:szCs w:val="28"/>
          <w:rtl w:val="true"/>
          <w:lang w:bidi="fa-IR"/>
        </w:rPr>
        <w:t>گرچه صدرو آن‌ها از سرِ تقیه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استرآبادی، نه تنها قطع اجمالی به مضمون روایات کتب اربعه داریم، بلکه از قرائن حالی و مقامی، به تک تک این روایات نیز قطع تفصیلی به دست می‌آید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برخی از اخباریان سرشناسی که چنین دیدگاهی دارند،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استرآبادی، محمّد تقی مجلسی، شیخ حسین کرکی، شیخ حرّ عاملی، محدّث نوری</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اصولیان نیز چنین دیدگاهی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Style w:val="FootnoteAnchor"/>
          <w:rtl w:val="true"/>
        </w:rPr>
        <w:footnoteReference w:id="696"/>
      </w:r>
      <w:r>
        <w:rPr>
          <w:rFonts w:ascii="IRNazanin" w:hAnsi="IRNazanin" w:eastAsia="IRNazanin"/>
          <w:color w:val="111111"/>
          <w:sz w:val="28"/>
          <w:sz w:val="28"/>
          <w:szCs w:val="28"/>
          <w:rtl w:val="true"/>
          <w:lang w:bidi="fa-IR"/>
        </w:rPr>
        <w:t xml:space="preserve">مرحوم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مناقشه در اسناد روایات الکافی را حرفه انسان عاجز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سید مرتضی که چون به خبر واحد عمل نمی‌کرد و در عصری نزدیک به زمان ائمه علیهم السلام می‌زیست، دیدگاهش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 دقیقاً همانند اخباریان است</w:t>
      </w:r>
      <w:r>
        <w:rPr>
          <w:rFonts w:eastAsia="IRNazanin" w:cs="IRNazanin"/>
          <w:color w:val="111111"/>
          <w:sz w:val="28"/>
          <w:szCs w:val="28"/>
          <w:rtl w:val="true"/>
          <w:lang w:bidi="fa-IR"/>
        </w:rPr>
        <w:t xml:space="preserve">: </w:t>
      </w:r>
      <w:bookmarkStart w:id="408" w:name="pg2848_29762"/>
    </w:p>
    <w:p>
      <w:pPr>
        <w:pStyle w:val="BookText"/>
        <w:rPr/>
      </w:pPr>
      <w:bookmarkEnd w:id="408"/>
      <w:r>
        <w:rPr>
          <w:rFonts w:ascii="IRNazanin" w:hAnsi="IRNazanin" w:eastAsia="IRNazanin"/>
          <w:color w:val="111111"/>
          <w:sz w:val="28"/>
          <w:sz w:val="28"/>
          <w:szCs w:val="28"/>
          <w:rtl w:val="true"/>
          <w:lang w:bidi="fa-IR"/>
        </w:rPr>
        <w:t>بیشتر روایات اصحاب ما که در کتب ماست، متواترند و به صحّت آنها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روایاتی که متواتر نیستند، قرائنی همراه آنان است که دلالت بر صحّت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موجب علم و قطع است؛ هرچند در کتب ما به صورت خبر واحد ذکر شده باشند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در مقابل، بسیاری از اصولیان، قطعی الصدور بودنِ تمام روایات کتب اربعه را قبول ندارند و برخی از اخباریان نیز با آنان هم‌رأی‌اند، مانند فیض کاشانی که این دیدگاه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غلّو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فاضل تونی هم که برخی او را اخباری دانسته‌اند، صحّت همه این اخبار را به صورت مطلق نمی‌پذیرد و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صورتی که اخبار کتب اربعه معارضی نداشته باشند و مضمونشان نیز مخالف عمل فقهای بزرگ نباشد، عمل کردن به آنها نافذ است و در این صورت، لازم نیست که سند آنها بررسی شود</w:t>
      </w:r>
      <w:r>
        <w:rPr>
          <w:rFonts w:eastAsia="IRNazanin" w:cs="IRNazanin"/>
          <w:color w:val="111111"/>
          <w:sz w:val="28"/>
          <w:szCs w:val="28"/>
          <w:rtl w:val="true"/>
          <w:lang w:bidi="fa-IR"/>
        </w:rPr>
        <w:t xml:space="preserve">. </w:t>
      </w:r>
      <w:r>
        <w:rPr>
          <w:rStyle w:val="FootnoteAnchor"/>
          <w:rtl w:val="true"/>
        </w:rPr>
        <w:footnoteReference w:id="700"/>
      </w:r>
    </w:p>
    <w:p>
      <w:pPr>
        <w:pStyle w:val="Heading4"/>
        <w:numPr>
          <w:ilvl w:val="3"/>
          <w:numId w:val="1"/>
        </w:numPr>
        <w:rPr/>
      </w:pPr>
      <w:bookmarkStart w:id="409" w:name="__RefHeading___Toc2617383_1395250215"/>
      <w:bookmarkStart w:id="410" w:name="_Toc147"/>
      <w:bookmarkEnd w:id="409"/>
      <w:r>
        <w:rPr>
          <w:rtl w:val="true"/>
        </w:rPr>
        <w:t>دلایل صحّت کتب اربعه</w:t>
      </w:r>
      <w:bookmarkEnd w:id="410"/>
    </w:p>
    <w:p>
      <w:pPr>
        <w:pStyle w:val="Heading5"/>
        <w:numPr>
          <w:ilvl w:val="4"/>
          <w:numId w:val="1"/>
        </w:numPr>
        <w:rPr/>
      </w:pPr>
      <w:bookmarkStart w:id="411" w:name="__RefHeading___Toc2617385_1395250215"/>
      <w:bookmarkStart w:id="412" w:name="_Toc148"/>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برای آشنایی با دلایل صحّت اخبار کتب اربعه، استدلال اخباریان را با دو مقدّمه بیان می‌کنیم</w:t>
      </w:r>
      <w:r>
        <w:rPr>
          <w:rFonts w:eastAsia="IRNazanin" w:cs="IRNazanin"/>
          <w:color w:val="111111"/>
          <w:sz w:val="28"/>
          <w:szCs w:val="28"/>
          <w:rtl w:val="true"/>
          <w:lang w:bidi="fa-IR"/>
        </w:rPr>
        <w:t>:</w:t>
      </w:r>
    </w:p>
    <w:p>
      <w:pPr>
        <w:pStyle w:val="Heading5"/>
        <w:numPr>
          <w:ilvl w:val="4"/>
          <w:numId w:val="1"/>
        </w:numPr>
        <w:rPr/>
      </w:pPr>
      <w:bookmarkStart w:id="413" w:name="__RefHeading___Toc2617387_1395250215"/>
      <w:bookmarkStart w:id="414" w:name="_Toc149"/>
      <w:bookmarkEnd w:id="413"/>
      <w:r>
        <w:rPr>
          <w:rtl w:val="true"/>
        </w:rPr>
        <w:t>مقدّمه اوّل</w:t>
      </w:r>
      <w:r>
        <w:rPr>
          <w:rtl w:val="true"/>
        </w:rPr>
        <w:t xml:space="preserve">: </w:t>
      </w:r>
      <w:r>
        <w:rPr>
          <w:rtl w:val="true"/>
        </w:rPr>
        <w:t>قطع به صحّت منابع</w:t>
      </w:r>
      <w:bookmarkEnd w:id="414"/>
    </w:p>
    <w:p>
      <w:pPr>
        <w:pStyle w:val="Heading6"/>
        <w:numPr>
          <w:ilvl w:val="5"/>
          <w:numId w:val="1"/>
        </w:numPr>
        <w:rPr/>
      </w:pPr>
      <w:bookmarkStart w:id="415" w:name="__RefHeading___Toc2617389_1395250215"/>
      <w:bookmarkStart w:id="416" w:name="_Toc150"/>
      <w:bookmarkEnd w:id="415"/>
      <w:r>
        <w:rPr>
          <w:rtl w:val="true"/>
        </w:rPr>
        <w:t>اشاره</w:t>
      </w:r>
      <w:bookmarkEnd w:id="4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مقدّمه ادعای اخباریان این است که نویسندگان کتب اربعه، احادیث خود را از منابع معتبری گرفته‌اند که احادیث آن‌ها قطعی الصدور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شاگردان ائمّه علیهم السلام نوشته‌هایی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در </w:t>
      </w:r>
      <w:bookmarkStart w:id="417" w:name="pg2848_29763"/>
    </w:p>
    <w:p>
      <w:pPr>
        <w:pStyle w:val="BookText"/>
        <w:rPr/>
      </w:pPr>
      <w:bookmarkEnd w:id="417"/>
      <w:r>
        <w:rPr>
          <w:rFonts w:ascii="IRNazanin" w:hAnsi="IRNazanin" w:eastAsia="IRNazanin"/>
          <w:color w:val="111111"/>
          <w:sz w:val="28"/>
          <w:sz w:val="28"/>
          <w:szCs w:val="28"/>
          <w:rtl w:val="true"/>
          <w:lang w:bidi="fa-IR"/>
        </w:rPr>
        <w:t>دست داشتند که از زمان امیر المؤمنین علی علیه السلام تا زمان امام حسن عسکری علیه السلام تصنیف شده بود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از آن میان، چهارصد اصل از آنِ شاگردان امام صادق علیه السلام شامل جواب‌های ایشان به مسائل گوناگون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دلایل صحّت این اصول و قطع به صدور روایات آن‌ها از معصوم، چنین است</w:t>
      </w:r>
      <w:r>
        <w:rPr>
          <w:rFonts w:eastAsia="IRNazanin" w:cs="IRNazanin"/>
          <w:color w:val="111111"/>
          <w:sz w:val="28"/>
          <w:szCs w:val="28"/>
          <w:rtl w:val="true"/>
          <w:lang w:bidi="fa-IR"/>
        </w:rPr>
        <w:t>:</w:t>
      </w:r>
    </w:p>
    <w:p>
      <w:pPr>
        <w:pStyle w:val="Heading6"/>
        <w:numPr>
          <w:ilvl w:val="5"/>
          <w:numId w:val="1"/>
        </w:numPr>
        <w:rPr/>
      </w:pPr>
      <w:bookmarkStart w:id="418" w:name="__RefHeading___Toc2617391_1395250215"/>
      <w:bookmarkStart w:id="419" w:name="_Toc151"/>
      <w:bookmarkEnd w:id="418"/>
      <w:r>
        <w:rPr/>
        <w:t>1</w:t>
      </w:r>
      <w:r>
        <w:rPr>
          <w:rtl w:val="true"/>
        </w:rPr>
        <w:t xml:space="preserve">. </w:t>
      </w:r>
      <w:r>
        <w:rPr>
          <w:rtl w:val="true"/>
        </w:rPr>
        <w:t>اعتماد قطعی قدما به اصول چهارصدگانه</w:t>
      </w:r>
      <w:bookmarkEnd w:id="419"/>
    </w:p>
    <w:p>
      <w:pPr>
        <w:pStyle w:val="Heading6"/>
        <w:numPr>
          <w:ilvl w:val="5"/>
          <w:numId w:val="1"/>
        </w:numPr>
        <w:rPr/>
      </w:pPr>
      <w:bookmarkStart w:id="420" w:name="__RefHeading___Toc2617393_1395250215"/>
      <w:bookmarkStart w:id="421" w:name="_Toc152"/>
      <w:bookmarkEnd w:id="420"/>
      <w:r>
        <w:rPr>
          <w:rtl w:val="true"/>
        </w:rPr>
        <w:t>اشاره</w:t>
      </w:r>
      <w:bookmarkEnd w:id="4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حضور ائمه تا پایان غیبت صغرا، شیعیان در عقاید و اعمالشان به آن اصول مراجعه می‌کردند و بر روایاتشان اعتماد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چندآن که هر گاه مستند فتوایی را از مفتی می خواستند، اگر او به کتاب معروف و یا اصل مشهوری استناد می‌کرد که راوی‌اش ثقه بود، قانع می شدند و سخنش را قبول می‌کردند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بر این اساس، ما به طور قطع و یقین می‌دانیم که روایات این اصول، یا متواتر بوده‌اند و یا محفوف به قرائنی که موجب علم و یقین به صدور حدیث از معصوم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خبر واحدی محفوف به قرینه نبوده، یا اجماع در نقل داشته است ـ ولی چون معارضی نداشته، قدما جز آن خبر و یا موافق آن، دیگر موارد را نقل نکرده‌اند ـ ، و یا اجماع داریم که آن خبر از معصوم وارد شده است و مانعی از عمل کردن به آن هم نداریم</w:t>
      </w:r>
      <w:r>
        <w:rPr>
          <w:rFonts w:eastAsia="IRNazanin" w:cs="IRNazanin"/>
          <w:color w:val="111111"/>
          <w:sz w:val="28"/>
          <w:szCs w:val="28"/>
          <w:rtl w:val="true"/>
          <w:lang w:bidi="fa-IR"/>
        </w:rPr>
        <w:t xml:space="preserve">. </w:t>
      </w:r>
      <w:r>
        <w:rPr>
          <w:rStyle w:val="FootnoteAnchor"/>
          <w:rtl w:val="true"/>
        </w:rPr>
        <w:footnoteReference w:id="705"/>
      </w:r>
      <w:bookmarkStart w:id="422" w:name="pg2848_29764"/>
    </w:p>
    <w:p>
      <w:pPr>
        <w:pStyle w:val="Heading6"/>
        <w:numPr>
          <w:ilvl w:val="5"/>
          <w:numId w:val="1"/>
        </w:numPr>
        <w:rPr/>
      </w:pPr>
      <w:bookmarkStart w:id="423" w:name="__RefHeading___Toc2617395_1395250215"/>
      <w:bookmarkStart w:id="424" w:name="_Toc153"/>
      <w:bookmarkEnd w:id="422"/>
      <w:bookmarkEnd w:id="423"/>
      <w:r>
        <w:rPr>
          <w:rtl w:val="true"/>
        </w:rPr>
        <w:t>اشکالی در کلام استرآبادی</w:t>
      </w:r>
      <w:bookmarkEnd w:id="424"/>
    </w:p>
    <w:p>
      <w:pPr>
        <w:pStyle w:val="BookText"/>
        <w:rPr/>
      </w:pPr>
      <w:r>
        <w:rPr>
          <w:rFonts w:ascii="IRNazanin" w:hAnsi="IRNazanin" w:eastAsia="IRNazanin"/>
          <w:color w:val="111111"/>
          <w:sz w:val="28"/>
          <w:sz w:val="28"/>
          <w:szCs w:val="28"/>
          <w:rtl w:val="true"/>
          <w:lang w:bidi="fa-IR"/>
        </w:rPr>
        <w:t>گذشته از قطعی بودن یا نبودن صدور از معصوم، اصل این مطلب درست است که شیعیان سده‌های نخست، به اخبار مندرج در اصول و تصنیفاتشان عمل و استناد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طوسی نیز در این باره ادعای اجماع کرده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اما به ادعای محمد امین استرآبادی، اصول چهارصدگانه، معروف و مشهور به صحّت بوده و شیعیان قطع داشته‌اند که احادیث مندرج در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حالی که می‌توانستند مستقیماً احکامشان را به طور قطعی از ائمه علیهم السلام بگیرند، به این اصول مراجعه می‌کردند و کمتر جویای نظر ائمه علیهم السلام در باره این اصول می‌شدند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در باره این ادعا، به دو نکته باید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آنچه گذشت، باید گفت 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اطمینان عرفی است و گر نه، این سخن را باید ادعای بی‌اساس و حتی دور از ذهن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ذهنیات و اندیشه‌های هزاران شیعه‌ای که در آن زمان می زیستند آگاه شد و پی برد که آنان قطع به چیزی داشته‌اند؟ عمل کردن آنان به این اصول نیز دلالت بر چیزی بیش از اطیمنان عرفی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اندکی با تاریخ شیعه، روشن می سازد که نه تنها همه شیعیان، بلکه خواص شیعه و حتی ساکنان همشهری ائمه علیهم السلام نیز نمی‌توانستند همواره همه مسائل خود را از آن حضرات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دوری راه برای شیعیان شهرهای دیگر، شرایط تقیه، سفر، ازدحام، ملاحظات سیاسی و اجتماعی، و عوامل دیگری از این دست را نمی‌توان نادیده گرفت که باعث می شد مراجعه مستقیم به امام، همواره ممکن نباشد</w:t>
      </w:r>
      <w:r>
        <w:rPr>
          <w:rFonts w:eastAsia="IRNazanin" w:cs="IRNazanin"/>
          <w:color w:val="111111"/>
          <w:sz w:val="28"/>
          <w:szCs w:val="28"/>
          <w:rtl w:val="true"/>
          <w:lang w:bidi="fa-IR"/>
        </w:rPr>
        <w:t>.</w:t>
      </w:r>
    </w:p>
    <w:p>
      <w:pPr>
        <w:pStyle w:val="Heading6"/>
        <w:numPr>
          <w:ilvl w:val="5"/>
          <w:numId w:val="1"/>
        </w:numPr>
        <w:rPr/>
      </w:pPr>
      <w:bookmarkStart w:id="425" w:name="__RefHeading___Toc2617397_1395250215"/>
      <w:bookmarkStart w:id="426" w:name="_Toc154"/>
      <w:bookmarkEnd w:id="425"/>
      <w:r>
        <w:rPr/>
        <w:t>3</w:t>
      </w:r>
      <w:r>
        <w:rPr>
          <w:rtl w:val="true"/>
        </w:rPr>
        <w:t xml:space="preserve">. </w:t>
      </w:r>
      <w:r>
        <w:rPr>
          <w:rtl w:val="true"/>
        </w:rPr>
        <w:t>استناد قطعی اصول به مؤلفان</w:t>
      </w:r>
      <w:bookmarkEnd w:id="4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 ارزیابی آثار حدیثی، این است که پیش از بررسی احوال مؤلّف، از انتساب اثر به مؤلف، اطمینان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این آثار حدیثی به مؤلّفان آنها، </w:t>
      </w:r>
      <w:bookmarkStart w:id="427" w:name="pg2848_29765"/>
    </w:p>
    <w:p>
      <w:pPr>
        <w:pStyle w:val="BookText"/>
        <w:rPr/>
      </w:pPr>
      <w:bookmarkEnd w:id="427"/>
      <w:r>
        <w:rPr>
          <w:rFonts w:ascii="IRNazanin" w:hAnsi="IRNazanin" w:eastAsia="IRNazanin"/>
          <w:color w:val="111111"/>
          <w:sz w:val="28"/>
          <w:sz w:val="28"/>
          <w:szCs w:val="28"/>
          <w:rtl w:val="true"/>
          <w:lang w:bidi="fa-IR"/>
        </w:rPr>
        <w:t>در آن زمان متواتر بوده است و مؤلّف هر کدام از آنها، به‌ویژه اصول چهارصدگانه، شناخته‌شده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امروزه در باره کتب اربعه، تردیدی در انتساب آن‌ها به مؤلّفانشان نیست و همگی متواتر و شناخته‌شده‌اند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پس آنچه مهم است، اعتبار خود مؤلّفان است</w:t>
      </w:r>
      <w:r>
        <w:rPr>
          <w:rFonts w:eastAsia="IRNazanin" w:cs="IRNazanin"/>
          <w:color w:val="111111"/>
          <w:sz w:val="28"/>
          <w:szCs w:val="28"/>
          <w:rtl w:val="true"/>
          <w:lang w:bidi="fa-IR"/>
        </w:rPr>
        <w:t>.</w:t>
      </w:r>
    </w:p>
    <w:p>
      <w:pPr>
        <w:pStyle w:val="Heading6"/>
        <w:numPr>
          <w:ilvl w:val="5"/>
          <w:numId w:val="1"/>
        </w:numPr>
        <w:rPr/>
      </w:pPr>
      <w:bookmarkStart w:id="428" w:name="__RefHeading___Toc2617399_1395250215"/>
      <w:bookmarkStart w:id="429" w:name="_Toc155"/>
      <w:bookmarkEnd w:id="428"/>
      <w:r>
        <w:rPr/>
        <w:t>4</w:t>
      </w:r>
      <w:r>
        <w:rPr>
          <w:rtl w:val="true"/>
        </w:rPr>
        <w:t xml:space="preserve">. </w:t>
      </w:r>
      <w:r>
        <w:rPr>
          <w:rtl w:val="true"/>
        </w:rPr>
        <w:t>اعتبار قطعی مؤلّفان</w:t>
      </w:r>
      <w:bookmarkEnd w:id="429"/>
    </w:p>
    <w:p>
      <w:pPr>
        <w:pStyle w:val="BookText"/>
        <w:rPr/>
      </w:pPr>
      <w:r>
        <w:rPr>
          <w:rFonts w:ascii="IRNazanin" w:hAnsi="IRNazanin" w:eastAsia="IRNazanin"/>
          <w:color w:val="111111"/>
          <w:sz w:val="28"/>
          <w:sz w:val="28"/>
          <w:szCs w:val="28"/>
          <w:rtl w:val="true"/>
          <w:lang w:bidi="fa-IR"/>
        </w:rPr>
        <w:t>اخباریان مدّعی‌اند که مؤلّفان اصول چهارصدگانه، همگی از کسانی بوده‌اند که روایاتشان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می‌توان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هجده نفر از صاحبان اصول چهارصدگانه،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اگر تتبّع کنیم، در می یابیم آنان تمام احادیث مربوط به احکام شرعی را روایت کرده‌اند و کمتر حدیثی پیدا می‌شود که نام یکی از اینها در سندش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ادّعای استرآبادی و کرکی، منبع بیشتر احادیث ما، اصول این جماعت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علما به اجماع، حدیث مرسل آنها را مانند مسند می دانند، و حتی اگر از شخص ضعیف یا مجهول هم چیزی نقل کرده باشند،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اجماع، یا به علّت متواتر بودنِ کتب این افراد بوده، و یا از ائمه علیهم السلام شنیده بودند که این افراد معتمد هستند و می توان به کتاب و یا قولشان عمل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30" w:name="pg2848_29766"/>
    </w:p>
    <w:p>
      <w:pPr>
        <w:pStyle w:val="BookText"/>
        <w:rPr/>
      </w:pPr>
      <w:bookmarkEnd w:id="4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جماعتی هستند که ائمه علیهم السلام، ما را به آنها ارجاع داده‌اند که به روایاتشان عمل کنیم و آنان به توصیه خود ائمه،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حدیثی را که از آنان می‌شنیدند، می نوشتند و منتشر می کردند تا به دست آیندگان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ابان بن تغلَب، عبید الله حلبی، فضل بن شاذان، عَمْری،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حتی بنی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هرچند فطحی مذهب بودند، در نقل روایت، ثقه شناخته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31" w:name="__RefHeading___Toc2617401_1395250215"/>
      <w:bookmarkStart w:id="432" w:name="_Toc156"/>
      <w:bookmarkEnd w:id="431"/>
      <w:r>
        <w:rPr/>
        <w:t>5</w:t>
      </w:r>
      <w:r>
        <w:rPr>
          <w:rtl w:val="true"/>
        </w:rPr>
        <w:t xml:space="preserve">. </w:t>
      </w:r>
      <w:r>
        <w:rPr>
          <w:rtl w:val="true"/>
        </w:rPr>
        <w:t>دقت شیعیان در شناسایی احادیث جعلی</w:t>
      </w:r>
      <w:bookmarkEnd w:id="432"/>
    </w:p>
    <w:p>
      <w:pPr>
        <w:pStyle w:val="Heading6"/>
        <w:numPr>
          <w:ilvl w:val="5"/>
          <w:numId w:val="1"/>
        </w:numPr>
        <w:rPr/>
      </w:pPr>
      <w:bookmarkStart w:id="433" w:name="__RefHeading___Toc2617403_1395250215"/>
      <w:bookmarkStart w:id="434" w:name="_Toc157"/>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البته در زمان ائمه علیهم السلام کتاب‌های جعلی نیز در دسترس شیعیان بوده است؛ زیرا در هر زمان، افراد کذّابی بوده‌اند که بر ائمه افترا می‌بستند </w:t>
      </w:r>
      <w:r>
        <w:rPr>
          <w:rStyle w:val="FootnoteAnchor"/>
          <w:rtl w:val="true"/>
        </w:rPr>
        <w:footnoteReference w:id="709"/>
      </w:r>
      <w:r>
        <w:rPr>
          <w:rFonts w:ascii="IRNazanin" w:hAnsi="IRNazanin" w:eastAsia="IRNazanin"/>
          <w:color w:val="111111"/>
          <w:sz w:val="28"/>
          <w:sz w:val="28"/>
          <w:szCs w:val="28"/>
          <w:rtl w:val="true"/>
          <w:lang w:bidi="fa-IR"/>
        </w:rPr>
        <w:t xml:space="preserve">و دروغ‌پردازانی همچون ابو الخطاب و اصحابش، و مغیرة بن سعید، </w:t>
      </w:r>
      <w:r>
        <w:rPr>
          <w:rStyle w:val="FootnoteAnchor"/>
          <w:rtl w:val="true"/>
        </w:rPr>
        <w:footnoteReference w:id="710"/>
      </w:r>
      <w:r>
        <w:rPr>
          <w:rFonts w:ascii="IRNazanin" w:hAnsi="IRNazanin" w:eastAsia="IRNazanin"/>
          <w:color w:val="111111"/>
          <w:sz w:val="28"/>
          <w:sz w:val="28"/>
          <w:szCs w:val="28"/>
          <w:rtl w:val="true"/>
          <w:lang w:bidi="fa-IR"/>
        </w:rPr>
        <w:t>افترائات خود را به تألیف نیز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ائمّه نویسندگان این کتاب‌ها را می شناختند و آثارشان نیز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نمی‌شدند از کتابی حدیث نقل کنند، که در آن ریب و شک است</w:t>
      </w:r>
      <w:r>
        <w:rPr>
          <w:rFonts w:eastAsia="IRNazanin" w:cs="IRNazanin"/>
          <w:color w:val="111111"/>
          <w:sz w:val="28"/>
          <w:szCs w:val="28"/>
          <w:rtl w:val="true"/>
          <w:lang w:bidi="fa-IR"/>
        </w:rPr>
        <w:t xml:space="preserve">. </w:t>
      </w:r>
      <w:r>
        <w:rPr>
          <w:rStyle w:val="FootnoteAnchor"/>
          <w:rtl w:val="true"/>
        </w:rPr>
        <w:footnoteReference w:id="711"/>
      </w:r>
    </w:p>
    <w:p>
      <w:pPr>
        <w:pStyle w:val="Heading6"/>
        <w:numPr>
          <w:ilvl w:val="5"/>
          <w:numId w:val="1"/>
        </w:numPr>
        <w:rPr/>
      </w:pPr>
      <w:bookmarkStart w:id="435" w:name="__RefHeading___Toc2617405_1395250215"/>
      <w:bookmarkStart w:id="436" w:name="_Toc158"/>
      <w:bookmarkEnd w:id="435"/>
      <w:r>
        <w:rPr>
          <w:rtl w:val="true"/>
        </w:rPr>
        <w:t>شبهه‌ای در ریشه اختلاف احادیث</w:t>
      </w:r>
      <w:bookmarkEnd w:id="4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دقّت فراوانی در نقل حدیث و حفظ آن داشتند و برخی از آنان به قدری احتیاط می‌کردند که اگر شخصی متهم به نقل حدیث از ضعفا می شد، دیگر از او حدیثی نقل نمی‌کردند و دیگران را نیز از نقل احادیث او منع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وی برائت می‌جستند؛ هرچند خودش آدم ثقه‌ای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چنین برخوردی با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37" w:name="pg2848_29767"/>
    </w:p>
    <w:p>
      <w:pPr>
        <w:pStyle w:val="BookText"/>
        <w:rPr/>
      </w:pPr>
      <w:bookmarkEnd w:id="437"/>
      <w:r>
        <w:rPr>
          <w:rFonts w:ascii="IRNazanin" w:hAnsi="IRNazanin" w:eastAsia="IRNazanin"/>
          <w:color w:val="111111"/>
          <w:sz w:val="28"/>
          <w:sz w:val="28"/>
          <w:szCs w:val="28"/>
          <w:rtl w:val="true"/>
          <w:lang w:bidi="fa-IR"/>
        </w:rPr>
        <w:t>سهل بن زیاد آدمی کرد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با این اوصاف، اختلافاتی که در احادیث ما وجود دارد، ناشی از وجود کذب در آن‌ها نیست؛ بلکه به سبب احادیثی است که از سرِ تقیه صادر شده‌اند</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438" w:name="__RefHeading___Toc2617407_1395250215"/>
      <w:bookmarkStart w:id="439" w:name="_Toc159"/>
      <w:bookmarkEnd w:id="438"/>
      <w:r>
        <w:rPr>
          <w:rtl w:val="true"/>
        </w:rPr>
        <w:t>مقدّمه دوم</w:t>
      </w:r>
      <w:r>
        <w:rPr>
          <w:rtl w:val="true"/>
        </w:rPr>
        <w:t xml:space="preserve">: </w:t>
      </w:r>
      <w:r>
        <w:rPr>
          <w:rtl w:val="true"/>
        </w:rPr>
        <w:t>گردآوری احادیث اصول معتبر، در کتب اربعه</w:t>
      </w:r>
      <w:bookmarkEnd w:id="439"/>
    </w:p>
    <w:p>
      <w:pPr>
        <w:pStyle w:val="Heading6"/>
        <w:numPr>
          <w:ilvl w:val="5"/>
          <w:numId w:val="1"/>
        </w:numPr>
        <w:rPr/>
      </w:pPr>
      <w:bookmarkStart w:id="440" w:name="__RefHeading___Toc2617409_1395250215"/>
      <w:bookmarkStart w:id="441" w:name="_Toc160"/>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بخش دوم استدلال، این است که همه این اصول و کتب معتبر، در زمان تألیف کتب اربعه نیز موجود بوده و کلینی و صدوق و طوسی، احادیث این کتب را بی‌واسطه، از همین اصولی نقل کرده‌اند که اجماع بر صحّت احادیث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احادیث کتب دیگر را بدون ذکر قرینه‌ای که آنها را از کتب معتمد جدا کند، نقل نکرده‌اند تا مبادا با یکدیگر خلط شوند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به گفته شهید ثانی، هدف آنان، جلوگیری از نابودی این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 رفت که این اصول از بین برود، عدّه‌ای آنها را جمع‌آوری کردند و صاحبان کتب اربعه، بهترین تألیفات را در این زمینه پدید آوردند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از ظاهر عبارت شیخ بهایی در الوجیزة نیز همین بر می آید که صاحبان کتب اربعه به اصول چهارصدگانه دسترس داشته‌اند</w:t>
      </w:r>
      <w:r>
        <w:rPr>
          <w:rFonts w:eastAsia="IRNazanin" w:cs="IRNazanin"/>
          <w:color w:val="111111"/>
          <w:sz w:val="28"/>
          <w:szCs w:val="28"/>
          <w:rtl w:val="true"/>
          <w:lang w:bidi="fa-IR"/>
        </w:rPr>
        <w:t xml:space="preserve">. </w:t>
      </w:r>
      <w:r>
        <w:rPr>
          <w:rStyle w:val="FootnoteAnchor"/>
          <w:rtl w:val="true"/>
        </w:rPr>
        <w:footnoteReference w:id="716"/>
      </w:r>
    </w:p>
    <w:p>
      <w:pPr>
        <w:pStyle w:val="Heading6"/>
        <w:numPr>
          <w:ilvl w:val="5"/>
          <w:numId w:val="1"/>
        </w:numPr>
        <w:rPr/>
      </w:pPr>
      <w:bookmarkStart w:id="442" w:name="__RefHeading___Toc2617411_1395250215"/>
      <w:bookmarkStart w:id="443" w:name="_Toc161"/>
      <w:bookmarkEnd w:id="442"/>
      <w:r>
        <w:rPr>
          <w:rtl w:val="true"/>
        </w:rPr>
        <w:t>شواهد و قرائن</w:t>
      </w:r>
      <w:bookmarkEnd w:id="443"/>
    </w:p>
    <w:p>
      <w:pPr>
        <w:pStyle w:val="BookText"/>
        <w:rPr/>
      </w:pPr>
      <w:r>
        <w:rPr>
          <w:rFonts w:ascii="IRNazanin" w:hAnsi="IRNazanin" w:eastAsia="IRNazanin"/>
          <w:color w:val="111111"/>
          <w:sz w:val="28"/>
          <w:sz w:val="28"/>
          <w:szCs w:val="28"/>
          <w:rtl w:val="true"/>
          <w:lang w:bidi="fa-IR"/>
        </w:rPr>
        <w:t>برای اثبات این ادعا، به چند قرینه می توان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کتب اربعه و دیگر تألیف رواییِ زمان غیبت، موافق با کتاب‌های بر جای مانده‌ای است که ثقات امامی، در زمان ائمه علیهم السلام تألیف کرده‌اند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مؤلّفان کتب اربعه از صدق این اخبار با اطلاع نبودند، آن‌ها را نقل نمی‌کردند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آنان نیز خود، در آغاز تألیفاتشان </w:t>
      </w:r>
      <w:r>
        <w:rPr>
          <w:rStyle w:val="FootnoteAnchor"/>
          <w:rtl w:val="true"/>
        </w:rPr>
        <w:footnoteReference w:id="718"/>
      </w:r>
      <w:r>
        <w:rPr>
          <w:rFonts w:ascii="IRNazanin" w:hAnsi="IRNazanin" w:eastAsia="IRNazanin"/>
          <w:color w:val="111111"/>
          <w:sz w:val="28"/>
          <w:sz w:val="28"/>
          <w:szCs w:val="28"/>
          <w:rtl w:val="true"/>
          <w:lang w:bidi="fa-IR"/>
        </w:rPr>
        <w:t xml:space="preserve">و گاه در لابه‌لای دیگر مطالب، </w:t>
      </w:r>
      <w:r>
        <w:rPr>
          <w:rStyle w:val="FootnoteAnchor"/>
          <w:rtl w:val="true"/>
        </w:rPr>
        <w:footnoteReference w:id="719"/>
      </w:r>
      <w:r>
        <w:rPr>
          <w:rFonts w:ascii="IRNazanin" w:hAnsi="IRNazanin" w:eastAsia="IRNazanin"/>
          <w:color w:val="111111"/>
          <w:sz w:val="28"/>
          <w:sz w:val="28"/>
          <w:szCs w:val="28"/>
          <w:rtl w:val="true"/>
          <w:lang w:bidi="fa-IR"/>
        </w:rPr>
        <w:t>شهادت داده‌اند که احادیث این کتب، صحیح است و از همان اصول معتبر گرفته شده است</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شهادت آنها را در صحّت این احادیث، باید پذیرفت؛ چراکه شهادت به محسوس داده‌اند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البتّه باید توجّه داشت که منظور آنان از صحّت اخبار، صحیح به اصطلاح متأخّران نبوده است و از این رو، وجود بعضی از ضعفا و کذّابین در اسانید کتب اربعه، موجب نمی‌شود که از آن اخبار، دست بر داریم و یا ادعای مؤلّفان را ردّ کنیم</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توضیح دیگری که محدّث جزایری داده است، هر یک از احادیث کتب رابعه را باید نماینده احادیث بسیاری دانست که جهت اختصار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نقل وی، برخی از محدّثان به همین دلیل، معتقد بوده‌اند که روایات کتب اربعه، به طور متواتر از ائمه علیهم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بعضی از اصول کهنی را که کتب اربعه از آنها گرفته شده، تتبّع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مؤلف آن برای یک حکم، بابی قرار داده و در آن باب، احادیث بسیاری را با ذکر سند،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دسته‌بندی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اسناد، صحیح و یا </w:t>
      </w:r>
      <w:bookmarkStart w:id="444" w:name="pg2848_29769"/>
    </w:p>
    <w:p>
      <w:pPr>
        <w:pStyle w:val="BookText"/>
        <w:rPr/>
      </w:pPr>
      <w:bookmarkEnd w:id="444"/>
      <w:r>
        <w:rPr>
          <w:rFonts w:ascii="IRNazanin" w:hAnsi="IRNazanin" w:eastAsia="IRNazanin"/>
          <w:color w:val="111111"/>
          <w:sz w:val="28"/>
          <w:sz w:val="28"/>
          <w:szCs w:val="28"/>
          <w:rtl w:val="true"/>
          <w:lang w:bidi="fa-IR"/>
        </w:rPr>
        <w:t>حسن، و برخی موثّق و یا ضعیف است؛ ولی کلینی از آن میان، فقط همان یک روایتی را نقل کرده که طریقش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آن سند، عالی بوده و وسائط آن به معصوم علیه السلام، کمتر از روایات دیگر بوده است و برای رعایت اختصار، آن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اینها را می‌بیند، اعتمادش بر کتب اربعه بیشتر می‌شود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وی سپس به مثالی استناد می کند که کلینی و شیخ طوسی به خاطر اختصار، از بیست حدیث مذکور در کتاب المحاسن برقی، تنها بعضی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است که چه بسا اگر آنان همه احادیث را نقل می‌کردند، دیگر کسی نمی‌گفت اینها مضمره، مرسله، مقطوعه و یا غیر اینهاست</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445" w:name="__RefHeading___Toc2617413_1395250215"/>
      <w:bookmarkStart w:id="446" w:name="_Toc162"/>
      <w:bookmarkEnd w:id="445"/>
      <w:r>
        <w:rPr>
          <w:rtl w:val="true"/>
        </w:rPr>
        <w:t>نگاه اخباریان به دیگر کتب حدیثی</w:t>
      </w:r>
      <w:bookmarkEnd w:id="446"/>
    </w:p>
    <w:p>
      <w:pPr>
        <w:pStyle w:val="BookText"/>
        <w:rPr/>
      </w:pPr>
      <w:r>
        <w:rPr>
          <w:rFonts w:ascii="IRNazanin" w:hAnsi="IRNazanin" w:eastAsia="IRNazanin"/>
          <w:color w:val="111111"/>
          <w:sz w:val="28"/>
          <w:sz w:val="28"/>
          <w:szCs w:val="28"/>
          <w:rtl w:val="true"/>
          <w:lang w:bidi="fa-IR"/>
        </w:rPr>
        <w:t>عدّه‌ای از اخباریان، افزون بر کتب اربعه، احادیث برخی دیگر از کتاب‌های مشهور میان شیعه را نیز قطعی الصدور و صحیح می‌دانند و حتی مدّعی‌اند که تمام کتاب‌های کهن حدیث شیعه، چنین‌اند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آنان بیشترِ روایات این کتب را متواتر می دانند و در مواردی که متواتر نیست، معتقدند محفوف به قرائنی است که موجب قطع عادی می شود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محمّد امین استرآبادی، همه احادیث کتب اربعه و دیگر کتب رایج میان شیعیان را برگرفته از اصول معتبر پیشینیان می داند و شگفتْ این که اعتبار آن‌ها را چنان روشن و بدیهی انگاشته که می 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و اَسنادی که در این کتب ذکر شده، تنها برای تبرّک و تیمّم، و برای دفع سرزنش اهل سنت است تا مبادا احادیث شیعه را بی‌اساس بخوانند</w:t>
      </w:r>
      <w:r>
        <w:rPr>
          <w:rFonts w:eastAsia="IRNazanin" w:cs="IRNazanin"/>
          <w:color w:val="111111"/>
          <w:sz w:val="28"/>
          <w:szCs w:val="28"/>
          <w:rtl w:val="true"/>
          <w:lang w:bidi="fa-IR"/>
        </w:rPr>
        <w:t xml:space="preserve">. </w:t>
      </w:r>
      <w:r>
        <w:rPr>
          <w:rStyle w:val="FootnoteAnchor"/>
          <w:rtl w:val="true"/>
        </w:rPr>
        <w:footnoteReference w:id="727"/>
      </w:r>
      <w:bookmarkStart w:id="447" w:name="pg2848_29770"/>
    </w:p>
    <w:p>
      <w:pPr>
        <w:pStyle w:val="BookText"/>
        <w:rPr/>
      </w:pPr>
      <w:bookmarkEnd w:id="447"/>
      <w:r>
        <w:rPr>
          <w:rFonts w:ascii="IRNazanin" w:hAnsi="IRNazanin" w:eastAsia="IRNazanin"/>
          <w:color w:val="111111"/>
          <w:sz w:val="28"/>
          <w:sz w:val="28"/>
          <w:szCs w:val="28"/>
          <w:rtl w:val="true"/>
          <w:lang w:bidi="fa-IR"/>
        </w:rPr>
        <w:t xml:space="preserve">مرحوم شیخ حرّ عاملی در وسائل الشیعة،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 نقل کرده است که همه آنها را از کتب مورد اعتماد می شمارد و احادیث آنها را صحیح و قطعی الصدور می داند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برخی از این کتاب‌ها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کمال الدین، عیون أخبار الرضا علیه السلام، الخصال، ثواب الأعمال و عقاب الأعمال، التوحید، علل الشرائع، أمالی صدوق، أمالی مفید، کتاب الغیبة، الإحتجاج و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اصالت متن یا سند برخی از این کتاب‌ها و یا در سلامت اعتقادی مؤلّفانشان تردید است و با این حال، ارزش آن‌ها از جهت اطلاعات تاریخی و ارائه قرائنی برای فهم دیگر احادیث، هرگز قابل انکار نیست</w:t>
      </w:r>
      <w:r>
        <w:rPr>
          <w:rFonts w:eastAsia="IRNazanin" w:cs="IRNazanin"/>
          <w:color w:val="111111"/>
          <w:sz w:val="28"/>
          <w:szCs w:val="28"/>
          <w:rtl w:val="true"/>
          <w:lang w:bidi="fa-IR"/>
        </w:rPr>
        <w:t xml:space="preserve">. </w:t>
      </w:r>
      <w:r>
        <w:rPr>
          <w:rStyle w:val="FootnoteAnchor"/>
          <w:rtl w:val="true"/>
        </w:rPr>
        <w:footnoteReference w:id="729"/>
      </w:r>
    </w:p>
    <w:p>
      <w:pPr>
        <w:pStyle w:val="Heading4"/>
        <w:numPr>
          <w:ilvl w:val="3"/>
          <w:numId w:val="1"/>
        </w:numPr>
        <w:rPr/>
      </w:pPr>
      <w:bookmarkStart w:id="448" w:name="__RefHeading___Toc2617415_1395250215"/>
      <w:bookmarkStart w:id="449" w:name="_Toc163"/>
      <w:bookmarkEnd w:id="448"/>
      <w:r>
        <w:rPr>
          <w:rtl w:val="true"/>
        </w:rPr>
        <w:t>احیای آثار فراموش‌شده</w:t>
      </w:r>
      <w:bookmarkEnd w:id="449"/>
    </w:p>
    <w:p>
      <w:pPr>
        <w:pStyle w:val="BookText"/>
        <w:rPr/>
      </w:pPr>
      <w:r>
        <w:rPr>
          <w:rFonts w:ascii="IRNazanin" w:hAnsi="IRNazanin" w:eastAsia="IRNazanin"/>
          <w:color w:val="111111"/>
          <w:sz w:val="28"/>
          <w:sz w:val="28"/>
          <w:szCs w:val="28"/>
          <w:rtl w:val="true"/>
          <w:lang w:bidi="fa-IR"/>
        </w:rPr>
        <w:t>حقیقت این است که تا پیش از دوره رواج اخباریگری، بسیاری از کتب حدیثی شیعه، در کُنج غربت بودند و از گنج های نهفته در پرده بی‌اعتباری، استفاده شایانی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کتب اربعه و برخی از کتب مشهور، در معرض استفاده عموم بودند که همه احکام فقهی را در بر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محدّث بحرانی، بیشتر علمای متأخّر، تنها به اخبار کتب اربعه عمل می کنند و پنداشته‌اند که اخبار کتب دیگر،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برخی از پیروان مکتب اخباری کوشیدند تا ارزش این آثار را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نعمة الله جزایری در ابتدای شرح تهذیب الأحکام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این چهار کتاب، تمام احکام را در بر نمی‌گیرند و بسیاری از احکام، در کتاب‌های دیگر آمده و سزاوار است که به آن کتب نیز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امالی 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را از آنها گرفت و در فتوا دادن، از علما تقلید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حقیقی، آن است که فتوا از دلیل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جماعتی بر محقّق و علامه ایراد گرفته‌اند و بعضی از فتاوای آنان را به گمانِ نداشتن دلیل، ردّ کرده‌اند؛ ولی ما دلائل این فتاوا را در غیر کتب </w:t>
      </w:r>
      <w:bookmarkStart w:id="450" w:name="pg2848_29771"/>
    </w:p>
    <w:p>
      <w:pPr>
        <w:pStyle w:val="BookText"/>
        <w:rPr/>
      </w:pPr>
      <w:bookmarkEnd w:id="450"/>
      <w:r>
        <w:rPr>
          <w:rFonts w:ascii="IRNazanin" w:hAnsi="IRNazanin" w:eastAsia="IRNazanin"/>
          <w:color w:val="111111"/>
          <w:sz w:val="28"/>
          <w:sz w:val="28"/>
          <w:szCs w:val="28"/>
          <w:rtl w:val="true"/>
          <w:lang w:bidi="fa-IR"/>
        </w:rPr>
        <w:t xml:space="preserve">اربعه یافته‌ایم؛ بخصوص الفقه الرضوی </w:t>
      </w:r>
      <w:r>
        <w:rPr>
          <w:rStyle w:val="FootnoteAnchor"/>
          <w:rtl w:val="true"/>
        </w:rPr>
        <w:footnoteReference w:id="730"/>
      </w:r>
      <w:r>
        <w:rPr>
          <w:rFonts w:ascii="IRNazanin" w:hAnsi="IRNazanin" w:eastAsia="IRNazanin"/>
          <w:color w:val="111111"/>
          <w:sz w:val="28"/>
          <w:sz w:val="28"/>
          <w:szCs w:val="28"/>
          <w:rtl w:val="true"/>
          <w:lang w:bidi="fa-IR"/>
        </w:rPr>
        <w:t>که مشتمل بر احکام بسیاری است که در کتب اربعه و غیر آنها نیامده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به هر حال، در پیِ چنین تلاش‌ها و تذکّراتی بود که بسیاری از آثارِ فراموش‌شده، ارزش واقعی خود را باز یافتند و احادیث مندرج در آن‌ها نیز همانند کتاب‌های نامور،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اخباریان در این فرآیند، بیش از دیگران بود</w:t>
      </w:r>
      <w:r>
        <w:rPr>
          <w:rFonts w:eastAsia="IRNazanin" w:cs="IRNazanin"/>
          <w:color w:val="111111"/>
          <w:sz w:val="28"/>
          <w:szCs w:val="28"/>
          <w:rtl w:val="true"/>
          <w:lang w:bidi="fa-IR"/>
        </w:rPr>
        <w:t>.</w:t>
      </w:r>
    </w:p>
    <w:p>
      <w:pPr>
        <w:pStyle w:val="Heading4"/>
        <w:numPr>
          <w:ilvl w:val="3"/>
          <w:numId w:val="1"/>
        </w:numPr>
        <w:rPr/>
      </w:pPr>
      <w:bookmarkStart w:id="451" w:name="__RefHeading___Toc2617417_1395250215"/>
      <w:bookmarkStart w:id="452" w:name="_Toc164"/>
      <w:bookmarkEnd w:id="451"/>
      <w:r>
        <w:rPr>
          <w:rtl w:val="true"/>
        </w:rPr>
        <w:t>رویکردی شگفت</w:t>
      </w:r>
      <w:bookmarkEnd w:id="452"/>
    </w:p>
    <w:p>
      <w:pPr>
        <w:pStyle w:val="BookText"/>
        <w:rPr/>
      </w:pPr>
      <w:r>
        <w:rPr>
          <w:rFonts w:ascii="IRNazanin" w:hAnsi="IRNazanin" w:eastAsia="IRNazanin"/>
          <w:color w:val="111111"/>
          <w:sz w:val="28"/>
          <w:sz w:val="28"/>
          <w:szCs w:val="28"/>
          <w:rtl w:val="true"/>
          <w:lang w:bidi="fa-IR"/>
        </w:rPr>
        <w:t>گفتیم که متأخّران، غیر از کتب اربعه و کتب مشهور، به اخبار دیگر آثار حدیثی اعتماد نداشتند و آن کتاب‌ها را یکسره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واکنش به همین بی‌اعتنایی و تفریط بود که برخی از اخباریان، پای در مسیر افراط نهادند و افزون بر شناساندن و احیای آن کتب مهجور، قائل به اعتبار مطلق همه احادیث کتب روایی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برخی به معتبر شمردنِ همه این کتب نیز بسنده نکرده‌اند و اقوالی را هم که در کتب فقهی آمده و قائل آنها نامعلوم است،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نور الثقلین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 قول، فرموده حضرت بقیة الله باشد و ایشان آن را در بین اقوال علما انداخته تا اجماع بر خطا نکنند</w:t>
      </w:r>
      <w:r>
        <w:rPr>
          <w:rFonts w:eastAsia="IRNazanin" w:cs="IRNazanin"/>
          <w:color w:val="111111"/>
          <w:sz w:val="28"/>
          <w:szCs w:val="28"/>
          <w:rtl w:val="true"/>
          <w:lang w:bidi="fa-IR"/>
        </w:rPr>
        <w:t xml:space="preserve">. </w:t>
      </w:r>
      <w:r>
        <w:rPr>
          <w:rStyle w:val="FootnoteAnchor"/>
          <w:rtl w:val="true"/>
        </w:rPr>
        <w:footnoteReference w:id="732"/>
      </w:r>
    </w:p>
    <w:p>
      <w:pPr>
        <w:pStyle w:val="Heading4"/>
        <w:numPr>
          <w:ilvl w:val="3"/>
          <w:numId w:val="1"/>
        </w:numPr>
        <w:rPr/>
      </w:pPr>
      <w:bookmarkStart w:id="453" w:name="__RefHeading___Toc2617419_1395250215"/>
      <w:bookmarkStart w:id="454" w:name="_Toc165"/>
      <w:bookmarkEnd w:id="453"/>
      <w:r>
        <w:rPr>
          <w:rtl w:val="true"/>
        </w:rPr>
        <w:t>دلایل اعتبار کتاب های دیگر</w:t>
      </w:r>
      <w:bookmarkEnd w:id="454"/>
    </w:p>
    <w:p>
      <w:pPr>
        <w:pStyle w:val="BookText"/>
        <w:rPr/>
      </w:pPr>
      <w:r>
        <w:rPr>
          <w:rFonts w:ascii="IRNazanin" w:hAnsi="IRNazanin" w:eastAsia="IRNazanin"/>
          <w:color w:val="111111"/>
          <w:sz w:val="28"/>
          <w:sz w:val="28"/>
          <w:szCs w:val="28"/>
          <w:rtl w:val="true"/>
          <w:lang w:bidi="fa-IR"/>
        </w:rPr>
        <w:t xml:space="preserve">صاحب حدائق برای معتبر بودن کتاب‌های حدیثی غیر از کتب اربعه، قرائن و شواهدی را ذکر کرده است </w:t>
      </w:r>
      <w:r>
        <w:rPr>
          <w:rStyle w:val="FootnoteAnchor"/>
          <w:rtl w:val="true"/>
        </w:rPr>
        <w:footnoteReference w:id="733"/>
      </w:r>
      <w:r>
        <w:rPr>
          <w:rFonts w:ascii="IRNazanin" w:hAnsi="IRNazanin" w:eastAsia="IRNazanin"/>
          <w:color w:val="111111"/>
          <w:sz w:val="28"/>
          <w:sz w:val="28"/>
          <w:szCs w:val="28"/>
          <w:rtl w:val="true"/>
          <w:lang w:bidi="fa-IR"/>
        </w:rPr>
        <w:t>که خلاصه آنها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مصنّفات پیشینیان نظری بیندازد و از سیره و روش آنان اطلاع داشته باشد، اطمینان می یابد که تا صحّت حدیثی مورد تأییدشان نبود، آن را نقل </w:t>
      </w:r>
      <w:bookmarkStart w:id="455" w:name="pg2848_29772"/>
    </w:p>
    <w:p>
      <w:pPr>
        <w:pStyle w:val="BookText"/>
        <w:rPr/>
      </w:pPr>
      <w:bookmarkEnd w:id="455"/>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نقل آنچه مورد اطمینان نبوده، احتیاط فراوان می‌کردند تا قرائنی به آن ضمیمه کنند که موجب صحّت و ثبوت آن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صدوق وقتی حدیثی را از احمد بن زیاد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از احدی غیر از احمد بن زیاد نشنیدم؛ ولی او شخص ثقه و متدیّن و فاضلی است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و پس از نقل حدیثی از علی بن عبد الله ورّاق،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از احدی غیر از علی بن ورّاق نشنیده‌ام، و او این حدیث را برای من از سعد بن عبد الله از احمد بن اسحاق نقل می‌کند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گاهی نیز اصرار دارد که بگوید این حدیث را از استادم ابن ولید روایت نمی‌کنم؛ بلکه فقط از فلان راوی شنیده‌ام و در نزد من صحیح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این که صدوق فقط در باره چند روایات انگشت‌شمار از این دست، </w:t>
      </w:r>
      <w:r>
        <w:rPr>
          <w:rStyle w:val="FootnoteAnchor"/>
          <w:rtl w:val="true"/>
        </w:rPr>
        <w:footnoteReference w:id="737"/>
      </w:r>
      <w:r>
        <w:rPr>
          <w:rFonts w:ascii="IRNazanin" w:hAnsi="IRNazanin" w:eastAsia="IRNazanin"/>
          <w:color w:val="111111"/>
          <w:sz w:val="28"/>
          <w:sz w:val="28"/>
          <w:szCs w:val="28"/>
          <w:rtl w:val="true"/>
          <w:lang w:bidi="fa-IR"/>
        </w:rPr>
        <w:t>چنین توضیحاتی داده و در بقیه روایات سکوت کرده، قرینه روشنی است بر این که به صحّت باقی روایات، قطع و جزم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روش او، اصل بر این است که احادیث کتابش معتبرند و نیازی به دفاع از صحّت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موارد خروج از این اصل، خود را نیازمند توضیح می بیند</w:t>
      </w:r>
      <w:r>
        <w:rPr>
          <w:rFonts w:eastAsia="IRNazanin" w:cs="IRNazanin"/>
          <w:color w:val="111111"/>
          <w:sz w:val="28"/>
          <w:szCs w:val="28"/>
          <w:rtl w:val="true"/>
          <w:lang w:bidi="fa-IR"/>
        </w:rPr>
        <w:t>.</w:t>
      </w:r>
    </w:p>
    <w:p>
      <w:pPr>
        <w:pStyle w:val="Heading4"/>
        <w:numPr>
          <w:ilvl w:val="3"/>
          <w:numId w:val="1"/>
        </w:numPr>
        <w:rPr/>
      </w:pPr>
      <w:bookmarkStart w:id="456" w:name="__RefHeading___Toc2617421_1395250215"/>
      <w:bookmarkStart w:id="457" w:name="_Toc166"/>
      <w:bookmarkEnd w:id="456"/>
      <w:r>
        <w:rPr>
          <w:rtl w:val="true"/>
        </w:rPr>
        <w:t>نقدی بر قطعیت کتب حدیث</w:t>
      </w:r>
      <w:bookmarkEnd w:id="457"/>
    </w:p>
    <w:p>
      <w:pPr>
        <w:pStyle w:val="Heading5"/>
        <w:numPr>
          <w:ilvl w:val="4"/>
          <w:numId w:val="1"/>
        </w:numPr>
        <w:rPr/>
      </w:pPr>
      <w:bookmarkStart w:id="458" w:name="__RefHeading___Toc2617423_1395250215"/>
      <w:bookmarkStart w:id="459" w:name="_Toc167"/>
      <w:bookmarkEnd w:id="458"/>
      <w:r>
        <w:rPr>
          <w:rtl w:val="true"/>
        </w:rPr>
        <w:t>اشاره</w:t>
      </w:r>
      <w:bookmarkEnd w:id="4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اصولیان و برخی از اخباریان که قطعی الصدور بودنِ اخبار کتب حدیثی و حتی کتب اربعه را نمی‌پذیرند و بر این باورند که اعتماد کردن به آن‌ها، به شناخت حال رُوات و خصوصیات سلسله سندشان احتیاج دارند، پاسخ‌های متعدّدی به دلایل اخباریان داده‌اند که بیشتر به انکار مقدّمه اوّل و تشکیک در بعضی از قرائن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یکی از مقدّمات برهان قطعی نباشد، نتیجه آن برهان هم قطعی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 به اجمال عبارت‌اند از</w:t>
      </w:r>
      <w:r>
        <w:rPr>
          <w:rFonts w:eastAsia="IRNazanin" w:cs="IRNazanin"/>
          <w:color w:val="111111"/>
          <w:sz w:val="28"/>
          <w:szCs w:val="28"/>
          <w:rtl w:val="true"/>
          <w:lang w:bidi="fa-IR"/>
        </w:rPr>
        <w:t xml:space="preserve">: </w:t>
      </w:r>
      <w:bookmarkStart w:id="460" w:name="pg2848_29773"/>
    </w:p>
    <w:p>
      <w:pPr>
        <w:pStyle w:val="Heading5"/>
        <w:numPr>
          <w:ilvl w:val="4"/>
          <w:numId w:val="1"/>
        </w:numPr>
        <w:rPr/>
      </w:pPr>
      <w:bookmarkStart w:id="461" w:name="__RefHeading___Toc2617425_1395250215"/>
      <w:bookmarkStart w:id="462" w:name="_Toc168"/>
      <w:bookmarkEnd w:id="460"/>
      <w:bookmarkEnd w:id="461"/>
      <w:r>
        <w:rPr/>
        <w:t>1</w:t>
      </w:r>
      <w:r>
        <w:rPr>
          <w:rtl w:val="true"/>
        </w:rPr>
        <w:t xml:space="preserve">. </w:t>
      </w:r>
      <w:r>
        <w:rPr>
          <w:rtl w:val="true"/>
        </w:rPr>
        <w:t>متعلّق و معنای اعتبار پیشینیان</w:t>
      </w:r>
      <w:bookmarkEnd w:id="462"/>
    </w:p>
    <w:p>
      <w:pPr>
        <w:pStyle w:val="BookText"/>
        <w:rPr/>
      </w:pPr>
      <w:r>
        <w:rPr>
          <w:rFonts w:ascii="IRNazanin" w:hAnsi="IRNazanin" w:eastAsia="IRNazanin"/>
          <w:color w:val="111111"/>
          <w:sz w:val="28"/>
          <w:sz w:val="28"/>
          <w:szCs w:val="28"/>
          <w:rtl w:val="true"/>
          <w:lang w:bidi="fa-IR"/>
        </w:rPr>
        <w:t>قطع هر کسی، تنها برای خودش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شیعیان سده‌های نخست، قطع داشته‌اند که اخبار اصول چهارصدگانه، از جهت سندی صحیح است، نه مستلزم این است که دیگران نیز چنین قطعی پیدا کنند، و نه حجّیتی برای ما دارد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افزون بر این، باید معلوم شود که اعتماد آنان، دقیقاً به چه چیزی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گفته‌اند اصول چهارصدگانه مشهور و مورد اعتماد بوده‌اند، مستلزم این نیست که تک تک احادیث آنها شهرت داشته و مورد اعتماد بوده است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از قضا، آشنایی با فضای تاریخی و قرائن موجود در آثار و کتب، گویای این است که کلّ کتاب را معتبر می دانستند و توجهی به وضعیت تک تک احادیث نداشته‌اند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اجماع هم ـ که ادّعا شده همه امامیه، واجب می دانند به این اخباری که از اصول شیعه در دست ماست رجوع کنیم ـ ، </w:t>
      </w:r>
      <w:r>
        <w:rPr>
          <w:rStyle w:val="FootnoteAnchor"/>
          <w:rtl w:val="true"/>
        </w:rPr>
        <w:footnoteReference w:id="740"/>
      </w:r>
      <w:r>
        <w:rPr>
          <w:rFonts w:ascii="IRNazanin" w:hAnsi="IRNazanin" w:eastAsia="IRNazanin"/>
          <w:color w:val="111111"/>
          <w:sz w:val="28"/>
          <w:sz w:val="28"/>
          <w:szCs w:val="28"/>
          <w:rtl w:val="true"/>
          <w:lang w:bidi="fa-IR"/>
        </w:rPr>
        <w:t>به معنای عمل کردن به تک تک احادیث این کتب نیست؛ زیرا خلاف آن ثابت شده است؛ بلکه منظور این است که اتفاق دارند بر این که فی الجمله باید به این اخبار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هم دردی را دوا نمی‌کند؛ زیرا با توجه به اختلافی که در باره شروط حجّیت اخبار وجود دارد، و با توجه به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دلیل لُبّی است و دلالتی بر مستند فاعل ندارد، نمی‌دانیم که اجماع کنندگان از چه جهتی به خبر عمل می‌کردند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ولی به هر حال، پذیرش این تحلیل، دو ثمره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معنایی غیر از آنچه در ذهن ماست، به کار می رفته و بر این اساس، در روشی که متأخران برای ارزیابی رجال حدیث به کار می برند، کارآیی ندارد</w:t>
      </w:r>
      <w:r>
        <w:rPr>
          <w:rFonts w:eastAsia="IRNazanin" w:cs="IRNazanin"/>
          <w:color w:val="111111"/>
          <w:sz w:val="28"/>
          <w:szCs w:val="28"/>
          <w:rtl w:val="true"/>
          <w:lang w:bidi="fa-IR"/>
        </w:rPr>
        <w:t xml:space="preserve">. </w:t>
      </w:r>
      <w:bookmarkStart w:id="463" w:name="pg2848_29774"/>
    </w:p>
    <w:p>
      <w:pPr>
        <w:pStyle w:val="BookText"/>
        <w:rPr/>
      </w:pPr>
      <w:bookmarkEnd w:id="46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نیز دیگر نمی‌توانند اعتماد نداشتن قدما به چند حدیث خاص را دست‌آویزی برای بطلان ادعای اخباریان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مواردی که پیشینیان در اعتبار حدیثی خاص، به تصریح یا در مقام عمل و فتوا، تشکیک کرده‌اند، دلیل بر این نیست که این اصول، نزد آنان معتبر نبوده و سخن اخباریان ادعایی گزاف است</w:t>
      </w:r>
      <w:r>
        <w:rPr>
          <w:rFonts w:eastAsia="IRNazanin" w:cs="IRNazanin"/>
          <w:color w:val="111111"/>
          <w:sz w:val="28"/>
          <w:szCs w:val="28"/>
          <w:rtl w:val="true"/>
          <w:lang w:bidi="fa-IR"/>
        </w:rPr>
        <w:t>.</w:t>
      </w:r>
    </w:p>
    <w:p>
      <w:pPr>
        <w:pStyle w:val="Heading5"/>
        <w:numPr>
          <w:ilvl w:val="4"/>
          <w:numId w:val="1"/>
        </w:numPr>
        <w:rPr/>
      </w:pPr>
      <w:bookmarkStart w:id="464" w:name="__RefHeading___Toc2617427_1395250215"/>
      <w:bookmarkStart w:id="465" w:name="_Toc169"/>
      <w:bookmarkEnd w:id="464"/>
      <w:r>
        <w:rPr/>
        <w:t>2</w:t>
      </w:r>
      <w:r>
        <w:rPr>
          <w:rtl w:val="true"/>
        </w:rPr>
        <w:t xml:space="preserve">. </w:t>
      </w:r>
      <w:r>
        <w:rPr>
          <w:rtl w:val="true"/>
        </w:rPr>
        <w:t>قطعی نبودن اصول، نزد صاحبان کتب اربعه</w:t>
      </w:r>
      <w:bookmarkEnd w:id="465"/>
    </w:p>
    <w:p>
      <w:pPr>
        <w:pStyle w:val="BookText"/>
        <w:rPr/>
      </w:pPr>
      <w:r>
        <w:rPr>
          <w:rFonts w:ascii="IRNazanin" w:hAnsi="IRNazanin" w:eastAsia="IRNazanin"/>
          <w:color w:val="111111"/>
          <w:sz w:val="28"/>
          <w:sz w:val="28"/>
          <w:szCs w:val="28"/>
          <w:rtl w:val="true"/>
          <w:lang w:bidi="fa-IR"/>
        </w:rPr>
        <w:t>مرحوم کلینی، شیخ صدوق و شیخ طوسی، که خودشان کتب اربعه را پدید آوردند، همه احادیث موجود در اصول اربعمأه را قطعی الصدور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در احادیث یکدیگر و حتی در حدیثی که خود نقل کرده‌اند، خرده می گیرند و در صحّتش مناقشه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روایات اصول چهارصدگانه را ـ که منبع اصلی همه آنان بوده ـ صحیح می دانستند و به صدور آنها از معصومان قطع داشتند، جایز نبود که در سند حدیثی مناقشه کنند که از همان اصول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وقتی بزرگانی چون طوسی و مفید که نزدیک به زمان تألیف اصول بوده‌اند، احادیث آن‌ها را قطعی نمی‌دانستند و برای اطمینان از صحّت حدیث، تنها به این اکتفا نمی‌کردند که در یکی از اصول مشهور یا کتب اربعه نقل شده است؛ </w:t>
      </w:r>
      <w:r>
        <w:rPr>
          <w:rStyle w:val="FootnoteAnchor"/>
          <w:rtl w:val="true"/>
        </w:rPr>
        <w:footnoteReference w:id="742"/>
      </w:r>
      <w:r>
        <w:rPr>
          <w:rFonts w:ascii="IRNazanin" w:hAnsi="IRNazanin" w:eastAsia="IRNazanin"/>
          <w:color w:val="111111"/>
          <w:sz w:val="28"/>
          <w:sz w:val="28"/>
          <w:szCs w:val="28"/>
          <w:rtl w:val="true"/>
          <w:lang w:bidi="fa-IR"/>
        </w:rPr>
        <w:t xml:space="preserve">پس ما چگونه می توانیم به قطع برسیم؟ چگونه می توان همه احادیث کتابی را صحیح دانست که خود مؤلف، عملاً در صحّت برخی از آن‌ها خدشه کرده است؟ </w:t>
      </w:r>
      <w:r>
        <w:rPr>
          <w:rStyle w:val="FootnoteAnchor"/>
          <w:rtl w:val="true"/>
        </w:rPr>
        <w:footnoteReference w:id="7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چنین مناقشه‌ای را در موارد متعدّدی از تهذیب الأحکام و الإستبصار می توان دید که شیخ طوسی در روایات کتاب من لا یحضره الفقیه و یا الکافی، مناقشه کرده و آن را ضعیف خوانده است</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شیخ صدوق نیز در چندین جای کتاب من لا یحضره </w:t>
      </w:r>
      <w:bookmarkStart w:id="466" w:name="pg2848_29775"/>
    </w:p>
    <w:p>
      <w:pPr>
        <w:pStyle w:val="BookText"/>
        <w:rPr/>
      </w:pPr>
      <w:bookmarkEnd w:id="466"/>
      <w:r>
        <w:rPr>
          <w:rFonts w:ascii="IRNazanin" w:hAnsi="IRNazanin" w:eastAsia="IRNazanin"/>
          <w:color w:val="111111"/>
          <w:sz w:val="28"/>
          <w:sz w:val="28"/>
          <w:szCs w:val="28"/>
          <w:rtl w:val="true"/>
          <w:lang w:bidi="fa-IR"/>
        </w:rPr>
        <w:t xml:space="preserve">الفقیه، نسبت به اسناد روایاتی که از همان کتب معتمد نقل کرده است، خرده می گیرد </w:t>
      </w:r>
      <w:r>
        <w:rPr>
          <w:rStyle w:val="FootnoteAnchor"/>
          <w:rtl w:val="true"/>
        </w:rPr>
        <w:footnoteReference w:id="745"/>
      </w:r>
      <w:r>
        <w:rPr>
          <w:rFonts w:ascii="IRNazanin" w:hAnsi="IRNazanin" w:eastAsia="IRNazanin"/>
          <w:color w:val="111111"/>
          <w:sz w:val="28"/>
          <w:sz w:val="28"/>
          <w:szCs w:val="28"/>
          <w:rtl w:val="true"/>
          <w:lang w:bidi="fa-IR"/>
        </w:rPr>
        <w:t>و در بسیاری از موارد، احادیث این اصول را تضعیف و طرح می‌کند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این گونه موارد، دلالت دارند بر این که اخبار این اصول، در نزد اصحاب امامیه در سده‌های نخست، قطعی نبوده است</w:t>
      </w:r>
      <w:r>
        <w:rPr>
          <w:rFonts w:eastAsia="IRNazanin" w:cs="IRNazanin"/>
          <w:color w:val="111111"/>
          <w:sz w:val="28"/>
          <w:szCs w:val="28"/>
          <w:rtl w:val="true"/>
          <w:lang w:bidi="fa-IR"/>
        </w:rPr>
        <w:t xml:space="preserve">. </w:t>
      </w:r>
      <w:r>
        <w:rPr>
          <w:rStyle w:val="FootnoteAnchor"/>
          <w:rtl w:val="true"/>
        </w:rPr>
        <w:footnoteReference w:id="747"/>
      </w:r>
    </w:p>
    <w:p>
      <w:pPr>
        <w:pStyle w:val="Heading5"/>
        <w:numPr>
          <w:ilvl w:val="4"/>
          <w:numId w:val="1"/>
        </w:numPr>
        <w:rPr/>
      </w:pPr>
      <w:bookmarkStart w:id="467" w:name="__RefHeading___Toc2617429_1395250215"/>
      <w:bookmarkStart w:id="468" w:name="_Toc170"/>
      <w:bookmarkEnd w:id="467"/>
      <w:r>
        <w:rPr/>
        <w:t>3</w:t>
      </w:r>
      <w:r>
        <w:rPr>
          <w:rtl w:val="true"/>
        </w:rPr>
        <w:t xml:space="preserve">. </w:t>
      </w:r>
      <w:r>
        <w:rPr>
          <w:rtl w:val="true"/>
        </w:rPr>
        <w:t>نقل از غیر معصوم</w:t>
      </w:r>
      <w:bookmarkEnd w:id="468"/>
    </w:p>
    <w:p>
      <w:pPr>
        <w:pStyle w:val="BookText"/>
        <w:rPr/>
      </w:pPr>
      <w:r>
        <w:rPr>
          <w:rFonts w:ascii="IRNazanin" w:hAnsi="IRNazanin" w:eastAsia="IRNazanin"/>
          <w:color w:val="111111"/>
          <w:sz w:val="28"/>
          <w:sz w:val="28"/>
          <w:szCs w:val="28"/>
          <w:rtl w:val="true"/>
          <w:lang w:bidi="fa-IR"/>
        </w:rPr>
        <w:t>مرحوم کلینی در الکافی، از باب استطراد، روایاتی را نقل کرده که از آثار صحیح صادقین علیهما السلام نیستند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پس دیگر نمی‌توان گفت که همه اینها را از اصول معتبر گرفته است</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469" w:name="__RefHeading___Toc2617431_1395250215"/>
      <w:bookmarkStart w:id="470" w:name="_Toc171"/>
      <w:bookmarkEnd w:id="469"/>
      <w:r>
        <w:rPr/>
        <w:t>4</w:t>
      </w:r>
      <w:r>
        <w:rPr>
          <w:rtl w:val="true"/>
        </w:rPr>
        <w:t xml:space="preserve">. </w:t>
      </w:r>
      <w:r>
        <w:rPr>
          <w:rtl w:val="true"/>
        </w:rPr>
        <w:t>خدشه در شهادت مؤلفان کتب اربعه</w:t>
      </w:r>
      <w:bookmarkEnd w:id="470"/>
    </w:p>
    <w:p>
      <w:pPr>
        <w:pStyle w:val="Heading6"/>
        <w:numPr>
          <w:ilvl w:val="5"/>
          <w:numId w:val="1"/>
        </w:numPr>
        <w:rPr/>
      </w:pPr>
      <w:bookmarkStart w:id="471" w:name="__RefHeading___Toc2617433_1395250215"/>
      <w:bookmarkStart w:id="472" w:name="_Toc172"/>
      <w:bookmarkEnd w:id="471"/>
      <w:r>
        <w:rPr>
          <w:rtl w:val="true"/>
        </w:rPr>
        <w:t>اشاره</w:t>
      </w:r>
      <w:bookmarkEnd w:id="4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یکی از قرائن صحّت احادیث کتب اربعه، شهادت مؤلّفان این کتب به صحّت احادیث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آنچه گذشت،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کلینی، چنین شهادتی چندان روشن و صریح در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شیخ نیز آنچه به استناد عُدّة الاصول به وی نسبت داده شده، این ادعاست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که من به آنها عمل می‌کنم، اخبار صحیح است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این سخن او، اقتضای این را ندارد که آنچه در تهذیب </w:t>
      </w:r>
      <w:bookmarkStart w:id="473" w:name="pg2848_29776"/>
    </w:p>
    <w:p>
      <w:pPr>
        <w:pStyle w:val="BookText"/>
        <w:rPr/>
      </w:pPr>
      <w:bookmarkEnd w:id="473"/>
      <w:r>
        <w:rPr>
          <w:rFonts w:ascii="IRNazanin" w:hAnsi="IRNazanin" w:eastAsia="IRNazanin"/>
          <w:color w:val="111111"/>
          <w:sz w:val="28"/>
          <w:sz w:val="28"/>
          <w:szCs w:val="28"/>
          <w:rtl w:val="true"/>
          <w:lang w:bidi="fa-IR"/>
        </w:rPr>
        <w:t>و استبصار ذکر کرده، همگی صحیح و قطعی الصدور باشند؛ زیرا او به همه آن‌ها عمل نکرده است و برخی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شیخ در الإستبصار </w:t>
      </w:r>
      <w:r>
        <w:rPr>
          <w:rStyle w:val="FootnoteAnchor"/>
          <w:rtl w:val="true"/>
        </w:rPr>
        <w:footnoteReference w:id="751"/>
      </w:r>
      <w:r>
        <w:rPr>
          <w:rFonts w:ascii="IRNazanin" w:hAnsi="IRNazanin" w:eastAsia="IRNazanin"/>
          <w:color w:val="111111"/>
          <w:sz w:val="28"/>
          <w:sz w:val="28"/>
          <w:szCs w:val="28"/>
          <w:rtl w:val="true"/>
          <w:lang w:bidi="fa-IR"/>
        </w:rPr>
        <w:t>و عُدّة الاصول، عمل کردن به خبر واحدِ بدون قرینه را نیز با شرایطی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از کجا می‌توان در یافت که همه اخباری که وی در کتاب‌های خویش نقل کرده، اخبار متواتر و یا محفوف به قرائن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را بدون قرینه نیز حجت می داند</w:t>
      </w:r>
      <w:r>
        <w:rPr>
          <w:rFonts w:eastAsia="IRNazanin" w:cs="IRNazanin"/>
          <w:color w:val="111111"/>
          <w:sz w:val="28"/>
          <w:szCs w:val="28"/>
          <w:rtl w:val="true"/>
          <w:lang w:bidi="fa-IR"/>
        </w:rPr>
        <w:t xml:space="preserve">. </w:t>
      </w:r>
      <w:r>
        <w:rPr>
          <w:rStyle w:val="FootnoteAnchor"/>
          <w:rtl w:val="true"/>
        </w:rPr>
        <w:footnoteReference w:id="752"/>
      </w:r>
    </w:p>
    <w:p>
      <w:pPr>
        <w:pStyle w:val="Heading6"/>
        <w:numPr>
          <w:ilvl w:val="5"/>
          <w:numId w:val="1"/>
        </w:numPr>
        <w:rPr/>
      </w:pPr>
      <w:bookmarkStart w:id="474" w:name="__RefHeading___Toc2617435_1395250215"/>
      <w:bookmarkStart w:id="475" w:name="_Toc173"/>
      <w:bookmarkEnd w:id="474"/>
      <w:r>
        <w:rPr>
          <w:rtl w:val="true"/>
        </w:rPr>
        <w:t>عدم پایبندی مؤلف به قرار نخستین</w:t>
      </w:r>
      <w:bookmarkEnd w:id="47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نیتی داشته‌اند، در هنگام تألیف از آن سر باز زده‌اند، چنان که کلینی بر خلاف وعده آغازینش، از افراد غیر معصوم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اوّل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أقصد قصد المصنّفین بل قصدت إلی إیراد ما أفتی به وأحکم بصحّته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ولی این سخن، با آنچه در باره صدوق بیان کردیم، تنافی دارد؛ زیرا گذشت که او احادیثی را نقل کرده که نه به آنها فتوا داده و نه حکم به صحّت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کسی بگوید که هرچند نخست چنین قصدی داشته، برایش بدا حاصل شده و یا در میانه کار، از آن عدول کرده است</w:t>
      </w:r>
      <w:r>
        <w:rPr>
          <w:rFonts w:eastAsia="IRNazanin" w:cs="IRNazanin"/>
          <w:color w:val="111111"/>
          <w:sz w:val="28"/>
          <w:szCs w:val="28"/>
          <w:rtl w:val="true"/>
          <w:lang w:bidi="fa-IR"/>
        </w:rPr>
        <w:t xml:space="preserve">. </w:t>
      </w:r>
      <w:r>
        <w:rPr>
          <w:rStyle w:val="FootnoteAnchor"/>
          <w:rtl w:val="true"/>
        </w:rPr>
        <w:footnoteReference w:id="754"/>
      </w:r>
    </w:p>
    <w:p>
      <w:pPr>
        <w:pStyle w:val="Heading6"/>
        <w:numPr>
          <w:ilvl w:val="5"/>
          <w:numId w:val="1"/>
        </w:numPr>
        <w:rPr/>
      </w:pPr>
      <w:bookmarkStart w:id="476" w:name="__RefHeading___Toc2617437_1395250215"/>
      <w:bookmarkStart w:id="477" w:name="_Toc174"/>
      <w:bookmarkEnd w:id="476"/>
      <w:r>
        <w:rPr>
          <w:rtl w:val="true"/>
        </w:rPr>
        <w:t>بررسی مقصود اصلی مؤلف</w:t>
      </w:r>
      <w:bookmarkEnd w:id="4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اعتباری ندارد؛ زیرا اگر مقصود این باشد که این روایات فی نفسه و با قطع نظر از قرائن، حجّیت دارند، صد در صد باطل است؛ چون در آن کتاب‌ها هم مراسیل آمده و هم روایاتی که در اسنادشان افراد مجهول و یا کسانی مانند ابو البختری جای دارند که متّهم به وضع و کذب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غرضش این است که روایات کتاب، با توجه به قرائن خارجی، شرایط حجّیت را دارند، گرچه فی نفسه امری ممکن است، ولی هم پذیرشش دشوار است و هم این که چنین </w:t>
      </w:r>
      <w:bookmarkStart w:id="478" w:name="pg2848_29777"/>
    </w:p>
    <w:p>
      <w:pPr>
        <w:pStyle w:val="BookText"/>
        <w:rPr/>
      </w:pPr>
      <w:bookmarkEnd w:id="478"/>
      <w:r>
        <w:rPr>
          <w:rFonts w:ascii="IRNazanin" w:hAnsi="IRNazanin" w:eastAsia="IRNazanin"/>
          <w:color w:val="111111"/>
          <w:sz w:val="28"/>
          <w:sz w:val="28"/>
          <w:szCs w:val="28"/>
          <w:rtl w:val="true"/>
          <w:lang w:bidi="fa-IR"/>
        </w:rPr>
        <w:t>ادّعایی دیگر شهادت حسّی نیست تا حجّیت داشته باشد؛ بلکه اجتهاد اوست که برای دیگران حجّت نیست و چه بسا اگر آن قرائن به ما برسد، ظن به صحّت خبر هم پیدا نمی‌کنیم؛ چه رسد به این که یقین پیدا کنیم</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حتی در عبارت او اشاره‌ای است به این که علم ندارد</w:t>
      </w:r>
      <w:r>
        <w:rPr>
          <w:rFonts w:eastAsia="IRNazanin" w:cs="IRNazanin"/>
          <w:color w:val="111111"/>
          <w:sz w:val="28"/>
          <w:szCs w:val="28"/>
          <w:rtl w:val="true"/>
          <w:lang w:bidi="fa-IR"/>
        </w:rPr>
        <w:t xml:space="preserve">. </w:t>
      </w:r>
      <w:r>
        <w:rPr>
          <w:rStyle w:val="FootnoteAnchor"/>
          <w:rtl w:val="true"/>
        </w:rPr>
        <w:footnoteReference w:id="756"/>
      </w:r>
    </w:p>
    <w:p>
      <w:pPr>
        <w:pStyle w:val="Heading5"/>
        <w:numPr>
          <w:ilvl w:val="4"/>
          <w:numId w:val="1"/>
        </w:numPr>
        <w:rPr/>
      </w:pPr>
      <w:bookmarkStart w:id="479" w:name="__RefHeading___Toc2617439_1395250215"/>
      <w:bookmarkStart w:id="480" w:name="_Toc175"/>
      <w:bookmarkEnd w:id="479"/>
      <w:r>
        <w:rPr/>
        <w:t>5</w:t>
      </w:r>
      <w:r>
        <w:rPr>
          <w:rtl w:val="true"/>
        </w:rPr>
        <w:t xml:space="preserve">. </w:t>
      </w:r>
      <w:r>
        <w:rPr>
          <w:rtl w:val="true"/>
        </w:rPr>
        <w:t>اقتضای فرآیند استنباط</w:t>
      </w:r>
      <w:bookmarkEnd w:id="480"/>
    </w:p>
    <w:p>
      <w:pPr>
        <w:pStyle w:val="BookText"/>
        <w:rPr/>
      </w:pPr>
      <w:r>
        <w:rPr>
          <w:rFonts w:ascii="IRNazanin" w:hAnsi="IRNazanin" w:eastAsia="IRNazanin"/>
          <w:color w:val="111111"/>
          <w:sz w:val="28"/>
          <w:sz w:val="28"/>
          <w:szCs w:val="28"/>
          <w:rtl w:val="true"/>
          <w:lang w:bidi="fa-IR"/>
        </w:rPr>
        <w:t>نکته بسیار مهمّی که برای خدشه در استدلال اخباریان کافی به نظر می‌رسد، این است که شیخ صدوق و شیخ طوسی بسیاری از احادیث فقهی را در واقع نه به قصد نقل حدیث، که برای تکمیل فرآیند استنباط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گریزناپذیر است که فقیه، نخست به بررسی ادله موجود بپردازد و سپس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چند حدیث متعارض در باره موضوعی نقل شده باشد که فقیه برخی از آنها را معتبر نشمارد یا نتواند بین آنها جمع کند، کاملاً طبیعی است که نخست همه آن احادیث را نقل کند و برای استنباط حکم از دلیل معتبر، نظر خود را در باره احادیث دیگر 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کتب اربعه، احادیثی هست که حتی نویسنده کتاب نیز به صراحت، آنها را نامعتبر می‌داند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شیخ طوسی خود، در بسیاری از موارد، به احادیثی که خودش در تهذیب </w:t>
      </w:r>
      <w:r>
        <w:rPr>
          <w:rStyle w:val="FootnoteAnchor"/>
          <w:rtl w:val="true"/>
        </w:rPr>
        <w:footnoteReference w:id="757"/>
      </w:r>
      <w:r>
        <w:rPr>
          <w:rFonts w:ascii="IRNazanin" w:hAnsi="IRNazanin" w:eastAsia="IRNazanin"/>
          <w:color w:val="111111"/>
          <w:sz w:val="28"/>
          <w:sz w:val="28"/>
          <w:szCs w:val="28"/>
          <w:rtl w:val="true"/>
          <w:lang w:bidi="fa-IR"/>
        </w:rPr>
        <w:t xml:space="preserve">و استبصار </w:t>
      </w:r>
      <w:r>
        <w:rPr>
          <w:rStyle w:val="FootnoteAnchor"/>
          <w:rtl w:val="true"/>
        </w:rPr>
        <w:footnoteReference w:id="758"/>
      </w:r>
      <w:r>
        <w:rPr>
          <w:rFonts w:ascii="IRNazanin" w:hAnsi="IRNazanin" w:eastAsia="IRNazanin"/>
          <w:color w:val="111111"/>
          <w:sz w:val="28"/>
          <w:sz w:val="28"/>
          <w:szCs w:val="28"/>
          <w:rtl w:val="true"/>
          <w:lang w:bidi="fa-IR"/>
        </w:rPr>
        <w:t>نقل کرده، طعن می‌زند و آنها را صحیح نمی‌داند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 در موردی </w:t>
      </w:r>
      <w:bookmarkStart w:id="481" w:name="pg2848_29778"/>
    </w:p>
    <w:p>
      <w:pPr>
        <w:pStyle w:val="BookText"/>
        <w:rPr/>
      </w:pPr>
      <w:bookmarkEnd w:id="481"/>
      <w:r>
        <w:rPr>
          <w:rFonts w:ascii="IRNazanin" w:hAnsi="IRNazanin" w:eastAsia="IRNazanin"/>
          <w:color w:val="111111"/>
          <w:sz w:val="28"/>
          <w:sz w:val="28"/>
          <w:szCs w:val="28"/>
          <w:rtl w:val="true"/>
          <w:lang w:bidi="fa-IR"/>
        </w:rPr>
        <w:t>شش روایت ذکر می‌کند که مضمون آنها یکی است و سپس سند همه آن‌ها را ردّ می‌کند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روشن است که او این احادیث را برای روشن کردن جوانب استدلال و تکمیل فرآیند استنباط،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می‌توان ادعا کرد که همه آنچه در این کتب نقل شده، از نگاه مؤلف معتبر بوده است؟</w:t>
      </w:r>
    </w:p>
    <w:p>
      <w:pPr>
        <w:pStyle w:val="Heading5"/>
        <w:numPr>
          <w:ilvl w:val="4"/>
          <w:numId w:val="1"/>
        </w:numPr>
        <w:rPr/>
      </w:pPr>
      <w:bookmarkStart w:id="482" w:name="__RefHeading___Toc2617441_1395250215"/>
      <w:bookmarkStart w:id="483" w:name="_Toc176"/>
      <w:bookmarkEnd w:id="482"/>
      <w:r>
        <w:rPr/>
        <w:t>6</w:t>
      </w:r>
      <w:r>
        <w:rPr>
          <w:rtl w:val="true"/>
        </w:rPr>
        <w:t xml:space="preserve">. </w:t>
      </w:r>
      <w:r>
        <w:rPr>
          <w:rtl w:val="true"/>
        </w:rPr>
        <w:t>خدشه در تواتر کتب اربعه</w:t>
      </w:r>
      <w:bookmarkEnd w:id="483"/>
    </w:p>
    <w:p>
      <w:pPr>
        <w:pStyle w:val="BookText"/>
        <w:rPr/>
      </w:pPr>
      <w:r>
        <w:rPr>
          <w:rFonts w:ascii="IRNazanin" w:hAnsi="IRNazanin" w:eastAsia="IRNazanin"/>
          <w:color w:val="111111"/>
          <w:sz w:val="28"/>
          <w:sz w:val="28"/>
          <w:szCs w:val="28"/>
          <w:rtl w:val="true"/>
          <w:lang w:bidi="fa-IR"/>
        </w:rPr>
        <w:t>اصولیان، و حتی برخی از اخباریان، ادعای تواتر کتب اربعه را نیز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عبارات سید نعمة الله جزایری که خود، گرایش اخباریگری دارد، کافی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این جا حق با مجتهدان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انتساب این کتب به مؤلّفان قطع پیدا کنیم، چگونه می‌توانیم در انتساب به ائمّه معصوم علیهم السلام جزم و اطمینان پیدا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به طور متواتر از آنها رسیده است؟ بله، آنچه نسبت به محمّدون ثلاثه </w:t>
      </w:r>
      <w:r>
        <w:rPr>
          <w:rStyle w:val="FootnoteAnchor"/>
          <w:rtl w:val="true"/>
        </w:rPr>
        <w:footnoteReference w:id="761"/>
      </w:r>
      <w:r>
        <w:rPr>
          <w:rFonts w:ascii="IRNazanin" w:hAnsi="IRNazanin" w:eastAsia="IRNazanin"/>
          <w:color w:val="111111"/>
          <w:sz w:val="28"/>
          <w:sz w:val="28"/>
          <w:szCs w:val="28"/>
          <w:rtl w:val="true"/>
          <w:lang w:bidi="fa-IR"/>
        </w:rPr>
        <w:t>متواتر است، اصل کتاب آنان است نه جزئیات اخبار؛ زیرا کسی که نُسخ التهذیب را تتبّع کند، می‌بیند که گاه الفاظ یک حدیث در نسخه‌های مختلف، چنان متفاوت است که باعث تفاوت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کتب اربعه نیز همین طورند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اختلاف اخباری که در خود کتب اربعه است که نقل یکی با دیگری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حدیث، باعث اختلاف حکم می‌شود؛ خواه اختلاف الفاظ آن از ناحیه رُواتی باشد که احادیث را نقل به معنا می‌کردند، و یا از ناحیه مؤلّفان کتب اربعه که از اصول چهارصدگانه اخذ می‌کردند، و یا به واسطه تصرّفی که از ناحیه نُسخه‌نویس‌ها و محدّثان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مطالب قابل انکار نیست، و با وجود چنین اختلافی که سبب اختلاف در احکام می‌شود،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متواترند؟ </w:t>
      </w:r>
      <w:bookmarkStart w:id="484" w:name="pg2848_29779"/>
    </w:p>
    <w:p>
      <w:pPr>
        <w:pStyle w:val="BookText"/>
        <w:rPr/>
      </w:pPr>
      <w:bookmarkEnd w:id="484"/>
      <w:r>
        <w:rPr>
          <w:rFonts w:ascii="IRNazanin" w:hAnsi="IRNazanin" w:eastAsia="IRNazanin"/>
          <w:color w:val="111111"/>
          <w:sz w:val="28"/>
          <w:sz w:val="28"/>
          <w:szCs w:val="28"/>
          <w:rtl w:val="true"/>
          <w:lang w:bidi="fa-IR"/>
        </w:rPr>
        <w:t xml:space="preserve">شما صحیفة سجادیه را ملاحظه کنید؛ چه قدر اختلاف در ترتیب ادعیه و اختلاف الفاظ ادعیه دارد که موجب اختلاف در معنا می‌شود، و شما دو نسخه‌ای از آن را نمی‌بینید که، با هم دیگر موافق باشند؛ با این که در تمام اعصار، انگیزه‌های فراوانی بر نقل آن بوده است، چندآن که علمای اسلام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داده‌اند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افزون بر این، کتب اربعه متضمّن پاره‌ای اخبار است که هیچ یک از اصحاب ما به آن عمل نکرده است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ما در باره اخباری که افاده تشبیه و تجسیم و نفی عصمت می‌کند، قطع داریم که حتی مؤلّفان این کتب نیز به آن روایات عمل نکرده‌اند</w:t>
      </w:r>
      <w:r>
        <w:rPr>
          <w:rFonts w:eastAsia="IRNazanin" w:cs="IRNazanin"/>
          <w:color w:val="111111"/>
          <w:sz w:val="28"/>
          <w:szCs w:val="28"/>
          <w:rtl w:val="true"/>
          <w:lang w:bidi="fa-IR"/>
        </w:rPr>
        <w:t xml:space="preserve">. </w:t>
      </w:r>
      <w:r>
        <w:rPr>
          <w:rStyle w:val="FootnoteAnchor"/>
          <w:rtl w:val="true"/>
        </w:rPr>
        <w:footnoteReference w:id="764"/>
      </w:r>
    </w:p>
    <w:p>
      <w:pPr>
        <w:pStyle w:val="Heading5"/>
        <w:numPr>
          <w:ilvl w:val="4"/>
          <w:numId w:val="1"/>
        </w:numPr>
        <w:rPr/>
      </w:pPr>
      <w:bookmarkStart w:id="485" w:name="__RefHeading___Toc2617443_1395250215"/>
      <w:bookmarkStart w:id="486" w:name="_Toc177"/>
      <w:bookmarkEnd w:id="485"/>
      <w:r>
        <w:rPr/>
        <w:t>7</w:t>
      </w:r>
      <w:r>
        <w:rPr>
          <w:rtl w:val="true"/>
        </w:rPr>
        <w:t xml:space="preserve">. </w:t>
      </w:r>
      <w:r>
        <w:rPr>
          <w:rtl w:val="true"/>
        </w:rPr>
        <w:t>خدشه در اعتبار اصحاب اجماع</w:t>
      </w:r>
      <w:bookmarkEnd w:id="486"/>
    </w:p>
    <w:p>
      <w:pPr>
        <w:pStyle w:val="BookText"/>
        <w:rPr/>
      </w:pPr>
      <w:r>
        <w:rPr>
          <w:rFonts w:ascii="IRNazanin" w:hAnsi="IRNazanin" w:eastAsia="IRNazanin"/>
          <w:color w:val="111111"/>
          <w:sz w:val="28"/>
          <w:sz w:val="28"/>
          <w:szCs w:val="28"/>
          <w:rtl w:val="true"/>
          <w:lang w:bidi="fa-IR"/>
        </w:rPr>
        <w:t>این که اخباریان گفته‌اند نویسندگان اصول چهارصدگانه، بیشترِشان از اصحاب اجماع بوده‌اند، مستلزم قطع به صدور این احادیث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کشّی از صحّت روایات، وثوق به صدور است، نه علم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روایات 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نیست که وثوق به صدور روایات آنها داریم؛ بلکه بدین معناست که اخبار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اخبار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معقد اجماع نیز اختلاف است و برخی </w:t>
      </w:r>
      <w:r>
        <w:rPr>
          <w:rStyle w:val="FootnoteAnchor"/>
          <w:rtl w:val="true"/>
        </w:rPr>
        <w:footnoteReference w:id="765"/>
      </w:r>
      <w:r>
        <w:rPr>
          <w:rFonts w:ascii="IRNazanin" w:hAnsi="IRNazanin" w:eastAsia="IRNazanin"/>
          <w:color w:val="111111"/>
          <w:sz w:val="28"/>
          <w:sz w:val="28"/>
          <w:szCs w:val="28"/>
          <w:rtl w:val="true"/>
          <w:lang w:bidi="fa-IR"/>
        </w:rPr>
        <w:t>جازمانه این احتمال را پذیرفته‌اند که حکم به صحّت روایات خودِ این جماعت شده و باید واسطه آنان با معصوم نیز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عبارت مجمل می‌شود و نمی‌توان به آن تمسّک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معنای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همه روایات آنان هرچند از واسطه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این اجماع با خبر واحد نقل شده، پس ظنّی است و سبب قطع به احادیث آنها نمی‌شود</w:t>
      </w:r>
      <w:r>
        <w:rPr>
          <w:rFonts w:eastAsia="IRNazanin" w:cs="IRNazanin"/>
          <w:color w:val="111111"/>
          <w:sz w:val="28"/>
          <w:szCs w:val="28"/>
          <w:rtl w:val="true"/>
          <w:lang w:bidi="fa-IR"/>
        </w:rPr>
        <w:t xml:space="preserve">. </w:t>
      </w:r>
      <w:bookmarkStart w:id="487" w:name="pg2848_29780"/>
    </w:p>
    <w:p>
      <w:pPr>
        <w:pStyle w:val="BookText"/>
        <w:rPr/>
      </w:pPr>
      <w:bookmarkEnd w:id="487"/>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ناقل این اجماع است، خود، به اقوال همه امامیه دست نیافته تا شهادتش مبتنی بر حسّ باشد؛ بلکه او به استناد قول افراد معروف، حدس زده که دیگران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خبر واحد، شامل خبر حدسی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عملاً اجماعی در باره این افراد وجود نداشته است؛ زیرا متقدّمانی چون شیخ صدوق نیز گاهی روایات اصحاب اجماع را صراحتاً رد کرده اند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شیخ صدوق پس از نقل روایتی در باره اعمال عید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محمّد بن حسن بن ولید این روایت را تصحیح نکرده؛ زیرا از طریق محمّد بن موسی همدانی است و او شخص ثقه‌ای نیست، و هر روایتی را که استاد ما حکم به صحّت آن نکند، رها می کنیم و نزد ما صحیح نیست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اجماع یاشده را بپذیریم، در باره برخی از این افراد، اختلاف وجود دارد که منظور چه کسی است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پس موضوع اجماع،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صحیح دانستن روایات اصحاب اجماع، باعث نمی‌شود که تمام روایات کتب اربعه را صحیح بدانیم؛ چراکه روایات دیگران را نیز فراوان نقل کرده‌اند</w:t>
      </w:r>
      <w:r>
        <w:rPr>
          <w:rFonts w:eastAsia="IRNazanin" w:cs="IRNazanin"/>
          <w:color w:val="111111"/>
          <w:sz w:val="28"/>
          <w:szCs w:val="28"/>
          <w:rtl w:val="true"/>
          <w:lang w:bidi="fa-IR"/>
        </w:rPr>
        <w:t xml:space="preserve">. </w:t>
      </w:r>
      <w:r>
        <w:rPr>
          <w:rStyle w:val="FootnoteAnchor"/>
          <w:rtl w:val="true"/>
        </w:rPr>
        <w:footnoteReference w:id="769"/>
      </w:r>
    </w:p>
    <w:p>
      <w:pPr>
        <w:pStyle w:val="Heading5"/>
        <w:numPr>
          <w:ilvl w:val="4"/>
          <w:numId w:val="1"/>
        </w:numPr>
        <w:rPr/>
      </w:pPr>
      <w:bookmarkStart w:id="488" w:name="__RefHeading___Toc2617445_1395250215"/>
      <w:bookmarkStart w:id="489" w:name="_Toc178"/>
      <w:bookmarkEnd w:id="488"/>
      <w:r>
        <w:rPr/>
        <w:t>8</w:t>
      </w:r>
      <w:r>
        <w:rPr>
          <w:rtl w:val="true"/>
        </w:rPr>
        <w:t xml:space="preserve">. </w:t>
      </w:r>
      <w:r>
        <w:rPr>
          <w:rtl w:val="true"/>
        </w:rPr>
        <w:t>تصریح پیشینیان به بی‌اعتباری برخی از اصل‌ها</w:t>
      </w:r>
      <w:bookmarkEnd w:id="48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آنچه ادعا شده، برخی از این اصل‌ها، مورد اعتماد همه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اعتبار روایات یک اصل را مشروط کرده‌اند؛ چنان که شیخ طوسی جواز عمل به روایات کتب معروف و اصول مشهور را مشروط به ثقه بودن راوی آن دانسته </w:t>
      </w:r>
      <w:bookmarkStart w:id="490" w:name="pg2848_29781"/>
    </w:p>
    <w:p>
      <w:pPr>
        <w:pStyle w:val="BookText"/>
        <w:rPr/>
      </w:pPr>
      <w:bookmarkEnd w:id="4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گاهی در عمل، روایت یکی از اصول را طرد کرده‌اند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گاهی هم به عدم اعتبار اصل یا صاحب آن، تصریح نیز کرده‌اند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این موارد نشان می دهد که بزرگانی چون شیخ صدوق و شیخ طوسی، تمام روایات اصول مشهور را صحیح هم نمی‌دانسته‌اند؛ چه رسد که قطعی الصدور بدانند</w:t>
      </w:r>
      <w:r>
        <w:rPr>
          <w:rFonts w:eastAsia="IRNazanin" w:cs="IRNazanin"/>
          <w:color w:val="111111"/>
          <w:sz w:val="28"/>
          <w:szCs w:val="28"/>
          <w:rtl w:val="true"/>
          <w:lang w:bidi="fa-IR"/>
        </w:rPr>
        <w:t>.</w:t>
      </w:r>
    </w:p>
    <w:p>
      <w:pPr>
        <w:pStyle w:val="Heading5"/>
        <w:numPr>
          <w:ilvl w:val="4"/>
          <w:numId w:val="1"/>
        </w:numPr>
        <w:rPr/>
      </w:pPr>
      <w:bookmarkStart w:id="491" w:name="__RefHeading___Toc2617447_1395250215"/>
      <w:bookmarkStart w:id="492" w:name="_Toc179"/>
      <w:bookmarkEnd w:id="491"/>
      <w:r>
        <w:rPr/>
        <w:t>9</w:t>
      </w:r>
      <w:r>
        <w:rPr>
          <w:rtl w:val="true"/>
        </w:rPr>
        <w:t xml:space="preserve">. </w:t>
      </w:r>
      <w:r>
        <w:rPr>
          <w:rtl w:val="true"/>
        </w:rPr>
        <w:t>اثرگذاری دروغ‌پردازان در آثار حدیثی</w:t>
      </w:r>
      <w:bookmarkEnd w:id="492"/>
    </w:p>
    <w:p>
      <w:pPr>
        <w:pStyle w:val="BookText"/>
        <w:rPr/>
      </w:pPr>
      <w:r>
        <w:rPr>
          <w:rFonts w:ascii="IRNazanin" w:hAnsi="IRNazanin" w:eastAsia="IRNazanin"/>
          <w:color w:val="111111"/>
          <w:sz w:val="28"/>
          <w:sz w:val="28"/>
          <w:szCs w:val="28"/>
          <w:rtl w:val="true"/>
          <w:lang w:bidi="fa-IR"/>
        </w:rPr>
        <w:t>به یقین، عدّه‌ای حدیث جعل می‌کردند و آن را با احادیث صحیح می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بلکه محال است که اصحاب توانسته باشند اینها را به طوری که احتمال خطا نرود، جدا کنند؛ خواه صاحبان اصول اربعمائه و خواه مؤلّفین کتب اربعه، و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باطل، در همه آنها می‌آید؛ البته این احتمال طبق نظر مجتهدان، با ارزیابی متن حدیث و شناخت صفات راوی، دفع می‌شود؛ </w:t>
      </w:r>
      <w:r>
        <w:rPr>
          <w:rStyle w:val="FootnoteAnchor"/>
          <w:rtl w:val="true"/>
        </w:rPr>
        <w:footnoteReference w:id="773"/>
      </w:r>
      <w:r>
        <w:rPr>
          <w:rFonts w:ascii="IRNazanin" w:hAnsi="IRNazanin" w:eastAsia="IRNazanin"/>
          <w:color w:val="111111"/>
          <w:sz w:val="28"/>
          <w:sz w:val="28"/>
          <w:szCs w:val="28"/>
          <w:rtl w:val="true"/>
          <w:lang w:bidi="fa-IR"/>
        </w:rPr>
        <w:t>ولی اخباریان که چنین استدلالی را قبول ندارند، چگونه از آن رها می شوند؟ بهترین دلیل بر قدرت نفوذ دروغ‌پردازان، گزارش یکی از بزرگان شیعه به نام یونس بن عبد الرحمان است که 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کوشش می‌کردم که همیشه روایت‌های معتبر را بنویسم 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عراق شدم، از اصحاب امام باقر و صادق علیهما السلام احادیثی را شنیدم و کتاب‌های آنان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رضا علیه السلام رسیدم، آن کتاب‌ها را به حضرت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بسیاری از آنها را خط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w:t>
      </w:r>
    </w:p>
    <w:p>
      <w:pPr>
        <w:pStyle w:val="BookText"/>
        <w:rPr/>
      </w:pPr>
      <w:r>
        <w:rPr>
          <w:rFonts w:ascii="IRNazanin" w:hAnsi="IRNazanin" w:eastAsia="IRNazanin"/>
          <w:color w:val="111111"/>
          <w:sz w:val="28"/>
          <w:sz w:val="28"/>
          <w:szCs w:val="28"/>
          <w:rtl w:val="true"/>
          <w:lang w:bidi="fa-IR"/>
        </w:rPr>
        <w:t xml:space="preserve">ابو الخطّاب را که بر امام صادق دروغ بست و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دسیسه می‌کنند و احادیثی را جعل می‌کنند و در کتب اصحاب امام صادق وارد می‌کنند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بر کسی که با حیات ائمه علیهم السلام و تاریخ حدیث آشنا باشد، پوشیده نیست</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دروغ بستن بر آن حضرات چنان فراوان بوده که به قول امام صادق علیه السلام گویی خداوند این کار را بر مردم واجب کرده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البته این گونه جعل حدیث، قبل از زمان مقابله حدیث و تدوین علم حدیث و رجال بین اصحاب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 به وجود اخبار کذب، با ادّعای قطع به صدور تمام اخبار و حتی با ادّعای ظنّ به صدور تمام روایات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تنافی ندارد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اکثر یا کثیری از این روایات، از معصوم صادر شده است؛ بلکه این ادّعا، بدیهی است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نتیجه این که چون همه اخباری که در دست داریم، قابل اعتماد نیستند، باید سند آنها را ملاحظه کنیم که هر کدام را چه کسانی نقل کرده‌اند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2848_29784"/>
      <w:bookmarkStart w:id="494" w:name="pg2848_29784"/>
      <w:bookmarkEnd w:id="494"/>
    </w:p>
    <w:p>
      <w:pPr>
        <w:pStyle w:val="Heading3"/>
        <w:numPr>
          <w:ilvl w:val="2"/>
          <w:numId w:val="1"/>
        </w:numPr>
        <w:rPr/>
      </w:pPr>
      <w:bookmarkStart w:id="495" w:name="pg2848_29784"/>
      <w:bookmarkStart w:id="496" w:name="__RefHeading___Toc2617449_1395250215"/>
      <w:bookmarkStart w:id="497" w:name="_Toc180"/>
      <w:bookmarkEnd w:id="495"/>
      <w:bookmarkEnd w:id="496"/>
      <w:r>
        <w:rPr>
          <w:rtl w:val="true"/>
        </w:rPr>
        <w:t>فصل سوم</w:t>
      </w:r>
      <w:r>
        <w:rPr>
          <w:rtl w:val="true"/>
        </w:rPr>
        <w:t xml:space="preserve">: </w:t>
      </w:r>
      <w:r>
        <w:rPr>
          <w:rtl w:val="true"/>
        </w:rPr>
        <w:t>استنباط از ظواهر قرآن</w:t>
      </w:r>
      <w:bookmarkEnd w:id="497"/>
    </w:p>
    <w:p>
      <w:pPr>
        <w:pStyle w:val="Heading4"/>
        <w:numPr>
          <w:ilvl w:val="3"/>
          <w:numId w:val="1"/>
        </w:numPr>
        <w:rPr/>
      </w:pPr>
      <w:bookmarkStart w:id="498" w:name="__RefHeading___Toc2617451_1395250215"/>
      <w:bookmarkStart w:id="499" w:name="_Toc181"/>
      <w:bookmarkEnd w:id="498"/>
      <w:r>
        <w:rPr>
          <w:rtl w:val="true"/>
        </w:rPr>
        <w:t>اشاره</w:t>
      </w:r>
      <w:bookmarkEnd w:id="499"/>
    </w:p>
    <w:p>
      <w:pPr>
        <w:pStyle w:val="Heading4"/>
        <w:numPr>
          <w:ilvl w:val="3"/>
          <w:numId w:val="1"/>
        </w:numPr>
        <w:rPr/>
      </w:pPr>
      <w:bookmarkStart w:id="500" w:name="__RefHeading___Toc2617453_1395250215"/>
      <w:bookmarkStart w:id="501" w:name="_Toc182"/>
      <w:bookmarkEnd w:id="500"/>
      <w:r>
        <w:rPr>
          <w:rtl w:val="true"/>
        </w:rPr>
        <w:t>سه دیدگاه اصلی</w:t>
      </w:r>
      <w:bookmarkEnd w:id="501"/>
    </w:p>
    <w:p>
      <w:pPr>
        <w:pStyle w:val="Heading5"/>
        <w:numPr>
          <w:ilvl w:val="4"/>
          <w:numId w:val="1"/>
        </w:numPr>
        <w:rPr/>
      </w:pPr>
      <w:bookmarkStart w:id="502" w:name="__RefHeading___Toc2617455_1395250215"/>
      <w:bookmarkStart w:id="503" w:name="_Toc183"/>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علما و فقهای شیعه در باره حجّیت آیات قرآن، اختلاف نظر دارند که آیا بدون این که تأییدی از اهل بیت علیهم السلام رسیده باشد، می توان تنها بر مبنای استدلال به آیات، عمل کرد؟ آنان را از این جهت، به سه دسته می‌شود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حجّیت همه آیات قرآن را مطلقاً قبول دارند؛ برخی قائل به تفصیل‌اند؛ و برخی دیگر شامل بسیاری از اخباریان، مطلقاً منکر حجّیت همه آیات‌اند و استدلال به قرآن را مشروط به در دست داشتن تأییدی از سوی اهل بیت علیه السلام می دانند</w:t>
      </w:r>
      <w:r>
        <w:rPr>
          <w:rFonts w:eastAsia="IRNazanin" w:cs="IRNazanin"/>
          <w:color w:val="111111"/>
          <w:sz w:val="28"/>
          <w:szCs w:val="28"/>
          <w:rtl w:val="true"/>
          <w:lang w:bidi="fa-IR"/>
        </w:rPr>
        <w:t>.</w:t>
      </w:r>
    </w:p>
    <w:p>
      <w:pPr>
        <w:pStyle w:val="Heading5"/>
        <w:numPr>
          <w:ilvl w:val="4"/>
          <w:numId w:val="1"/>
        </w:numPr>
        <w:rPr/>
      </w:pPr>
      <w:bookmarkStart w:id="504" w:name="__RefHeading___Toc2617457_1395250215"/>
      <w:bookmarkStart w:id="505" w:name="_Toc184"/>
      <w:bookmarkEnd w:id="504"/>
      <w:r>
        <w:rPr/>
        <w:t>1</w:t>
      </w:r>
      <w:r>
        <w:rPr>
          <w:rtl w:val="true"/>
        </w:rPr>
        <w:t xml:space="preserve">. </w:t>
      </w:r>
      <w:r>
        <w:rPr>
          <w:rtl w:val="true"/>
        </w:rPr>
        <w:t>حجّیت همه آیات قرآن</w:t>
      </w:r>
      <w:bookmarkEnd w:id="50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افرادی هستند که ظواهر قرآن را خواه در احکام نظریه بوده باشد و یا اصول دین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یکی از مدارک احکام شرعی، کتاب خداست و هر آیه‌ای، چه از نصوص قرآن باشد و چه از ظواهر آن، می توان به آنچه از آن استفاده می‌شود، عمل کرد؛ هرچند آن مضمون در نص و اثری از معصومین علیهم السلام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اصولیان، از این دسته‌اند و خلافی در این باره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مانند مقدّس اردبیلی، در باره آیات احکام ـ که حدود پانصد آیه است ـ به تألیف کتاب نیز پرداخته‌اند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برخی از اخباریان و یا اخبارگرایان را نیز </w:t>
      </w:r>
      <w:bookmarkStart w:id="506" w:name="pg2848_29785"/>
    </w:p>
    <w:p>
      <w:pPr>
        <w:pStyle w:val="BookText"/>
        <w:rPr/>
      </w:pPr>
      <w:bookmarkEnd w:id="506"/>
      <w:r>
        <w:rPr>
          <w:rFonts w:ascii="IRNazanin" w:hAnsi="IRNazanin" w:eastAsia="IRNazanin"/>
          <w:color w:val="111111"/>
          <w:sz w:val="28"/>
          <w:sz w:val="28"/>
          <w:szCs w:val="28"/>
          <w:rtl w:val="true"/>
          <w:lang w:bidi="fa-IR"/>
        </w:rPr>
        <w:t>می‌توان از این دسته معرّفی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Style w:val="FootnoteAnchor"/>
          <w:rtl w:val="true"/>
        </w:rPr>
        <w:footnoteReference w:id="780"/>
      </w:r>
      <w:r>
        <w:rPr>
          <w:rFonts w:ascii="IRNazanin" w:hAnsi="IRNazanin" w:eastAsia="IRNazanin"/>
          <w:color w:val="111111"/>
          <w:sz w:val="28"/>
          <w:sz w:val="28"/>
          <w:szCs w:val="28"/>
          <w:rtl w:val="true"/>
          <w:lang w:bidi="fa-IR"/>
        </w:rPr>
        <w:t xml:space="preserve">سید نعمة الله جزایری، </w:t>
      </w:r>
      <w:r>
        <w:rPr>
          <w:rStyle w:val="FootnoteAnchor"/>
          <w:rtl w:val="true"/>
        </w:rPr>
        <w:footnoteReference w:id="781"/>
      </w:r>
      <w:r>
        <w:rPr>
          <w:rFonts w:ascii="IRNazanin" w:hAnsi="IRNazanin" w:eastAsia="IRNazanin"/>
          <w:color w:val="111111"/>
          <w:sz w:val="28"/>
          <w:sz w:val="28"/>
          <w:szCs w:val="28"/>
          <w:rtl w:val="true"/>
          <w:lang w:bidi="fa-IR"/>
        </w:rPr>
        <w:t>و نیز ملاّ محسن فیض کاشانی که نه تنها ظواهر قرآن را در احکام نظری و غیر آن حجّت می‌داند، بلکه معتقد است که مؤلفّان کمال‌یافته نیز به برکت متابعت از معصومان علیهم السلام، ممکن است بعضی از متشابهات قرآن را تأویل کنند؛ هرچند علم به تمام متشابهات، مخصوص ائمّه علیهم السلام است</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پس این رویکرد، نظری فراگیر میان اخباریان نیست و برداشت سید عبد الله جزایری را باید پذیرفت که منع از عمل به ظاهر آیات را نشانه افراط در اخباریگری دانسته است</w:t>
      </w:r>
      <w:r>
        <w:rPr>
          <w:rFonts w:eastAsia="IRNazanin" w:cs="IRNazanin"/>
          <w:color w:val="111111"/>
          <w:sz w:val="28"/>
          <w:szCs w:val="28"/>
          <w:rtl w:val="true"/>
          <w:lang w:bidi="fa-IR"/>
        </w:rPr>
        <w:t xml:space="preserve">. </w:t>
      </w:r>
      <w:r>
        <w:rPr>
          <w:rStyle w:val="FootnoteAnchor"/>
          <w:rtl w:val="true"/>
        </w:rPr>
        <w:footnoteReference w:id="783"/>
      </w:r>
    </w:p>
    <w:p>
      <w:pPr>
        <w:pStyle w:val="Heading5"/>
        <w:numPr>
          <w:ilvl w:val="4"/>
          <w:numId w:val="1"/>
        </w:numPr>
        <w:rPr/>
      </w:pPr>
      <w:bookmarkStart w:id="507" w:name="__RefHeading___Toc2617459_1395250215"/>
      <w:bookmarkStart w:id="508" w:name="_Toc185"/>
      <w:bookmarkEnd w:id="507"/>
      <w:r>
        <w:rPr/>
        <w:t>2</w:t>
      </w:r>
      <w:r>
        <w:rPr>
          <w:rtl w:val="true"/>
        </w:rPr>
        <w:t xml:space="preserve">. </w:t>
      </w:r>
      <w:r>
        <w:rPr>
          <w:rtl w:val="true"/>
        </w:rPr>
        <w:t>نفی حجّیت در احکام نظری</w:t>
      </w:r>
      <w:bookmarkEnd w:id="50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اخباریان، قائل به تفصیل میان احکام نظری و دیگر احکام‌اند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منکر حجّیت ظواهر قرآن در احکام نظری هستند؛ یعنی آنچه گویای حکمی عملی است ولی از ضروریات دین نیست و باید با نظر و استدلال بدان دست یافت؛ اعمّ 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منابع احکام شرعی را منحصر در اخبار و سنّت می‌دانند و عقیده دارند که در احکام شرعی، نمی‌شود به ظواهر قرآن استدلال کرد؛ مگر آن که نصی از اهل بیت علیهم السلام مطابق آن ظاهر، وارد شده باشد؛ ولی در احکام غیر نظری، ظواهر قرآن را حجّت می‌دانند،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ضروری، آیات وعظ و انذار و رُهب و تذکّر، و آیاتی که یکی از ادلّه عقلی قطعی را در باره اصول دین از توحید و قیامت و عدل،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اخباریان، از این دسته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محمّد بن حسن، محمّد امین استرآبادی، </w:t>
      </w:r>
      <w:r>
        <w:rPr>
          <w:rStyle w:val="FootnoteAnchor"/>
          <w:rtl w:val="true"/>
        </w:rPr>
        <w:footnoteReference w:id="784"/>
      </w:r>
      <w:r>
        <w:rPr>
          <w:rFonts w:ascii="IRNazanin" w:hAnsi="IRNazanin" w:eastAsia="IRNazanin"/>
          <w:color w:val="111111"/>
          <w:sz w:val="28"/>
          <w:sz w:val="28"/>
          <w:szCs w:val="28"/>
          <w:rtl w:val="true"/>
          <w:lang w:bidi="fa-IR"/>
        </w:rPr>
        <w:t xml:space="preserve">شیخ حسن کرکی، </w:t>
      </w:r>
      <w:r>
        <w:rPr>
          <w:rStyle w:val="FootnoteAnchor"/>
          <w:rtl w:val="true"/>
        </w:rPr>
        <w:footnoteReference w:id="785"/>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786"/>
      </w:r>
      <w:bookmarkStart w:id="509" w:name="pg2848_29786"/>
    </w:p>
    <w:p>
      <w:pPr>
        <w:pStyle w:val="BookText"/>
        <w:rPr/>
      </w:pPr>
      <w:bookmarkEnd w:id="509"/>
      <w:r>
        <w:rPr>
          <w:rFonts w:ascii="IRNazanin" w:hAnsi="IRNazanin" w:eastAsia="IRNazanin"/>
          <w:color w:val="111111"/>
          <w:sz w:val="28"/>
          <w:sz w:val="28"/>
          <w:szCs w:val="28"/>
          <w:rtl w:val="true"/>
          <w:lang w:bidi="fa-IR"/>
        </w:rPr>
        <w:t xml:space="preserve">محمّد تقی مجلسی، </w:t>
      </w:r>
      <w:r>
        <w:rPr>
          <w:rStyle w:val="FootnoteAnchor"/>
          <w:rtl w:val="true"/>
        </w:rPr>
        <w:footnoteReference w:id="787"/>
      </w:r>
      <w:r>
        <w:rPr>
          <w:rFonts w:ascii="IRNazanin" w:hAnsi="IRNazanin" w:eastAsia="IRNazanin"/>
          <w:color w:val="111111"/>
          <w:sz w:val="28"/>
          <w:sz w:val="28"/>
          <w:szCs w:val="28"/>
          <w:rtl w:val="true"/>
          <w:lang w:bidi="fa-IR"/>
        </w:rPr>
        <w:t xml:space="preserve">فاضل تونی </w:t>
      </w:r>
      <w:r>
        <w:rPr>
          <w:rStyle w:val="FootnoteAnchor"/>
          <w:rtl w:val="true"/>
        </w:rPr>
        <w:footnoteReference w:id="788"/>
      </w:r>
      <w:r>
        <w:rPr>
          <w:rFonts w:ascii="IRNazanin" w:hAnsi="IRNazanin" w:eastAsia="IRNazanin"/>
          <w:color w:val="111111"/>
          <w:sz w:val="28"/>
          <w:sz w:val="28"/>
          <w:szCs w:val="28"/>
          <w:rtl w:val="true"/>
          <w:lang w:bidi="fa-IR"/>
        </w:rPr>
        <w:t>و شیخ یوسف بحرانی</w:t>
      </w:r>
      <w:r>
        <w:rPr>
          <w:rFonts w:eastAsia="IRNazanin" w:cs="IRNazanin"/>
          <w:color w:val="111111"/>
          <w:sz w:val="28"/>
          <w:szCs w:val="28"/>
          <w:rtl w:val="true"/>
          <w:lang w:bidi="fa-IR"/>
        </w:rPr>
        <w:t xml:space="preserve">. </w:t>
      </w:r>
      <w:r>
        <w:rPr>
          <w:rStyle w:val="FootnoteAnchor"/>
          <w:rtl w:val="true"/>
        </w:rPr>
        <w:footnoteReference w:id="789"/>
      </w:r>
    </w:p>
    <w:p>
      <w:pPr>
        <w:pStyle w:val="Heading5"/>
        <w:numPr>
          <w:ilvl w:val="4"/>
          <w:numId w:val="1"/>
        </w:numPr>
        <w:rPr/>
      </w:pPr>
      <w:bookmarkStart w:id="510" w:name="__RefHeading___Toc2617461_1395250215"/>
      <w:bookmarkStart w:id="511" w:name="_Toc186"/>
      <w:bookmarkEnd w:id="510"/>
      <w:r>
        <w:rPr/>
        <w:t>3</w:t>
      </w:r>
      <w:r>
        <w:rPr>
          <w:rtl w:val="true"/>
        </w:rPr>
        <w:t xml:space="preserve">. </w:t>
      </w:r>
      <w:r>
        <w:rPr>
          <w:rtl w:val="true"/>
        </w:rPr>
        <w:t>نفی حجّیت همه آیات</w:t>
      </w:r>
      <w:bookmarkEnd w:id="511"/>
    </w:p>
    <w:p>
      <w:pPr>
        <w:pStyle w:val="Heading6"/>
        <w:numPr>
          <w:ilvl w:val="5"/>
          <w:numId w:val="1"/>
        </w:numPr>
        <w:rPr/>
      </w:pPr>
      <w:bookmarkStart w:id="512" w:name="__RefHeading___Toc2617463_1395250215"/>
      <w:bookmarkStart w:id="513" w:name="_Toc187"/>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دسته سوم، افرادی هستند که عمل به هر یک از آیات را مشروط به تأیید اهل بیت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دارند که عمل به هیچ آیه‌ای از قرآن ـ خواه نصّ بوده باشد و یا ظاهر، در باره احکام نظری باشد و یا نباشد ـ ، جایز نیست، مگر آن که حدیثی در باره آن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منبع احکام، فقط اخبار است و آیات قرآن ظهوری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کاشف الغطا، بسیاری از اخباریان، تمام آیات قرآن را مجمل و متشابه می‌دانند و حتی اجازه نمی‌دهند که بدون روایات، الفاظی از قرآن را تفسیر کنیم</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عبد الله بن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قرآن را متشابه می‌داند؛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ـ شارح الوافیة سید صدر الدین قمّی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قرآن را فقط ائمّه معصوم علیهم السلام می‌داند؛ </w:t>
      </w:r>
      <w:r>
        <w:rPr>
          <w:rStyle w:val="FootnoteAnchor"/>
          <w:rtl w:val="true"/>
        </w:rPr>
        <w:footnoteReference w:id="79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سید میرزا جزایری صاحب کتاب جوامع الکلم، که عقیده داشت حتّی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احتیاج به حدیث داریم؛ چراکه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نمی‌دانیم</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این در حالی است که شیخ طوسی این آیه شریف را از محکمات می‌شمارد </w:t>
      </w:r>
      <w:r>
        <w:rPr>
          <w:rStyle w:val="FootnoteAnchor"/>
          <w:rtl w:val="true"/>
        </w:rPr>
        <w:footnoteReference w:id="794"/>
      </w:r>
      <w:r>
        <w:rPr>
          <w:rFonts w:ascii="IRNazanin" w:hAnsi="IRNazanin" w:eastAsia="IRNazanin"/>
          <w:color w:val="111111"/>
          <w:sz w:val="28"/>
          <w:sz w:val="28"/>
          <w:szCs w:val="28"/>
          <w:rtl w:val="true"/>
          <w:lang w:bidi="fa-IR"/>
        </w:rPr>
        <w:t>و فاضل مقداد از نصوص</w:t>
      </w:r>
      <w:r>
        <w:rPr>
          <w:rFonts w:eastAsia="IRNazanin" w:cs="IRNazanin"/>
          <w:color w:val="111111"/>
          <w:sz w:val="28"/>
          <w:szCs w:val="28"/>
          <w:rtl w:val="true"/>
          <w:lang w:bidi="fa-IR"/>
        </w:rPr>
        <w:t xml:space="preserve">. </w:t>
      </w:r>
      <w:r>
        <w:rPr>
          <w:rStyle w:val="FootnoteAnchor"/>
          <w:rtl w:val="true"/>
        </w:rPr>
        <w:footnoteReference w:id="795"/>
      </w:r>
      <w:bookmarkStart w:id="514" w:name="pg2848_29787"/>
    </w:p>
    <w:p>
      <w:pPr>
        <w:pStyle w:val="BookText"/>
        <w:rPr/>
      </w:pPr>
      <w:bookmarkEnd w:id="514"/>
      <w:r>
        <w:rPr>
          <w:rFonts w:ascii="IRNazanin" w:hAnsi="IRNazanin" w:eastAsia="IRNazanin"/>
          <w:color w:val="111111"/>
          <w:sz w:val="28"/>
          <w:sz w:val="28"/>
          <w:szCs w:val="28"/>
          <w:rtl w:val="true"/>
          <w:lang w:bidi="fa-IR"/>
        </w:rPr>
        <w:t>این دسته از اخباریان، برای نفی حجّیت قرآن بدون آن که تفسیری از ناحیه اهل بیت رسیده باشد، به ادلّه‌ای چند استدلال کرده‌اند</w:t>
      </w:r>
      <w:r>
        <w:rPr>
          <w:rFonts w:eastAsia="IRNazanin" w:cs="IRNazanin"/>
          <w:color w:val="111111"/>
          <w:sz w:val="28"/>
          <w:szCs w:val="28"/>
          <w:rtl w:val="true"/>
          <w:lang w:bidi="fa-IR"/>
        </w:rPr>
        <w:t>:</w:t>
      </w:r>
    </w:p>
    <w:p>
      <w:pPr>
        <w:pStyle w:val="Heading6"/>
        <w:numPr>
          <w:ilvl w:val="5"/>
          <w:numId w:val="1"/>
        </w:numPr>
        <w:rPr/>
      </w:pPr>
      <w:bookmarkStart w:id="515" w:name="__RefHeading___Toc2617465_1395250215"/>
      <w:bookmarkStart w:id="516" w:name="_Toc188"/>
      <w:bookmarkEnd w:id="515"/>
      <w:r>
        <w:rPr>
          <w:rtl w:val="true"/>
        </w:rPr>
        <w:t>دلیل یکم</w:t>
      </w:r>
      <w:r>
        <w:rPr>
          <w:rtl w:val="true"/>
        </w:rPr>
        <w:t xml:space="preserve">: </w:t>
      </w:r>
      <w:r>
        <w:rPr>
          <w:rtl w:val="true"/>
        </w:rPr>
        <w:t>اختصاص فهم قرآن به ائمه</w:t>
      </w:r>
      <w:bookmarkEnd w:id="516"/>
    </w:p>
    <w:p>
      <w:pPr>
        <w:pStyle w:val="Heading6"/>
        <w:numPr>
          <w:ilvl w:val="5"/>
          <w:numId w:val="1"/>
        </w:numPr>
        <w:rPr/>
      </w:pPr>
      <w:bookmarkStart w:id="517" w:name="__RefHeading___Toc2617467_1395250215"/>
      <w:bookmarkStart w:id="518" w:name="_Toc189"/>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از برخی روایات که مرحوم شیخ حرّ عاملی، بابی را بدانها اختصاص داده، </w:t>
      </w:r>
      <w:r>
        <w:rPr>
          <w:rStyle w:val="FootnoteAnchor"/>
          <w:rtl w:val="true"/>
        </w:rPr>
        <w:footnoteReference w:id="796"/>
      </w:r>
      <w:r>
        <w:rPr>
          <w:rFonts w:ascii="IRNazanin" w:hAnsi="IRNazanin" w:eastAsia="IRNazanin"/>
          <w:color w:val="111111"/>
          <w:sz w:val="28"/>
          <w:sz w:val="28"/>
          <w:szCs w:val="28"/>
          <w:rtl w:val="true"/>
          <w:lang w:bidi="fa-IR"/>
        </w:rPr>
        <w:t>استفاده می‌شود که مخاطب واقعی قرآن، اهل بیت علیهم السلام هستند و فهم و شناخت آن نیز مختص به آنان است</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برای نمونه، در روایتی آمده است که امام صادق علیه السلام به ابو حنیفه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ماجعل الله ذلک إلاّ عند أهل الکتاب الذّین اُنزل علیهم</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قرآن، تنها در نزد اهل کتاب است؛ همانها که قرآن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امام باقر علیه السلام به قُتاده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قرآن را تنها کسی می‌شناسد که مورد خطاب آن واقع شده است</w:t>
      </w:r>
      <w:r>
        <w:rPr>
          <w:rFonts w:eastAsia="IRNazanin" w:cs="IRNazanin"/>
          <w:color w:val="111111"/>
          <w:sz w:val="28"/>
          <w:szCs w:val="28"/>
          <w:rtl w:val="true"/>
          <w:lang w:bidi="fa-IR"/>
        </w:rPr>
        <w:t>.</w:t>
      </w:r>
    </w:p>
    <w:p>
      <w:pPr>
        <w:pStyle w:val="Heading6"/>
        <w:numPr>
          <w:ilvl w:val="5"/>
          <w:numId w:val="1"/>
        </w:numPr>
        <w:rPr/>
      </w:pPr>
      <w:bookmarkStart w:id="519" w:name="__RefHeading___Toc2617469_1395250215"/>
      <w:bookmarkStart w:id="520" w:name="_Toc190"/>
      <w:bookmarkEnd w:id="519"/>
      <w:r>
        <w:rPr>
          <w:rtl w:val="true"/>
        </w:rPr>
        <w:t>پاسخ دلیل یکم</w:t>
      </w:r>
      <w:bookmarkEnd w:id="520"/>
    </w:p>
    <w:p>
      <w:pPr>
        <w:pStyle w:val="BookText"/>
        <w:rPr/>
      </w:pPr>
      <w:r>
        <w:rPr>
          <w:rFonts w:ascii="IRNazanin" w:hAnsi="IRNazanin" w:eastAsia="IRNazanin"/>
          <w:color w:val="111111"/>
          <w:sz w:val="28"/>
          <w:sz w:val="28"/>
          <w:szCs w:val="28"/>
          <w:rtl w:val="true"/>
          <w:lang w:bidi="fa-IR"/>
        </w:rPr>
        <w:t>مجتهدان و اخباریانی که این نظر را قبول ندارند، چند پاسخ به این استدلال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اخبار، علم به تمام کتاب از ظاهر و باطن قرآن است و از همین روست که حضرت صادق علیه السلام به ابو حنیفه توصیه می‌فرماید که حقیقت قرآن را</w:t>
      </w:r>
    </w:p>
    <w:p>
      <w:pPr>
        <w:pStyle w:val="BookText"/>
        <w:rPr/>
      </w:pP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آن حضرت در روایت دیگری، به این مطلب تصریح می‌کند که همه علم قرآن، تنها نزد اهل بیت است</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به تعبیر امام باقر علیه السلام، غیر از اوصیای پیامبر و ائمّه معصومین، هیچ کس نمی‌تواند ادّعا کند که تمام علوم قرآن از ظاهر و باطن، در نزد اوست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پس، از این روایات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کسی نمی‌فهمد و مخصوص اهل بیت است و این، حرف صحیحی است، نه این که دیگران از قرآن هیچ نمی‌فهمند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با معجزه بودنِ قرآن از نظر فصاحت و بلاغت، و با مبارزه‌طلبی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دارید، سوره‌ای همانند آن بیاورید، </w:t>
      </w:r>
      <w:r>
        <w:rPr>
          <w:rStyle w:val="FootnoteAnchor"/>
          <w:rtl w:val="true"/>
        </w:rPr>
        <w:footnoteReference w:id="804"/>
      </w:r>
      <w:r>
        <w:rPr>
          <w:rFonts w:ascii="IRNazanin" w:hAnsi="IRNazanin" w:eastAsia="IRNazanin"/>
          <w:color w:val="111111"/>
          <w:sz w:val="28"/>
          <w:sz w:val="28"/>
          <w:szCs w:val="28"/>
          <w:rtl w:val="true"/>
          <w:lang w:bidi="fa-IR"/>
        </w:rPr>
        <w:t xml:space="preserve">منافات دارد؛ زیرا اگر این قرآن قابل فهم و درک برای تمام مردم نباشد، دیگر تحدّی با آن، معنا ندارد و کفّار ما را سرزنش می‌کنند که این چه اعجازی است که معنایی از آن فهمیده نمی‌شود؟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خداوند ـ تبارک و تعالی ـ است و اصل حجّیت، از آنِ کلام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و ائمه علیهم السلام نیز از این جهت حجّیت دارد که کاشف از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 دلیل بر حجّیت قول شارع داشته باشیم، معنا ندارد که در حجّیت قرآن و ظواهر آن توقّف کنیم، و چنانچه دلیلی بر حجّیت شرع نداشته باشیم، باید احادیث و آنچه از آن فهمیده می‌شود نیز حجّیت نداشته باشد</w:t>
      </w:r>
      <w:r>
        <w:rPr>
          <w:rFonts w:eastAsia="IRNazanin" w:cs="IRNazanin"/>
          <w:color w:val="111111"/>
          <w:sz w:val="28"/>
          <w:szCs w:val="28"/>
          <w:rtl w:val="true"/>
          <w:lang w:bidi="fa-IR"/>
        </w:rPr>
        <w:t xml:space="preserve">. </w:t>
      </w:r>
      <w:r>
        <w:rPr>
          <w:rStyle w:val="FootnoteAnchor"/>
          <w:rtl w:val="true"/>
        </w:rPr>
        <w:footnoteReference w:id="806"/>
      </w:r>
      <w:bookmarkStart w:id="521" w:name="pg2848_29789"/>
    </w:p>
    <w:p>
      <w:pPr>
        <w:pStyle w:val="BookText"/>
        <w:rPr/>
      </w:pPr>
      <w:bookmarkEnd w:id="5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این سخن، منجر به کنار رفتن قرآن از دایره دین می شود؛ زیرا اگر تنها مرجعی که باید به آن رجوع کرد، اخبار و روایات باشد، مواردی مانند روایات تحریف، خود قرآن را نیز از اعتبار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با روایاتی که ائمه علیهم السلام کیفیت استدلال به آیات را به اصحاب خود یاد می‌دادند،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شهید مطهری در اعتراض به کسانی که معتقدند مخاطب قرآن ما نیستیم،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نگفتند قرآن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قرآن را ببوسید؛ اما قرآن را نفهمید</w:t>
      </w:r>
      <w:r>
        <w:rPr>
          <w:rFonts w:eastAsia="IRNazanin" w:cs="IRNazanin"/>
          <w:color w:val="111111"/>
          <w:sz w:val="28"/>
          <w:szCs w:val="28"/>
          <w:rtl w:val="true"/>
          <w:lang w:bidi="fa-IR"/>
        </w:rPr>
        <w:t xml:space="preserve">. </w:t>
      </w:r>
      <w:r>
        <w:rPr>
          <w:rStyle w:val="FootnoteAnchor"/>
          <w:rtl w:val="true"/>
        </w:rPr>
        <w:footnoteReference w:id="807"/>
      </w:r>
    </w:p>
    <w:p>
      <w:pPr>
        <w:pStyle w:val="Heading6"/>
        <w:numPr>
          <w:ilvl w:val="5"/>
          <w:numId w:val="1"/>
        </w:numPr>
        <w:rPr/>
      </w:pPr>
      <w:bookmarkStart w:id="522" w:name="__RefHeading___Toc2617471_1395250215"/>
      <w:bookmarkStart w:id="523" w:name="_Toc191"/>
      <w:bookmarkEnd w:id="522"/>
      <w:r>
        <w:rPr>
          <w:rtl w:val="true"/>
        </w:rPr>
        <w:t>دلیل دوم</w:t>
      </w:r>
      <w:r>
        <w:rPr>
          <w:rtl w:val="true"/>
        </w:rPr>
        <w:t xml:space="preserve">: </w:t>
      </w:r>
      <w:r>
        <w:rPr>
          <w:rtl w:val="true"/>
        </w:rPr>
        <w:t>ممنوعیت عمل به متشابهات</w:t>
      </w:r>
      <w:bookmarkEnd w:id="523"/>
    </w:p>
    <w:p>
      <w:pPr>
        <w:pStyle w:val="Heading6"/>
        <w:numPr>
          <w:ilvl w:val="5"/>
          <w:numId w:val="1"/>
        </w:numPr>
        <w:rPr/>
      </w:pPr>
      <w:bookmarkStart w:id="524" w:name="__RefHeading___Toc2617473_1395250215"/>
      <w:bookmarkStart w:id="525" w:name="_Toc192"/>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دیگر دلیل اخباریان، این است که قرآن محکمات و متشابهاتی دارد که برای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یک از آیات نمی‌توان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فیه محکم ومتشابه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المحکم فنُؤمن به ونعمل به و ندین به؛ وأما المتشابه فنؤمن به ولا نعمل به وهو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ابْتِغَآءَ الْفِتْنَةِ وَابْتِغَآءَ تَأْوِیلِهِ وَمَا یعْلَمُ تَأْوِیلَهُ إِلاَّ اللهُ وَالرَّسِخُونَ فِی الْعِلْمِ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ascii="IRNazanin" w:hAnsi="IRNazanin" w:eastAsia="IRNazanin"/>
          <w:color w:val="111111"/>
          <w:sz w:val="28"/>
          <w:sz w:val="28"/>
          <w:szCs w:val="28"/>
          <w:rtl w:val="true"/>
          <w:lang w:bidi="fa-IR"/>
        </w:rPr>
        <w:t>همانا در قرآن، هم محکم هست و هم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محکمات آن، هم به آن ایمان می‌آوریم و هم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متشابهات، ایمان می‌آوریم ولی به آن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کج‌دلان، برای فتنه‌جویی و در طلب تأویل، پیگیر متشابهات می‌شوند، حالْ آن که تأویل آن را کسی نمی‌داند جز خداوند و راسخان در علم</w:t>
      </w:r>
      <w:r>
        <w:rPr>
          <w:rFonts w:eastAsia="IRNazanin" w:cs="IRNazanin"/>
          <w:color w:val="111111"/>
          <w:sz w:val="28"/>
          <w:szCs w:val="28"/>
          <w:rtl w:val="true"/>
          <w:lang w:bidi="fa-IR"/>
        </w:rPr>
        <w:t xml:space="preserve">). </w:t>
      </w:r>
      <w:bookmarkStart w:id="526" w:name="pg2848_29790"/>
    </w:p>
    <w:p>
      <w:pPr>
        <w:pStyle w:val="BookText"/>
        <w:rPr/>
      </w:pPr>
      <w:bookmarkEnd w:id="526"/>
      <w:r>
        <w:rPr>
          <w:rFonts w:ascii="IRNazanin" w:hAnsi="IRNazanin" w:eastAsia="IRNazanin"/>
          <w:color w:val="111111"/>
          <w:sz w:val="28"/>
          <w:sz w:val="28"/>
          <w:szCs w:val="28"/>
          <w:rtl w:val="true"/>
          <w:lang w:bidi="fa-IR"/>
        </w:rPr>
        <w:t>از یک سو، عمل به متشابهات، نصّاً و اجماعاً ممنوع است و از سوی دیگر، چون برای ما معلوم نیست که متشابهات کدام‌اند، به هیچ کدام از آیات نمی‌توانیم عمل کنیم؛ چراکه احتمال می‌دهیم همان آیه، متشابه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 است که در معنایی که از آن فهمیده می‌شود، احتمال خلاف برود، مانند الفاظ مشترک و ظواهر و عام و مطلق که احتمال تخصیص و تقیید دارد؛ ولی منظور از محکم، نصّی است که در معنای خود، صراحت داشته باشد و احتمال خلاف در آن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 رَبُّک أَحَدًا</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که در معنای آن، هیچ احتمال دیگری جز نفی ظلم از خداوند نیست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 حتی شیخ حرّ عاملی، با اطمینان همه آیات احکام را از متشابهات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هر یک از آیات احکام نسبت به احکام نظری، متشابه است؛ چراکه در هر یک از این آیات، با قطع نظر از احادیث، دو یا بیش از دو احتمال در معنای آن وجود دارد</w:t>
      </w:r>
      <w:r>
        <w:rPr>
          <w:rFonts w:eastAsia="IRNazanin" w:cs="IRNazanin"/>
          <w:color w:val="111111"/>
          <w:sz w:val="28"/>
          <w:szCs w:val="28"/>
          <w:rtl w:val="true"/>
          <w:lang w:bidi="fa-IR"/>
        </w:rPr>
        <w:t xml:space="preserve">. </w:t>
      </w:r>
      <w:r>
        <w:rPr>
          <w:rStyle w:val="FootnoteAnchor"/>
          <w:rtl w:val="true"/>
        </w:rPr>
        <w:footnoteReference w:id="812"/>
      </w:r>
    </w:p>
    <w:p>
      <w:pPr>
        <w:pStyle w:val="Heading6"/>
        <w:numPr>
          <w:ilvl w:val="5"/>
          <w:numId w:val="1"/>
        </w:numPr>
        <w:rPr/>
      </w:pPr>
      <w:bookmarkStart w:id="527" w:name="__RefHeading___Toc2617475_1395250215"/>
      <w:bookmarkStart w:id="528" w:name="_Toc193"/>
      <w:bookmarkEnd w:id="527"/>
      <w:r>
        <w:rPr>
          <w:rtl w:val="true"/>
        </w:rPr>
        <w:t>پاسخ دلیل دوم</w:t>
      </w:r>
      <w:bookmarkEnd w:id="528"/>
    </w:p>
    <w:p>
      <w:pPr>
        <w:pStyle w:val="BookText"/>
        <w:rPr/>
      </w:pPr>
      <w:r>
        <w:rPr>
          <w:rFonts w:ascii="IRNazanin" w:hAnsi="IRNazanin" w:eastAsia="IRNazanin"/>
          <w:color w:val="111111"/>
          <w:sz w:val="28"/>
          <w:sz w:val="28"/>
          <w:szCs w:val="28"/>
          <w:rtl w:val="true"/>
          <w:lang w:bidi="fa-IR"/>
        </w:rPr>
        <w:t>اصولیان و اخباریانی که در حجّیت ظواهر قرآن با آنان اتّفاق دارند، یک جواب نقضی و دو جواب حلی به این استدلال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نقضی این دلیل،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شما این است که به احادیث اهل بیت هم نتوانیم عمل کنیم؛ چراکه احادیث نیز ناسخ و منسوخ، عام و خاصّ و محکم و متشابه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باید متشابهات احادیث را همانند قرآن، به محکمات آن دو بر گردانْد و اگر به احادیث متشابه عمل کنیم و محکمات آنها را رها کنیم، گم‌راه می‌شویم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که ظواهر قرآن از متشابهات است، ادّعایی بی‌دلیل است؛ زیرا اطلاق متشابه بر ظواهر، نه صدق عرفی دارد و نه صدق لغوی؛ بلکه صحّت سلب دارد و صحیح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ظواهر، از متشابهات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برخی چون فاضل مقداد </w:t>
      </w:r>
      <w:r>
        <w:rPr>
          <w:rStyle w:val="FootnoteAnchor"/>
          <w:rtl w:val="true"/>
        </w:rPr>
        <w:footnoteReference w:id="813"/>
      </w:r>
      <w:r>
        <w:rPr>
          <w:rFonts w:ascii="IRNazanin" w:hAnsi="IRNazanin" w:eastAsia="IRNazanin"/>
          <w:color w:val="111111"/>
          <w:sz w:val="28"/>
          <w:sz w:val="28"/>
          <w:szCs w:val="28"/>
          <w:rtl w:val="true"/>
          <w:lang w:bidi="fa-IR"/>
        </w:rPr>
        <w:t xml:space="preserve">و فاضل تونی، </w:t>
      </w:r>
      <w:r>
        <w:rPr>
          <w:rStyle w:val="FootnoteAnchor"/>
          <w:rtl w:val="true"/>
        </w:rPr>
        <w:footnoteReference w:id="814"/>
      </w:r>
      <w:r>
        <w:rPr>
          <w:rFonts w:ascii="IRNazanin" w:hAnsi="IRNazanin" w:eastAsia="IRNazanin"/>
          <w:color w:val="111111"/>
          <w:sz w:val="28"/>
          <w:sz w:val="28"/>
          <w:szCs w:val="28"/>
          <w:rtl w:val="true"/>
          <w:lang w:bidi="fa-IR"/>
        </w:rPr>
        <w:t xml:space="preserve">ظواهر آیات را از محکمات قرآن می شمارند؛ زیرا به گفته شیخ طوسی، محکم آن است که تنها از ظاهر لفظ، مراد متکلّم فهمیده شود و در شناخت مراد او، احتیاجی به قرینه نباشد؛ </w:t>
      </w:r>
      <w:r>
        <w:rPr>
          <w:rStyle w:val="FootnoteAnchor"/>
          <w:rtl w:val="true"/>
        </w:rPr>
        <w:footnoteReference w:id="815"/>
      </w:r>
      <w:r>
        <w:rPr>
          <w:rFonts w:ascii="IRNazanin" w:hAnsi="IRNazanin" w:eastAsia="IRNazanin"/>
          <w:color w:val="111111"/>
          <w:sz w:val="28"/>
          <w:sz w:val="28"/>
          <w:szCs w:val="28"/>
          <w:rtl w:val="true"/>
          <w:lang w:bidi="fa-IR"/>
        </w:rPr>
        <w:t xml:space="preserve">ولی متشابه آن است که از ظاهر کلام، مراد گوینده فهمیده نشود و احتیاج به قرینه باشد، </w:t>
      </w:r>
      <w:r>
        <w:rPr>
          <w:rStyle w:val="FootnoteAnchor"/>
          <w:rtl w:val="true"/>
        </w:rPr>
        <w:footnoteReference w:id="816"/>
      </w:r>
      <w:r>
        <w:rPr>
          <w:rFonts w:ascii="IRNazanin" w:hAnsi="IRNazanin" w:eastAsia="IRNazanin"/>
          <w:color w:val="111111"/>
          <w:sz w:val="28"/>
          <w:sz w:val="28"/>
          <w:szCs w:val="28"/>
          <w:rtl w:val="true"/>
          <w:lang w:bidi="fa-IR"/>
        </w:rPr>
        <w:t>مانند لفظ مشترک و مجمل</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متشابه را از این جهت متشابه گفته‌اند که ممکن است معنایی که اراده شده، با معنای دیگری غیر از معنای مراد، اشتباه شود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پس منظور از متشابهات، آیاتی است که مراد از آنها روشن نیست و در باره معنای آیه، دو احتمال یا بیشتر وجود دارد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پس ظواهر آیاتی که احتمال معنای خلاف ندارد، از محکمات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محکمات، هم شامل نصّ می‌شود و هم ظاهر</w:t>
      </w:r>
      <w:r>
        <w:rPr>
          <w:rFonts w:eastAsia="IRNazanin" w:cs="IRNazanin"/>
          <w:color w:val="111111"/>
          <w:sz w:val="28"/>
          <w:szCs w:val="28"/>
          <w:rtl w:val="true"/>
          <w:lang w:bidi="fa-IR"/>
        </w:rPr>
        <w:t xml:space="preserve">. </w:t>
      </w:r>
      <w:r>
        <w:rPr>
          <w:rStyle w:val="FootnoteAnchor"/>
          <w:rtl w:val="true"/>
        </w:rPr>
        <w:footnoteReference w:id="820"/>
      </w:r>
      <w:bookmarkStart w:id="529" w:name="pg2848_29792"/>
    </w:p>
    <w:p>
      <w:pPr>
        <w:pStyle w:val="BookText"/>
        <w:rPr/>
      </w:pPr>
      <w:bookmarkEnd w:id="5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 که احتمال بدهیم ظواهر از متشابهات است، در صورت شک، به اصل اوّلی تمسّک می‌کنیم که همان جواز عمل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ارتکازی است که عقلا به ظواهر کلام عمل می‌کنند و بنای مکالمات شارع نیز بر روش عرف و گفت و شنود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اگر ما باشیم و خودمان و قرینه‌ای بر خلاف نبود، به ظواهر کتاب و سنت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 انصاری، مانعین باید ثابت کنند که ظواهر از متشابهات است؛ زیرا فرض این است که علم نداریم ظواهر از متشابهات باشد، و با فرض عدم ثبوت، در تحت اصل اوّلی که اُمّ و اصل کتاب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30" w:name="__RefHeading___Toc2617477_1395250215"/>
      <w:bookmarkStart w:id="531" w:name="_Toc194"/>
      <w:bookmarkEnd w:id="530"/>
      <w:r>
        <w:rPr>
          <w:rtl w:val="true"/>
        </w:rPr>
        <w:t>دلیل سوم</w:t>
      </w:r>
      <w:r>
        <w:rPr>
          <w:rtl w:val="true"/>
        </w:rPr>
        <w:t xml:space="preserve">: </w:t>
      </w:r>
      <w:r>
        <w:rPr>
          <w:rtl w:val="true"/>
        </w:rPr>
        <w:t>ظنی بودن ظواهر</w:t>
      </w:r>
      <w:bookmarkEnd w:id="531"/>
    </w:p>
    <w:p>
      <w:pPr>
        <w:pStyle w:val="Heading6"/>
        <w:numPr>
          <w:ilvl w:val="5"/>
          <w:numId w:val="1"/>
        </w:numPr>
        <w:rPr/>
      </w:pPr>
      <w:bookmarkStart w:id="532" w:name="__RefHeading___Toc2617479_1395250215"/>
      <w:bookmarkStart w:id="533" w:name="_Toc195"/>
      <w:bookmarkEnd w:id="532"/>
      <w:r>
        <w:rPr>
          <w:rtl w:val="true"/>
        </w:rPr>
        <w:t>اشاره</w:t>
      </w:r>
      <w:bookmarkEnd w:id="5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 به ادعای اخباریان، در احکام شرعی باید یقین و قطع به حکم شرعی داشته باشیم، چنان که در آیات و روایات بسیاری، از عمل کردن به ظنّ، نهی شده </w:t>
      </w:r>
      <w:r>
        <w:rPr>
          <w:rStyle w:val="FootnoteAnchor"/>
          <w:rtl w:val="true"/>
        </w:rPr>
        <w:footnoteReference w:id="821"/>
      </w:r>
      <w:r>
        <w:rPr>
          <w:rFonts w:ascii="IRNazanin" w:hAnsi="IRNazanin" w:eastAsia="IRNazanin"/>
          <w:color w:val="111111"/>
          <w:sz w:val="28"/>
          <w:sz w:val="28"/>
          <w:szCs w:val="28"/>
          <w:rtl w:val="true"/>
          <w:lang w:bidi="fa-IR"/>
        </w:rPr>
        <w:t>و این ادلّه اطلاق دارد که آن ظن، برگرفته از قرآن باشد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نه تنها از ظواهر آیات، قطع به حکم شرعی پیدا نمی‌کنیم، که حتی علم اجمالی داریم که در بسیاری از آیات، خلاف ظاهر اراده شده است؛ زیرا قرآن ناسخ دارد و منسوخ، عام دارد و خاصّ، مطلق دارد و مقیّد، مجمل دارد و مفصّل، تفسیر دارد و تأویل، ظاهر دارد و باطن، و علم به اینها، تنها در نزد ائمّه معصوم علیهم السلام است و بدون مراجعه به آنان نمی‌توان پی برد که کدام آیه بر ظاهر خود باقی است و کدام آیه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آیه‌ای که بخواهیم استدلال کنیم، احتمال نسخ و تخصیص و تقیید و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نتیجه این علم اجمالی، سقوط ظواهر قرآن از حجّیت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خود این ظواهر هم بر عدم نسخ یا تخصیص و تقیید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افاده ظن می‌کند که حجّت نیست</w:t>
      </w:r>
      <w:r>
        <w:rPr>
          <w:rFonts w:eastAsia="IRNazanin" w:cs="IRNazanin"/>
          <w:color w:val="111111"/>
          <w:sz w:val="28"/>
          <w:szCs w:val="28"/>
          <w:rtl w:val="true"/>
          <w:lang w:bidi="fa-IR"/>
        </w:rPr>
        <w:t xml:space="preserve">. </w:t>
      </w:r>
      <w:r>
        <w:rPr>
          <w:rStyle w:val="FootnoteAnchor"/>
          <w:rtl w:val="true"/>
        </w:rPr>
        <w:footnoteReference w:id="822"/>
      </w:r>
      <w:bookmarkStart w:id="534" w:name="pg2848_29793"/>
    </w:p>
    <w:p>
      <w:pPr>
        <w:pStyle w:val="Heading6"/>
        <w:numPr>
          <w:ilvl w:val="5"/>
          <w:numId w:val="1"/>
        </w:numPr>
        <w:rPr/>
      </w:pPr>
      <w:bookmarkStart w:id="535" w:name="__RefHeading___Toc2617481_1395250215"/>
      <w:bookmarkStart w:id="536" w:name="_Toc196"/>
      <w:bookmarkEnd w:id="534"/>
      <w:bookmarkEnd w:id="535"/>
      <w:r>
        <w:rPr>
          <w:rtl w:val="true"/>
        </w:rPr>
        <w:t>پاسخ دلیل سوم</w:t>
      </w:r>
      <w:bookmarkEnd w:id="536"/>
    </w:p>
    <w:p>
      <w:pPr>
        <w:pStyle w:val="BookText"/>
        <w:rPr/>
      </w:pPr>
      <w:r>
        <w:rPr>
          <w:rFonts w:ascii="IRNazanin" w:hAnsi="IRNazanin" w:eastAsia="IRNazanin"/>
          <w:color w:val="111111"/>
          <w:sz w:val="28"/>
          <w:sz w:val="28"/>
          <w:szCs w:val="28"/>
          <w:rtl w:val="true"/>
          <w:lang w:bidi="fa-IR"/>
        </w:rPr>
        <w:t>بر اساس آنچه در آغاز این فصل گذشت،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باره لزوم قطع به احکام شرعی و ممنوعیت عمل به ظن، لفظی است؛ زیرا منظور اخباریان از یقین، همان اطمینان عرفی است که در واقع، مرتبه‌ای از ظن است و از سوی دیگر، آنان نیز بسیاری از ظنون خاص را معتبر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نزاع را لفظی ندانیم، این بحث، مبنایی است و پاسخ این استدلال، همان است که در آن بحث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مجتهدان این دلیل را با جواب‌های نقضی و حلّی دیگری هم رد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پاسخ دلیل دوم گذشت، در صورت پذیرش این دلیل، به احادیث اهل بیت هم نمی‌توان عمل کرد؛ چراکه در احادیث نیز ناسخ و منسوخ و عام و خاصّ و محکم و متشابه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قائلان به عدم حجّیت آیات احکام نیز عمل کردن به ظنّ را در سایر آیات قرآن ـ از قبیل امور عادّی، وجدانی، ارش جنایات، ضرر داشتن روزه برای مریض، و تعیین جهت قبله ـ حجّت می‌دانند، </w:t>
      </w:r>
      <w:r>
        <w:rPr>
          <w:rStyle w:val="FootnoteAnchor"/>
          <w:rtl w:val="true"/>
        </w:rPr>
        <w:footnoteReference w:id="823"/>
      </w:r>
      <w:r>
        <w:rPr>
          <w:rFonts w:ascii="IRNazanin" w:hAnsi="IRNazanin" w:eastAsia="IRNazanin"/>
          <w:color w:val="111111"/>
          <w:sz w:val="28"/>
          <w:sz w:val="28"/>
          <w:szCs w:val="28"/>
          <w:rtl w:val="true"/>
          <w:lang w:bidi="fa-IR"/>
        </w:rPr>
        <w:t>باید آیات مربوط به احکام شرعی را هم حجّت بدانیم، هرچند ظن‌آور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موارد گفته شود، ما همان جواب را در این جا می‌دهیم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 ادلّه نهی از عمل کردن به ظنّ را در غیر احکام شرعی، به قاعده عسر و حرج تخصیص زده‌اید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پس معلوم می‌شود که آیات و روایات نهی از عمل به ظنّ، قابل تخصیص است و مجتهدان نیز قائل به تخصیص‌اند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عمل به ظنّ حرام است، ولی ظاهر کلامِ هر گوینده‌ای که در مقام بیان و در صدد افاده و استفاده باشد، به بنای عقلا از اصل اوّلی که حرمت عمل به ظنّ باشد، خارج شده است، و روش عقلا بر این است که هر چه از ظواهر الفاظ می‌فهمند، به آن ترتیب اثر می‌دهند و بر یکدیگر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نیز این </w:t>
      </w:r>
      <w:bookmarkStart w:id="537" w:name="pg2848_29794"/>
    </w:p>
    <w:p>
      <w:pPr>
        <w:pStyle w:val="BookText"/>
        <w:rPr/>
      </w:pPr>
      <w:bookmarkEnd w:id="537"/>
      <w:r>
        <w:rPr>
          <w:rFonts w:ascii="IRNazanin" w:hAnsi="IRNazanin" w:eastAsia="IRNazanin"/>
          <w:color w:val="111111"/>
          <w:sz w:val="28"/>
          <w:sz w:val="28"/>
          <w:szCs w:val="28"/>
          <w:rtl w:val="true"/>
          <w:lang w:bidi="fa-IR"/>
        </w:rPr>
        <w:t xml:space="preserve">سیره را ردّ نکرده </w:t>
      </w:r>
      <w:r>
        <w:rPr>
          <w:rStyle w:val="FootnoteAnchor"/>
          <w:rtl w:val="true"/>
        </w:rPr>
        <w:footnoteReference w:id="825"/>
      </w:r>
      <w:r>
        <w:rPr>
          <w:rFonts w:ascii="IRNazanin" w:hAnsi="IRNazanin" w:eastAsia="IRNazanin"/>
          <w:color w:val="111111"/>
          <w:sz w:val="28"/>
          <w:sz w:val="28"/>
          <w:szCs w:val="28"/>
          <w:rtl w:val="true"/>
          <w:lang w:bidi="fa-IR"/>
        </w:rPr>
        <w:t>و طبق آن مشی کرده و احکام خود را با سخن گفتن و کلام، بیان می‌کند و دیگران را در بسیاری از آیات قرآن، دعوت به فهم و تدبر در قرآن می کند و اگر قرآن قابل فهم و درک نبود، دستور به تدبّر در آن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کلام در غالب اوقات، افاده یقین نمی‌کند و در بیشتر موارد، ظنّ‌آور است</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پس این علم اجمالی به وجود نسخ و تقیید و تخصیص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فحص در روایات معصومین علیهم السلام، منحل می‌شود و در مواردی که دلیلی پیدا نکردیم بر این که آیه‌ای نسخ شده یا نه، و یا تخصیص خورده و یا نخورده، به شک بدوی بر می‌گردد و اصل، عدم تقیید و تخصیص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27"/>
      </w:r>
    </w:p>
    <w:p>
      <w:pPr>
        <w:pStyle w:val="Heading6"/>
        <w:numPr>
          <w:ilvl w:val="5"/>
          <w:numId w:val="1"/>
        </w:numPr>
        <w:rPr/>
      </w:pPr>
      <w:bookmarkStart w:id="538" w:name="__RefHeading___Toc2617483_1395250215"/>
      <w:bookmarkStart w:id="539" w:name="_Toc197"/>
      <w:bookmarkEnd w:id="538"/>
      <w:r>
        <w:rPr>
          <w:rtl w:val="true"/>
        </w:rPr>
        <w:t>دلیل چهارم</w:t>
      </w:r>
      <w:r>
        <w:rPr>
          <w:rtl w:val="true"/>
        </w:rPr>
        <w:t xml:space="preserve">: </w:t>
      </w:r>
      <w:r>
        <w:rPr>
          <w:rtl w:val="true"/>
        </w:rPr>
        <w:t>منوعیت تفسیر به رأی</w:t>
      </w:r>
      <w:bookmarkEnd w:id="539"/>
    </w:p>
    <w:p>
      <w:pPr>
        <w:pStyle w:val="Heading6"/>
        <w:numPr>
          <w:ilvl w:val="5"/>
          <w:numId w:val="1"/>
        </w:numPr>
        <w:rPr/>
      </w:pPr>
      <w:bookmarkStart w:id="540" w:name="__RefHeading___Toc2617485_1395250215"/>
      <w:bookmarkStart w:id="541" w:name="_Toc198"/>
      <w:bookmarkEnd w:id="540"/>
      <w:r>
        <w:rPr>
          <w:rtl w:val="true"/>
        </w:rPr>
        <w:t>اشاره</w:t>
      </w:r>
      <w:bookmarkEnd w:id="5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اخباریان بر عدم حجّیت ظواهر قرآن، استدلال به روایاتی است که ما را از تفسیر کردن قرآن به رأی منع کرده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یکی از موارد تفسیر به رأی، آن است که قرآن را بدون مراجعه به آثار اهل بیت علیهم السلام و تنها با فهم و عقل خویش تفسیر کرده، حکمی را از آن استنباط کنیم</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 به گفته محدّث بحرانی، بعید است که بتوان رأی را در این روایات، حمل کنیم بر خواهش‌های نفسانی و تمایلات طبیعی شخصی برای اغراض فاسدی که شخص دارد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برای نمونه، در روایتی از رسول خدا صلی الله علیه و آله نقل شده است که می‌فرماید</w:t>
      </w:r>
      <w:r>
        <w:rPr>
          <w:rFonts w:eastAsia="IRNazanin" w:cs="IRNazanin"/>
          <w:color w:val="111111"/>
          <w:sz w:val="28"/>
          <w:szCs w:val="28"/>
          <w:rtl w:val="true"/>
          <w:lang w:bidi="fa-IR"/>
        </w:rPr>
        <w:t xml:space="preserve">: </w:t>
      </w:r>
      <w:bookmarkStart w:id="542" w:name="pg2848_29795"/>
    </w:p>
    <w:p>
      <w:pPr>
        <w:pStyle w:val="BookText"/>
        <w:rPr/>
      </w:pPr>
      <w:bookmarkEnd w:id="542"/>
      <w:r>
        <w:rPr>
          <w:rFonts w:ascii="IRNazanin" w:hAnsi="IRNazanin" w:eastAsia="IRNazanin"/>
          <w:color w:val="111111"/>
          <w:sz w:val="28"/>
          <w:sz w:val="28"/>
          <w:szCs w:val="28"/>
          <w:rtl w:val="true"/>
          <w:lang w:bidi="fa-IR"/>
        </w:rPr>
        <w:t>انّه لیس شیء بأبعد من قلوب الرجال من تفسیر القرآن</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هیچ چیز دورتر از دل‌های مردم از تفسیر قرآن نیست</w:t>
      </w:r>
      <w:r>
        <w:rPr>
          <w:rFonts w:eastAsia="IRNazanin" w:cs="IRNazanin"/>
          <w:color w:val="111111"/>
          <w:sz w:val="28"/>
          <w:szCs w:val="28"/>
          <w:rtl w:val="true"/>
          <w:lang w:bidi="fa-IR"/>
        </w:rPr>
        <w:t>.</w:t>
      </w:r>
    </w:p>
    <w:p>
      <w:pPr>
        <w:pStyle w:val="Heading6"/>
        <w:numPr>
          <w:ilvl w:val="5"/>
          <w:numId w:val="1"/>
        </w:numPr>
        <w:rPr/>
      </w:pPr>
      <w:bookmarkStart w:id="543" w:name="__RefHeading___Toc2617487_1395250215"/>
      <w:bookmarkStart w:id="544" w:name="_Toc199"/>
      <w:bookmarkEnd w:id="543"/>
      <w:r>
        <w:rPr>
          <w:rtl w:val="true"/>
        </w:rPr>
        <w:t>پاسخ دلیل چهارم</w:t>
      </w:r>
      <w:bookmarkEnd w:id="544"/>
    </w:p>
    <w:p>
      <w:pPr>
        <w:pStyle w:val="BookText"/>
        <w:rPr/>
      </w:pPr>
      <w:r>
        <w:rPr>
          <w:rFonts w:ascii="IRNazanin" w:hAnsi="IRNazanin" w:eastAsia="IRNazanin"/>
          <w:color w:val="111111"/>
          <w:sz w:val="28"/>
          <w:sz w:val="28"/>
          <w:szCs w:val="28"/>
          <w:rtl w:val="true"/>
          <w:lang w:bidi="fa-IR"/>
        </w:rPr>
        <w:t>مجتهدان در جوابی نقضی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ظواهر آیات غیر احکام عمل می‌کنید؛ با این که دلالت آنها نیز ظنّی است و احتمال نسخ و تخصیص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دارد؟ </w:t>
      </w:r>
      <w:r>
        <w:rPr>
          <w:rStyle w:val="FootnoteAnchor"/>
          <w:rtl w:val="true"/>
        </w:rPr>
        <w:footnoteReference w:id="832"/>
      </w:r>
      <w:r>
        <w:rPr>
          <w:rFonts w:ascii="IRNazanin" w:hAnsi="IRNazanin" w:eastAsia="IRNazanin"/>
          <w:color w:val="111111"/>
          <w:sz w:val="28"/>
          <w:sz w:val="28"/>
          <w:szCs w:val="28"/>
          <w:rtl w:val="true"/>
          <w:lang w:bidi="fa-IR"/>
        </w:rPr>
        <w:t>افزون بر این، پاسخ داده‌اند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مقتضای قواعد لغت و بعد از جستجو در اخبار و نیافتن دلیلی بر نسخ و تخصیص و تقیید و حذف و اراده خلاف ظاهر، لفظ آیه را بر معنای ظاهری‌اش حمل کردیم، این کار ما تفسیر نیست تا موضوع و صغرا برای آن روایات واقع شود؛ چراکه تفسیر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خود به خود منکشف هستند و احتیاج به تفسیر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نامه‌ای برای دیگری بنویسد و به زبان متعارف، دستوری به او بدهد و گیرنده نیز نامه را بخواند و به آن عمل کند، کلام نویسنده را تفسیر نکرده است</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 را از تفسیر کردن به رأی، نهی می‌کند؛ یعنی از محاسبات عقلی ظنّی شخصی که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روایات، به نهی از قیاس و رأی و تأویل و استحسان بر می‌گردد ـ که ابو حنیفه و قتاده و دیگر صاحبان رأی، به آن مبتلا بودند </w:t>
      </w:r>
      <w:r>
        <w:rPr>
          <w:rStyle w:val="FootnoteAnchor"/>
          <w:rtl w:val="true"/>
        </w:rPr>
        <w:footnoteReference w:id="834"/>
      </w:r>
      <w:r>
        <w:rPr>
          <w:rFonts w:ascii="IRNazanin" w:hAnsi="IRNazanin" w:eastAsia="IRNazanin"/>
          <w:color w:val="111111"/>
          <w:sz w:val="28"/>
          <w:sz w:val="28"/>
          <w:szCs w:val="28"/>
          <w:rtl w:val="true"/>
          <w:lang w:bidi="fa-IR"/>
        </w:rPr>
        <w:t xml:space="preserve">ـ و شامل حمل ظواهر کتاب بر معانی لغوی و عرفی آنها نمی‌شود که </w:t>
      </w:r>
    </w:p>
    <w:p>
      <w:pPr>
        <w:pStyle w:val="BookText"/>
        <w:rPr/>
      </w:pPr>
      <w:r>
        <w:rPr>
          <w:rFonts w:ascii="IRNazanin" w:hAnsi="IRNazanin" w:eastAsia="IRNazanin"/>
          <w:color w:val="111111"/>
          <w:sz w:val="28"/>
          <w:sz w:val="28"/>
          <w:szCs w:val="28"/>
          <w:rtl w:val="true"/>
          <w:lang w:bidi="fa-IR"/>
        </w:rPr>
        <w:t>نوع مردم از آن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این که حمل لفظ بر ظاهر را تفسیر بدانیم، تفسیر به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منع از تفسیر به رأی، ظهوری در نهی از عمل کردن به ظواهر قرآن بعد از فحص در سایر ادلّه ندارد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قبول کنیم حمل لفظ بر ظاهر آن، از موارد تفسیر به رأی است، این اخبار معارض با روایات بسیاری است که دلالت دارد بر جواز تمسّک به ظواهر قرآن و برخی از علما نیز در صدد جمع بین این دو دسته روایت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روایات نهی از تفسیر قرآن را حمل بر متشابهات کرده و شامل محکمات نمی‌داند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مرحوم شیخ طوسی نیز در مقام جمع بین این دو طایفه اخبار، پس از تقسیم معانی قرآن به چهار قسم، اخبار نهی از تفسیر را حمل بر سه دسته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علم به آنها مخصوص خداست؛ آیات مجمل که فهمِ مرادِ تفصیلی آنها نیاز به تفسیر اهل بیت دارد؛ و آیاتی که لفظ آنها مشترک میان دو یا چند معناست و بدون مراجعه به قول معصومین نمی‌توان گفت مراد آیه، آن معنای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آیاتی که ظهور ندارد، سزاوار نیست آنها را تفسیر کنیم و یا تأویل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دال بر جواز تمسّک به قرآن را حمل بر آیاتی کرده است که ظاهرشان مطابق با معنای لغوی است و هر کس عربی بداند، معنای آیه را در می‌یابد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اخباریانی چون سید نعمة الله جزایری و شیخ یوسف بحرانی هم، این سخن شیخ را نقل و تحسین کرده‌اند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اخبار دال بر جواز تمّسک به ظواهر قرآن را به چند دسته می‌توان تقسیم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آنها استفاده می‌شود باید به کتاب و سنّت، هر دو، تمسّک کرد؛ مانند روایت ثقلین که مشهور و متواتر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ویژه با توجه به این که طبق بعضی از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ثقل اکبر است، اگر نتوانیم از ظواهر آن بهره مند شویم و چیزی از آن بفهمیم، لازم می‌آید پیامبر خدا صلی الله علیه و آله تنها یک ثقل و حجّت در میان ما گذاشته باشد و آن هم اهل بیت اوست که در عصر غیبت، در دسترس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امین استرآبادی و شیخ حرّ عاملی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کلام ائمّه علیهم السلام تمسّک کنیم، به هر دو ثقل تمسّک کرده‌ایم؛ زیرا هیچ راهی برای فهم کلام الهی جز از ناحیه اهل بیت نداریم</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در جواب این ادعا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برخی از آیات قرآن، بیانی از اهل بیت علیهم السلام به ما نرسیده و طبق نظر شما نباید به آن آیات تمسّک کنیم و نمی‌توانیم از آنها بهره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از ما نقل می‌شود، به کتاب خدا عرضه بدارید و چنانچه حدیثی موافق قرآن نبود،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ظواهر قرآن برای مردم حجّت نبود و مردم حقّ استدلال به آن را نمی‌داشتند، درست نبود که پیامبر خدا صلی الله علیه و آله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نقل شد، با قرآن بسنجید؟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که ائمه علیهم السلام از یک سو تصریح کنند که اگر حدیثی از ما نقل شد و موافق قرآن نبود، آن را قبول نکنید و از</w:t>
      </w:r>
    </w:p>
    <w:p>
      <w:pPr>
        <w:pStyle w:val="BookText"/>
        <w:rPr/>
      </w:pPr>
      <w:r>
        <w:rPr>
          <w:rFonts w:ascii="IRNazanin" w:hAnsi="IRNazanin" w:eastAsia="IRNazanin"/>
          <w:color w:val="111111"/>
          <w:sz w:val="28"/>
          <w:sz w:val="28"/>
          <w:szCs w:val="28"/>
          <w:rtl w:val="true"/>
          <w:lang w:bidi="fa-IR"/>
        </w:rPr>
        <w:t>سوی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شما از قرآن، حجّت نیست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پس کتاب خدا اصل و دلیل و حجّت در هر حال و هر جایی است و بر اخبار و روایات، مقدّم و معیار احادیث است؛ زیرا صحّت و سقم اخبار را می‌شود با کتاب خدا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اخباری را که صحّتشان را نمی‌دانیم، بر قرآن عرضه می‌داریم</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اخبار متعارض، به قرآن رجوع کنید و از میان آنها خبری را بپذیرید که موافق کتاب خداست، و هر روایتی را که مخالف قرآن بود، ردّ کنید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روشن است که این آیات که دو خبر متعارض را با آنها می‌سنجیم، از ظواهر کتاب‌اند و نص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روایت را بر کتاب خدا عرضه بداریم، در حالی که چیزی از کتاب خدا را نمی‌فهمیم؟</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در باب شروط، گویای این که هر شرطی که در عقود می‌شود، چنانچه مخالف کتاب خدا باشد، اعتبار ندارد و باطل است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اگر ما ظواهر قرآن را نفهمیم و برای ما حجّت نباشد، چگونه می‌توانیم بفهمیم که آن شرط مخالف کتاب خداست؟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 به قرآن پناه ببرید و به آن چنگ بزنید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عمل به این روایات نیز منوط به فهم قرآن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کیفیت استدلال به آیات را می آموزند و در مواردی هم که حکمی با تأمّل و دقّت، از آیه‌ای استفاده می‌شود، </w:t>
      </w:r>
      <w:r>
        <w:rPr>
          <w:rStyle w:val="FootnoteAnchor"/>
          <w:rtl w:val="true"/>
        </w:rPr>
        <w:footnoteReference w:id="848"/>
      </w:r>
      <w:r>
        <w:rPr>
          <w:rFonts w:ascii="IRNazanin" w:hAnsi="IRNazanin" w:eastAsia="IRNazanin"/>
          <w:color w:val="111111"/>
          <w:sz w:val="28"/>
          <w:sz w:val="28"/>
          <w:szCs w:val="28"/>
          <w:rtl w:val="true"/>
          <w:lang w:bidi="fa-IR"/>
        </w:rPr>
        <w:t>برای یافتن آن حکم، به ظواهر قرآن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از روایات، </w:t>
      </w:r>
      <w:r>
        <w:rPr>
          <w:rStyle w:val="FootnoteAnchor"/>
          <w:rtl w:val="true"/>
        </w:rPr>
        <w:footnoteReference w:id="849"/>
      </w:r>
      <w:r>
        <w:rPr>
          <w:rFonts w:ascii="IRNazanin" w:hAnsi="IRNazanin" w:eastAsia="IRNazanin"/>
          <w:color w:val="111111"/>
          <w:sz w:val="28"/>
          <w:sz w:val="28"/>
          <w:szCs w:val="28"/>
          <w:rtl w:val="true"/>
          <w:lang w:bidi="fa-IR"/>
        </w:rPr>
        <w:t>امام فردی را به دلیل نیافتن حکمی از قرآن، سرزنش کرده است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در سیره ائمّه علیهم السلام که در احتجاجاتشان بر مخالفین یا دوستانشان، به آیات قرآن استدلال می‌کردند، و این در صورتی درست است که طرف مقابل بتواند قرآن را بفهمد</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مانند احتجاج حضرت زهرا علیها السلام با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 xml:space="preserve">بر ابو بکر، برای اثبات ارث خویش؛ </w:t>
      </w:r>
      <w:r>
        <w:rPr>
          <w:rStyle w:val="FootnoteAnchor"/>
          <w:rtl w:val="true"/>
        </w:rPr>
        <w:footnoteReference w:id="853"/>
      </w:r>
      <w:r>
        <w:rPr>
          <w:rFonts w:ascii="Amiri" w:hAnsi="Amiri" w:eastAsia="Amiri" w:cs="Amiri"/>
          <w:color w:val="111111"/>
          <w:sz w:val="28"/>
          <w:sz w:val="28"/>
          <w:szCs w:val="28"/>
          <w:rtl w:val="true"/>
          <w:lang w:bidi="ar-SA"/>
        </w:rPr>
        <w:t xml:space="preserve">و استدلال امام صادق علیه السلام به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عَلَیهِمَآ أَن یتَرَاجَعَآ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 xml:space="preserve">بر این که عقد موقّت، کفایت از محلّل نمی‌کند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در روایاتی که در ابواب فقه متفرّق است، ائمه علیهم السلام به قرآن استدلال کرده‌اند</w:t>
      </w:r>
      <w:r>
        <w:rPr>
          <w:rFonts w:eastAsia="IRNazanin" w:cs="IRNazanin"/>
          <w:color w:val="111111"/>
          <w:sz w:val="28"/>
          <w:szCs w:val="28"/>
          <w:rtl w:val="true"/>
          <w:lang w:bidi="fa-IR"/>
        </w:rPr>
        <w:t xml:space="preserve">. </w:t>
      </w:r>
      <w:r>
        <w:rPr>
          <w:rStyle w:val="FootnoteAnchor"/>
          <w:rtl w:val="true"/>
        </w:rPr>
        <w:footnoteReference w:id="856"/>
      </w:r>
      <w:bookmarkStart w:id="545" w:name="pg2848_29800"/>
    </w:p>
    <w:p>
      <w:pPr>
        <w:pStyle w:val="Heading3"/>
        <w:numPr>
          <w:ilvl w:val="2"/>
          <w:numId w:val="1"/>
        </w:numPr>
        <w:rPr/>
      </w:pPr>
      <w:bookmarkStart w:id="546" w:name="__RefHeading___Toc2617489_1395250215"/>
      <w:bookmarkStart w:id="547" w:name="_Toc200"/>
      <w:bookmarkEnd w:id="545"/>
      <w:bookmarkEnd w:id="546"/>
      <w:r>
        <w:rPr>
          <w:rtl w:val="true"/>
        </w:rPr>
        <w:t>فصل چهارم</w:t>
      </w:r>
      <w:r>
        <w:rPr>
          <w:rtl w:val="true"/>
        </w:rPr>
        <w:t xml:space="preserve">: </w:t>
      </w:r>
      <w:r>
        <w:rPr>
          <w:rtl w:val="true"/>
        </w:rPr>
        <w:t>نگاه اخباریان به سنن نبوی</w:t>
      </w:r>
      <w:bookmarkEnd w:id="547"/>
    </w:p>
    <w:p>
      <w:pPr>
        <w:pStyle w:val="Heading4"/>
        <w:numPr>
          <w:ilvl w:val="3"/>
          <w:numId w:val="1"/>
        </w:numPr>
        <w:rPr/>
      </w:pPr>
      <w:bookmarkStart w:id="548" w:name="__RefHeading___Toc2617491_1395250215"/>
      <w:bookmarkStart w:id="549" w:name="_Toc20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شکّی نیست که اگر روایات نبوی از طریق اهل بیت و با سند معتبر به ما رسیده باشد، همانند دیگر روایات ائمه اطهار به آنها عمل می‌کنیم؛ اما در باره آن دسته از روایات نبوی که از غیر طریق اهل بیت به ما رسیده، بسیاری از اخباریان اختلاف کرده‌اند و حجّیتش را نمی‌پذیرند؛ هرچند با سند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این دسته از روایات نبوی همانند ظواهر قرآن است که بدون مراجعه به اهل بیت و بی آن که بیانی از ناحیه آنان در تأییدش برسد، در احکام نظری حجّیت ندارد و استدلال به آن در احکام شرعی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محمّد امین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ضروریات مذهب است که پیامبر صلی الله علیه و آله هر چه آورده، در نزد اهل بیت به ودیعه گذاشته و به مردم امر کرده که به آنان مراجعه کنند و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نبوی نیز یا باید از طریق اهل بیت به ما رسیده باشد و یا در تأییدی از سوی ائمه علیهم السلام برای آن رسیده باشد تا حجّیت داشته باشد، و گر نه، باید در استدلال به روایات نبوی در احکام نظری، توقّف و احتیاط کرد</w:t>
      </w:r>
      <w:r>
        <w:rPr>
          <w:rFonts w:eastAsia="IRNazanin" w:cs="IRNazanin"/>
          <w:color w:val="111111"/>
          <w:sz w:val="28"/>
          <w:szCs w:val="28"/>
          <w:rtl w:val="true"/>
          <w:lang w:bidi="fa-IR"/>
        </w:rPr>
        <w:t xml:space="preserve">. </w:t>
      </w:r>
      <w:r>
        <w:rPr>
          <w:rStyle w:val="FootnoteAnchor"/>
          <w:rtl w:val="true"/>
        </w:rPr>
        <w:footnoteReference w:id="857"/>
      </w:r>
    </w:p>
    <w:p>
      <w:pPr>
        <w:pStyle w:val="Heading4"/>
        <w:numPr>
          <w:ilvl w:val="3"/>
          <w:numId w:val="1"/>
        </w:numPr>
        <w:rPr/>
      </w:pPr>
      <w:bookmarkStart w:id="550" w:name="__RefHeading___Toc2617493_1395250215"/>
      <w:bookmarkStart w:id="551" w:name="_Toc202"/>
      <w:bookmarkEnd w:id="550"/>
      <w:r>
        <w:rPr>
          <w:rtl w:val="true"/>
        </w:rPr>
        <w:t>دلایل اخباریان بر عدم حجّیت روایات نبوی</w:t>
      </w:r>
      <w:bookmarkEnd w:id="551"/>
    </w:p>
    <w:p>
      <w:pPr>
        <w:pStyle w:val="Heading5"/>
        <w:numPr>
          <w:ilvl w:val="4"/>
          <w:numId w:val="1"/>
        </w:numPr>
        <w:rPr/>
      </w:pPr>
      <w:bookmarkStart w:id="552" w:name="__RefHeading___Toc2617495_1395250215"/>
      <w:bookmarkStart w:id="553" w:name="_Toc203"/>
      <w:bookmarkEnd w:id="552"/>
      <w:r>
        <w:rPr>
          <w:rtl w:val="true"/>
        </w:rPr>
        <w:t>اشاره</w:t>
      </w:r>
      <w:bookmarkEnd w:id="5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برای عدم حجّیت روایات نبوی بدون مراجعه به اهل بیت علیهم السلام، دلایلی اقامه کرده‌اند که در کل، همانند دلایلی است که در باره ظواهر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p>
    <w:p>
      <w:pPr>
        <w:pStyle w:val="BookText"/>
        <w:rPr/>
      </w:pPr>
      <w:r>
        <w:rPr>
          <w:rFonts w:ascii="IRNazanin" w:hAnsi="IRNazanin" w:eastAsia="IRNazanin"/>
          <w:color w:val="111111"/>
          <w:sz w:val="28"/>
          <w:sz w:val="28"/>
          <w:szCs w:val="28"/>
          <w:rtl w:val="true"/>
          <w:lang w:bidi="fa-IR"/>
        </w:rPr>
        <w:t>استرآبادی از متأخّران امامیه خرده می گیرد که چرا به عموم روایت نبوی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 فی الاسلام</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 اطلاق نبوی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تمسّک کرده‌اند؛ زیرا بر اساس روایات، </w:t>
      </w:r>
      <w:r>
        <w:rPr>
          <w:rStyle w:val="FootnoteAnchor"/>
          <w:rtl w:val="true"/>
        </w:rPr>
        <w:footnoteReference w:id="860"/>
      </w:r>
      <w:r>
        <w:rPr>
          <w:rFonts w:ascii="IRNazanin" w:hAnsi="IRNazanin" w:eastAsia="IRNazanin"/>
          <w:color w:val="111111"/>
          <w:sz w:val="28"/>
          <w:sz w:val="28"/>
          <w:szCs w:val="28"/>
          <w:rtl w:val="true"/>
          <w:lang w:bidi="fa-IR"/>
        </w:rPr>
        <w:t>سنّت نبوی نیز مانند قرآن عامّ و خاصّ، مطلق و مقید، ناسخ و منسوخ، محکم و متشابه، مؤوّل و غیر مؤوّلی دارد که در نزد اهل بیت مخزون است و ما نمی‌توانیم آنها را از یکدیگر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دیگری هم در این بحث داریم که در عدم جواز تمسّک به ظواهر قرآن مطرح نبود، و آن این که دروغ‌پردازانِ بسیاری بر رسول خدا دروغ بستند، </w:t>
      </w:r>
      <w:r>
        <w:rPr>
          <w:rStyle w:val="FootnoteAnchor"/>
          <w:rtl w:val="true"/>
        </w:rPr>
        <w:footnoteReference w:id="861"/>
      </w:r>
      <w:r>
        <w:rPr>
          <w:rFonts w:ascii="IRNazanin" w:hAnsi="IRNazanin" w:eastAsia="IRNazanin"/>
          <w:color w:val="111111"/>
          <w:sz w:val="28"/>
          <w:sz w:val="28"/>
          <w:szCs w:val="28"/>
          <w:rtl w:val="true"/>
          <w:lang w:bidi="fa-IR"/>
        </w:rPr>
        <w:t>و بازشناسی حدیث دروغ از غیر آن، از ناحیه دیگری غیر از روایات اهل بیت علیهم السلام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احادیث ائمه است که ناسخ را از منسوخ و راست را از دروغ جدا می‌کند و هر گاه برای تمیز دادن اینها به روایات اهل بیت مراجعه نکنیم و به استناد احادیث نبوی، در احکام نظری حکم به وجوب و یا حرمت چیزی بدهیم، این حکم فقط افاده ظن می‌کند؛ در حالی که در آیات و روایاتی که گذشت، از عمل کردن به ظنّ نهی شده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شاهد بر این مطلب، روایاتی است که به یکی از آن‌ها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سلیم بن قیس هلالی چنین نقل 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مقداد و ابو ذر، بعضی از تفاسیر قرآن و احادیثی از پیامبر می‌شنوم و شما هم آنها را تصدیق می‌کنید؛ ولی این </w:t>
      </w:r>
    </w:p>
    <w:p>
      <w:pPr>
        <w:pStyle w:val="BookText"/>
        <w:rPr/>
      </w:pPr>
      <w:r>
        <w:rPr>
          <w:rFonts w:ascii="IRNazanin" w:hAnsi="IRNazanin" w:eastAsia="IRNazanin"/>
          <w:color w:val="111111"/>
          <w:sz w:val="28"/>
          <w:sz w:val="28"/>
          <w:szCs w:val="28"/>
          <w:rtl w:val="true"/>
          <w:lang w:bidi="fa-IR"/>
        </w:rPr>
        <w:t>مخالف آن چیزی است که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بسیاری از تفسیر قرآن و احادیث نبوی را در دست مردم می‌بینم که شما با آنها مخالفت می‌کنید و می‌پندارید همه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دید شما مردم به طور عمد بر رسول خدا دروغ می‌بندند و قرآن را نیز با آرای خود تفسیر می‌کنند؟</w:t>
      </w:r>
    </w:p>
    <w:p>
      <w:pPr>
        <w:pStyle w:val="BookText"/>
        <w:rPr/>
      </w:pPr>
      <w:r>
        <w:rPr>
          <w:rFonts w:ascii="IRNazanin" w:hAnsi="IRNazanin" w:eastAsia="IRNazanin"/>
          <w:color w:val="111111"/>
          <w:sz w:val="28"/>
          <w:sz w:val="28"/>
          <w:szCs w:val="28"/>
          <w:rtl w:val="true"/>
          <w:lang w:bidi="fa-IR"/>
        </w:rPr>
        <w:t>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کردی، پاسخ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راست و دروغ، ناسخ و منسوخ، عامّ و خاصّ، محکم و متشابه، حفظ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خود رسول خدا صلی الله علیه و آله نیز بر او دروغ بستند، تا جایی که آن حضرت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دروغگویان از زبان من،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عمد بر من دروغ ببندد، جایگاه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رسول خدا نیز باز بر حضرت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اینهایی که حدیث از حضرت نقل می‌کنند، از چهار دسته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منافقی که اظهار ایمان می‌کند و به ظاهر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نمی‌ترسد و باکی ندارد که از روی عمد، بر رسول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او منافق و دروغگوست، حدیث او را نمی‌پذیرند و او را تصدیق نمی‌کنند؛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اصحاب رسول خداست و ایشان را دیده و از او شنیده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چیزی را از پیامبر به اشتباه شنیده و سخن آن حضرت را درست حفظ نکرده و همان را برای دیگران نقل می‌کند، و اگر مسلمانان بدانند که او اشتباه کرده، از او نمی‌پذیرند، و خود راوی هم اگر می‌دانست اشتباه شنیده، نقل کردنِ آن را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شنیده پیامبر صلی الله علیه و آله به چیزی امر فرمود، ولی آن حضرت سپس همان را نهی کرد و او نمی‌داند؛ یا شنیده که چیزی را نهی کرد، سپس به آن امر فرمود و او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منسوخ را حفظ کرده، ولی ناسخ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حدیث او نسخ شده، ترکش می‌کند، و اگر مسلمانان نیز می‌دانستند روایت او نسخ شده، آن را ترک می‌کردند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بر خدا و رسولش دروغ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ترس خدا و حرمت نگهداشتن از رسول خدا صلی الله علیه و آله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پیامبر شنیده، اشتباه </w:t>
      </w:r>
      <w:bookmarkStart w:id="554" w:name="pg2848_29803"/>
    </w:p>
    <w:p>
      <w:pPr>
        <w:pStyle w:val="BookText"/>
        <w:rPr/>
      </w:pPr>
      <w:bookmarkEnd w:id="554"/>
      <w:r>
        <w:rPr>
          <w:rFonts w:ascii="IRNazanin" w:hAnsi="IRNazanin" w:eastAsia="IRNazanin"/>
          <w:color w:val="111111"/>
          <w:sz w:val="28"/>
          <w:sz w:val="28"/>
          <w:szCs w:val="28"/>
          <w:rtl w:val="true"/>
          <w:lang w:bidi="fa-IR"/>
        </w:rPr>
        <w:t>نیز نکرده، بلکه آنچه به خاطر سپرده، همان است که شنیده، و همان را بدون کم و زیاد برای دیگران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ناسخ را دانسته و به آن عمل می‌کند و منسوخ را فهمیده و از آن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یا محکم و متشابه را شناخته و هر کدام را به جای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پیامبر صلی الله علیه و آله مانند قرآن، ناسخ و منسوخ، عام و خاص، محکم و متشابه دارد، و هیچ آیه‌ای بر رسول خدا نازل نشد مگر آن که آن را برای من خواند و املا کرد و من با خطّ خودم آنها را می‌نوشتم و رسول خدا تأویل و تفسیر، ناسخ و منسوخ، محکم و متشابه، عام و خاصّ آن را به من تعلیم داد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حفظ کردنِ آنها را برای من خواست، و من نیز آنها را فراموش نکردم</w:t>
      </w:r>
      <w:r>
        <w:rPr>
          <w:rFonts w:eastAsia="IRNazanin" w:cs="IRNazanin"/>
          <w:color w:val="111111"/>
          <w:sz w:val="28"/>
          <w:szCs w:val="28"/>
          <w:rtl w:val="true"/>
          <w:lang w:bidi="fa-IR"/>
        </w:rPr>
        <w:t xml:space="preserve">. </w:t>
      </w:r>
      <w:r>
        <w:rPr>
          <w:rStyle w:val="FootnoteAnchor"/>
          <w:rtl w:val="true"/>
        </w:rPr>
        <w:footnoteReference w:id="863"/>
      </w:r>
    </w:p>
    <w:p>
      <w:pPr>
        <w:pStyle w:val="Heading5"/>
        <w:numPr>
          <w:ilvl w:val="4"/>
          <w:numId w:val="1"/>
        </w:numPr>
        <w:rPr/>
      </w:pPr>
      <w:bookmarkStart w:id="555" w:name="__RefHeading___Toc2617497_1395250215"/>
      <w:bookmarkStart w:id="556" w:name="_Toc204"/>
      <w:bookmarkEnd w:id="555"/>
      <w:r>
        <w:rPr>
          <w:rtl w:val="true"/>
        </w:rPr>
        <w:t>پاسخ اصولیان</w:t>
      </w:r>
      <w:bookmarkEnd w:id="556"/>
    </w:p>
    <w:p>
      <w:pPr>
        <w:pStyle w:val="BookText"/>
        <w:rPr/>
      </w:pPr>
      <w:r>
        <w:rPr>
          <w:rFonts w:ascii="IRNazanin" w:hAnsi="IRNazanin" w:eastAsia="IRNazanin"/>
          <w:color w:val="111111"/>
          <w:sz w:val="28"/>
          <w:sz w:val="28"/>
          <w:szCs w:val="28"/>
          <w:rtl w:val="true"/>
          <w:lang w:bidi="fa-IR"/>
        </w:rPr>
        <w:t>پاسخ مجتهدان به این ادلّه، همان جواب‌هایی است که در باره حجّیت ظواهر آیات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حجّیت در دلالت الفاظ، ظهور عرفی است و از این جهت فرقی بین ظواهر کتاب و سنّت و غیر از این دو نیست، خواه علم و قطع به مراد پیدا کنیم و یا ظنّ به مراد، </w:t>
      </w:r>
      <w:r>
        <w:rPr>
          <w:rStyle w:val="FootnoteAnchor"/>
          <w:rtl w:val="true"/>
        </w:rPr>
        <w:footnoteReference w:id="864"/>
      </w:r>
      <w:r>
        <w:rPr>
          <w:rFonts w:ascii="IRNazanin" w:hAnsi="IRNazanin" w:eastAsia="IRNazanin"/>
          <w:color w:val="111111"/>
          <w:sz w:val="28"/>
          <w:sz w:val="28"/>
          <w:szCs w:val="28"/>
          <w:rtl w:val="true"/>
          <w:lang w:bidi="fa-IR"/>
        </w:rPr>
        <w:t>و ما بعد از آن که در روایات اهل ذکر فحص از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چیزی بر خلاف آن ظواهر پیدا نکردیم، به آنها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سیره اصحاب، اخبار نبوی نیز مانند سایر خطابات بندگان خدا و بزرگان است و ائمّه معصوم و همه علمای پیشین و پسین، پیوسته با آن اخبار بر علیه اهل سنت احتجاج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نبوی حتی بر سایر اخباری که از ائمه اطهار روایت شده، رجحان دارد؛ زیرا آن احتمال تقیه‌ای که در روایات ائمه علیهم السلام وجود دارد، در اخبار نبوی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ائمه علیهم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اخباری که از ما رسیده، اختلاف و تعارض داشتند، آنها را همان گونه که بر قرآن عرضه می‌دارید، بر سنّت نبوی عرضه </w:t>
      </w:r>
    </w:p>
    <w:p>
      <w:pPr>
        <w:pStyle w:val="BookText"/>
        <w:rPr/>
      </w:pP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این روایات نیز خود، دلیل روشنی است بر این که ظواهر روایات نبوی حجّیت دارد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ناسخ و منسوخ و یا محکم و متشابه، مانع از عمل کردن به اخبار نبوی بشود، باید مانع از عمل کردن به دیگر روایات نیز بشود؛ زیرا چنان که در بحث ظواهر قرآن گذشت، روایات ائمّه معصوم نیز هم دارای محکمات و متشابهات است، </w:t>
      </w:r>
      <w:r>
        <w:rPr>
          <w:rStyle w:val="FootnoteAnchor"/>
          <w:rtl w:val="true"/>
        </w:rPr>
        <w:footnoteReference w:id="867"/>
      </w:r>
      <w:r>
        <w:rPr>
          <w:rFonts w:ascii="IRNazanin" w:hAnsi="IRNazanin" w:eastAsia="IRNazanin"/>
          <w:color w:val="111111"/>
          <w:sz w:val="28"/>
          <w:sz w:val="28"/>
          <w:szCs w:val="28"/>
          <w:rtl w:val="true"/>
          <w:lang w:bidi="fa-IR"/>
        </w:rPr>
        <w:t>و هم دارای ناسخ و منسوخ</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و چون شما به اخبار ائمه علیهم السلام عمل می‌کنید و اینها را مانع نمی‌بنید، باید به روایات نبوی هم عمل کنید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وضّاعان و دروغ‌پردازان، احادیثی را به نام رسول خدا صلی الله علیه و آله جعل کردند، در زمان هر یک از ائمّه علیهم السلام نیز دروغ پردازانی بودند که احادیثی را به نام آن حضرات، جعل می‌کردند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طبق استدلال اخباریان، نباید ما بتوانیم احادیث جعلی را از غیر آن تمیز دهیم و به آنها تمسّک کنیم؛ و حال آن که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سخن آنان درست بود، هیچ مستمسکی برای یافتن احکام دین باقی نمی‌ماند و این با هدف کلی دین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 احادیث نبوی صلی الله علیه و آله به طریق موثّق به ما برسد، هرچند از طریق اهل بیت نباشد، حجّیت دارد و استدلال به آنها در احکام نظری مانعی ندارد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نزد اخباریان</w:t>
      </w:r>
    </w:p>
    <w:p>
      <w:pPr>
        <w:pStyle w:val="BookText"/>
        <w:rPr/>
      </w:pPr>
      <w:r>
        <w:rPr>
          <w:rFonts w:ascii="IRNazanin" w:hAnsi="IRNazanin" w:eastAsia="IRNazanin"/>
          <w:color w:val="111111"/>
          <w:sz w:val="28"/>
          <w:sz w:val="28"/>
          <w:szCs w:val="28"/>
          <w:rtl w:val="true"/>
          <w:lang w:bidi="fa-IR"/>
        </w:rPr>
        <w:t>یکی از مباحث پردامنه میان دو گروه اخباری و اصولی، بحث کارآیی و حجّیت عقل در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اخباریان در مجموع، ارزش کمتری برای عقل قائل‌اند، و با توجه به پاره‌ای رویکردهای افراطی در میان اخباریان، برخی از نویسندگان معاصر، اخباریگری را مکتبی عقل‌ستیز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رویکردهای افراطی گروهی انگشت‌شمار از اخباریان را نادیده بگیریم، به نظر می رسد که دو مکتب اجتهاد و اخباریگری، در این عرصه نیز اختلاف چشمگیری ندارند و گویا برخی از مخالفت‌های تند و تیز آنان با یکدیگر، ناشی از سوء تعبیر یا برخی منازعات لفظی باشد؛ چنان که در برخی دیگر از موارد اختلاف،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جایگاه عقل و اعتبار احکام عقلی، گاه میان چند موضوع و حوزه متفاوت، خلط شده و مورد خاصّی که محلّ اختلاف است، بی‌دلیل عام فرض شده و بسیاری از موارد اشتراک،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اشتباه، بی‌توجهی به انواع گزاره‌های دینی و نیز گونه گونه بودن حکم عقل در این گزاره‌هاست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در بحث حجّیت عقل، نخست مروری گذرا بر تاریخچه بحث در باره دلیل عقلی اشاره می کند و نابسامانی‌ها و خلط مبحث‌های بسیاری را در این عرصه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دسته‌بندی ابداعیِ محقّق حلّی را حتی با افزوده‌ها و تکمله‌های دیگر اصولیان، خام می داند؛ چراکه برخی از انواع مندرج در آن، اساساً دلیل عقلی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منظور از دلیل عقلی و انواع آن، در آثار هیچ یک از اصولیان ـ از شیخ مفید گرفته تا عالمان معاصر ـ به درستی تبیین نشده و </w:t>
      </w:r>
      <w:bookmarkStart w:id="557" w:name="pg2848_29807"/>
    </w:p>
    <w:p>
      <w:pPr>
        <w:pStyle w:val="BookText"/>
        <w:rPr/>
      </w:pPr>
      <w:bookmarkEnd w:id="557"/>
      <w:r>
        <w:rPr>
          <w:rFonts w:ascii="IRNazanin" w:hAnsi="IRNazanin" w:eastAsia="IRNazanin"/>
          <w:color w:val="111111"/>
          <w:sz w:val="28"/>
          <w:sz w:val="28"/>
          <w:szCs w:val="28"/>
          <w:rtl w:val="true"/>
          <w:lang w:bidi="fa-IR"/>
        </w:rPr>
        <w:t>همین ابهام است که اخباریان را به موضع مخالفت با اصولیان کشانده است؛ گو این که خود اخباریان نیز تلاشی برای تبیین موضوع نکرده‌اند تا به درستی روشن شود که با چه چیزی مخالف‌اند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با این حال، در این جا خواهیم کوشید با ارائه دسته‌بندی‌های مناسب، با جایگاه و ارزش حکم عقل در دیدگاه اخباریان، به اختصار آشنا شویم</w:t>
      </w:r>
      <w:r>
        <w:rPr>
          <w:rFonts w:eastAsia="IRNazanin" w:cs="IRNazanin"/>
          <w:color w:val="111111"/>
          <w:sz w:val="28"/>
          <w:szCs w:val="28"/>
          <w:rtl w:val="true"/>
          <w:lang w:bidi="fa-IR"/>
        </w:rPr>
        <w:t>.</w:t>
      </w:r>
    </w:p>
    <w:p>
      <w:pPr>
        <w:pStyle w:val="Heading4"/>
        <w:numPr>
          <w:ilvl w:val="3"/>
          <w:numId w:val="1"/>
        </w:numPr>
        <w:rPr/>
      </w:pPr>
      <w:bookmarkStart w:id="558" w:name="__RefHeading___Toc2617499_1395250215"/>
      <w:bookmarkStart w:id="559" w:name="_Toc205"/>
      <w:bookmarkEnd w:id="558"/>
      <w:r>
        <w:rPr>
          <w:rtl w:val="true"/>
        </w:rPr>
        <w:t>کارآیی عقل در اعتقادات</w:t>
      </w:r>
      <w:bookmarkEnd w:id="559"/>
    </w:p>
    <w:p>
      <w:pPr>
        <w:pStyle w:val="BookText"/>
        <w:rPr/>
      </w:pPr>
      <w:r>
        <w:rPr>
          <w:rFonts w:ascii="IRNazanin" w:hAnsi="IRNazanin" w:eastAsia="IRNazanin"/>
          <w:color w:val="111111"/>
          <w:sz w:val="28"/>
          <w:sz w:val="28"/>
          <w:szCs w:val="28"/>
          <w:rtl w:val="true"/>
          <w:lang w:bidi="fa-IR"/>
        </w:rPr>
        <w:t>توضیح بیشتر در باره رابطه عقل و اعتقادات، در بخش سوم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اجمال و تنها برای بازشناسی جایگاه عقل نزد اخباریان، یادآور می شویم که اخباریان و اصولیان هر دو، کارآیی عقل را در برخی از مسائل اعتقادی قطعاً رد می کنند و در برخی دیگر، هر دو می پذیرند؛ زیرا گزاره‌های اعتقادی، به چند دسته کلّی بخش‌پذیرند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را بدان راهی نیست، مانند جزئیات معاد و سؤال و جواب قبر؛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عقل قابل درک است و اساساً برای پذیرش آن‌ها، راهی جز عقل نیست؛ یعنی اصول عقایدی مانند اثبات وجود خدا و نبوّت پیامبران که بدون آنها، پذیرش دین نیز منتفی است؛ </w:t>
      </w:r>
      <w:r>
        <w:rPr>
          <w:rStyle w:val="FootnoteAnchor"/>
          <w:rtl w:val="true"/>
        </w:rPr>
        <w:footnoteReference w:id="87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گزاره‌هایی که هم با عقل می توان درکشان کرد و هم استدلال نقلی در آن‌ها جای دارد، مانند عصمت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این حوزه، در همین دسته سوم است؛ آن هم فقط در باره گزاره‌هایی که حکم عقل در آن‌ها قطعی نباشد و گر نه، در گرایش غالب میان اخباریان، احکام قطعی عقل در همین دسته نیز معتبرند</w:t>
      </w:r>
      <w:r>
        <w:rPr>
          <w:rFonts w:eastAsia="IRNazanin" w:cs="IRNazanin"/>
          <w:color w:val="111111"/>
          <w:sz w:val="28"/>
          <w:szCs w:val="28"/>
          <w:rtl w:val="true"/>
          <w:lang w:bidi="fa-IR"/>
        </w:rPr>
        <w:t xml:space="preserve">. </w:t>
      </w:r>
      <w:bookmarkStart w:id="560" w:name="pg2848_29808"/>
    </w:p>
    <w:p>
      <w:pPr>
        <w:pStyle w:val="Heading4"/>
        <w:numPr>
          <w:ilvl w:val="3"/>
          <w:numId w:val="1"/>
        </w:numPr>
        <w:rPr/>
      </w:pPr>
      <w:bookmarkStart w:id="561" w:name="__RefHeading___Toc2617501_1395250215"/>
      <w:bookmarkStart w:id="562" w:name="_Toc206"/>
      <w:bookmarkEnd w:id="560"/>
      <w:bookmarkEnd w:id="561"/>
      <w:r>
        <w:rPr>
          <w:rtl w:val="true"/>
        </w:rPr>
        <w:t>کارآیی عقل در احکام فقهی</w:t>
      </w:r>
      <w:bookmarkEnd w:id="562"/>
    </w:p>
    <w:p>
      <w:pPr>
        <w:pStyle w:val="BookText"/>
        <w:rPr/>
      </w:pPr>
      <w:r>
        <w:rPr>
          <w:rFonts w:ascii="IRNazanin" w:hAnsi="IRNazanin" w:eastAsia="IRNazanin"/>
          <w:color w:val="111111"/>
          <w:sz w:val="28"/>
          <w:sz w:val="28"/>
          <w:szCs w:val="28"/>
          <w:rtl w:val="true"/>
          <w:lang w:bidi="fa-IR"/>
        </w:rPr>
        <w:t>مسائل دینی در یک نگاه کلّی،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احکام فقهی به اعتبار شارع است، و دسته دوم، شامل همه دیگر آموزه‌های دینی است؛ اعم از اعتقادات، گزاره‌های تاریخی، و حتی آنچه سخن از مسائل تکوینی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احکام فقهی، بدان جهت که اعتباری اند، جولانگاه عقل نیستند و به تعبیر اخباریان، توقیفی‌اند؛ زیرا اساساً تنها مبنای آن‌ها، جعل و اعتبار شارع است که عقل ابتدائاً و استقلالاً، راهی بدان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ادعای اصولیان، دلیل قطعی عقلی به انضمام قاعده تلازم، می تواند حکم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نخست بر اساس مستقلات عقلیه، به حُسن کاری پی می برَد و سپس با انضمام دلیل عقلی دیگری که همان تلازم میان حکم عقل و شرع است، پی می برَد که شارع نیز این کار را حسن می داند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حکم عقل در این باره، از انواع عقل نظری است که در واقع، حکایتگر واقعیتی دیگر است، نه عقل عملی، که دستور به انجام دادن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حجّیت دلیل عقلی در احکام شرعی، بیش از دیگر عرصه‌ها مورد نزاع و گفتگوی اخباریان قرار گرفته است؛ هرچند موضوع سخن بسیاری از آنان، همه آموزه‌های دینی، غیر از اصول اعتقادات است</w:t>
      </w:r>
      <w:r>
        <w:rPr>
          <w:rFonts w:eastAsia="IRNazanin" w:cs="IRNazanin"/>
          <w:color w:val="111111"/>
          <w:sz w:val="28"/>
          <w:szCs w:val="28"/>
          <w:rtl w:val="true"/>
          <w:lang w:bidi="fa-IR"/>
        </w:rPr>
        <w:t>.</w:t>
      </w:r>
    </w:p>
    <w:p>
      <w:pPr>
        <w:pStyle w:val="Heading4"/>
        <w:numPr>
          <w:ilvl w:val="3"/>
          <w:numId w:val="1"/>
        </w:numPr>
        <w:rPr/>
      </w:pPr>
      <w:bookmarkStart w:id="563" w:name="__RefHeading___Toc2617503_1395250215"/>
      <w:bookmarkStart w:id="564" w:name="_Toc207"/>
      <w:bookmarkEnd w:id="563"/>
      <w:r>
        <w:rPr>
          <w:rtl w:val="true"/>
        </w:rPr>
        <w:t>اقسام دلیل عقلی در احکام شرعی</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عقلی را از این جهت که در کدام عرصه به کار گرفته شوند، نباید یکسان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عقاید، امور تکوینی، اخلاق، مسائل اجتماعی و سیاسی، حکمت و علوم انسانی، تفسیر قرآن، فهم حدیث، سیره‌شناسی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جایگاه‌های گوناگونی برای طرح یا طرد حکم عقل به شمار می آیند و یکی از مسائل شایان بحث در هر یک از این دانش‌ها، بررسی ارزش و کارآیی عقل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تمایز و تفاوت جایگاه عقل و دلیل عقلی در این عرصه‌ها، حتی در نگاهی ابتدایی نیز کاملاً روشن است و بدیهی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خواهیم دید که گاهی بی‌توجهی به این تفاوت‌ها، باعث برداشت‌های نادرستی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پیروان مکتب 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دلایل عقلی را از جهتی دیگر، به چند دسته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دسته‌بندی، از محقّق حلّی است و دیگران یا آن را پذیرفته‌اند و یا قدری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استرآبادی که از احیاگران اخباریگری است، دلیل عقل را به همین روش،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مظفّر، این دسته‌بندی را خام می داند و برخی از انواع مندرج در آن را اساساً دلیل عقلی نمی‌داند، مانند فحوای خطاب که به گفته او، از ظواهر لفظی است و باید در مباحث الفاظ و حجّیت ظواهر بیاید و نه در شمار دلایل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دسته‌بندی، دلیل عقلی یا متوقّف بر خطاب شرعی هست و یا نیست، و هر یک از این دو قسم نیز به چند نوع تقسیم می شوند،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عقلی‌ای که توقّف بر خطاب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حکمی، خود به سه قسم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خطاب و سربسته سخن گفتن که قرینه عقلی بر حذف لفظ داشته باشد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فحوای خطاب یا همان مفهوم موافق؛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خطاب یا همان 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مفهوم وصف، </w:t>
      </w:r>
      <w:r>
        <w:rPr>
          <w:rStyle w:val="FootnoteAnchor"/>
          <w:rtl w:val="true"/>
        </w:rPr>
        <w:footnoteReference w:id="876"/>
      </w:r>
      <w:r>
        <w:rPr>
          <w:rFonts w:ascii="IRNazanin" w:hAnsi="IRNazanin" w:eastAsia="IRNazanin"/>
          <w:color w:val="111111"/>
          <w:sz w:val="28"/>
          <w:sz w:val="28"/>
          <w:szCs w:val="28"/>
          <w:rtl w:val="true"/>
          <w:lang w:bidi="fa-IR"/>
        </w:rPr>
        <w:t xml:space="preserve">و یا مفهوم شرط که حکم را معلّق بر شرط می‌کند؛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به وجوب مقدّمه واجب؛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به حرمت ضد؛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به این که در چیزهای سودمند، اصل، مباح بودن است و در چیزهای مضرّ، حرام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بر اساس علّت 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عقلی‌ای که توقّف بر خطاب شرعی ندارد و خود عقل، به تنهایی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حکمی نیز یا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ردّ کردن ودیعه و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ظلم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انصاف و 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یک از اینها گاه بدیهی است، و گاه کسبی</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شهید اوّل، اصل برائت و استصحاب حال شرع را نیز از مواردی به شمار آورده که حکم عقلی، توقّف بر خطاب شرعی ندارد</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توجّه داشت که آنچه در کتب اصولی، حجّت شمرده شده و درست یا غلط، محلّ نزاع آنان و اخباریان قرار گرفته، دسته دوم از احکام عقلی است؛ یعنی حکمی که مترتّب بر خطاب شرعی نیست و عقل در ارائه آن‌ها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اصولیان از دلیل عقلی، حکمی است عقلی که موجب قطع به حکم شرعی بشود؛ </w:t>
      </w:r>
      <w:bookmarkStart w:id="565" w:name="pg2848_29811"/>
    </w:p>
    <w:p>
      <w:pPr>
        <w:pStyle w:val="BookText"/>
        <w:rPr/>
      </w:pPr>
      <w:bookmarkEnd w:id="565"/>
      <w:r>
        <w:rPr>
          <w:rFonts w:ascii="IRNazanin" w:hAnsi="IRNazanin" w:eastAsia="IRNazanin"/>
          <w:color w:val="111111"/>
          <w:sz w:val="28"/>
          <w:sz w:val="28"/>
          <w:szCs w:val="28"/>
          <w:rtl w:val="true"/>
          <w:lang w:bidi="fa-IR"/>
        </w:rPr>
        <w:t>یعنی هر قضیه عقلی‌ای که ما را به طور قطع، به حکم شرعی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منبع مستقلی همانند کتاب و سنت است و عِدل آن دو شناخته می شود؛ منتها در طول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قضیه‌ای که ظن‌آور باشد و یا به هر حال، ما را به قطع نرساند، در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نمی‌شود؛ هرچند بر مقدّمات عقلی استوار باشد</w:t>
      </w:r>
      <w:r>
        <w:rPr>
          <w:rFonts w:eastAsia="IRNazanin" w:cs="IRNazanin"/>
          <w:color w:val="111111"/>
          <w:sz w:val="28"/>
          <w:szCs w:val="28"/>
          <w:rtl w:val="true"/>
          <w:lang w:bidi="fa-IR"/>
        </w:rPr>
        <w:t xml:space="preserve">. </w:t>
      </w:r>
      <w:r>
        <w:rPr>
          <w:rStyle w:val="FootnoteAnchor"/>
          <w:rtl w:val="true"/>
        </w:rPr>
        <w:footnoteReference w:id="880"/>
      </w:r>
    </w:p>
    <w:p>
      <w:pPr>
        <w:pStyle w:val="Heading4"/>
        <w:numPr>
          <w:ilvl w:val="3"/>
          <w:numId w:val="1"/>
        </w:numPr>
        <w:rPr/>
      </w:pPr>
      <w:bookmarkStart w:id="566" w:name="__RefHeading___Toc2617505_1395250215"/>
      <w:bookmarkStart w:id="567" w:name="_Toc208"/>
      <w:bookmarkEnd w:id="566"/>
      <w:r>
        <w:rPr>
          <w:rtl w:val="true"/>
        </w:rPr>
        <w:t>تفاوت حکم عقل در جهت نفی و اثبات</w:t>
      </w:r>
      <w:bookmarkEnd w:id="567"/>
    </w:p>
    <w:p>
      <w:pPr>
        <w:pStyle w:val="BookText"/>
        <w:rPr/>
      </w:pPr>
      <w:r>
        <w:rPr>
          <w:rFonts w:ascii="IRNazanin" w:hAnsi="IRNazanin" w:eastAsia="IRNazanin"/>
          <w:color w:val="111111"/>
          <w:sz w:val="28"/>
          <w:sz w:val="28"/>
          <w:szCs w:val="28"/>
          <w:rtl w:val="true"/>
          <w:lang w:bidi="fa-IR"/>
        </w:rPr>
        <w:t>کارکرد عقل را نباید در دو جهت نفی و اثبات، یکسان شمرد؛ زیرا آنچه محلّ نزاع قرار گرفته، این است که آیا عقل از راه اثبات فقدان دلیل در احکام اعتباری، می تواند حکم شرعی را نفی کند؟ در رویکرد اجتهادی، پاسخ مثبت است و از نگاه اخباریان،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در باور مجتهدان نیز عقل به تنهایی، توانایی اثبات یک حکم شرعی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حکم عقل اثبات می کند که موضوع، مصداق کدام حکم کلی است، نباید تصوّر شود که عقل، یک حکم شرعی را اثبات کرده است؛ زیرا در واقع، کاری بیش از تفریع نکرده است</w:t>
      </w:r>
      <w:r>
        <w:rPr>
          <w:rFonts w:eastAsia="IRNazanin" w:cs="IRNazanin"/>
          <w:color w:val="111111"/>
          <w:sz w:val="28"/>
          <w:szCs w:val="28"/>
          <w:rtl w:val="true"/>
          <w:lang w:bidi="fa-IR"/>
        </w:rPr>
        <w:t>.</w:t>
      </w:r>
    </w:p>
    <w:p>
      <w:pPr>
        <w:pStyle w:val="Heading4"/>
        <w:numPr>
          <w:ilvl w:val="3"/>
          <w:numId w:val="1"/>
        </w:numPr>
        <w:rPr/>
      </w:pPr>
      <w:bookmarkStart w:id="568" w:name="__RefHeading___Toc2617507_1395250215"/>
      <w:bookmarkStart w:id="569" w:name="_Toc209"/>
      <w:bookmarkEnd w:id="568"/>
      <w:r>
        <w:rPr>
          <w:rtl w:val="true"/>
        </w:rPr>
        <w:t>تقسیم حکم عقل به قطعی و غیر قطعی</w:t>
      </w:r>
      <w:bookmarkEnd w:id="569"/>
    </w:p>
    <w:p>
      <w:pPr>
        <w:pStyle w:val="BookText"/>
        <w:rPr/>
      </w:pPr>
      <w:r>
        <w:rPr>
          <w:rFonts w:ascii="IRNazanin" w:hAnsi="IRNazanin" w:eastAsia="IRNazanin"/>
          <w:color w:val="111111"/>
          <w:sz w:val="28"/>
          <w:sz w:val="28"/>
          <w:szCs w:val="28"/>
          <w:rtl w:val="true"/>
          <w:lang w:bidi="fa-IR"/>
        </w:rPr>
        <w:t>چنآن که می دانیم، عقل در حوزه مسائل فقهی و اعتباری، از این جهت به کار می آید که بر اساس دلایل نقلی و خطابات شرعی، حکمی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چنین حکمی، گاه قطعیِ بدیهی است و هیچ کس در صحّت و حجّیتش تردید ندارد و گاهی ظنّی است و در غیر قطعی بودنش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به گونه‌ای است که در قطعیت و عدم قطعیتش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باید بدان توجه داشت، دو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احکام عقلی، قطعی و کدام یک غیر قطعی‌اند؟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احکام غیر قطعی، بی‌اعتبارند؟ شروط اعتبار و حجّیت دلیل ظنی، چیست؟ </w:t>
      </w:r>
      <w:bookmarkStart w:id="570" w:name="pg2848_29812"/>
    </w:p>
    <w:p>
      <w:pPr>
        <w:pStyle w:val="Heading4"/>
        <w:numPr>
          <w:ilvl w:val="3"/>
          <w:numId w:val="1"/>
        </w:numPr>
        <w:rPr/>
      </w:pPr>
      <w:bookmarkStart w:id="571" w:name="__RefHeading___Toc2617509_1395250215"/>
      <w:bookmarkStart w:id="572" w:name="_Toc210"/>
      <w:bookmarkEnd w:id="570"/>
      <w:bookmarkEnd w:id="571"/>
      <w:r>
        <w:rPr>
          <w:rtl w:val="true"/>
        </w:rPr>
        <w:t>دیدگاه اصولیان</w:t>
      </w:r>
      <w:bookmarkEnd w:id="572"/>
    </w:p>
    <w:p>
      <w:pPr>
        <w:pStyle w:val="BookText"/>
        <w:rPr/>
      </w:pPr>
      <w:r>
        <w:rPr>
          <w:rFonts w:ascii="IRNazanin" w:hAnsi="IRNazanin" w:eastAsia="IRNazanin"/>
          <w:color w:val="111111"/>
          <w:sz w:val="28"/>
          <w:sz w:val="28"/>
          <w:szCs w:val="28"/>
          <w:rtl w:val="true"/>
          <w:lang w:bidi="fa-IR"/>
        </w:rPr>
        <w:t>خلاصه دیدگاه اصولیان در باب حجّیت عقل، این است که آنان عقل را یکی از منابع شناخت و استنباط احکام می دانند و دلیل عقلی را معتبر می شمارند؛ ولی نه بدین معنا که هر چیزی را که مستند به عقل باشد، قطعی بینگارند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دلیل عقلیِ قطعی را حجت می شمارند و احکام ظنی را نیز با شروطی خاص،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متون، این ظنون معتبر نیز در شمار دلیل عقلی جای گرفته است</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آنچه دیدگاه اصولیان را در این باره روشن می سازد، توجه به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حجّیت قطع را همه جا ذاتی می دانند و از این رو، نیازی به بحث در باره دلایل اعتبار آن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دغدغه آنان، اثبات حکم و قطعیت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باب علم و قطع در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مسدود است و چاره‌ای جز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گونه احکام، تکیه‌ای بر قطع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ظنّ حاصل از استدلال عقلی را مشروط به رعایت برخی قواعد، معتبر می شمارند و اجتهاد را راهی برای استنباط حکم از نقل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دغدغه اصلی آنان، بررسی اعتبار ظنون خاصّ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دانیم، در علم اصول، دلیل عقلی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دلیل عقلی قطعی‌ای که با کشف حکم شرعی، موجب قطع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دلیل عقلی‌ای که وظیفه شرعی مکلّف را از راه مراجعه به طرق و امارات، کشف می‌کند؛ آن هنگام که حکم شرعیِ واقعی، مخفی باشد و فقیه نتواند آن را بیابد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حکم عقل در این گونه موارد، بی تردید، ظنّی است؛ ولی بر اساس دلایلی که در علم اصول مطرح شده و اهل اجتهاد بدان پای‌بندند، اعتبار شرعی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فقهای اصولی شیعه، به طور قطع بر این </w:t>
      </w:r>
      <w:bookmarkStart w:id="573" w:name="pg2848_29813"/>
    </w:p>
    <w:p>
      <w:pPr>
        <w:pStyle w:val="BookText"/>
        <w:rPr/>
      </w:pPr>
      <w:bookmarkEnd w:id="573"/>
      <w:r>
        <w:rPr>
          <w:rFonts w:ascii="IRNazanin" w:hAnsi="IRNazanin" w:eastAsia="IRNazanin"/>
          <w:color w:val="111111"/>
          <w:sz w:val="28"/>
          <w:sz w:val="28"/>
          <w:szCs w:val="28"/>
          <w:rtl w:val="true"/>
          <w:lang w:bidi="fa-IR"/>
        </w:rPr>
        <w:t>باورند که ائمه علیهم السلام، عقل را یکی از منابع شناخت می دانسته‌اند و از این رو، باید آن را یکی از مبادی چهارگانه استنباط شمرد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حتّی شیخ مفید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مخالف حکم عقل باشد، آن را کنار می‌گذاریم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شاگردش سیّد مرتضی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جدیدی پیش بیاید که در کتاب و سنت قطعی، دلیلی در باره آن نداشته باشیم، باید به عقل مراجعه کنیم، و هر چه عقل حکم کرد، به آن عمل کنیم</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احادیث را باید بر عقول عرضه کرد و اگر مخالف با عقل نبود، باید بر کتاب خدا عرضه شود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وی حتی پا را از این نیز فراتر نهاده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امر مشتبهی را از آیات و غیر آیات، به عقول عرضه می‌داریم؛ زیرا عقول، اصل و دلیل است</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اخباریان با برداشت خاصی که از این مطالب دارند، منکر چنین جایگاهی برای عقل شده‌اند</w:t>
      </w:r>
      <w:r>
        <w:rPr>
          <w:rFonts w:eastAsia="IRNazanin" w:cs="IRNazanin"/>
          <w:color w:val="111111"/>
          <w:sz w:val="28"/>
          <w:szCs w:val="28"/>
          <w:rtl w:val="true"/>
          <w:lang w:bidi="fa-IR"/>
        </w:rPr>
        <w:t>.</w:t>
      </w:r>
    </w:p>
    <w:p>
      <w:pPr>
        <w:pStyle w:val="Heading4"/>
        <w:numPr>
          <w:ilvl w:val="3"/>
          <w:numId w:val="1"/>
        </w:numPr>
        <w:rPr/>
      </w:pPr>
      <w:bookmarkStart w:id="574" w:name="__RefHeading___Toc2617511_1395250215"/>
      <w:bookmarkStart w:id="575" w:name="_Toc211"/>
      <w:bookmarkEnd w:id="574"/>
      <w:r>
        <w:rPr>
          <w:rtl w:val="true"/>
        </w:rPr>
        <w:t>دیدگاه اخباریان</w:t>
      </w:r>
      <w:bookmarkEnd w:id="5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یکی از مهم‌ترین مبانیِ اخباریگری، اصرار بر لزوم دستیابی به علم و یقین در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بر همین اساس، دلیل عقلی غیر قطعی را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آنان به سؤال نخست، این است که هر حکمی که مستند به </w:t>
      </w:r>
    </w:p>
    <w:p>
      <w:pPr>
        <w:pStyle w:val="BookText"/>
        <w:rPr/>
      </w:pPr>
      <w:r>
        <w:rPr>
          <w:rFonts w:ascii="IRNazanin" w:hAnsi="IRNazanin" w:eastAsia="IRNazanin"/>
          <w:color w:val="111111"/>
          <w:sz w:val="28"/>
          <w:sz w:val="28"/>
          <w:szCs w:val="28"/>
          <w:rtl w:val="true"/>
          <w:lang w:bidi="fa-IR"/>
        </w:rPr>
        <w:t>نقل نباشد و تنها بر پایه دلیل عقلی صادر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بیش از ظن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ظن نیز غیر معتبر است؛ زیرا مناط تعلّق تکلیف، شنیدن آن از شرع است، و چون احکام فقهیِ عبادی و غیر عبادی، همگی توقیفی‌اند، حکم عقل در این باره هیچ اعتباری ندارد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غالب اخباریان، ادراکات عقلی‌ای را که به گمان خودشان بدیهی و قطعی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و ادراکات غیر بدیهی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البته محدّث بحرانی، 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 بدیهی</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مطلق یا غیر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و عقل فطری را یکی از حجّت‌های باطنی خداوند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شیخ حرّ عاملی نیز با ذکر چندین نمونه، دلایل و ادراکات عقلی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مقدّمات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که اوّلی را حجّت قطعی می داند؛ ولی حجّیت دومی را نه تنها بی‌دلیل دانسته؛ بلکه معتقد است که به اقتضای ظنّی بودن، از عمل بدان، نهی هم شده است</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نعمة الله جزایری نیز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طریق دلیل عقلی به تنهایی و بدون دلیل نقلی، اطمینانی برای ما حاصل نمی‌شود؛ </w:t>
      </w:r>
      <w:r>
        <w:rPr>
          <w:rStyle w:val="FootnoteAnchor"/>
          <w:rtl w:val="true"/>
        </w:rPr>
        <w:footnoteReference w:id="895"/>
      </w:r>
      <w:r>
        <w:rPr>
          <w:rFonts w:ascii="IRNazanin" w:hAnsi="IRNazanin" w:eastAsia="IRNazanin"/>
          <w:color w:val="111111"/>
          <w:sz w:val="28"/>
          <w:sz w:val="28"/>
          <w:szCs w:val="28"/>
          <w:rtl w:val="true"/>
          <w:lang w:bidi="fa-IR"/>
        </w:rPr>
        <w:t>چراکه ادلّه عقلی، اساساً تمام نیستند؛ چه رسد به این که بخواهیم به واسطه آنها احکام شرعی را اثبات کنیم</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محمّد امین استرآبادی از بزرگان مکتب اخباری،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ادراکات و دریافت‌های عقل، یا از ضروریات دین و مذهب است که تمام علمای اسلام و یا تشیّع می‌دانند که اینها دستور اسلام است و جای اختلاف نظر در اصل آنها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ادراکات حجّیت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ضروریات دین و مذهب نیست و نظری است، خواه از اصول دین باشد و یا از فروع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حکمت طبیعی، علم کلام، اصول فقه و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حکم عقل حجّیت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مباحث کلامی که متکلّمان فقط به حکم عقل اکتفا می‌کنند، روایات متواتری از اهل بیت رسیده و آنها با این روایات متواتر مخالفت می‌کنند، و اگر آنان در مسائل کلامی به سخنان ائمه علیهم السلام استدلال می‌کردند و اعتبارات عقلی را مؤیّد روایات می شمردند، برای آنان بهتر بود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علامه مجلسی نیز بر همین رأی است و با تعریضی به متکلّمان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صادق 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 أهل الکلام و ینجو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را مذمّت کرده، از این جهت است که آنان با عقل‌های ناقص خود، قواعد و مقدّماتی را تأسیس کرده‌اند که بیشترِ گزاره‌های علم کلام، به آنها بر می‌گردد؛ هر چه با آن اصول و قواعد سازگار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اصول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سازگار نباشد،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اصول است</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او و دیگر اخباریان، عمل کردن به این احکام اصول عقلی را بدان جهت جایز نمی‌دانند که معتقدند چنین احکامی، هم قطعی نیستند و هم از کتاب و سنت استنباط نشده‌اند و گر نه، حتی عقل فطری صحیح را که تعصّب و </w:t>
      </w:r>
      <w:bookmarkStart w:id="576" w:name="pg2848_29816"/>
    </w:p>
    <w:p>
      <w:pPr>
        <w:pStyle w:val="BookText"/>
        <w:rPr/>
      </w:pPr>
      <w:bookmarkEnd w:id="576"/>
      <w:r>
        <w:rPr>
          <w:rFonts w:ascii="IRNazanin" w:hAnsi="IRNazanin" w:eastAsia="IRNazanin"/>
          <w:color w:val="111111"/>
          <w:sz w:val="28"/>
          <w:sz w:val="28"/>
          <w:szCs w:val="28"/>
          <w:rtl w:val="true"/>
          <w:lang w:bidi="fa-IR"/>
        </w:rPr>
        <w:t>حبّ جاه، آن را دگرگون نساخته و اوهام فاسد، بر او غلبه نکرده باشد، یکی از حجّت‌های الهی می‌دانند که بعضی از احکام را قبل از ورود شرع درک می‌کند و شرع نیز مؤیّد آن احکام است، و بعضی از احکام را به تنهایی درک نمی‌کند و شرع، کاشف و مبیّن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عقلی، بدیهی باشد، اخباریان نیز شکّی ندارند که عمل به آن صحیح است؛ چنان که حتی حجّیت دلیل نقلی نیز تنها از همین گونه دلایل عقلی ثابت می‌شود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در پایان این بخش، توضیح خواهیم داد که بخشی از این اختلافات، حقیقی نیست</w:t>
      </w:r>
      <w:r>
        <w:rPr>
          <w:rFonts w:eastAsia="IRNazanin" w:cs="IRNazanin"/>
          <w:color w:val="111111"/>
          <w:sz w:val="28"/>
          <w:szCs w:val="28"/>
          <w:rtl w:val="true"/>
          <w:lang w:bidi="fa-IR"/>
        </w:rPr>
        <w:t>.</w:t>
      </w:r>
    </w:p>
    <w:p>
      <w:pPr>
        <w:pStyle w:val="Heading4"/>
        <w:numPr>
          <w:ilvl w:val="3"/>
          <w:numId w:val="1"/>
        </w:numPr>
        <w:rPr/>
      </w:pPr>
      <w:bookmarkStart w:id="577" w:name="__RefHeading___Toc2617513_1395250215"/>
      <w:bookmarkStart w:id="578" w:name="_Toc212"/>
      <w:bookmarkEnd w:id="577"/>
      <w:r>
        <w:rPr>
          <w:rtl w:val="true"/>
        </w:rPr>
        <w:t>دلایل اخباریان بر حجّیت عقل بدیهی</w:t>
      </w:r>
      <w:bookmarkEnd w:id="578"/>
    </w:p>
    <w:p>
      <w:pPr>
        <w:pStyle w:val="Heading5"/>
        <w:numPr>
          <w:ilvl w:val="4"/>
          <w:numId w:val="1"/>
        </w:numPr>
        <w:rPr/>
      </w:pPr>
      <w:bookmarkStart w:id="579" w:name="__RefHeading___Toc2617515_1395250215"/>
      <w:bookmarkStart w:id="580" w:name="_Toc213"/>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گذشت که اخباریان، فقط احکام عقل بدیهی یا فطری را معتبر می شمارند،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معارف و برخی از مطالب اصول از قبیل اثبات صانع و صفات خداوند، یگانگی خداوند و عادل بودن او؛ مواردی که عقل خطا را از صواب باز می شناسد و جدا می‌کند؛ </w:t>
      </w:r>
      <w:r>
        <w:rPr>
          <w:rStyle w:val="FootnoteAnchor"/>
          <w:rtl w:val="true"/>
        </w:rPr>
        <w:footnoteReference w:id="900"/>
      </w:r>
      <w:r>
        <w:rPr>
          <w:rFonts w:ascii="IRNazanin" w:hAnsi="IRNazanin" w:eastAsia="IRNazanin"/>
          <w:color w:val="111111"/>
          <w:sz w:val="28"/>
          <w:sz w:val="28"/>
          <w:szCs w:val="28"/>
          <w:rtl w:val="true"/>
          <w:lang w:bidi="fa-IR"/>
        </w:rPr>
        <w:t>دلیل عقلی بر حجّیت کتاب و سنت، چراکه اگر بخواهیم با خود کتاب و سنت حجّیت این دو را اثبات کنیم دور لازم می‌آید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نگاه اصولیان، حجّیت احکام قطعی عقل، نیازی به استدلال ندارد؛ زیرا آنان حجّیت هر قطعی را ذاتی می دانند؛ چه در احکام بدیهی عقل و چه در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اخباریان بیان دیگری دارند و برای حجّیت این گونه احکام نیز دلایلی اقامه کرده‌اند</w:t>
      </w:r>
      <w:r>
        <w:rPr>
          <w:rFonts w:eastAsia="IRNazanin" w:cs="IRNazanin"/>
          <w:color w:val="111111"/>
          <w:sz w:val="28"/>
          <w:szCs w:val="28"/>
          <w:rtl w:val="true"/>
          <w:lang w:bidi="fa-IR"/>
        </w:rPr>
        <w:t>:</w:t>
      </w:r>
    </w:p>
    <w:p>
      <w:pPr>
        <w:pStyle w:val="Heading5"/>
        <w:numPr>
          <w:ilvl w:val="4"/>
          <w:numId w:val="1"/>
        </w:numPr>
        <w:rPr/>
      </w:pPr>
      <w:bookmarkStart w:id="581" w:name="__RefHeading___Toc2617517_1395250215"/>
      <w:bookmarkStart w:id="582" w:name="_Toc214"/>
      <w:bookmarkEnd w:id="581"/>
      <w:r>
        <w:rPr/>
        <w:t>1</w:t>
      </w:r>
      <w:r>
        <w:rPr>
          <w:rtl w:val="true"/>
        </w:rPr>
        <w:t xml:space="preserve">. </w:t>
      </w:r>
      <w:r>
        <w:rPr>
          <w:rtl w:val="true"/>
        </w:rPr>
        <w:t>تأیید حکم عقل توسط روایات</w:t>
      </w:r>
      <w:bookmarkEnd w:id="5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اخباریان، دلیل حجّیت و اعتبار احکام قطعی عقل، تأیید آن‌ها توسط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حرّ عاملی پس از آن که نمونه‌هایی برای حکم قطعی عقل بر می شمارد ـ مانند اثبات صانع و صفات خداوند، یگانگی خداوند و عادل </w:t>
      </w:r>
      <w:bookmarkStart w:id="583" w:name="pg2848_29817"/>
    </w:p>
    <w:p>
      <w:pPr>
        <w:pStyle w:val="BookText"/>
        <w:rPr/>
      </w:pPr>
      <w:bookmarkEnd w:id="583"/>
      <w:r>
        <w:rPr>
          <w:rFonts w:ascii="IRNazanin" w:hAnsi="IRNazanin" w:eastAsia="IRNazanin"/>
          <w:color w:val="111111"/>
          <w:sz w:val="28"/>
          <w:sz w:val="28"/>
          <w:szCs w:val="28"/>
          <w:rtl w:val="true"/>
          <w:lang w:bidi="fa-IR"/>
        </w:rPr>
        <w:t>بـودن او، و نیز مواردی که عقل خطا را از صواب باز می شناسد و جدا می‌کنـد ـ ،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نصوص بسیاری طبق این ادراکات عقل داریم و شکّی در حجّیت آن‌ها نیست</w:t>
      </w:r>
      <w:r>
        <w:rPr>
          <w:rFonts w:eastAsia="IRNazanin" w:cs="IRNazanin"/>
          <w:color w:val="111111"/>
          <w:sz w:val="28"/>
          <w:szCs w:val="28"/>
          <w:rtl w:val="true"/>
          <w:lang w:bidi="fa-IR"/>
        </w:rPr>
        <w:t xml:space="preserve">. </w:t>
      </w:r>
      <w:r>
        <w:rPr>
          <w:rStyle w:val="FootnoteAnchor"/>
          <w:rtl w:val="true"/>
        </w:rPr>
        <w:footnoteReference w:id="902"/>
      </w:r>
    </w:p>
    <w:p>
      <w:pPr>
        <w:pStyle w:val="Heading5"/>
        <w:numPr>
          <w:ilvl w:val="4"/>
          <w:numId w:val="1"/>
        </w:numPr>
        <w:rPr/>
      </w:pPr>
      <w:bookmarkStart w:id="584" w:name="__RefHeading___Toc2617519_1395250215"/>
      <w:bookmarkStart w:id="585" w:name="_Toc215"/>
      <w:bookmarkEnd w:id="584"/>
      <w:r>
        <w:rPr/>
        <w:t>2</w:t>
      </w:r>
      <w:r>
        <w:rPr>
          <w:rtl w:val="true"/>
        </w:rPr>
        <w:t xml:space="preserve">. </w:t>
      </w:r>
      <w:r>
        <w:rPr>
          <w:rtl w:val="true"/>
        </w:rPr>
        <w:t>گریز از دور</w:t>
      </w:r>
      <w:bookmarkEnd w:id="585"/>
    </w:p>
    <w:p>
      <w:pPr>
        <w:pStyle w:val="BookText"/>
        <w:rPr/>
      </w:pPr>
      <w:r>
        <w:rPr>
          <w:rFonts w:ascii="IRNazanin" w:hAnsi="IRNazanin" w:eastAsia="IRNazanin"/>
          <w:color w:val="111111"/>
          <w:sz w:val="28"/>
          <w:sz w:val="28"/>
          <w:szCs w:val="28"/>
          <w:rtl w:val="true"/>
          <w:lang w:bidi="fa-IR"/>
        </w:rPr>
        <w:t>حرّ عاملی، دلیل عقلی بر حجّیت کتاب و سنت را نیز حجّت می داند؛ چراکه اگر بخواهیم با خود کتاب و سنت حجّیت این دو را اثبات کنیم دور لازم می‌آید</w:t>
      </w:r>
      <w:r>
        <w:rPr>
          <w:rFonts w:eastAsia="IRNazanin" w:cs="IRNazanin"/>
          <w:color w:val="111111"/>
          <w:sz w:val="28"/>
          <w:szCs w:val="28"/>
          <w:rtl w:val="true"/>
          <w:lang w:bidi="fa-IR"/>
        </w:rPr>
        <w:t xml:space="preserve">. </w:t>
      </w:r>
      <w:r>
        <w:rPr>
          <w:rStyle w:val="FootnoteAnchor"/>
          <w:rtl w:val="true"/>
        </w:rPr>
        <w:footnoteReference w:id="903"/>
      </w:r>
    </w:p>
    <w:p>
      <w:pPr>
        <w:pStyle w:val="Heading5"/>
        <w:numPr>
          <w:ilvl w:val="4"/>
          <w:numId w:val="1"/>
        </w:numPr>
        <w:rPr/>
      </w:pPr>
      <w:bookmarkStart w:id="586" w:name="__RefHeading___Toc2617521_1395250215"/>
      <w:bookmarkStart w:id="587" w:name="_Toc216"/>
      <w:bookmarkEnd w:id="586"/>
      <w:r>
        <w:rPr/>
        <w:t>3</w:t>
      </w:r>
      <w:r>
        <w:rPr>
          <w:rtl w:val="true"/>
        </w:rPr>
        <w:t xml:space="preserve">. </w:t>
      </w:r>
      <w:r>
        <w:rPr>
          <w:rtl w:val="true"/>
        </w:rPr>
        <w:t>تمجید از عقل در روایات</w:t>
      </w:r>
      <w:bookmarkEnd w:id="587"/>
    </w:p>
    <w:p>
      <w:pPr>
        <w:pStyle w:val="BookText"/>
        <w:rPr/>
      </w:pPr>
      <w:r>
        <w:rPr>
          <w:rFonts w:ascii="IRNazanin" w:hAnsi="IRNazanin" w:eastAsia="IRNazanin"/>
          <w:color w:val="111111"/>
          <w:sz w:val="28"/>
          <w:sz w:val="28"/>
          <w:szCs w:val="28"/>
          <w:rtl w:val="true"/>
          <w:lang w:bidi="fa-IR"/>
        </w:rPr>
        <w:t>به اعتقاد اخباریان، روایاتی که از عقل تعریف و تمجید می‌کند، دلالت دارد که مقدّمات عقلی قطعی و یقینی، حجّیت دارد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 از اکثر آن آیات و روایات، همین عقلی اراده شده که از آن، بتوان به علم و یقین دست یافت</w:t>
      </w:r>
      <w:r>
        <w:rPr>
          <w:rFonts w:eastAsia="IRNazanin" w:cs="IRNazanin"/>
          <w:color w:val="111111"/>
          <w:sz w:val="28"/>
          <w:szCs w:val="28"/>
          <w:rtl w:val="true"/>
          <w:lang w:bidi="fa-IR"/>
        </w:rPr>
        <w:t xml:space="preserve">. </w:t>
      </w:r>
      <w:r>
        <w:rPr>
          <w:rStyle w:val="FootnoteAnchor"/>
          <w:rtl w:val="true"/>
        </w:rPr>
        <w:footnoteReference w:id="905"/>
      </w:r>
    </w:p>
    <w:p>
      <w:pPr>
        <w:pStyle w:val="Heading4"/>
        <w:numPr>
          <w:ilvl w:val="3"/>
          <w:numId w:val="1"/>
        </w:numPr>
        <w:rPr/>
      </w:pPr>
      <w:bookmarkStart w:id="588" w:name="__RefHeading___Toc2617523_1395250215"/>
      <w:bookmarkStart w:id="589" w:name="_Toc217"/>
      <w:bookmarkEnd w:id="588"/>
      <w:r>
        <w:rPr>
          <w:rtl w:val="true"/>
        </w:rPr>
        <w:t>دلایل بی‌اعتباری عقل در احکام شرعی</w:t>
      </w:r>
      <w:bookmarkEnd w:id="589"/>
    </w:p>
    <w:p>
      <w:pPr>
        <w:pStyle w:val="Heading5"/>
        <w:numPr>
          <w:ilvl w:val="4"/>
          <w:numId w:val="1"/>
        </w:numPr>
        <w:rPr/>
      </w:pPr>
      <w:bookmarkStart w:id="590" w:name="__RefHeading___Toc2617525_1395250215"/>
      <w:bookmarkStart w:id="591" w:name="_Toc218"/>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بر اساس آنچه گذشت، روشن است که احکام شرعی، در دسترس ادراکات قطعی عقل قرار نمی‌گیرند و هیچ یک از احکام اعتباری شارع را نمی‌توان با یک دلیل عقلی بدیهی ـ و به تعبیر اخباریان، فطری ـ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برای اثبات این مطلب، به چند دلیل تمسّک کرده‌اند</w:t>
      </w:r>
      <w:r>
        <w:rPr>
          <w:rFonts w:eastAsia="IRNazanin" w:cs="IRNazanin"/>
          <w:color w:val="111111"/>
          <w:sz w:val="28"/>
          <w:szCs w:val="28"/>
          <w:rtl w:val="true"/>
          <w:lang w:bidi="fa-IR"/>
        </w:rPr>
        <w:t>.</w:t>
      </w:r>
    </w:p>
    <w:p>
      <w:pPr>
        <w:pStyle w:val="Heading5"/>
        <w:numPr>
          <w:ilvl w:val="4"/>
          <w:numId w:val="1"/>
        </w:numPr>
        <w:rPr/>
      </w:pPr>
      <w:bookmarkStart w:id="592" w:name="__RefHeading___Toc2617527_1395250215"/>
      <w:bookmarkStart w:id="593" w:name="_Toc219"/>
      <w:bookmarkEnd w:id="592"/>
      <w:r>
        <w:rPr/>
        <w:t>1</w:t>
      </w:r>
      <w:r>
        <w:rPr>
          <w:rtl w:val="true"/>
        </w:rPr>
        <w:t xml:space="preserve">. </w:t>
      </w:r>
      <w:r>
        <w:rPr>
          <w:rtl w:val="true"/>
        </w:rPr>
        <w:t>ناتوانی عقل از پی بردن به حکم شرعی</w:t>
      </w:r>
      <w:bookmarkEnd w:id="5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اخباریان، آنچه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به احکام شرعی ندارد؛ و آنچه در احکام شرعی قابل 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غیر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عقل نمی‌توان به احکام شرعی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واسطه عقل </w:t>
      </w:r>
    </w:p>
    <w:p>
      <w:pPr>
        <w:pStyle w:val="BookText"/>
        <w:rPr/>
      </w:pPr>
      <w:r>
        <w:rPr>
          <w:rFonts w:ascii="IRNazanin" w:hAnsi="IRNazanin" w:eastAsia="IRNazanin"/>
          <w:color w:val="111111"/>
          <w:sz w:val="28"/>
          <w:sz w:val="28"/>
          <w:szCs w:val="28"/>
          <w:rtl w:val="true"/>
          <w:lang w:bidi="fa-IR"/>
        </w:rPr>
        <w:t xml:space="preserve">بدیهی خویش، تنها به کلّیات موضوع معرفت می یابد و جزئیات آن را نمی‌فهمد؛ </w:t>
      </w:r>
      <w:r>
        <w:rPr>
          <w:rStyle w:val="FootnoteAnchor"/>
          <w:rtl w:val="true"/>
        </w:rPr>
        <w:footnoteReference w:id="906"/>
      </w:r>
      <w:r>
        <w:rPr>
          <w:rFonts w:ascii="IRNazanin" w:hAnsi="IRNazanin" w:eastAsia="IRNazanin"/>
          <w:color w:val="111111"/>
          <w:sz w:val="28"/>
          <w:sz w:val="28"/>
          <w:szCs w:val="28"/>
          <w:rtl w:val="true"/>
          <w:lang w:bidi="fa-IR"/>
        </w:rPr>
        <w:t>حالْ آن که احکام شرعی، هم به کلّیات اشیا نظر دارند و هم به جزئیات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مجموعه‌ای از امور فرعی و جزئیِ گوناگونی هستند که در یک امر کلّی عقلی گرد نمی‌آیند و باید تک تک آنها را ملاحظه کرد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پس دلیل عقلی‌ای که مقدّماتش قطعی است و حجّیت دارد، از ادراک احکام شرعی و شناخت فروع فقهی،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فروع فقهی وجود دارد، دلیل عقلی‌ای است که مقدّمات ظنّی دارد و نه تنها موجب قطع نیست، که بدون دلیل نقلی، حتی اطمینان خاطر نیز نمی‌آورد و نهایت کارکردش فقط افاده ظن است، که دلیلی بر حجّیت چنین ظنّی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گفته مرحوم مجلسی، این نوع دلیل عقلی در احکام شرعی، حتی افاده ظنّ و وهم نیز نمی‌کند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مهم‌ترین دلیلی که غالب اخباریان بدان تمسّک کرده‌اند تا اثبات کنند که ما از این نوع حکم عقلی، قطع و یقین پیدا نمی‌کنیم، اختلاف عقلا و حتی دانشمندان علوم مختلف در موضوعات گوناگون است؛ با این که مستند همه آنان، همین نوع دلایل عقلی بوده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سید نعمة الله جزایری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 عقلی‌ای را نمی‌بینید که مورد قبول همه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واجب الوجود نیز چنین دلیلی را پیدا نمی‌کنید؛ چراکه همه دلایلی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مبتنی بر ابطال تسلسل است، و این هم خالی از حرف و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این مطلب مهمّ، دلیلی نداریم که مورد اتّفاق همه عقلا باشد، حالِ ادلّه دیگری که بر مسائل فقهی و غیر فقهی اقامه شده، مشخّص و روشن می‌شود</w:t>
      </w:r>
      <w:r>
        <w:rPr>
          <w:rFonts w:eastAsia="IRNazanin" w:cs="IRNazanin"/>
          <w:color w:val="111111"/>
          <w:sz w:val="28"/>
          <w:szCs w:val="28"/>
          <w:rtl w:val="true"/>
          <w:lang w:bidi="fa-IR"/>
        </w:rPr>
        <w:t xml:space="preserve">. </w:t>
      </w:r>
      <w:r>
        <w:rPr>
          <w:rStyle w:val="FootnoteAnchor"/>
          <w:rtl w:val="true"/>
        </w:rPr>
        <w:footnoteReference w:id="910"/>
      </w:r>
      <w:bookmarkStart w:id="594" w:name="pg2848_29819"/>
    </w:p>
    <w:p>
      <w:pPr>
        <w:pStyle w:val="Heading5"/>
        <w:numPr>
          <w:ilvl w:val="4"/>
          <w:numId w:val="1"/>
        </w:numPr>
        <w:rPr/>
      </w:pPr>
      <w:bookmarkStart w:id="595" w:name="__RefHeading___Toc2617529_1395250215"/>
      <w:bookmarkStart w:id="596" w:name="_Toc220"/>
      <w:bookmarkEnd w:id="594"/>
      <w:bookmarkEnd w:id="595"/>
      <w:r>
        <w:rPr/>
        <w:t>2</w:t>
      </w:r>
      <w:r>
        <w:rPr>
          <w:rtl w:val="true"/>
        </w:rPr>
        <w:t xml:space="preserve">. </w:t>
      </w:r>
      <w:r>
        <w:rPr>
          <w:rtl w:val="true"/>
        </w:rPr>
        <w:t>توقیفی بودن احکام</w:t>
      </w:r>
      <w:bookmarkEnd w:id="596"/>
    </w:p>
    <w:p>
      <w:pPr>
        <w:pStyle w:val="BookText"/>
        <w:rPr/>
      </w:pPr>
      <w:r>
        <w:rPr>
          <w:rFonts w:ascii="IRNazanin" w:hAnsi="IRNazanin" w:eastAsia="IRNazanin"/>
          <w:color w:val="111111"/>
          <w:sz w:val="28"/>
          <w:sz w:val="28"/>
          <w:szCs w:val="28"/>
          <w:rtl w:val="true"/>
          <w:lang w:bidi="fa-IR"/>
        </w:rPr>
        <w:t xml:space="preserve">گذشته از ناتوانی‌هایی که برای عقل بر شمردیم، بسیاری از اخباریان </w:t>
      </w:r>
      <w:r>
        <w:rPr>
          <w:rStyle w:val="FootnoteAnchor"/>
          <w:rtl w:val="true"/>
        </w:rPr>
        <w:footnoteReference w:id="911"/>
      </w:r>
      <w:r>
        <w:rPr>
          <w:rFonts w:ascii="IRNazanin" w:hAnsi="IRNazanin" w:eastAsia="IRNazanin"/>
          <w:color w:val="111111"/>
          <w:sz w:val="28"/>
          <w:sz w:val="28"/>
          <w:szCs w:val="28"/>
          <w:rtl w:val="true"/>
          <w:lang w:bidi="fa-IR"/>
        </w:rPr>
        <w:t>تصریح کرده‌اند که احکام شرعی نیز توقیفی است و فقط باید از معصومان علیهم السلام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برخی روایات، استفاده می کنند که عقل نمی‌تواند مستند احکام شرعیه واقع شود و در استنباط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وجوب، استحباب، کراهت، تحریم، اباحه، شرطیت، سببیت و مانعیت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برای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شریعت، توقیفی است و احکام دین را فقط از معصومان علیهم السلام باید شنید</w:t>
      </w:r>
      <w:r>
        <w:rPr>
          <w:rFonts w:eastAsia="IRNazanin" w:cs="IRNazanin"/>
          <w:color w:val="111111"/>
          <w:sz w:val="28"/>
          <w:szCs w:val="28"/>
          <w:rtl w:val="true"/>
          <w:lang w:bidi="fa-IR"/>
        </w:rPr>
        <w:t xml:space="preserve">. </w:t>
      </w:r>
      <w:r>
        <w:rPr>
          <w:rStyle w:val="FootnoteAnchor"/>
          <w:rtl w:val="true"/>
        </w:rPr>
        <w:footnoteReference w:id="912"/>
      </w:r>
    </w:p>
    <w:p>
      <w:pPr>
        <w:pStyle w:val="Heading5"/>
        <w:numPr>
          <w:ilvl w:val="4"/>
          <w:numId w:val="1"/>
        </w:numPr>
        <w:rPr/>
      </w:pPr>
      <w:bookmarkStart w:id="597" w:name="__RefHeading___Toc2617531_1395250215"/>
      <w:bookmarkStart w:id="598" w:name="_Toc221"/>
      <w:bookmarkEnd w:id="597"/>
      <w:r>
        <w:rPr/>
        <w:t>3</w:t>
      </w:r>
      <w:r>
        <w:rPr>
          <w:rtl w:val="true"/>
        </w:rPr>
        <w:t xml:space="preserve">. </w:t>
      </w:r>
      <w:r>
        <w:rPr>
          <w:rtl w:val="true"/>
        </w:rPr>
        <w:t>روایات دال بر بی‌اعتباری عقل</w:t>
      </w:r>
      <w:bookmarkEnd w:id="598"/>
    </w:p>
    <w:p>
      <w:pPr>
        <w:pStyle w:val="BookText"/>
        <w:rPr/>
      </w:pPr>
      <w:r>
        <w:rPr>
          <w:rFonts w:ascii="IRNazanin" w:hAnsi="IRNazanin" w:eastAsia="IRNazanin"/>
          <w:color w:val="111111"/>
          <w:sz w:val="28"/>
          <w:sz w:val="28"/>
          <w:szCs w:val="28"/>
          <w:rtl w:val="true"/>
          <w:lang w:bidi="fa-IR"/>
        </w:rPr>
        <w:t>برخی ادّعا کرده‌اند که شمار روایات در نکوهش عقل، از حدّ تواتر نیز گذشته است</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تعدادی از این دسته روایات را در بخش‌های دیگر نیز آورده‌ایم،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درستی یا نادرستی اجتهاد، 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ملازمه بین حکم و عقل و شرع نیز روایاتی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چند نمونه شایان توجه،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دینش را از رأی خود نمی‌گیرد، بلکه هر آنچه از جانب خداوند آمده، آن را بر می‌گیرد</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در باره دیه زنی پرسید که مردی یک انگشت او را قطع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دیه بریدنِ دو انگشت آن زن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سه انگشت چه مقدار؟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چهار انگشت آن زن را قطع کند، چه مقدار دیه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سه انگشت، سی شتر دیه دارد، ولی بریدن چهار انگشت،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مطلب در عراق به گوش ما 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حکم را آورده،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و مرد، تا یک سوم دیه کامل انسان، با هم مساوی‌اند؛ ولی وقتی از یک سوم گذشت، دیه زن نصف دیه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کردی و چنانچه در سنّت قیاس شود، دین نابود خواهد شد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طبق این روایت، ابان شگفت‌زده می شود که مگر می‌شود جُرم بیشتر شود ولی غرامتش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بوده که در حکم شرعی دیه، به عقل خویش اعتماد کرده بود و امام نیز به همین جهت، او را سرزنش می‌کند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باقر علیه السلام حتی رأی خویش را نیز بدون استناد به احادیث نبوی، خطرناک می شمارد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در این صورت، عقول دیگر مردمان چه اعتباری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رأی و هوای خودمان، با شما سخن می‌گفتیم و حدیث می‌کردیم، هلاک می‌شدیم؛ ولکن احادیثی از رسول خدا ـ 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نزد ماست، که ما همانها را بازگو می‌کنیم</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از امام صادق علیه السلام که با چندین سند صحیح نقل شده، چنین آمده است که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این، از امور الهی نیست که یکی شخصی از خلق خدا، دین خود را از روی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رأی و قیاس،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کند</w:t>
      </w:r>
      <w:r>
        <w:rPr>
          <w:rFonts w:eastAsia="IRNazanin" w:cs="IRNazanin"/>
          <w:color w:val="111111"/>
          <w:sz w:val="28"/>
          <w:szCs w:val="28"/>
          <w:rtl w:val="true"/>
          <w:lang w:bidi="fa-IR"/>
        </w:rPr>
        <w:t xml:space="preserve">. </w:t>
      </w:r>
      <w:r>
        <w:rPr>
          <w:rStyle w:val="FootnoteAnchor"/>
          <w:rtl w:val="true"/>
        </w:rPr>
        <w:footnoteReference w:id="919"/>
      </w:r>
      <w:bookmarkStart w:id="599" w:name="pg2848_29821"/>
    </w:p>
    <w:p>
      <w:pPr>
        <w:pStyle w:val="BookText"/>
        <w:rPr/>
      </w:pPr>
      <w:bookmarkEnd w:id="599"/>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مسائلی برای ما پیش می‌آید که از کتاب و سنت، چیزی نمی‌شناسم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پاسخگوی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آنها نظر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عقل خویش حکم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چراکه اگر با نظر خودت، به واقع هم برسی، اجری نداری و چنانچه اشتباه کنی، به خداوند دروغ بسته‌ای</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سجاد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دین الله عزّوجلّ لا یصاب بالعقول الناقصة والآراء الباطلة والمقائیس الفاسدة، ولا یُصاب إلا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سلّم لنا سلم ومن اهتدی بنا هدی</w:t>
      </w:r>
      <w:r>
        <w:rPr>
          <w:rFonts w:eastAsia="IRNazanin" w:cs="IRNazanin"/>
          <w:color w:val="111111"/>
          <w:sz w:val="28"/>
          <w:szCs w:val="28"/>
          <w:rtl w:val="true"/>
          <w:lang w:bidi="fa-IR"/>
        </w:rPr>
        <w:t>...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فرائض و سنن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عقل‌های ناقص و دیدگاه‌های باطل و مقایسه‌های نادرست، فراچنگ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شود، سالم می ماند، و هر که راه خود را به وسیله ما بجوید،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نمانَد که معمولاً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حدیثی معروف یاد می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قلم می افتد؛ حالْ آن که واژه‌ای کلیدی است و در معنای کلی حدیث،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ادّعا کرده است که چنین روایتی حتی با سند ضعیف، در مجامع روایی دیده نشده است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گویا منظور وی، همین عبارت معروف است که چه بسا دست‌آویزی برای عقل‌ستیزان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شیخ صدوق ـ و به پیروی از او، مرحوم مجلسی ـ نسخه کامل این حدیث را با سند ذکر کرده‌اند</w:t>
      </w:r>
      <w:r>
        <w:rPr>
          <w:rFonts w:eastAsia="IRNazanin" w:cs="IRNazanin"/>
          <w:color w:val="111111"/>
          <w:sz w:val="28"/>
          <w:szCs w:val="28"/>
          <w:rtl w:val="true"/>
          <w:lang w:bidi="fa-IR"/>
        </w:rPr>
        <w:t>.</w:t>
      </w:r>
    </w:p>
    <w:p>
      <w:pPr>
        <w:pStyle w:val="Heading5"/>
        <w:numPr>
          <w:ilvl w:val="4"/>
          <w:numId w:val="1"/>
        </w:numPr>
        <w:rPr/>
      </w:pPr>
      <w:bookmarkStart w:id="600" w:name="__RefHeading___Toc2617533_1395250215"/>
      <w:bookmarkStart w:id="601" w:name="_Toc222"/>
      <w:bookmarkEnd w:id="600"/>
      <w:r>
        <w:rPr/>
        <w:t>4</w:t>
      </w:r>
      <w:r>
        <w:rPr>
          <w:rtl w:val="true"/>
        </w:rPr>
        <w:t xml:space="preserve">. </w:t>
      </w:r>
      <w:r>
        <w:rPr>
          <w:rtl w:val="true"/>
        </w:rPr>
        <w:t>خطاپذیری حکم عقل</w:t>
      </w:r>
      <w:bookmarkEnd w:id="6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اخباریان برای بی‌اعتبار شمردن عقل در احکام شرعی، این است که دلیل عقلی غیر فطری، همواره در معرض خطاست و اگر به آن عمل کنیم، معلوم </w:t>
      </w:r>
      <w:bookmarkStart w:id="602" w:name="pg2848_29822"/>
    </w:p>
    <w:p>
      <w:pPr>
        <w:pStyle w:val="BookText"/>
        <w:rPr/>
      </w:pPr>
      <w:bookmarkEnd w:id="602"/>
      <w:r>
        <w:rPr>
          <w:rFonts w:ascii="IRNazanin" w:hAnsi="IRNazanin" w:eastAsia="IRNazanin"/>
          <w:color w:val="111111"/>
          <w:sz w:val="28"/>
          <w:sz w:val="28"/>
          <w:szCs w:val="28"/>
          <w:rtl w:val="true"/>
          <w:lang w:bidi="fa-IR"/>
        </w:rPr>
        <w:t>نیست تکلیف خویش را ادا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به دور از احتمال خطا، ما را به مقصد می رسانَد، کلام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معتقدند که چنانچه به سخنان آن حضرات تمسّک کنیم، از خطا مصون هستیم؛ ولی اگر به غیر آن تمسّک کنیم، از خطا ایمن نیستیم، و معلوم است که خواسته شرع و عقل، محفوظ بودن از اشتباه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محمّد امین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ادراکات و دریافت‌های عقل، یا از ضروریات دین و مذهب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اختلاف نظر در اصل آنها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ادراکات حجّیت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ضروریات دین و مذهب نیست و نظری است، خواه از اصول دین باشد و یا از فروع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حکمت طبیعی، علم کلام، اصول فقه و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عقل حجّیت ندارد و مصون از خطا نیست و آنچه ما را از خطا حفظ می‌کند، تمسّک به کلام انبیا و معصومان علیهم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مباحث کلامی که متکلّمان فقط به حکم عقل اکتفا می‌کنند، روایات متواتری از اهل بیت رسیده و آنها با این روایات متواتر مخالفت می‌کنند، و اگر آنان در مسائل کلامی به سخنان ائمه علیهم السلام استدلال می‌کردند و اعتبارات عقلی را مؤیّد روایات می شمردند، برای آنان بهتر بود</w:t>
      </w:r>
      <w:r>
        <w:rPr>
          <w:rFonts w:eastAsia="IRNazanin" w:cs="IRNazanin"/>
          <w:color w:val="111111"/>
          <w:sz w:val="28"/>
          <w:szCs w:val="28"/>
          <w:rtl w:val="true"/>
          <w:lang w:bidi="fa-IR"/>
        </w:rPr>
        <w:t xml:space="preserve">. </w:t>
      </w:r>
      <w:r>
        <w:rPr>
          <w:rStyle w:val="FootnoteAnchor"/>
          <w:rtl w:val="true"/>
        </w:rPr>
        <w:footnoteReference w:id="924"/>
      </w:r>
    </w:p>
    <w:p>
      <w:pPr>
        <w:pStyle w:val="Heading5"/>
        <w:numPr>
          <w:ilvl w:val="4"/>
          <w:numId w:val="1"/>
        </w:numPr>
        <w:rPr/>
      </w:pPr>
      <w:bookmarkStart w:id="603" w:name="__RefHeading___Toc2617535_1395250215"/>
      <w:bookmarkStart w:id="604" w:name="_Toc223"/>
      <w:bookmarkEnd w:id="603"/>
      <w:r>
        <w:rPr/>
        <w:t>5</w:t>
      </w:r>
      <w:r>
        <w:rPr>
          <w:rtl w:val="true"/>
        </w:rPr>
        <w:t xml:space="preserve">. </w:t>
      </w:r>
      <w:r>
        <w:rPr>
          <w:rtl w:val="true"/>
        </w:rPr>
        <w:t>لزوم نقض غرض در فرض حجّیت عقل</w:t>
      </w:r>
      <w:bookmarkEnd w:id="6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استرآبادی و برخی دیگر از اخباریان، یکی از اغراض اصلی از ارسال پیامبران و نصب اوصیا، رفع اختلاف میان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دریافت احکام را به عقول مردم وا گذارد، نقض این غرض است؛ زیرا اختلاف فراوانی با یکدیگر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عقل به تنهایی در احکام شرعی حجّیت داشته باشد، دیگر احتیاجی به پیامبران و امامان و جانشینان آنان و حتی به کتاب‌های آسمانی نخواهیم داشت، و ارسال رسل و انزال کتاب‌های آسمانی، کاری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دیگر نباید ادیان و مذاهب مختلفی وجود داشته باشد</w:t>
      </w:r>
      <w:r>
        <w:rPr>
          <w:rFonts w:eastAsia="IRNazanin" w:cs="IRNazanin"/>
          <w:color w:val="111111"/>
          <w:sz w:val="28"/>
          <w:szCs w:val="28"/>
          <w:rtl w:val="true"/>
          <w:lang w:bidi="fa-IR"/>
        </w:rPr>
        <w:t xml:space="preserve">. </w:t>
      </w:r>
      <w:r>
        <w:rPr>
          <w:rStyle w:val="FootnoteAnchor"/>
          <w:rtl w:val="true"/>
        </w:rPr>
        <w:footnoteReference w:id="925"/>
      </w:r>
      <w:bookmarkStart w:id="605" w:name="pg2848_29823"/>
    </w:p>
    <w:p>
      <w:pPr>
        <w:pStyle w:val="Heading4"/>
        <w:numPr>
          <w:ilvl w:val="3"/>
          <w:numId w:val="1"/>
        </w:numPr>
        <w:rPr/>
      </w:pPr>
      <w:bookmarkStart w:id="606" w:name="__RefHeading___Toc2617537_1395250215"/>
      <w:bookmarkStart w:id="607" w:name="_Toc224"/>
      <w:bookmarkEnd w:id="605"/>
      <w:bookmarkEnd w:id="606"/>
      <w:r>
        <w:rPr>
          <w:rtl w:val="true"/>
        </w:rPr>
        <w:t>نقدی بر دلایل اخباریان</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دلایل اخباریان، سه پاسخ نقضی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دلیل عقلی معتبر نیست و فراوان دچار خطا می گردد، پس چرا شما نیز خود، در اثبات نبوّت و اصل حجّیت کتاب و سنّت و باب معارف، به همین دلیل عقلی استدلال کرده‌اید؟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در ادلّه متعارض، به‌ویژه در جایی که بیش از دو دسته باشند، چگونه از خودِ کتاب و سنت استنباط می‌کنید، در حالی که چنین استنباطی نیازمند حکمی عقلی است تا نسبت بین ادلّه متعارض را مشخّص کند؟ </w:t>
      </w:r>
      <w:r>
        <w:rPr>
          <w:rStyle w:val="FootnoteAnchor"/>
          <w:rtl w:val="true"/>
        </w:rPr>
        <w:footnoteReference w:id="926"/>
      </w:r>
      <w:r>
        <w:rPr>
          <w:rFonts w:ascii="IRNazanin" w:hAnsi="IRNazanin" w:eastAsia="IRNazanin"/>
          <w:color w:val="111111"/>
          <w:sz w:val="28"/>
          <w:sz w:val="28"/>
          <w:szCs w:val="28"/>
          <w:rtl w:val="true"/>
          <w:lang w:bidi="fa-IR"/>
        </w:rPr>
        <w:t>این، ایراد ظریفی است که بر اخباریان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ردّ حجّیت دلیل عقل، ناگزیر از اقامه چندین دلیل عقلی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عقلیه نظریه علم و قطع حاصل نمی‌شود؛ چراکه در آن فراوان خطا رخ می دهد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اگر ادراکات عقل حجّت نباشد، این دلایل نیز حجّت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قبول کنیم در ادلّه عقلی، خطاها و اشتباهات فراوانی وجود دارد، همین اشتباهات در ادلّه نقلی هم وجود دارد و باید مانع از حجّیت آنها شود، و حال آن که شما این را نمی‌پذیرند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استدلال نخست اخباریان، باید توجه داشت که آنچه عقل راهی بدان ندارد، این است که ابتدائاً و استقلالاً، بخواهد حکم شرعی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ادعای اصولیان، عقل نخست بر اساس مستقلات عقلیه، به حُسن کاری پی می برَد و سپس با انضمام دلیل عقلی دیگری که همان تلازم میان حکم عقل و شرع است، حکم می کند که شارع نیز این کار را حسن می داند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استدلال دوم، گفتنی است که توقیفی بودنِ حکم شرعی، به معنای انحصار آن در اراده و اعتبار شارع است و موجب نمی‌شود که هیچ دلیلی نتواند آن </w:t>
      </w:r>
    </w:p>
    <w:p>
      <w:pPr>
        <w:pStyle w:val="BookText"/>
        <w:rPr/>
      </w:pPr>
      <w:r>
        <w:rPr>
          <w:rFonts w:ascii="IRNazanin" w:hAnsi="IRNazanin" w:eastAsia="IRNazanin"/>
          <w:color w:val="111111"/>
          <w:sz w:val="28"/>
          <w:sz w:val="28"/>
          <w:szCs w:val="28"/>
          <w:rtl w:val="true"/>
          <w:lang w:bidi="fa-IR"/>
        </w:rPr>
        <w:t>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نیز به صراحت، توقیفی بودنِ احکام شرعی را قبول دارند و می پذیرند که احکام شرعی از آن جهت که اعتباری‌اند، دور از دسترس حواس و عقول‌اند؛ ولی معتقدند که دلیل قطعی عقلی به انضمام قاعده تلازم، حکم شرعی را کشف می کند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بخش‌های دیگر کتاب حاضر خواهد آمد، این گونه روایات مورد استناد اخباریان، ناظر به کسانی است که عقل خویش را حجّتی مستقل و بی‌نیاز از امام می پندارند و هیچ دلالتی بر بطلان سخن اصولیان شیعه ندارد؛ چراکه آنان دلیل عقلی را ابزاری برای استفاده از نقل و فرمان‌برداری از معصوم می دانند و نه منبعی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حدیث اخیر که از امام سجّاد علیه السلام نقل شد، توانایی عقل را در شناخت دین، به صورت مطلق رد نمی‌کند؛ بلکه در صدد هشدار به کسانی است که تواناییِ محدود عقل خویش را مطلق می پندارند و بر پایه رویکردهای گم‌راهانه خویش و بدون فرمان‌برداری از امام معصوم، احکام دینی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بعدی حدیث، حتی تردید در درستیِ سخن امام نیز از اسباب کفر،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دیگر احادیث نیز معنایی مشابه دارند و همگی در صدد اعتراض به کسانی است که به پیروی از هوای نفس خویش، هشدارها و راه‌نمایی‌های امامان معصوم را نادیده می گیرند و یا با وجود دلیل نقلی معتبر، به رأی و گمان خویش عمل می کنند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اصولیان به استدلال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خطاپذیری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در مبحث حجّیت ظن به حکم شرعی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اصولیان، کثرت خطا در دلیل عقلی، مانع از حصول جزم و یقین از دلیل عقلی نمی‌شود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و وقتی از مقدمات عقلیه علم حاصل شد، این علم و قطع خود کشف از حکم شرعی کرده و حجّت است و فرقی بین اسباب علم و قطع نیست؛ چه مقدمات آن، عقلی باشد و چه شرعی</w:t>
      </w:r>
      <w:r>
        <w:rPr>
          <w:rFonts w:eastAsia="IRNazanin" w:cs="IRNazanin"/>
          <w:color w:val="111111"/>
          <w:sz w:val="28"/>
          <w:szCs w:val="28"/>
          <w:rtl w:val="true"/>
          <w:lang w:bidi="fa-IR"/>
        </w:rPr>
        <w:t xml:space="preserve">. </w:t>
      </w:r>
      <w:r>
        <w:rPr>
          <w:rStyle w:val="FootnoteAnchor"/>
          <w:rtl w:val="true"/>
        </w:rPr>
        <w:footnoteReference w:id="933"/>
      </w:r>
      <w:bookmarkStart w:id="608" w:name="pg2848_29825"/>
    </w:p>
    <w:p>
      <w:pPr>
        <w:pStyle w:val="BookText"/>
        <w:rPr/>
      </w:pPr>
      <w:bookmarkEnd w:id="608"/>
      <w:r>
        <w:rPr>
          <w:rFonts w:ascii="IRNazanin" w:hAnsi="IRNazanin" w:eastAsia="IRNazanin"/>
          <w:color w:val="111111"/>
          <w:sz w:val="28"/>
          <w:sz w:val="28"/>
          <w:szCs w:val="28"/>
          <w:rtl w:val="true"/>
          <w:lang w:bidi="fa-IR"/>
        </w:rPr>
        <w:t>ناگفته نمانَد که این گونه تعابیر، به روشنی نشان می دهد که بسیاری از اصولیان، با همه جلالت و فضلشان، به کنه سخن اخباریان پی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موجب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به جای اثبات قطعیت دلیل، پاسخ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 همه حال،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ابطال حکم عقل، این است که توحید، ثبوت، امامت و دیگر معارف دینی را نیز باطل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حجّیتشان نتیجه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از حکم عقل، نتیجه‌ای گرفته شود و بعد با همان نتیجه، حکم عقل را باطل کنیم؟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روشن است که اخباریان معارف و اصول اعتقاداتی از این دست را مبتنی بر دلایل عقلی بدیهی و قطعی می دانند؛ ولی آنچه از نگاه آنان بی‌اعتبار است، دلایلی که معتقدند موجب قطع و حتی ظن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سخنشان مستلزم دور نیست و اشکال علامه طباطبایی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محلّ اصلی نزاع، در احکام شرعی است که همگی اعتباری‌اند، به خلاف اعتقادات که هم واقعی‌اند و هم قابل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این دو با یکدیگر، درست نیست</w:t>
      </w:r>
      <w:r>
        <w:rPr>
          <w:rFonts w:eastAsia="IRNazanin" w:cs="IRNazanin"/>
          <w:color w:val="111111"/>
          <w:sz w:val="28"/>
          <w:szCs w:val="28"/>
          <w:rtl w:val="true"/>
          <w:lang w:bidi="fa-IR"/>
        </w:rPr>
        <w:t>.</w:t>
      </w:r>
    </w:p>
    <w:p>
      <w:pPr>
        <w:pStyle w:val="Heading4"/>
        <w:numPr>
          <w:ilvl w:val="3"/>
          <w:numId w:val="1"/>
        </w:numPr>
        <w:rPr/>
      </w:pPr>
      <w:bookmarkStart w:id="609" w:name="__RefHeading___Toc2617539_1395250215"/>
      <w:bookmarkStart w:id="610" w:name="_Toc225"/>
      <w:bookmarkEnd w:id="609"/>
      <w:r>
        <w:rPr>
          <w:rtl w:val="true"/>
        </w:rPr>
        <w:t>پرسش و پاسخی در کاربرد عقل</w:t>
      </w:r>
      <w:bookmarkEnd w:id="61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مخالفت اخباریان با حجّیت عقل نظری، این اشکال بر آنان وارد می شود که لازمه سخن شما این است که عقل به هیچ وجه معتبر نباشد؛ با این که در بسیاری از اخبار معصومان علیهم السلام، بر عقل اعتماد شده و گاه، عقل را ابزار شناخت حجّت خدا </w:t>
      </w:r>
      <w:r>
        <w:rPr>
          <w:rStyle w:val="FootnoteAnchor"/>
          <w:rtl w:val="true"/>
        </w:rPr>
        <w:footnoteReference w:id="935"/>
      </w:r>
      <w:r>
        <w:rPr>
          <w:rFonts w:ascii="IRNazanin" w:hAnsi="IRNazanin" w:eastAsia="IRNazanin"/>
          <w:color w:val="111111"/>
          <w:sz w:val="28"/>
          <w:sz w:val="28"/>
          <w:szCs w:val="28"/>
          <w:rtl w:val="true"/>
          <w:lang w:bidi="fa-IR"/>
        </w:rPr>
        <w:t>و گاه، خودِ آن را یکی از حجت‌های خداوند دانسته اند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مفاد برخی از آیات قرآن نیز مدح و تمجید از کسانی است که به مقتضای عقول خود عمل می‌کنند </w:t>
      </w:r>
      <w:r>
        <w:rPr>
          <w:rStyle w:val="FootnoteAnchor"/>
          <w:rtl w:val="true"/>
        </w:rPr>
        <w:footnoteReference w:id="937"/>
      </w:r>
      <w:r>
        <w:rPr>
          <w:rFonts w:ascii="IRNazanin" w:hAnsi="IRNazanin" w:eastAsia="IRNazanin"/>
          <w:color w:val="111111"/>
          <w:sz w:val="28"/>
          <w:sz w:val="28"/>
          <w:szCs w:val="28"/>
          <w:rtl w:val="true"/>
          <w:lang w:bidi="fa-IR"/>
        </w:rPr>
        <w:t xml:space="preserve">و برخی نیز </w:t>
      </w:r>
    </w:p>
    <w:p>
      <w:pPr>
        <w:pStyle w:val="BookText"/>
        <w:rPr/>
      </w:pPr>
      <w:r>
        <w:rPr>
          <w:rFonts w:ascii="IRNazanin" w:hAnsi="IRNazanin" w:eastAsia="IRNazanin"/>
          <w:color w:val="111111"/>
          <w:sz w:val="28"/>
          <w:sz w:val="28"/>
          <w:szCs w:val="28"/>
          <w:rtl w:val="true"/>
          <w:lang w:bidi="fa-IR"/>
        </w:rPr>
        <w:t>در مذمّت مردمانی است که به مقتضای عقول خود عمل نمی‌کنند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همچنین، آیات و روایاتی که عمل کردن به مقتضای عقل را نیکو می شمارد، و یا عمل نکردن به آن را نکوهش می‌کند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اخباریان چندین پاسخ به این اشکال داده‌اند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حجّیت عقل در این روایات </w:t>
      </w:r>
      <w:r>
        <w:rPr>
          <w:rStyle w:val="FootnoteAnchor"/>
          <w:rtl w:val="true"/>
        </w:rPr>
        <w:footnoteReference w:id="941"/>
      </w:r>
      <w:r>
        <w:rPr>
          <w:rFonts w:ascii="IRNazanin" w:hAnsi="IRNazanin" w:eastAsia="IRNazanin"/>
          <w:color w:val="111111"/>
          <w:sz w:val="28"/>
          <w:sz w:val="28"/>
          <w:szCs w:val="28"/>
          <w:rtl w:val="true"/>
          <w:lang w:bidi="fa-IR"/>
        </w:rPr>
        <w:t xml:space="preserve">و یا بیشتر آن‌ها، </w:t>
      </w:r>
      <w:r>
        <w:rPr>
          <w:rStyle w:val="FootnoteAnchor"/>
          <w:rtl w:val="true"/>
        </w:rPr>
        <w:footnoteReference w:id="942"/>
      </w:r>
      <w:r>
        <w:rPr>
          <w:rFonts w:ascii="IRNazanin" w:hAnsi="IRNazanin" w:eastAsia="IRNazanin"/>
          <w:color w:val="111111"/>
          <w:sz w:val="28"/>
          <w:sz w:val="28"/>
          <w:szCs w:val="28"/>
          <w:rtl w:val="true"/>
          <w:lang w:bidi="fa-IR"/>
        </w:rPr>
        <w:t>قوّه‌ای است که خیر و شرّ و درست و نادرست را درک کند و این دو را از یکدیگر جدا سازد و راه درست را انتخاب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که در برخی از این آیات و روایات تمجید شده، به قرینه مقابله با جهل، عقل به معنای علم است، نه عقل در مقابل جنون</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شبهه‌ای نیست که عمل کردن به علم و یقین، واجب است و مقدّمات عقلی قطعی و یقین‌آور نیز حجّیت دارند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روایات، ناظر به عقل فطری صحیحی است که خالی از هر گونه آلودگی و آمیختگی با هوای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صحّت عمل به چنین عقلی نیست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کاربرد آن نیز در اثبات ادلّه نقلی کتاب و سنت است که نمی‌توان برای حجّیت آنها، به دیگر دلایل سمعی همانند خودشان استدلال کرد؛ زیرا دوری </w:t>
      </w:r>
      <w:bookmarkStart w:id="611" w:name="pg2848_29827"/>
    </w:p>
    <w:p>
      <w:pPr>
        <w:pStyle w:val="BookText"/>
        <w:rPr/>
      </w:pPr>
      <w:bookmarkEnd w:id="61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دیگرِ این گونه دلایل عقلی قطعی، در باب معارف است؛ هرچند در معارف نیز تفصیل مطلب را باید از معصومان علیهم السلام دریافت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جواب‌های قبلی، این احادیث نه صراحتی دارند بر این که دلیل عقلیِ ظنّی در احکام شرعی حجّیت دارد، و نه ظهوری در این که دلیل عقلی، اعم از قطعی و ظنی است، تا بشود به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ظهور این احادیث را در عمومیت دلیل عقلی قبول کنیم و شامل هر دلیل عقلی‌ای بشود، این عموم به سبب آیات و روایات متواتری که از عمل کردن به ظنّ نهی کرده‌اند، تخصیص می‌خورَد و در نتیجه، آن ادلّه اختصاص پیدا می‌کند به دلیل عقلی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احکام شرعی، قطعاً دلیل عقلی‌ای وجود ندارد که موجب قطع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12" w:name="__RefHeading___Toc2617541_1395250215"/>
      <w:bookmarkStart w:id="613" w:name="_Toc226"/>
      <w:bookmarkEnd w:id="612"/>
      <w:r>
        <w:rPr>
          <w:rtl w:val="true"/>
        </w:rPr>
        <w:t>ارزیابی اختلافات در حجّیت عقل</w:t>
      </w:r>
      <w:bookmarkEnd w:id="6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متابعت از قطع، همواره برای قاطع لازم است؛ چراکه قطع از هر راه و سببی حاصل شود ـ خواه از راه آیات و روایات بوده باشد و خواه از راه مقدّمات نظری و استدلالی ـ ، طریقی به سوی واقع و کاشف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اخباریان نسبت داده می شود که این رویکرد را قبول ندارند، درست است؟ از مجموع عبارات اخباریان، استفاده می‌شود که آنان دلیل عقلی‌ای را که مقدّماتش قطعی باشد، حجّت می‌دانند،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 در اوّلیات و محسوسات و مواردی که مبادی آنها چنان نزدیک به حسّ باشد که سبب قطع و یقین شود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تا این جا، مخالفتی میان آنان و اصولیان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همچنین معتقدند که اگر ادراکات عقل و مبادی آن، دور از حسّ باشند و یا مقدّمات حکمْ ظنّی باشد، آن دلیل عقلی افزون بر این که سبب قطع و یقین نمی‌شود، حجّیت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حجّیت، به اقتضای آیات و روایاتی است که به صراحت ما را از عمل کردن به ظن در احکام الهی، نهی می‌کنند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آنان در مقام مخالفت با اصولیان، به این مطلب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عبارات طرفین، می توان در یافت که اصولیان نیز چنین دلایلی را حجّت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گزاره‌های عقلی را در مسائل شرعی، از جهت قطعیت و منشأ آن‌ها، به چند دسته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قطعی عقل در مسائل فقهی ـ اعتباری، که مستند به دلایل نقلی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جا حکم شرعی را کشف می‌کند و موجب قطع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از دید همه علما، چه اخباری و چه اصولی، معتبر شمرده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غیر قطعی عقل در مسائل فقهی ـ اعتباری، که مستند به دلایل نقلی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به اتفاق، حجّیت ندارد و در بی‌اعتباری‌اش نزاعی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غیر قطعی عقل در مسائل فقهی ـ اعتباری، که مستند به دلایل نقلی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خارج از موضوع دلیل عقلی‌ای است که در علم اصول، حجّت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برخی از اخباریان و حتی دیگران، این نوع گزاره‌ها را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حجّیتش مشروط به تأیید شارع است، خلط کرده‌اند و با این گمان که اصولیان، این نوع احکام را نیز حجّت قطعی می شمارند، سرِ مخالفت برداشته، پیوسته در صدد اثبات بی‌اعتباری آن‌ها بر آمده‌اند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بسیاری از اصولیان نیز در شناخت ادعای اخباریان خطا کرده‌اند و با این پندار که آنان حجّیت قطع را قبول ندارند، در این باره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آخوند خراسانی با اطمینان می گوید که آنچه در باره عدم حجّیت دلیل عقلی به اخباریان نسبت داده شده، کذب است و با تأمّل در عبارات آنان روشن خواهد شد </w:t>
      </w:r>
      <w:bookmarkStart w:id="614" w:name="pg2848_29829"/>
    </w:p>
    <w:p>
      <w:pPr>
        <w:pStyle w:val="BookText"/>
        <w:rPr/>
      </w:pPr>
      <w:bookmarkEnd w:id="614"/>
      <w:r>
        <w:rPr>
          <w:rFonts w:ascii="IRNazanin" w:hAnsi="IRNazanin" w:eastAsia="IRNazanin"/>
          <w:color w:val="111111"/>
          <w:sz w:val="28"/>
          <w:sz w:val="28"/>
          <w:szCs w:val="28"/>
          <w:rtl w:val="true"/>
          <w:lang w:bidi="fa-IR"/>
        </w:rPr>
        <w:t>که آنان با حجّیت دلایل ظنی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لزوم پیروی از مطلق قطع، بر هیچ عاقلی پوشیده نیست، چه رسد به فضلای اخباری</w:t>
      </w:r>
      <w:r>
        <w:rPr>
          <w:rFonts w:eastAsia="IRNazanin" w:cs="IRNazanin"/>
          <w:color w:val="111111"/>
          <w:sz w:val="28"/>
          <w:szCs w:val="28"/>
          <w:rtl w:val="true"/>
          <w:lang w:bidi="fa-IR"/>
        </w:rPr>
        <w:t xml:space="preserve">. </w:t>
      </w:r>
      <w:r>
        <w:rPr>
          <w:rStyle w:val="FootnoteAnchor"/>
          <w:rtl w:val="true"/>
        </w:rPr>
        <w:footnoteReference w:id="949"/>
      </w:r>
    </w:p>
    <w:p>
      <w:pPr>
        <w:pStyle w:val="Heading4"/>
        <w:numPr>
          <w:ilvl w:val="3"/>
          <w:numId w:val="1"/>
        </w:numPr>
        <w:rPr/>
      </w:pPr>
      <w:bookmarkStart w:id="615" w:name="__RefHeading___Toc2617543_1395250215"/>
      <w:bookmarkStart w:id="616" w:name="_Toc227"/>
      <w:bookmarkEnd w:id="615"/>
      <w:r>
        <w:rPr>
          <w:rtl w:val="true"/>
        </w:rPr>
        <w:t>برداشتی دیگر از محلّ نزاع</w:t>
      </w:r>
      <w:bookmarkEnd w:id="616"/>
    </w:p>
    <w:p>
      <w:pPr>
        <w:pStyle w:val="Heading5"/>
        <w:numPr>
          <w:ilvl w:val="4"/>
          <w:numId w:val="1"/>
        </w:numPr>
        <w:rPr/>
      </w:pPr>
      <w:bookmarkStart w:id="617" w:name="__RefHeading___Toc2617545_1395250215"/>
      <w:bookmarkStart w:id="618" w:name="_Toc228"/>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گفتیم که اخباریان نیز حکم عقل قطعی بدیهی ـ مانند ضروریات دین و مذهب ـ و عقل قطعی فطری ـ مانند حسن عدل و انقیاد، و قبح ظلم و تجرّی ـ را قبول دارند؛ ولی به ادّعای آنان، قطع حاصل از مقدّمات نظری و استدلالی اعتبار ندارد، چون در معرض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این سخن اخباریان را به دو گونه می توان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ادّعای اخباریان 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حاصل از مقدّمات نظری، حجّیت ندارد ـ ، در واقع بدین معناست که از نگاه آنان، چنین دلایل و مقدّماتی، اساساً قطع‌آور نیست تا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اخباریان، تعبیری تسامحی است که گویا فقط برای رویارویی و احتجاج در برابر اصولیان و متکلّمان به کار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اخباریان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اطمینان عرفی است که هیچ کس حجّیت آن را ذاتی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بر اساس اصطلاحات اصولیان پیش برویم، بهتر است دیدگاه اخباریان را چنین تبیین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عرفیِ به دست آمده از مقدّمات نظری،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گویا به کار بردنِ تعبیر قطع در این ادّعا، از یک سو ناظر به ردّ مبانی اصولیان و متکلّمانی است که این مقدّمات را معتبر می شمارند، و از سوی دیگر، بر اساس اصطلاح خود اخباریان است؛ چنان که در بحث یقین به حکم شرعی نیز تصریح کرده‌اند که منظورشان از علم و یقین، همان اطمینان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هر دو تحلیل یادشده، باید بپذیریم که پاسخ اصولیان به ادعای اخباریان نیز خالی از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به گفته اخباریان،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عقل نظری، اشتباه زیاد رخ می‌دهد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دو پاسخ به این شبهه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ممکن باشد که دلیل دیگری در اثبات و نفی اعتبار قطع، دخالت کند، یا</w:t>
      </w:r>
      <w:bookmarkStart w:id="619" w:name="pg2848_29830"/>
    </w:p>
    <w:p>
      <w:pPr>
        <w:pStyle w:val="BookText"/>
        <w:rPr/>
      </w:pPr>
      <w:bookmarkEnd w:id="619"/>
      <w:r>
        <w:rPr>
          <w:rFonts w:ascii="IRNazanin" w:hAnsi="IRNazanin" w:eastAsia="IRNazanin"/>
          <w:color w:val="111111"/>
          <w:sz w:val="28"/>
          <w:sz w:val="28"/>
          <w:szCs w:val="28"/>
          <w:rtl w:val="true"/>
          <w:lang w:bidi="fa-IR"/>
        </w:rPr>
        <w:t>مستلزم تحصیل حاصل است و یا تناقض پدید می‌آید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جایز باشد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قطعی که از مقدّمات نظری به دست می‌آید، بدان سبب اعتبار ندارد که خطای آن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قطعی که از ادلّه نقلی به دست می‌آید نیز اعتبار نخواهد داشت؛ زیرا خطای آن هم بسیار است، و حالْ آن که اخباریان این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پیداست، پیش‌فرض هر دو پاسخ اصولیان، این است که از مقدّمات نظری نیز قطع فراهم می آید و محلّ نزاع، تنها در حجّیت آن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تحلیل نخستی که گفته شد، مخالفت اخباریان با چنین دلایلی، مبتنی بر این است که اساساً دلایل نظری، موجب قطع نمی‌شوند، نه این که به قطعی می‌انجامند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تحلیل دوم، اخباریان چنین مقدماتی را حتی منجر به اطمینان نیز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با استناد به این که حجّیت قطع ذاتی است، ادعای آنان را رد کرد؛ زیرا بر مبنای آنان قطعی در کار نیست</w:t>
      </w:r>
      <w:r>
        <w:rPr>
          <w:rFonts w:eastAsia="IRNazanin" w:cs="IRNazanin"/>
          <w:color w:val="111111"/>
          <w:sz w:val="28"/>
          <w:szCs w:val="28"/>
          <w:rtl w:val="true"/>
          <w:lang w:bidi="fa-IR"/>
        </w:rPr>
        <w:t>.</w:t>
      </w:r>
    </w:p>
    <w:p>
      <w:pPr>
        <w:pStyle w:val="Heading5"/>
        <w:numPr>
          <w:ilvl w:val="4"/>
          <w:numId w:val="1"/>
        </w:numPr>
        <w:rPr/>
      </w:pPr>
      <w:bookmarkStart w:id="620" w:name="__RefHeading___Toc2617547_1395250215"/>
      <w:bookmarkStart w:id="621" w:name="_Toc229"/>
      <w:bookmarkEnd w:id="620"/>
      <w:r>
        <w:rPr>
          <w:rtl w:val="true"/>
        </w:rPr>
        <w:t>تشکیک در ثمره نزاع</w:t>
      </w:r>
      <w:bookmarkEnd w:id="621"/>
    </w:p>
    <w:p>
      <w:pPr>
        <w:pStyle w:val="BookText"/>
        <w:rPr/>
      </w:pPr>
      <w:r>
        <w:rPr>
          <w:rFonts w:ascii="IRNazanin" w:hAnsi="IRNazanin" w:eastAsia="IRNazanin"/>
          <w:color w:val="111111"/>
          <w:sz w:val="28"/>
          <w:sz w:val="28"/>
          <w:szCs w:val="28"/>
          <w:rtl w:val="true"/>
          <w:lang w:bidi="fa-IR"/>
        </w:rPr>
        <w:t>به گمان برخی از اصولیان اخیر، اختلاف اصولیان و اخباریان در حجّیت عقل، نزاعی بی‌ثمر است؛ زیرا هیچ مصداق واقعی‌ای در دست نیست که حکمی را تنها با عقل اثبات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باقر صدر رحمه الله علیه در باره آن دلیل عقلی‌ای که مجتهدان و محدّثان در جواز یا عدم جواز عمل به آن اختلاف کرده‌اند،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عمل به دلیل عقلی را جایز می دانیم؛ ولی حکمی را پیدا نکردیم که اثبات آن فقط متوقّف بر دلیل عقلی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نقلی‌ای برای آن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هر حکمی که به دلیل عقلی ثابت شود، در همان وقت، کتاب و سنت نیز بر آن حکم دلالت دارند</w:t>
      </w:r>
      <w:r>
        <w:rPr>
          <w:rFonts w:eastAsia="IRNazanin" w:cs="IRNazanin"/>
          <w:color w:val="111111"/>
          <w:sz w:val="28"/>
          <w:szCs w:val="28"/>
          <w:rtl w:val="true"/>
          <w:lang w:bidi="fa-IR"/>
        </w:rPr>
        <w:t xml:space="preserve">. </w:t>
      </w:r>
      <w:r>
        <w:rPr>
          <w:rStyle w:val="FootnoteAnchor"/>
          <w:rtl w:val="true"/>
        </w:rPr>
        <w:footnoteReference w:id="951"/>
      </w:r>
      <w:bookmarkStart w:id="622" w:name="pg2848_29831"/>
    </w:p>
    <w:p>
      <w:pPr>
        <w:pStyle w:val="BookText"/>
        <w:rPr/>
      </w:pPr>
      <w:bookmarkEnd w:id="622"/>
      <w:r>
        <w:rPr>
          <w:rFonts w:ascii="IRNazanin" w:hAnsi="IRNazanin" w:eastAsia="IRNazanin"/>
          <w:color w:val="111111"/>
          <w:sz w:val="28"/>
          <w:sz w:val="28"/>
          <w:szCs w:val="28"/>
          <w:rtl w:val="true"/>
          <w:lang w:bidi="fa-IR"/>
        </w:rPr>
        <w:t>به نظر می‌رسد که شهید صدر این مطلب را از فاضل تونی گرفته باشد، چنان که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موردی پیدا نمی‌کنیم که حکم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عقل کشف کنیم، مگر آن که در آن جا نصّ شرعی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خلاف، کم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با این که بسیاری از دیگر موارد نزاع میان دو گروه، در واقع چنین است، پذیرفتن ادّعای فاضل تونی و شهید صدر، دشوار است؛ زیرا برخی از فتاوای علما به گونه‌ای است که سخن این دو فاضل را رد می کند، مانند فتوای شیخ مفید و سیّد مرتضی که ازاله نجاست را با مایعات دیگر غیر از آب نیز جایز می‌دانند، و سیّد مرتضی در تعلیل خویش، به فقدان نص اشاره می کند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موارد دیگری نیز هست که هیچ آیه و یا روایت صحیحی در باره موضوع وجود ندارد و فقهای مکتب اجتهاد، تنها بر پایه دلیل عقل، فتوا داده‌اند</w:t>
      </w:r>
      <w:r>
        <w:rPr>
          <w:rFonts w:eastAsia="IRNazanin" w:cs="IRNazanin"/>
          <w:color w:val="111111"/>
          <w:sz w:val="28"/>
          <w:szCs w:val="28"/>
          <w:rtl w:val="true"/>
          <w:lang w:bidi="fa-IR"/>
        </w:rPr>
        <w:t xml:space="preserve">. </w:t>
      </w:r>
      <w:r>
        <w:rPr>
          <w:rStyle w:val="FootnoteAnchor"/>
          <w:rtl w:val="true"/>
        </w:rPr>
        <w:footnoteReference w:id="954"/>
      </w:r>
    </w:p>
    <w:p>
      <w:pPr>
        <w:pStyle w:val="Heading4"/>
        <w:numPr>
          <w:ilvl w:val="3"/>
          <w:numId w:val="1"/>
        </w:numPr>
        <w:rPr/>
      </w:pPr>
      <w:bookmarkStart w:id="623" w:name="__RefHeading___Toc2617549_1395250215"/>
      <w:bookmarkStart w:id="624" w:name="_Toc230"/>
      <w:bookmarkEnd w:id="623"/>
      <w:r>
        <w:rPr>
          <w:rtl w:val="true"/>
        </w:rPr>
        <w:t>اخباریان و ملازمه حکم عقل و شرع</w:t>
      </w:r>
      <w:bookmarkEnd w:id="624"/>
    </w:p>
    <w:p>
      <w:pPr>
        <w:pStyle w:val="Heading5"/>
        <w:numPr>
          <w:ilvl w:val="4"/>
          <w:numId w:val="1"/>
        </w:numPr>
        <w:rPr/>
      </w:pPr>
      <w:bookmarkStart w:id="625" w:name="__RefHeading___Toc2617551_1395250215"/>
      <w:bookmarkStart w:id="626" w:name="_Toc231"/>
      <w:bookmarkEnd w:id="625"/>
      <w:r>
        <w:rPr>
          <w:rtl w:val="true"/>
        </w:rPr>
        <w:t>اشاره</w:t>
      </w:r>
      <w:bookmarkEnd w:id="626"/>
    </w:p>
    <w:p>
      <w:pPr>
        <w:pStyle w:val="Heading5"/>
        <w:numPr>
          <w:ilvl w:val="4"/>
          <w:numId w:val="1"/>
        </w:numPr>
        <w:rPr/>
      </w:pPr>
      <w:bookmarkStart w:id="627" w:name="__RefHeading___Toc2617553_1395250215"/>
      <w:bookmarkStart w:id="628" w:name="_Toc232"/>
      <w:bookmarkEnd w:id="627"/>
      <w:r>
        <w:rPr>
          <w:rtl w:val="true"/>
        </w:rPr>
        <w:t>منظور از حسن و قبح عقلی</w:t>
      </w:r>
      <w:bookmarkEnd w:id="6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گفته شد، حکم عقل گاهی توقّف بر خطاب شرعی دارد و گاهی توقّف بر خطاب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گروه از ادراکات عقلی که توقّف بر </w:t>
      </w:r>
    </w:p>
    <w:p>
      <w:pPr>
        <w:pStyle w:val="BookText"/>
        <w:rPr/>
      </w:pPr>
      <w:r>
        <w:rPr>
          <w:rFonts w:ascii="IRNazanin" w:hAnsi="IRNazanin" w:eastAsia="IRNazanin"/>
          <w:color w:val="111111"/>
          <w:sz w:val="28"/>
          <w:sz w:val="28"/>
          <w:szCs w:val="28"/>
          <w:rtl w:val="true"/>
          <w:lang w:bidi="fa-IR"/>
        </w:rPr>
        <w:t>خطاب شرعی ندارند، یک دسته مربوط به ادراک حُسن و قبح توسّط عقل است؛ و دسته دیگر مربوط به ادراک ملازمه بین دو حکم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حسن و قبح عقلی و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نداشته باشد، دیگر نوبت به بحث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به دیگر سخن، این که ادراکِ عقل را در دسته نخست بپذیریم، صغرای بحث در باره دسته دوم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که منظور از حُسن و قُبح عقلی در این جا، مدح و ذمّ عقل است، و نه ملائمت و منافرت با طبع، یا کمال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حکم عقل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حُسن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فاعل آن در نزد عُقلا مستحقّ مدح است و این حکم عقل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قُبح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ظالم در نزد عقلا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اتّفاق متکلّمان و فلاسفه مسلمان است؛ </w:t>
      </w:r>
      <w:r>
        <w:rPr>
          <w:rStyle w:val="FootnoteAnchor"/>
          <w:rtl w:val="true"/>
        </w:rPr>
        <w:footnoteReference w:id="956"/>
      </w:r>
      <w:r>
        <w:rPr>
          <w:rFonts w:ascii="IRNazanin" w:hAnsi="IRNazanin" w:eastAsia="IRNazanin"/>
          <w:color w:val="111111"/>
          <w:sz w:val="28"/>
          <w:sz w:val="28"/>
          <w:szCs w:val="28"/>
          <w:rtl w:val="true"/>
          <w:lang w:bidi="fa-IR"/>
        </w:rPr>
        <w:t xml:space="preserve">جز اشاعره که منکر حسن و قبح عقلی بدین معنا هستند </w:t>
      </w:r>
      <w:r>
        <w:rPr>
          <w:rStyle w:val="FootnoteAnchor"/>
          <w:rtl w:val="true"/>
        </w:rPr>
        <w:footnoteReference w:id="957"/>
      </w:r>
      <w:r>
        <w:rPr>
          <w:rFonts w:ascii="IRNazanin" w:hAnsi="IRNazanin" w:eastAsia="IRNazanin"/>
          <w:color w:val="111111"/>
          <w:sz w:val="28"/>
          <w:sz w:val="28"/>
          <w:szCs w:val="28"/>
          <w:rtl w:val="true"/>
          <w:lang w:bidi="fa-IR"/>
        </w:rPr>
        <w:t>و برای آن، واقعیتی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حسن و قبح را تابع اعتبار شارع می‌دانند و به حسن و قبح شرعی اعتقاد دارند</w:t>
      </w:r>
      <w:r>
        <w:rPr>
          <w:rFonts w:eastAsia="IRNazanin" w:cs="IRNazanin"/>
          <w:color w:val="111111"/>
          <w:sz w:val="28"/>
          <w:szCs w:val="28"/>
          <w:rtl w:val="true"/>
          <w:lang w:bidi="fa-IR"/>
        </w:rPr>
        <w:t xml:space="preserve">. </w:t>
      </w:r>
      <w:r>
        <w:rPr>
          <w:rStyle w:val="FootnoteAnchor"/>
          <w:rtl w:val="true"/>
        </w:rPr>
        <w:footnoteReference w:id="958"/>
      </w:r>
      <w:bookmarkStart w:id="629" w:name="pg2848_29833"/>
    </w:p>
    <w:p>
      <w:pPr>
        <w:pStyle w:val="BookText"/>
        <w:rPr/>
      </w:pPr>
      <w:bookmarkEnd w:id="629"/>
      <w:r>
        <w:rPr>
          <w:rFonts w:ascii="IRNazanin" w:hAnsi="IRNazanin" w:eastAsia="IRNazanin"/>
          <w:color w:val="111111"/>
          <w:sz w:val="28"/>
          <w:sz w:val="28"/>
          <w:szCs w:val="28"/>
          <w:rtl w:val="true"/>
          <w:lang w:bidi="fa-IR"/>
        </w:rPr>
        <w:t xml:space="preserve">البته در میان قائلان به حسن و قبح عقلی، برخی اصل تحسین و تقبیح را از بدیهیات عقلیه می‌شمارند </w:t>
      </w:r>
      <w:r>
        <w:rPr>
          <w:rStyle w:val="FootnoteAnchor"/>
          <w:rtl w:val="true"/>
        </w:rPr>
        <w:footnoteReference w:id="959"/>
      </w:r>
      <w:r>
        <w:rPr>
          <w:rFonts w:ascii="IRNazanin" w:hAnsi="IRNazanin" w:eastAsia="IRNazanin"/>
          <w:color w:val="111111"/>
          <w:sz w:val="28"/>
          <w:sz w:val="28"/>
          <w:szCs w:val="28"/>
          <w:rtl w:val="true"/>
          <w:lang w:bidi="fa-IR"/>
        </w:rPr>
        <w:t>و بعضی دیگر، آن را مورد اتفاق همه عقلا ـ اعم از کفّار و مؤمنان و مسلمانان؛ به استثنای اشاعره ـ می‌دانند</w:t>
      </w:r>
      <w:r>
        <w:rPr>
          <w:rFonts w:eastAsia="IRNazanin" w:cs="IRNazanin"/>
          <w:color w:val="111111"/>
          <w:sz w:val="28"/>
          <w:szCs w:val="28"/>
          <w:rtl w:val="true"/>
          <w:lang w:bidi="fa-IR"/>
        </w:rPr>
        <w:t xml:space="preserve">. </w:t>
      </w:r>
      <w:r>
        <w:rPr>
          <w:rStyle w:val="FootnoteAnchor"/>
          <w:rtl w:val="true"/>
        </w:rPr>
        <w:footnoteReference w:id="960"/>
      </w:r>
    </w:p>
    <w:p>
      <w:pPr>
        <w:pStyle w:val="Heading5"/>
        <w:numPr>
          <w:ilvl w:val="4"/>
          <w:numId w:val="1"/>
        </w:numPr>
        <w:rPr/>
      </w:pPr>
      <w:bookmarkStart w:id="630" w:name="__RefHeading___Toc2617555_1395250215"/>
      <w:bookmarkStart w:id="631" w:name="_Toc233"/>
      <w:bookmarkEnd w:id="630"/>
      <w:r>
        <w:rPr>
          <w:rtl w:val="true"/>
        </w:rPr>
        <w:t>دیدگاه اخباریان در باره حسن و قبح</w:t>
      </w:r>
      <w:bookmarkEnd w:id="631"/>
    </w:p>
    <w:p>
      <w:pPr>
        <w:pStyle w:val="BookText"/>
        <w:rPr/>
      </w:pPr>
      <w:r>
        <w:rPr>
          <w:rFonts w:ascii="IRNazanin" w:hAnsi="IRNazanin" w:eastAsia="IRNazanin"/>
          <w:color w:val="111111"/>
          <w:sz w:val="28"/>
          <w:sz w:val="28"/>
          <w:szCs w:val="28"/>
          <w:rtl w:val="true"/>
          <w:lang w:bidi="fa-IR"/>
        </w:rPr>
        <w:t>در این باب، اخباریان نیز با دیگر عالمان شیعه هم‌رأی‌اند و حسن و قبح عقلی را قبول دارند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مرحوم نراقی نیز برای حسن و قبح عقلی، چنین استدلال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افعال است که اهل تمام ملل و نحلّ، چه شریعت را قبول داشته باشند و چه نداشته باشند، حکم به حسن و یا قبح آن می‌کنند، و چنانچه حسن و قبح عقلی نباشد، می‌بایست آنهایی که شریعت را قبول ندارند، در نزد آنان نه حسنی باشد و نه قبحی، و می‌بایست تمام افعال در نزد آنان مساوی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مناهج الأحکام و الاصول،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استرآبادی صاحب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کردن از خداوند قبل از آن که شرع بیاید، به حکم عقل واجب است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شیخ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 اگر کسی حسن و قبح عقلی را نفی کند، هرگز نخواهد توانست به هیچ یک از گزاره‌های دینی جزم پیدا کند؛ زیرا چنین کسی، جاری شدن معجزه از سوی دروغگویان را روا می‌داند، و خُلف وعده از ناحیه پروردگار را نیز مجاز قرار می‌دهد، و چنین مبنایی، مفاسد بسیاری دارد؛ از جمله این که دیگر اطمینانی بر صدق گفتار انبیا پیدا نمی‌شود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سیّد نعمة الله جزایری نیز می‌گوید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جاهایی که عقل به تنهایی دلالت می‌کند وجوب ردّ ودیعه و قبح ظلم و حسن و صدق و انصاف است</w:t>
      </w:r>
      <w:r>
        <w:rPr>
          <w:rFonts w:eastAsia="IRNazanin" w:cs="IRNazanin"/>
          <w:color w:val="111111"/>
          <w:sz w:val="28"/>
          <w:szCs w:val="28"/>
          <w:rtl w:val="true"/>
          <w:lang w:bidi="fa-IR"/>
        </w:rPr>
        <w:t xml:space="preserve">. </w:t>
      </w:r>
      <w:r>
        <w:rPr>
          <w:rStyle w:val="FootnoteAnchor"/>
          <w:rtl w:val="true"/>
        </w:rPr>
        <w:footnoteReference w:id="964"/>
      </w:r>
      <w:bookmarkStart w:id="632" w:name="pg2848_29834"/>
    </w:p>
    <w:p>
      <w:pPr>
        <w:pStyle w:val="BookText"/>
        <w:rPr/>
      </w:pPr>
      <w:bookmarkEnd w:id="632"/>
      <w:r>
        <w:rPr>
          <w:rFonts w:ascii="IRNazanin" w:hAnsi="IRNazanin" w:eastAsia="IRNazanin"/>
          <w:color w:val="111111"/>
          <w:sz w:val="28"/>
          <w:sz w:val="28"/>
          <w:szCs w:val="28"/>
          <w:rtl w:val="true"/>
          <w:lang w:bidi="fa-IR"/>
        </w:rPr>
        <w:t xml:space="preserve">آنان حسن و قبح ذاتی را نیز قبول دارند؛ </w:t>
      </w:r>
      <w:r>
        <w:rPr>
          <w:rStyle w:val="FootnoteAnchor"/>
          <w:rtl w:val="true"/>
        </w:rPr>
        <w:footnoteReference w:id="965"/>
      </w:r>
      <w:r>
        <w:rPr>
          <w:rFonts w:ascii="IRNazanin" w:hAnsi="IRNazanin" w:eastAsia="IRNazanin"/>
          <w:color w:val="111111"/>
          <w:sz w:val="28"/>
          <w:sz w:val="28"/>
          <w:szCs w:val="28"/>
          <w:rtl w:val="true"/>
          <w:lang w:bidi="fa-IR"/>
        </w:rPr>
        <w:t>بدین معنا که در برخی از موارد حسن و قبح عقلی، خود فعل یا عنوان، بنفسه علّت تامّه و تمام موضوع برای حکم عقل به حسن و قبح آن است و توقّف بر اعتبار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حسن و قبحی، هرگز از آن فعل یا عنوان جدا نمی‌شود؛ مانند عدل و احسان که هر جا یکی از این دو عنوان صدق کند، حسن را همراه دارد و عُقلا فاعل آن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تصوّر موضوعی چون عدل، ملازم با تصوّر محمول مدح است و در برابر، تصوّر موضوعی چون ظلم، ملازم با تصوّر ذمّ و نکوهش است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یکی این که خود فعل به خودیِ خود، اقتضای حسن و قبح را دارد و عقل نیز به حسن یا قبحش حکم می‌دهد؛ ولی به شرط این که مزاحم و مانعی نداشته باشد؛ مانند صِدْقی که مقتضی حسن است، ولی اگر موجب قتل نفس محترمه بشود، قبیح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کاذبی که مذمّت می‌شود، ولی اگر با همین کذب باعث نجات انسان بی‌گناهی شود، کارش حَسَن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خود فعل، نه علّت تامّه برای حسن و قبح است و نه اقتضای یکی از آن دو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اکثر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تحت عنوان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مضرّ بودن یا مفید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متّصف به قبح یا حُسن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الملازمة بین حکمَی العقل والشرع عند الشیخ الأنصاری،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حکم عقل در بحث ملازمه، همین حسن و قبح ذاتی است که اشاعره آن را قبول ندارند و حسن و قبح ذاتی را امر اعتباری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33" w:name="__RefHeading___Toc2617557_1395250215"/>
      <w:bookmarkStart w:id="634" w:name="_Toc234"/>
      <w:bookmarkEnd w:id="633"/>
      <w:r>
        <w:rPr>
          <w:rtl w:val="true"/>
        </w:rPr>
        <w:t>محلّ اختلاف در این بحث</w:t>
      </w:r>
      <w:bookmarkEnd w:id="6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هر دو گروه اخباری و اصولی، حسن و قبح عقلی و ذاتی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در مقایسه دیدگاه این دو گروه، بررسی این مسئله است که آیا از این حکم عقل، حکم شرع نیز کشف می‌شود یا نه؟ و به عبارت دیگر، وقتی عقل، حکم به صغرای دلیل کرد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حُسن دارد، و فاعل آن، مستحقّ مدح </w:t>
      </w:r>
      <w:bookmarkStart w:id="635" w:name="pg2848_29835"/>
    </w:p>
    <w:p>
      <w:pPr>
        <w:pStyle w:val="BookText"/>
        <w:rPr/>
      </w:pPr>
      <w:bookmarkEnd w:id="6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توان از این حکم عقل، به حکم شرع رسید؟ آیا آنچه در نزد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مستحقّ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نزد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نزد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نزد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Heading5"/>
        <w:numPr>
          <w:ilvl w:val="4"/>
          <w:numId w:val="1"/>
        </w:numPr>
        <w:rPr/>
      </w:pPr>
      <w:bookmarkStart w:id="636" w:name="__RefHeading___Toc2617559_1395250215"/>
      <w:bookmarkStart w:id="637" w:name="_Toc235"/>
      <w:bookmarkEnd w:id="636"/>
      <w:r>
        <w:rPr>
          <w:rtl w:val="true"/>
        </w:rPr>
        <w:t>ملازمه از دید اخباریان</w:t>
      </w:r>
      <w:bookmarkEnd w:id="637"/>
    </w:p>
    <w:p>
      <w:pPr>
        <w:pStyle w:val="BookText"/>
        <w:rPr/>
      </w:pPr>
      <w:r>
        <w:rPr>
          <w:rFonts w:ascii="IRNazanin" w:hAnsi="IRNazanin" w:eastAsia="IRNazanin"/>
          <w:color w:val="111111"/>
          <w:sz w:val="28"/>
          <w:sz w:val="28"/>
          <w:szCs w:val="28"/>
          <w:rtl w:val="true"/>
          <w:lang w:bidi="fa-IR"/>
        </w:rPr>
        <w:t>برخی بر این عقیده‌اند که با اثبات حسن و قبح عقلی، ملازمه حکم عقل با حکم شرع نیز ثابت می شود و نیازی به استدلال جداگانه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اثبات این که عقل حکم به حسن و قبح دارد، به منزله اثبات این است که عقل، حکم خدا را درک می‌کند و مراد از ملازمه، چیزی جز این نیست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ولی بیشتر علما، این دو بحث را مستقل می دانند؛ چنان که برخی حسن و قبح عقلی را قبول می‌کنند ولی ملازمه بین حکم عقل و شرع را قبول ندارند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صاحب فصول که از پیروان مکتب اصولی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حسن و قبح عقلی شده‌اند، در ملازمه بین حکم عقل و شرع،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ملازمه را مطلقاً اثبات کرده‌اند، بعضی مطلقاً قائل به عدم ملازمه شده‌اند، بعضی هم قائل به تفصیل شده‌اند؛ در احکام فرعی شرعی، ملازمه را نپذیرفته‌اند، ولی در اصول قائل به ملازمه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حق، عدم ملازمه است</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نیز با صاحب فصول، هم‌رأی‌اند و ملازمه را قبول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استرآبادی که هرچند حسن و قبح ذاتی را قبول دارد، وجوب و حرمت ذاتی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نظر خود، چنین شاهد می‌آورد که بسیاری از قبایح عقلی، در شریعت حرام نیستند و همچنین، بسیاری از محاسن عقلی، در شریعت </w:t>
      </w:r>
      <w:bookmarkStart w:id="638" w:name="pg2848_29836"/>
    </w:p>
    <w:p>
      <w:pPr>
        <w:pStyle w:val="BookText"/>
        <w:rPr/>
      </w:pPr>
      <w:bookmarkEnd w:id="638"/>
      <w:r>
        <w:rPr>
          <w:rFonts w:ascii="IRNazanin" w:hAnsi="IRNazanin" w:eastAsia="IRNazanin"/>
          <w:color w:val="111111"/>
          <w:sz w:val="28"/>
          <w:sz w:val="28"/>
          <w:szCs w:val="28"/>
          <w:rtl w:val="true"/>
          <w:lang w:bidi="fa-IR"/>
        </w:rPr>
        <w:t>واجب نشده‌اند</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شیخ حسین کرکی نیز همین دیدگاه را قبول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تنهایی و بدون تابیدن نور نقل، نمی‌تواند حکم شرعی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عقل با نقل، همانند حال چراغ با روغن آن است که چراغ، روشناییِ خود را از روغن گرفته، و وقتی روغن آن کم شود، نورش نیز کم می‌شود و وقتی روغن تمام شود، خاموش می‌شود</w:t>
      </w:r>
      <w:r>
        <w:rPr>
          <w:rFonts w:eastAsia="IRNazanin" w:cs="IRNazanin"/>
          <w:color w:val="111111"/>
          <w:sz w:val="28"/>
          <w:szCs w:val="28"/>
          <w:rtl w:val="true"/>
          <w:lang w:bidi="fa-IR"/>
        </w:rPr>
        <w:t xml:space="preserve">. </w:t>
      </w:r>
      <w:r>
        <w:rPr>
          <w:rStyle w:val="FootnoteAnchor"/>
          <w:rtl w:val="true"/>
        </w:rPr>
        <w:footnoteReference w:id="971"/>
      </w:r>
    </w:p>
    <w:p>
      <w:pPr>
        <w:pStyle w:val="Heading5"/>
        <w:numPr>
          <w:ilvl w:val="4"/>
          <w:numId w:val="1"/>
        </w:numPr>
        <w:rPr/>
      </w:pPr>
      <w:bookmarkStart w:id="639" w:name="__RefHeading___Toc2617561_1395250215"/>
      <w:bookmarkStart w:id="640" w:name="_Toc236"/>
      <w:bookmarkEnd w:id="639"/>
      <w:r>
        <w:rPr>
          <w:rtl w:val="true"/>
        </w:rPr>
        <w:t>دلایل عدم ملازمه</w:t>
      </w:r>
      <w:bookmarkEnd w:id="640"/>
    </w:p>
    <w:p>
      <w:pPr>
        <w:pStyle w:val="BookText"/>
        <w:rPr/>
      </w:pPr>
      <w:r>
        <w:rPr>
          <w:rFonts w:ascii="IRNazanin" w:hAnsi="IRNazanin" w:eastAsia="IRNazanin"/>
          <w:color w:val="111111"/>
          <w:sz w:val="28"/>
          <w:sz w:val="28"/>
          <w:szCs w:val="28"/>
          <w:rtl w:val="true"/>
          <w:lang w:bidi="fa-IR"/>
        </w:rPr>
        <w:t>کسانی که ملازمه میان حکم عقل و شرع را نمی‌پذیرند، سه دسته دلیل اقامه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ظاهر برخی از آیات و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حکمت فرستاندن پیامبران، اتمام حجّت بر بندگان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هر کس هلاک می‌شود و یا هدایت می‌یابد، از روی حجّت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وجوب و تحریم، تنها از طریق پیامبران خدا اثبات می‌شود و از این روست که خداوند برای بیان مصالح و مفاسد مردم، همواره حجّتی در زمین دارد و در هیچ زمانی، زمین خالی از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بعثت، عقل می توانست حجّت خداوند را بر مردم تمام کند، خداوند رسولان را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اعلام فرموده است که قبل از فرستادن رسول، عذاب و مجازاتی در کار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وقتی عذاب نبود، وجوب و حرمت شرعی هم نیست؛ و وقتی وجوب شرعی نبود، وجوب عقلی هم نداریم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دیگر از آیات، </w:t>
      </w:r>
      <w:r>
        <w:rPr>
          <w:rStyle w:val="FootnoteAnchor"/>
          <w:rtl w:val="true"/>
        </w:rPr>
        <w:footnoteReference w:id="972"/>
      </w:r>
      <w:r>
        <w:rPr>
          <w:rFonts w:ascii="IRNazanin" w:hAnsi="IRNazanin" w:eastAsia="IRNazanin"/>
          <w:color w:val="111111"/>
          <w:sz w:val="28"/>
          <w:sz w:val="28"/>
          <w:szCs w:val="28"/>
          <w:rtl w:val="true"/>
          <w:lang w:bidi="fa-IR"/>
        </w:rPr>
        <w:t>گروهی از مردم سرزنش شده‌اند که چرا بدون اجازه خدا، بعضی از روزی‌هایی را که خداوند بر آنان نازل کرده، حلال و بعضی را حرام کرده‌اند؛ و این کار آنان، افترا بر خداوند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حکمی که مستند به اذن خدا نباشد، افترا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 نیز اذن خدا نیست؛ زیرا عقل، تنها ظنّ دیگر را پدید می آورَد که عمل به آن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حکم شرعی را به استناد حکم عقل ثابت بدانیم، چون با اذن خداوند نیست، کار ما افترا بر خداوند شمرده می شود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ادّعا شده بیش از حدّ تواتر است، </w:t>
      </w:r>
      <w:r>
        <w:rPr>
          <w:rStyle w:val="FootnoteAnchor"/>
          <w:rtl w:val="true"/>
        </w:rPr>
        <w:footnoteReference w:id="974"/>
      </w:r>
      <w:r>
        <w:rPr>
          <w:rFonts w:ascii="IRNazanin" w:hAnsi="IRNazanin" w:eastAsia="IRNazanin"/>
          <w:color w:val="111111"/>
          <w:sz w:val="28"/>
          <w:sz w:val="28"/>
          <w:szCs w:val="28"/>
          <w:rtl w:val="true"/>
          <w:lang w:bidi="fa-IR"/>
        </w:rPr>
        <w:t>و در صفحات پیش، در ردّ حجّیت عقل نظری برخی از آن‌ها را نقل کردیم، بیان شده است که خداوند هر چه خواسته بیان فرموده، و احکام دینی توقیفی است؛ پس دستورهای دینی را تنها از سوی معصومان علیهم السلام باید در یافت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برای نمونه، به فرموده امام صادق علیه السلام </w:t>
      </w:r>
      <w:r>
        <w:rPr>
          <w:rStyle w:val="FootnoteAnchor"/>
          <w:rtl w:val="true"/>
        </w:rPr>
        <w:footnoteReference w:id="976"/>
      </w:r>
      <w:r>
        <w:rPr>
          <w:rFonts w:ascii="IRNazanin" w:hAnsi="IRNazanin" w:eastAsia="IRNazanin"/>
          <w:color w:val="111111"/>
          <w:sz w:val="28"/>
          <w:sz w:val="28"/>
          <w:szCs w:val="28"/>
          <w:rtl w:val="true"/>
          <w:lang w:bidi="fa-IR"/>
        </w:rPr>
        <w:t>هر چیزی مباح است، مگر آن که در باره او نهی‌ای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منصوص نیست، مباح است؛ هرچند عقل آن را قبیح بداند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نیز بر پایه روایتی از امام باقر علیه السلام، آدمی باید سر به ولایت حجّت خدا بسپارد و همه اعمالش را به راه‌نمایی او انجام دهد و گر نه، هر قدر هم که زاهد و عابد باشد، هیچ پاداشی نزد خداوند ندارد</w:t>
      </w:r>
      <w:r>
        <w:rPr>
          <w:rFonts w:eastAsia="IRNazanin" w:cs="IRNazanin"/>
          <w:color w:val="111111"/>
          <w:sz w:val="28"/>
          <w:szCs w:val="28"/>
          <w:rtl w:val="true"/>
          <w:lang w:bidi="fa-IR"/>
        </w:rPr>
        <w:t xml:space="preserve">. </w:t>
      </w:r>
      <w:r>
        <w:rPr>
          <w:rStyle w:val="FootnoteAnchor"/>
          <w:rtl w:val="true"/>
        </w:rPr>
        <w:footnoteReference w:id="978"/>
      </w:r>
      <w:bookmarkStart w:id="641" w:name="pg2848_29838"/>
    </w:p>
    <w:p>
      <w:pPr>
        <w:pStyle w:val="BookText"/>
        <w:rPr/>
      </w:pPr>
      <w:bookmarkEnd w:id="641"/>
      <w:r>
        <w:rPr>
          <w:rFonts w:ascii="IRNazanin" w:hAnsi="IRNazanin" w:eastAsia="IRNazanin"/>
          <w:color w:val="111111"/>
          <w:sz w:val="28"/>
          <w:sz w:val="28"/>
          <w:szCs w:val="28"/>
          <w:rtl w:val="true"/>
          <w:lang w:bidi="fa-IR"/>
        </w:rPr>
        <w:t>پس اگر از حکم عقل به حکم شرع برسیم و نه از سخن امام، تمام اعمالمان را از راه‌نمایی امام علیه السلام نگرفته‌ایم</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نمی‌تواند تمام مصالح و مفاسد و علل احکام را درک کند؛ بلکه نهایت چیزی را که درک می‌کند، بعضی از خصلت‌های نیکو یا ناپسندِ حکم است؛ ولی چه بسا این حکم جهات دیگری در واقع داشته باشد که معارض و مزاحم با برخی ملاک‌های باشد ولی عقل آن مزاحمات و موانع را در نیافته باشد و در نتیجه، حکمش را بر اساس مصلحت و مفسده‌ای صادر کرده که مناط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احتمال، هرچند ملازمه ظاهری را نفی نمی‌کند، در اثبات عدم ملازمه واقعی ـ که بحث ما در آن است ـ ،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برخی از کارها با این که حُسن و مصلحت دارند، به جهت مشقّت و زحمت، بر اُمّت واجب نشده‌اند ـ مانند مسواک زدن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و گاه با این که مقتضی و مصلحت در چیزی بوده، خداوند در باره آن سکوت کرده و حکمی جعل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شاید آن موردی که عقل حسن و یا قبیح آن را درک کرده، از مواردی باشد که شارع در باره آن‌ها سکوت کرده و حکمی برایشان جعل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2" w:name="__RefHeading___Toc2617563_1395250215"/>
      <w:bookmarkStart w:id="643" w:name="_Toc237"/>
      <w:bookmarkEnd w:id="642"/>
      <w:r>
        <w:rPr>
          <w:rtl w:val="true"/>
        </w:rPr>
        <w:t>استدلال بر ملازمه</w:t>
      </w:r>
      <w:bookmarkEnd w:id="643"/>
    </w:p>
    <w:p>
      <w:pPr>
        <w:pStyle w:val="BookText"/>
        <w:rPr/>
      </w:pPr>
      <w:r>
        <w:rPr>
          <w:rFonts w:ascii="IRNazanin" w:hAnsi="IRNazanin" w:eastAsia="IRNazanin"/>
          <w:color w:val="111111"/>
          <w:sz w:val="28"/>
          <w:sz w:val="28"/>
          <w:szCs w:val="28"/>
          <w:rtl w:val="true"/>
          <w:lang w:bidi="fa-IR"/>
        </w:rPr>
        <w:t>در صفحات پیش، به دیدگاه اصولیان در باره دلیل عقل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دیدگاه، همین عبارت است که علامه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عقل به طور مستقل حکم به حسن فعل و یا قبیح فعلی بکند، از این جهت </w:t>
      </w:r>
    </w:p>
    <w:p>
      <w:pPr>
        <w:pStyle w:val="BookText"/>
        <w:rPr/>
      </w:pPr>
      <w:r>
        <w:rPr>
          <w:rFonts w:ascii="IRNazanin" w:hAnsi="IRNazanin" w:eastAsia="IRNazanin"/>
          <w:color w:val="111111"/>
          <w:sz w:val="28"/>
          <w:sz w:val="28"/>
          <w:szCs w:val="28"/>
          <w:rtl w:val="true"/>
          <w:lang w:bidi="fa-IR"/>
        </w:rPr>
        <w:t>که فعل از فاعل مختار صادر شده است، این حکم عقل کاشف از حکم شرع است و کشف می‌کند که شرع نیز چنین حکمی را دارد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بر پایه این رویکرد، اگر حکم چیزی را در قرآن و سنت پیدا نکردیم ولی عقل توانست مصلحت و یا مفسده واقعی را ـ که احکام، تابع آنهاست ـ کشف کند، حکم شرع را کشف کرده است؛ زیرا چنانچه مصلحت آن مهم باشد، می دانیم که اسلام از آن صرف نظر نمی‌کند و اگر مفسده مهمّی داشته باشد، اسلام اجازه نمی‌دهد آن کار را انجام بدهیم</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این به معنای کشف برخی از احکام شرعی، توسط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این ندارد که در بسیاری از موارد، عقل از کشف مصلحت یا مفسده‌ای عاجز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اصولیان، ادّعا کرده‌اند که اصل تحسین و تقبیح، از بدیهیات و ضروریات عقلی است و با حکم عقل به قبح و یا حسن چیزی، باید از آن دوری جُست و یا بدان عمل کرد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در این جا تفاوتی نمی‌کند که آیا حکم عقل، از مستقلاّت عقلی باشد و یا غیر مستقلات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 یعنی حکمی که که هر دو مقدمه برهان آن؛ یعنی صغرا و کبرای برهان، توسط عقل درک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عقل بعد از درک عدل،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حسن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نزد عقل واجب است، در نزد شرع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عدل، در نزد شرع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منظور از غیر مستقلات عقلی، حکمی است که عقل، تنها کبرای برهان را درک کرده باشد و صغرای آن را شرع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شارع امر کند که کسی به جایی برود، عقل بعد از اطلاع از امر شارع و درک آن،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فعلی که شرعاً واجب باشد، مقدّمه آن نیز به حکم ملازمه، وجوب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شارع، مقدّمه رفتن به آن جا نیز واجب است</w:t>
      </w:r>
      <w:r>
        <w:rPr>
          <w:rFonts w:eastAsia="IRNazanin" w:cs="IRNazanin"/>
          <w:color w:val="111111"/>
          <w:sz w:val="28"/>
          <w:szCs w:val="28"/>
          <w:rtl w:val="true"/>
          <w:lang w:bidi="fa-IR"/>
        </w:rPr>
        <w:t xml:space="preserve">» . </w:t>
      </w:r>
      <w:r>
        <w:rPr>
          <w:rStyle w:val="FootnoteAnchor"/>
          <w:rtl w:val="true"/>
        </w:rPr>
        <w:footnoteReference w:id="9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اصولیان افزون بر ردّ دلایل اخباریان، به آیات و روایاتی نیز استدلال کرده‌اند؛ مانند آیات و روایاتی که امر به معروف می کند و از منکرات نهی می کند؛ با انضمام این مقدّمه که هر انچه به حکم عقل، نیکو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انچه به حکم عقل، ناپسند و قبیح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ولی مهم‌ترین رکن استدلال آنان، حجّیت ذاتی قطع است و دیگر دلایل، همانند آیات و روایاتی که گویای حسن و قبح افعال‌اند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فرض صحّت، دلالت بر این دارند که عقل بشر می تواند به برخی از مصالح و مفاسد پی ببرد و در نتیجه، حُسن و یا قبح کاری را درک کند؛ ولی بخش مهمّ استدلال، باقی می مانَد و آن درک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توسط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اخباریان انکار می کنند، همین بخش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چنین نتیجه‌ای رسید؟ مگر همه کارهای قبیح، حرام‌اند و همه کارهای نیکو واجب‌اند؟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2848_29842"/>
      <w:bookmarkStart w:id="645" w:name="pg2848_29842"/>
      <w:bookmarkEnd w:id="645"/>
    </w:p>
    <w:p>
      <w:pPr>
        <w:pStyle w:val="Heading2"/>
        <w:numPr>
          <w:ilvl w:val="1"/>
          <w:numId w:val="1"/>
        </w:numPr>
        <w:rPr/>
      </w:pPr>
      <w:bookmarkStart w:id="646" w:name="pg2848_29842"/>
      <w:bookmarkStart w:id="647" w:name="__RefHeading___Toc2617565_1395250215"/>
      <w:bookmarkStart w:id="648" w:name="_Toc238"/>
      <w:bookmarkEnd w:id="646"/>
      <w:bookmarkEnd w:id="647"/>
      <w:r>
        <w:rPr>
          <w:rtl w:val="true"/>
        </w:rPr>
        <w:t>بخش سوم</w:t>
      </w:r>
      <w:r>
        <w:rPr>
          <w:rtl w:val="true"/>
        </w:rPr>
        <w:t xml:space="preserve">: </w:t>
      </w:r>
      <w:r>
        <w:rPr>
          <w:rtl w:val="true"/>
        </w:rPr>
        <w:t>رویکردها و دیدگاههای اخباریان</w:t>
      </w:r>
      <w:bookmarkEnd w:id="6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2617567_1395250215"/>
      <w:bookmarkStart w:id="650" w:name="_Toc239"/>
      <w:bookmarkEnd w:id="649"/>
      <w:r>
        <w:rPr>
          <w:rtl w:val="true"/>
        </w:rPr>
        <w:t>اشاره</w:t>
      </w:r>
      <w:bookmarkEnd w:id="65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2848_29844"/>
      <w:bookmarkStart w:id="652" w:name="pg2848_29844"/>
      <w:bookmarkEnd w:id="652"/>
    </w:p>
    <w:p>
      <w:pPr>
        <w:pStyle w:val="Heading3"/>
        <w:numPr>
          <w:ilvl w:val="2"/>
          <w:numId w:val="1"/>
        </w:numPr>
        <w:rPr/>
      </w:pPr>
      <w:bookmarkStart w:id="653" w:name="pg2848_29844"/>
      <w:bookmarkStart w:id="654" w:name="__RefHeading___Toc2617569_1395250215"/>
      <w:bookmarkStart w:id="655" w:name="_Toc240"/>
      <w:bookmarkEnd w:id="653"/>
      <w:bookmarkEnd w:id="654"/>
      <w:r>
        <w:rPr>
          <w:rtl w:val="true"/>
        </w:rPr>
        <w:t>فصل یکم</w:t>
      </w:r>
      <w:r>
        <w:rPr>
          <w:rtl w:val="true"/>
        </w:rPr>
        <w:t xml:space="preserve">: </w:t>
      </w:r>
      <w:r>
        <w:rPr>
          <w:rtl w:val="true"/>
        </w:rPr>
        <w:t>دیدگاه اخباریان در اعتقادات</w:t>
      </w:r>
      <w:bookmarkEnd w:id="655"/>
    </w:p>
    <w:p>
      <w:pPr>
        <w:pStyle w:val="Heading4"/>
        <w:numPr>
          <w:ilvl w:val="3"/>
          <w:numId w:val="1"/>
        </w:numPr>
        <w:rPr/>
      </w:pPr>
      <w:bookmarkStart w:id="656" w:name="__RefHeading___Toc2617571_1395250215"/>
      <w:bookmarkStart w:id="657" w:name="_Toc241"/>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مبحث اصول عقاید، تفاوت‌های بنیادینی با احکام اعتباری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از چند جهت،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که اصول عقاید، بر پایه علم و یقین باشد یا ظن و گمان نیز کافی است؟ آیا همه عقاید از این جهت، یکسان‌اند؟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علم و یقینِ معتبر در اصول عقاید، چه اسباب و راه‌هایی وجود دارد؟ در کدام یک از اعتقادات، می توان به دلایل عقلی استناد کرد؟ کاربرد دلیل نقلی در کدام حوزه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علم را لازم بدانیم و چه ظن را کافی بشماریم، در هر صورت، آیا می توان در اعتقادات یا بخشی از آنها تقلید کرد یا نه؟</w:t>
      </w:r>
    </w:p>
    <w:p>
      <w:pPr>
        <w:pStyle w:val="BookText"/>
        <w:rPr/>
      </w:pPr>
      <w:r>
        <w:rPr>
          <w:rFonts w:ascii="IRNazanin" w:hAnsi="IRNazanin" w:eastAsia="IRNazanin"/>
          <w:color w:val="111111"/>
          <w:sz w:val="28"/>
          <w:sz w:val="28"/>
          <w:szCs w:val="28"/>
          <w:rtl w:val="true"/>
          <w:lang w:bidi="fa-IR"/>
        </w:rPr>
        <w:t>آیا پاسخ اخباریان به این مسائل، تفاوت خاصی با پاسخ اصولیان دارد؟</w:t>
      </w:r>
    </w:p>
    <w:p>
      <w:pPr>
        <w:pStyle w:val="Heading4"/>
        <w:numPr>
          <w:ilvl w:val="3"/>
          <w:numId w:val="1"/>
        </w:numPr>
        <w:rPr/>
      </w:pPr>
      <w:bookmarkStart w:id="658" w:name="__RefHeading___Toc2617573_1395250215"/>
      <w:bookmarkStart w:id="659" w:name="_Toc242"/>
      <w:bookmarkEnd w:id="658"/>
      <w:r>
        <w:rPr>
          <w:rtl w:val="true"/>
        </w:rPr>
        <w:t>گونه‌شناسی عقاید</w:t>
      </w:r>
      <w:bookmarkEnd w:id="659"/>
    </w:p>
    <w:p>
      <w:pPr>
        <w:pStyle w:val="Heading5"/>
        <w:numPr>
          <w:ilvl w:val="4"/>
          <w:numId w:val="1"/>
        </w:numPr>
        <w:rPr/>
      </w:pPr>
      <w:bookmarkStart w:id="660" w:name="__RefHeading___Toc2617575_1395250215"/>
      <w:bookmarkStart w:id="661" w:name="_Toc243"/>
      <w:bookmarkEnd w:id="660"/>
      <w:r>
        <w:rPr>
          <w:rtl w:val="true"/>
        </w:rPr>
        <w:t>اشاره</w:t>
      </w:r>
      <w:bookmarkEnd w:id="6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از حیث مستندات و دلیل اثبات، یا اصلی و اوّلیه‌اند، و یا فرعی و ثانویه که در آنها می توان به نقل استناد کرد و خود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می توان عقاید را در سه دسته جای داد که نزاع، بیشتر در یکی از آنهاست و همان نیز موضوع اصلی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می رسد که گاهی اطلاق عبارات و یا نوع واژگانِ به کار رفته، باعث خلط یکی از این سه دسته با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عبارت‌اند از</w:t>
      </w:r>
      <w:r>
        <w:rPr>
          <w:rFonts w:eastAsia="IRNazanin" w:cs="IRNazanin"/>
          <w:color w:val="111111"/>
          <w:sz w:val="28"/>
          <w:szCs w:val="28"/>
          <w:rtl w:val="true"/>
          <w:lang w:bidi="fa-IR"/>
        </w:rPr>
        <w:t xml:space="preserve">: </w:t>
      </w:r>
      <w:bookmarkStart w:id="662" w:name="pg2848_29845"/>
    </w:p>
    <w:p>
      <w:pPr>
        <w:pStyle w:val="BookText"/>
        <w:rPr/>
      </w:pPr>
      <w:bookmarkEnd w:id="662"/>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اصلی و اوّلیه،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اصل نبوّت و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اصل وجود خدا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طریق عقل اثبات می شوند و در باره آنها نمی‌توان به دلیل نقلی استناد کرد؛ چرا که صحّت قرآن و اعتبار حدیث پیامبر صلی الله علیه و آله، منوط به این است که در مرحله نخست، وجود خدا و حجّت را اثبات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عقل را در این مقدار نیز معتبر ندانیم، اساس پذیرش دین را ویران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دلیل نقلی در این گونه موارد، اگر مشتمل بر نکات جنبی دیگری نباشد، غالباً یا برای گونه‌گونی در بیان و تقویت ایمان است، یا برای تبرّک، و یا اغراض دیگری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که در دام تندروی غلتیده‌اند، در این گونه موارد نیز دلیل نقلی را مستند خویش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فرعی و ثانویه‌ای که تنها با دلیل نقلی می توان به اثباتشان پرداخت و عقل، راهی بدانها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صفت متکبّر و جبّار برای خدا، برخی از مقامات و ویژگی‌های حجّت و امام، تعیین شخص امام در هر زمان، جزئیات معاد و چگونگی رستاخیز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متکلّمان و دیگر عالمان عقل‌گرا، استناد به خبر را در این دسته روا می شمارند و در این باره، با اخباری هم‌رأی‌اند و بر او خرده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فرعی و ثانویه‌ای که علاوه بر نقل، عقل نیز می تواند برای اثبات آنها دلیل بیاورد،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صفت قدیر برای خداوند، عصمت پیامبر و امام از خطا در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اصلی میان اخباریان و اصولیان، و نیز اصحاب حدیث و متکلّمان، در همین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متکلّمانی چون شیخ مفید و نیز بسیاری از عالمان دیگر در سده‌های بعد، دلیل عقلی را در بسیاری از این موارد، کافی می شمارند و لزومی به استفاده از نص نمی‌بینند؛ به خلاف اخباریان که در این گونه عقاید، به دلیل عقلی اعتماد ندارند و تنها به نقلْ استناد می کنند</w:t>
      </w:r>
      <w:r>
        <w:rPr>
          <w:rFonts w:eastAsia="IRNazanin" w:cs="IRNazanin"/>
          <w:color w:val="111111"/>
          <w:sz w:val="28"/>
          <w:szCs w:val="28"/>
          <w:rtl w:val="true"/>
          <w:lang w:bidi="fa-IR"/>
        </w:rPr>
        <w:t>.</w:t>
      </w:r>
    </w:p>
    <w:p>
      <w:pPr>
        <w:pStyle w:val="Heading5"/>
        <w:numPr>
          <w:ilvl w:val="4"/>
          <w:numId w:val="1"/>
        </w:numPr>
        <w:rPr/>
      </w:pPr>
      <w:bookmarkStart w:id="663" w:name="__RefHeading___Toc2617577_1395250215"/>
      <w:bookmarkStart w:id="664" w:name="_Toc244"/>
      <w:bookmarkEnd w:id="663"/>
      <w:r>
        <w:rPr/>
        <w:t>1</w:t>
      </w:r>
      <w:r>
        <w:rPr>
          <w:rtl w:val="true"/>
        </w:rPr>
        <w:t xml:space="preserve">. </w:t>
      </w:r>
      <w:r>
        <w:rPr>
          <w:rtl w:val="true"/>
        </w:rPr>
        <w:t>شناخت خدا</w:t>
      </w:r>
      <w:bookmarkEnd w:id="664"/>
    </w:p>
    <w:p>
      <w:pPr>
        <w:pStyle w:val="Heading6"/>
        <w:numPr>
          <w:ilvl w:val="5"/>
          <w:numId w:val="1"/>
        </w:numPr>
        <w:rPr/>
      </w:pPr>
      <w:bookmarkStart w:id="665" w:name="__RefHeading___Toc2617579_1395250215"/>
      <w:bookmarkStart w:id="666" w:name="_Toc245"/>
      <w:bookmarkEnd w:id="665"/>
      <w:r>
        <w:rPr>
          <w:rtl w:val="true"/>
        </w:rPr>
        <w:t>اشاره</w:t>
      </w:r>
      <w:bookmarkEnd w:id="66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اثبات وجود خالق، باید از روی علم و یقین باشد و به نظر همه </w:t>
      </w:r>
    </w:p>
    <w:p>
      <w:pPr>
        <w:pStyle w:val="BookText"/>
        <w:rPr/>
      </w:pPr>
      <w:r>
        <w:rPr>
          <w:rFonts w:ascii="IRNazanin" w:hAnsi="IRNazanin" w:eastAsia="IRNazanin"/>
          <w:color w:val="111111"/>
          <w:sz w:val="28"/>
          <w:sz w:val="28"/>
          <w:szCs w:val="28"/>
          <w:rtl w:val="true"/>
          <w:lang w:bidi="fa-IR"/>
        </w:rPr>
        <w:t>اخباریان و اصولیان و متکلّمان، ظن و گمان در این باره کفایت نمی‌کند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پس از ایمان به وجود خداوند، شناخت او نیز به صورت اجمالی، واجب است، </w:t>
      </w:r>
      <w:r>
        <w:rPr>
          <w:rStyle w:val="FootnoteAnchor"/>
          <w:rtl w:val="true"/>
        </w:rPr>
        <w:footnoteReference w:id="986"/>
      </w:r>
      <w:r>
        <w:rPr>
          <w:rFonts w:ascii="IRNazanin" w:hAnsi="IRNazanin" w:eastAsia="IRNazanin"/>
          <w:color w:val="111111"/>
          <w:sz w:val="28"/>
          <w:sz w:val="28"/>
          <w:szCs w:val="28"/>
          <w:rtl w:val="true"/>
          <w:lang w:bidi="fa-IR"/>
        </w:rPr>
        <w:t>چه این وجوب را همانند معتزله و امامیه، عقلی بدانیم، و چه رأی اشاعره را بپذیریم ـ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معرفت الله، سمعی و نقلی است، </w:t>
      </w:r>
      <w:r>
        <w:rPr>
          <w:rStyle w:val="FootnoteAnchor"/>
          <w:rtl w:val="true"/>
        </w:rPr>
        <w:footnoteReference w:id="987"/>
      </w:r>
      <w:r>
        <w:rPr>
          <w:rFonts w:ascii="IRNazanin" w:hAnsi="IRNazanin" w:eastAsia="IRNazanin"/>
          <w:color w:val="111111"/>
          <w:sz w:val="28"/>
          <w:sz w:val="28"/>
          <w:szCs w:val="28"/>
          <w:rtl w:val="true"/>
          <w:lang w:bidi="fa-IR"/>
        </w:rPr>
        <w:t>امّا در باره راه رسیدن به این شناخت،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بر این اعتقادند که عقل در معرفت مبدأ، مستقل است </w:t>
      </w:r>
      <w:r>
        <w:rPr>
          <w:rStyle w:val="FootnoteAnchor"/>
          <w:rtl w:val="true"/>
        </w:rPr>
        <w:footnoteReference w:id="988"/>
      </w:r>
      <w:r>
        <w:rPr>
          <w:rFonts w:ascii="IRNazanin" w:hAnsi="IRNazanin" w:eastAsia="IRNazanin"/>
          <w:color w:val="111111"/>
          <w:sz w:val="28"/>
          <w:sz w:val="28"/>
          <w:szCs w:val="28"/>
          <w:rtl w:val="true"/>
          <w:lang w:bidi="fa-IR"/>
        </w:rPr>
        <w:t xml:space="preserve">و باید از راه تفکّر و تأمّل، به این معرفت رسید؛ </w:t>
      </w:r>
      <w:r>
        <w:rPr>
          <w:rStyle w:val="FootnoteAnchor"/>
          <w:rtl w:val="true"/>
        </w:rPr>
        <w:footnoteReference w:id="989"/>
      </w:r>
      <w:r>
        <w:rPr>
          <w:rFonts w:ascii="IRNazanin" w:hAnsi="IRNazanin" w:eastAsia="IRNazanin"/>
          <w:color w:val="111111"/>
          <w:sz w:val="28"/>
          <w:sz w:val="28"/>
          <w:szCs w:val="28"/>
          <w:rtl w:val="true"/>
          <w:lang w:bidi="fa-IR"/>
        </w:rPr>
        <w:t>امّا اخباری‌ها عقیده دارند که علم و یقین در شناخت خداوند و دیگر اصول دین، باید از آثار اهل بیت علیهم السلام و با مراجعه به گفتار آنان به دست آید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صراحتاً روش متکلّمان را بیهوده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خدا، ادلّه بسیاری فوق حد و حصر، در قرآن و اخبار ائمّه اطهار آمده، و خود این آیات و اخبار، کافی است و احتیاجی به کتب متکلّمان نیست</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راه معرفت و علم به اصول عقاید را منحصر در کلمات معصومان علیهم السلام می داند ـ ، معتقد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عقاید، جایز نیست به مقدّمات عقلیه‌ای تمسّک شود که عادتاً در آنها خطا وجود دارد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محذوری در تمسّک کردن به روایات و دلایل سمعی برای اثبات توحید نمی‌بیند و در عمل نیز بدانها اعتماد کرده است</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از دید وی، اعتماد به عقل، راهی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 و 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 یعنی کسانی که بر اهل شرایع و ادیان، طعن می‌زنند و در دنیا و آخرت، بدبخت و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نیز راه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جهالت و نادانی، سرگردان‌اند و شیاطین جنّ و انس، آنان را به این سو و آن سو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راه درست،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راه حق را انتخاب کردم و دانستم که خداوند،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آرا و خواسته‌های خودمان وا نگذاشته است؛ بلکه به ما دستور داده که از پیامبر و اهل بیت او پیروی کنیم و تسلیم آنان باشیم و به روایات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فقط در اخبار آنان یافت می‌شود و از این رو، من معارف را تنها از آثار آنان بر می گیرم</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به باور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تمسّک جستن به کلام اهل بیت عصمت، در همه جا واجب است؛ زیرا تنها چیزی است که همواره ما را از خطا حفظ می‌کند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او دلایل عقلی را اگر در روایات نیامده باشد، کنار می گذارد و معتقد است که با وجود ادلّه عقلی موجود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واهی و سُستی که از فلاسفه گرفته‌شده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نداریم</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فیض کاشانی هم پس از نقل وصیّت سیّد بن طاووس ـ که سستی دلایل عقلی را به فرزندش گوشزد کرده ـ ، چنین نظر می 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طریقْ آن است که همه امّت، تمام مسائل شرعیه را، چه اصول و چه فروع، از پیامبر ـ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بگیرند و یا از اوصیای او ـ که از خطا مصون‌اند ـ ، و به سخنان اینان متمسّک شوند، و هر جا که حکم معیّنی از آنان نرسیده، توقّف کنند و به عقول ناقص خویش، در آن تصرّف نکنند</w:t>
      </w:r>
      <w:r>
        <w:rPr>
          <w:rFonts w:eastAsia="IRNazanin" w:cs="IRNazanin"/>
          <w:color w:val="111111"/>
          <w:sz w:val="28"/>
          <w:szCs w:val="28"/>
          <w:rtl w:val="true"/>
          <w:lang w:bidi="fa-IR"/>
        </w:rPr>
        <w:t xml:space="preserve">. </w:t>
      </w:r>
      <w:r>
        <w:rPr>
          <w:rStyle w:val="FootnoteAnchor"/>
          <w:rtl w:val="true"/>
        </w:rPr>
        <w:footnoteReference w:id="997"/>
      </w:r>
      <w:bookmarkStart w:id="667" w:name="pg2848_29848"/>
    </w:p>
    <w:p>
      <w:pPr>
        <w:pStyle w:val="BookText"/>
        <w:rPr/>
      </w:pPr>
      <w:bookmarkEnd w:id="667"/>
      <w:r>
        <w:rPr>
          <w:rFonts w:ascii="IRNazanin" w:hAnsi="IRNazanin" w:eastAsia="IRNazanin"/>
          <w:color w:val="111111"/>
          <w:sz w:val="28"/>
          <w:sz w:val="28"/>
          <w:szCs w:val="28"/>
          <w:rtl w:val="true"/>
          <w:lang w:bidi="fa-IR"/>
        </w:rPr>
        <w:t xml:space="preserve">چنان که پیداست، ادّعای بسیاری از اخباریان و اخبارگرایان در باب شناخت خدا و دیگر اصول عقاید،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نقلی نیز می توان استناد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باور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این دلایل باید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عقلی، کارآیی و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جزایری، با برشمردن برخی از تعارضات دلایل عقلی، آشفته‌بازاری را برای دلایل عقلی ترسیم کرده، سپس چنین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دلیلی که برای این مسئله، حاذق و کارآمد است، پیامبران و اوصیای معصومی هستند که از جانب غیب،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پایه عقل و رأی خویش</w:t>
      </w:r>
      <w:r>
        <w:rPr>
          <w:rFonts w:eastAsia="IRNazanin" w:cs="IRNazanin"/>
          <w:color w:val="111111"/>
          <w:sz w:val="28"/>
          <w:szCs w:val="28"/>
          <w:rtl w:val="true"/>
          <w:lang w:bidi="fa-IR"/>
        </w:rPr>
        <w:t xml:space="preserve">]. </w:t>
      </w:r>
      <w:r>
        <w:rPr>
          <w:rStyle w:val="FootnoteAnchor"/>
          <w:rtl w:val="true"/>
        </w:rPr>
        <w:footnoteReference w:id="998"/>
      </w:r>
    </w:p>
    <w:p>
      <w:pPr>
        <w:pStyle w:val="Heading6"/>
        <w:numPr>
          <w:ilvl w:val="5"/>
          <w:numId w:val="1"/>
        </w:numPr>
        <w:rPr/>
      </w:pPr>
      <w:bookmarkStart w:id="668" w:name="__RefHeading___Toc2617581_1395250215"/>
      <w:bookmarkStart w:id="669" w:name="_Toc246"/>
      <w:bookmarkEnd w:id="668"/>
      <w:r>
        <w:rPr>
          <w:rtl w:val="true"/>
        </w:rPr>
        <w:t>موارد خلاف مبنا</w:t>
      </w:r>
      <w:bookmarkEnd w:id="669"/>
    </w:p>
    <w:p>
      <w:pPr>
        <w:pStyle w:val="BookText"/>
        <w:rPr/>
      </w:pPr>
      <w:r>
        <w:rPr>
          <w:rFonts w:ascii="IRNazanin" w:hAnsi="IRNazanin" w:eastAsia="IRNazanin"/>
          <w:color w:val="111111"/>
          <w:sz w:val="28"/>
          <w:sz w:val="28"/>
          <w:szCs w:val="28"/>
          <w:rtl w:val="true"/>
          <w:lang w:bidi="fa-IR"/>
        </w:rPr>
        <w:t>با مطالعه دقیق عبارات اخباریان، به وجود دلایل عقلی فراوانی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دلایلی، گاه در باره عقاید اصلی و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نیز ناظر به ادلّه عقلی‌ِ موافق با نقل است؛ چنان که خود تصریح کرده‌اند که از دلایل عقلی‌ای که در روایات آمده باشد نیز بهره می برند؛ ولی دلیل عقلیِ مستقل را در این گونه موارد،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عقلی و نقلی برای شناخت خداوند، قابل شمارش نیست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او دلایل عقلیِ یاد شده در روایات را می پذیرد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ادلّه عقلی‌ای که در روایاتِ موجود،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 کافی است، و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واهی و سُستی که از فلاسفه گرفته‌شده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نداریم</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سیّد هاشم بحرانی نیز می‌گوید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اثبات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اشرف اصول است که معقول و منقول،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دلالت می‌کند</w:t>
      </w:r>
      <w:r>
        <w:rPr>
          <w:rFonts w:eastAsia="IRNazanin" w:cs="IRNazanin"/>
          <w:color w:val="111111"/>
          <w:sz w:val="28"/>
          <w:szCs w:val="28"/>
          <w:rtl w:val="true"/>
          <w:lang w:bidi="fa-IR"/>
        </w:rPr>
        <w:t xml:space="preserve">. </w:t>
      </w:r>
      <w:r>
        <w:rPr>
          <w:rStyle w:val="FootnoteAnchor"/>
          <w:rtl w:val="true"/>
        </w:rPr>
        <w:footnoteReference w:id="1001"/>
      </w:r>
      <w:bookmarkStart w:id="670" w:name="pg2848_29849"/>
    </w:p>
    <w:p>
      <w:pPr>
        <w:pStyle w:val="BookText"/>
        <w:rPr/>
      </w:pPr>
      <w:bookmarkEnd w:id="670"/>
      <w:r>
        <w:rPr>
          <w:rFonts w:ascii="IRNazanin" w:hAnsi="IRNazanin" w:eastAsia="IRNazanin"/>
          <w:color w:val="111111"/>
          <w:sz w:val="28"/>
          <w:sz w:val="28"/>
          <w:szCs w:val="28"/>
          <w:rtl w:val="true"/>
          <w:lang w:bidi="fa-IR"/>
        </w:rPr>
        <w:t>امّا همیشه چنین نیست؛ زیرا در همان دسته از مباحث اعتقادی که به گمانشان محدوده نقل است، از عقل یاری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دیدیم که سیّد نعمة الله جزایری که به دفاع از رأی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ـ ، همانند او گریزی از استدلال عقلی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مجلسی بر پایه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معرفت الله و شناخت یگانگیِ او را بر همه امّتْ واجب می شمارد و سپس به قاعده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همین‌که خداوند، خود، توسط انبیا و اولیا، از وحدانیت خویش خبر داده، کافی است تا به یگانگی‌اش پی ببریم؛ زیرا کذب، بر او قبیح است و احتیاجی به دلیل دیگر نیست؛ گرچه دلایل آن، بسیار است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البته شاید بتوان اعتبار این گونه موارد را از روایات به دست آورد؛ ولی عدم ذکر روایات، نشان می دهد که اعتبار آن، به تنهایی نیز مورد تأیید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ویژه هنگامی روشن‌تر می شود که به بار معناییِ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که اصطلاحی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گونه موارد، از دلیل عقلی برای تکمیل دلیل نقلی، یا توجیه یا تأویل آیات و روایات، استفاده شده است؛ امّا برخی از اخباریان تصریح کرده‌اند که اگر حکم عقلی، مبتنی بر عقل بدیهی </w:t>
      </w:r>
      <w:r>
        <w:rPr>
          <w:rStyle w:val="FootnoteAnchor"/>
          <w:rtl w:val="true"/>
        </w:rPr>
        <w:footnoteReference w:id="1004"/>
      </w:r>
      <w:r>
        <w:rPr>
          <w:rFonts w:ascii="IRNazanin" w:hAnsi="IRNazanin" w:eastAsia="IRNazanin"/>
          <w:color w:val="111111"/>
          <w:sz w:val="28"/>
          <w:sz w:val="28"/>
          <w:szCs w:val="28"/>
          <w:rtl w:val="true"/>
          <w:lang w:bidi="fa-IR"/>
        </w:rPr>
        <w:t xml:space="preserve">و یا فطری </w:t>
      </w:r>
      <w:r>
        <w:rPr>
          <w:rStyle w:val="FootnoteAnchor"/>
          <w:rtl w:val="true"/>
        </w:rPr>
        <w:footnoteReference w:id="1005"/>
      </w:r>
      <w:r>
        <w:rPr>
          <w:rFonts w:ascii="IRNazanin" w:hAnsi="IRNazanin" w:eastAsia="IRNazanin"/>
          <w:color w:val="111111"/>
          <w:sz w:val="28"/>
          <w:sz w:val="28"/>
          <w:szCs w:val="28"/>
          <w:rtl w:val="true"/>
          <w:lang w:bidi="fa-IR"/>
        </w:rPr>
        <w:t>باشد،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آنچه اصولیان و متکلّمان از آن دفاع می کنند، چیزی جز عقل بدیهی یا فطری است؟</w:t>
      </w:r>
    </w:p>
    <w:p>
      <w:pPr>
        <w:pStyle w:val="Heading6"/>
        <w:numPr>
          <w:ilvl w:val="5"/>
          <w:numId w:val="1"/>
        </w:numPr>
        <w:rPr/>
      </w:pPr>
      <w:bookmarkStart w:id="671" w:name="__RefHeading___Toc2617583_1395250215"/>
      <w:bookmarkStart w:id="672" w:name="_Toc247"/>
      <w:bookmarkEnd w:id="671"/>
      <w:r>
        <w:rPr>
          <w:rtl w:val="true"/>
        </w:rPr>
        <w:t>دیدگاه متکلّمان در شناخت خدا</w:t>
      </w:r>
      <w:bookmarkEnd w:id="6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اخباریان، متکلّمان و مجتهدان شیعه،عقیده دارند که در اصول دین و به‌ویژه خداشناسی، تنها علم و یقینی معتبر است که از روی فکر و نظر باشد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سیّد مرتضی معتقد است</w:t>
      </w:r>
      <w:r>
        <w:rPr>
          <w:rFonts w:eastAsia="IRNazanin" w:cs="IRNazanin"/>
          <w:color w:val="111111"/>
          <w:sz w:val="28"/>
          <w:szCs w:val="28"/>
          <w:rtl w:val="true"/>
          <w:lang w:bidi="fa-IR"/>
        </w:rPr>
        <w:t xml:space="preserve">: </w:t>
      </w:r>
      <w:bookmarkStart w:id="673" w:name="pg2848_29850"/>
    </w:p>
    <w:p>
      <w:pPr>
        <w:pStyle w:val="BookText"/>
        <w:rPr/>
      </w:pPr>
      <w:bookmarkEnd w:id="673"/>
      <w:r>
        <w:rPr>
          <w:rFonts w:ascii="IRNazanin" w:hAnsi="IRNazanin" w:eastAsia="IRNazanin"/>
          <w:color w:val="111111"/>
          <w:sz w:val="28"/>
          <w:sz w:val="28"/>
          <w:szCs w:val="28"/>
          <w:rtl w:val="true"/>
          <w:lang w:bidi="fa-IR"/>
        </w:rPr>
        <w:t xml:space="preserve">طریق خداشناسی، صرف عقل است و در این جا، سمع نمی‌تواند دلیل باشد؛ زیرا سمع، وقتی دلیل بر چیزی می‌شود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شناخته باشد و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است و کار قبیح انجام نمی‌دهد و دروغگویان را تصدیق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که شناخت خداوند به این گونه حاصل شود، سمع، دلیل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سخن را ـ که برخی از اصحاب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خدا، از قول امام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می‌کنیم؛ چراکه شناخت امام علیه السلام، مبتنی بر معرفت خداوند است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شیخ طوسی نیز در این باب، تقلید را اگرچه مُحق باشد، روا نمی‌داند و در بیانی همانند سیّد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پیامبران نمی‌تواند راهی به سوی معرفت خداوند باشد؛ زیرا پذیرش راست‌ْگفتاری و درستْ‌کرداری پیامبران، بر شناسایی خداوند و توحید و یکتا دانستن او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اصل را از طریق فرع شناخت؟</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به اعتقاد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قول معصوم، متوقّف بر معرفت خداست و اگر معرفت خدا هم متوقّف بر قول معصوم باشد، دور لازم می‌آید</w:t>
      </w:r>
      <w:r>
        <w:rPr>
          <w:rFonts w:eastAsia="IRNazanin" w:cs="IRNazanin"/>
          <w:color w:val="111111"/>
          <w:sz w:val="28"/>
          <w:szCs w:val="28"/>
          <w:rtl w:val="true"/>
          <w:lang w:bidi="fa-IR"/>
        </w:rPr>
        <w:t xml:space="preserve">. </w:t>
      </w:r>
      <w:r>
        <w:rPr>
          <w:rStyle w:val="FootnoteAnchor"/>
          <w:rtl w:val="true"/>
        </w:rPr>
        <w:footnoteReference w:id="1009"/>
      </w:r>
    </w:p>
    <w:p>
      <w:pPr>
        <w:pStyle w:val="Heading6"/>
        <w:numPr>
          <w:ilvl w:val="5"/>
          <w:numId w:val="1"/>
        </w:numPr>
        <w:rPr/>
      </w:pPr>
      <w:bookmarkStart w:id="674" w:name="__RefHeading___Toc2617585_1395250215"/>
      <w:bookmarkStart w:id="675" w:name="_Toc248"/>
      <w:bookmarkEnd w:id="674"/>
      <w:r>
        <w:rPr>
          <w:rtl w:val="true"/>
        </w:rPr>
        <w:t>آسیب‌شناسی دلایل عقلی</w:t>
      </w:r>
      <w:bookmarkEnd w:id="67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ایرادهایی که به شیوه متکلّمان در استدلال عقلی وارد شده، مبتنی بر این ادّعاست که تعارضات و اختلافات بسیاری در آرا و فتاوای ایشان وجود دارد و اخباریان، همین را نشانه بی‌اعتبار بودن روش‌های عقلی آنان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چنین اختلافی اگر در اصول عقاید باشد، پذیرفتنی نیست و </w:t>
      </w:r>
    </w:p>
    <w:p>
      <w:pPr>
        <w:pStyle w:val="BookText"/>
        <w:rPr/>
      </w:pPr>
      <w:r>
        <w:rPr>
          <w:rFonts w:ascii="IRNazanin" w:hAnsi="IRNazanin" w:eastAsia="IRNazanin"/>
          <w:color w:val="111111"/>
          <w:sz w:val="28"/>
          <w:sz w:val="28"/>
          <w:szCs w:val="28"/>
          <w:rtl w:val="true"/>
          <w:lang w:bidi="fa-IR"/>
        </w:rPr>
        <w:t>توجیهات مطرح شده در احکام اعتباری، در این جا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انتقادی، منحصر به اخباریانِ ناب نیست؛ بلکه اخبارگرایان معتدلی چون ملّا محسن فیض کاشانی هم بدان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با همه مؤانست و اهتمام عملی‌اش به استدلالات عقلی، </w:t>
      </w:r>
      <w:r>
        <w:rPr>
          <w:rStyle w:val="FootnoteAnchor"/>
          <w:rtl w:val="true"/>
        </w:rPr>
        <w:footnoteReference w:id="1010"/>
      </w:r>
      <w:r>
        <w:rPr>
          <w:rFonts w:ascii="IRNazanin" w:hAnsi="IRNazanin" w:eastAsia="IRNazanin"/>
          <w:color w:val="111111"/>
          <w:sz w:val="28"/>
          <w:sz w:val="28"/>
          <w:szCs w:val="28"/>
          <w:rtl w:val="true"/>
          <w:lang w:bidi="fa-IR"/>
        </w:rPr>
        <w:t xml:space="preserve">به نقل و تأیید مطالبی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در وصیّت به فرزندش سیّد محمّد،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در کتابی به نام الاختلاف،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مسائل علم کلام و اصول دین را بر شمرده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 یکدیگر اختلاف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اختلافاتشان را در اصول عقاید، به صورت کامل گرد می‌آوردم، هر آینه این کتاب، به درازا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اختلاف نظر میان دو نفر که یکی شاگر دیگری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علم کلام و مقدّمات عقلی، راهی است که از معرفت و شناخت ربّ الارباب، دور می‌کند</w:t>
      </w:r>
      <w:r>
        <w:rPr>
          <w:rFonts w:eastAsia="IRNazanin" w:cs="IRNazanin"/>
          <w:color w:val="111111"/>
          <w:sz w:val="28"/>
          <w:szCs w:val="28"/>
          <w:rtl w:val="true"/>
          <w:lang w:bidi="fa-IR"/>
        </w:rPr>
        <w:t xml:space="preserve">... .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سیّد نعمة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یادآوری مناقشات فراوانی که در باره تک‌تک دلایل عقلی مطرح شده، طعنه برخی از اهل استدلال را نقل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برخی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دلیلی بر اثبات صانع و یگانگی او اقامه نشده است که خالی از اعتراض باشد؛ زیرا همه ادلّه، مبتنی بر ابطال دور و تسلسل‌اند؛ حالْ آن که در ابطال این دو نیز حرف و حدیث بسیاری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بطلانشان چندان بدیهی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براهینی که ابن سینا در شفا و اشارات و </w:t>
      </w:r>
      <w:bookmarkStart w:id="676" w:name="pg2848_29852"/>
    </w:p>
    <w:p>
      <w:pPr>
        <w:pStyle w:val="BookText"/>
        <w:rPr/>
      </w:pPr>
      <w:bookmarkEnd w:id="676"/>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قواعد و تجرید الإعتقاد آورده‌اند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ایرادند؛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بطلان دور و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عقول، پرتکاپو و سیّال‌اند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برای هر برهانی، ایرادی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هر کس از پی می آید، بر نظر پیشین ایراد می گیرد و دلایل او را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وضع این طور است، چگونه می توانیم اثبات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و وحدت او را معلّق بر چنین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بحث‌انگیزی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دلایل چنین مطلبی، قابل شمارش نیست و در تک‌تک موجودات، نشانه‌ای است که دلالت بر یگانگی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وقتی محقّق دوانی خواست رساله‌ای در اثبات صانع بنویسد،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 اللَّهِ شَکٌّ فَاطِرِ السَّمواتِ وَ الاَْرْضِ؛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آسمان‌ها و زمین را پدید آورده، شک است؟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و او کتابی را که می خواست بنویسد، رها کرد و ننوشت</w:t>
      </w:r>
      <w:r>
        <w:rPr>
          <w:rFonts w:eastAsia="IRNazanin" w:cs="IRNazanin"/>
          <w:color w:val="111111"/>
          <w:sz w:val="28"/>
          <w:szCs w:val="28"/>
          <w:rtl w:val="true"/>
          <w:lang w:bidi="fa-IR"/>
        </w:rPr>
        <w:t xml:space="preserve">. </w:t>
      </w:r>
      <w:r>
        <w:rPr>
          <w:rStyle w:val="FootnoteAnchor"/>
          <w:rtl w:val="true"/>
        </w:rPr>
        <w:footnoteReference w:id="1015"/>
      </w:r>
    </w:p>
    <w:p>
      <w:pPr>
        <w:pStyle w:val="Heading5"/>
        <w:numPr>
          <w:ilvl w:val="4"/>
          <w:numId w:val="1"/>
        </w:numPr>
        <w:rPr/>
      </w:pPr>
      <w:bookmarkStart w:id="677" w:name="__RefHeading___Toc2617587_1395250215"/>
      <w:bookmarkStart w:id="678" w:name="_Toc249"/>
      <w:bookmarkEnd w:id="677"/>
      <w:r>
        <w:rPr/>
        <w:t>2</w:t>
      </w:r>
      <w:r>
        <w:rPr>
          <w:rtl w:val="true"/>
        </w:rPr>
        <w:t xml:space="preserve">. </w:t>
      </w:r>
      <w:r>
        <w:rPr>
          <w:rtl w:val="true"/>
        </w:rPr>
        <w:t>دیگر عقاید</w:t>
      </w:r>
      <w:bookmarkEnd w:id="678"/>
    </w:p>
    <w:p>
      <w:pPr>
        <w:pStyle w:val="Heading6"/>
        <w:numPr>
          <w:ilvl w:val="5"/>
          <w:numId w:val="1"/>
        </w:numPr>
        <w:rPr/>
      </w:pPr>
      <w:bookmarkStart w:id="679" w:name="__RefHeading___Toc2617589_1395250215"/>
      <w:bookmarkStart w:id="680" w:name="_Toc250"/>
      <w:bookmarkEnd w:id="679"/>
      <w:r>
        <w:rPr>
          <w:rtl w:val="true"/>
        </w:rPr>
        <w:t>اشاره</w:t>
      </w:r>
      <w:bookmarkEnd w:id="680"/>
    </w:p>
    <w:p>
      <w:pPr>
        <w:pStyle w:val="Heading6"/>
        <w:numPr>
          <w:ilvl w:val="5"/>
          <w:numId w:val="1"/>
        </w:numPr>
        <w:rPr/>
      </w:pPr>
      <w:bookmarkStart w:id="681" w:name="__RefHeading___Toc2617591_1395250215"/>
      <w:bookmarkStart w:id="682" w:name="_Toc251"/>
      <w:bookmarkEnd w:id="681"/>
      <w:r>
        <w:rPr>
          <w:rtl w:val="true"/>
        </w:rPr>
        <w:t>وجوب کسب یقین در دیگر عقاید</w:t>
      </w:r>
      <w:bookmarkEnd w:id="6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متکلّمان و اصولیان، از روش اخباریانی که در اصول عقاید، به حدیث تمسّک می کنند، چنین خرده گرفته‌اند که اگر در بحث اصول عقاید بخواهیم به دلیل نقلی استناد کنیم، به هر حال، آن نقل باید علم‌آور باشد و علم هم تنها در جایی حاصل می‌شود که دلیل نقلی، یا اخبار متواتر باشد و یا اگر خبر واحد است، همراه با قرینه صحّت باشد </w:t>
      </w:r>
      <w:r>
        <w:rPr>
          <w:rStyle w:val="FootnoteAnchor"/>
          <w:rtl w:val="true"/>
        </w:rPr>
        <w:footnoteReference w:id="1016"/>
      </w:r>
      <w:r>
        <w:rPr>
          <w:rFonts w:ascii="IRNazanin" w:hAnsi="IRNazanin" w:eastAsia="IRNazanin"/>
          <w:color w:val="111111"/>
          <w:sz w:val="28"/>
          <w:sz w:val="28"/>
          <w:szCs w:val="28"/>
          <w:rtl w:val="true"/>
          <w:lang w:bidi="fa-IR"/>
        </w:rPr>
        <w:t xml:space="preserve">و گر نه، خبر واحد به خودی خود، افاده ظنّ می‌کند و شایان </w:t>
      </w:r>
    </w:p>
    <w:p>
      <w:pPr>
        <w:pStyle w:val="BookText"/>
        <w:rPr/>
      </w:pPr>
      <w:r>
        <w:rPr>
          <w:rFonts w:ascii="IRNazanin" w:hAnsi="IRNazanin" w:eastAsia="IRNazanin"/>
          <w:color w:val="111111"/>
          <w:sz w:val="28"/>
          <w:sz w:val="28"/>
          <w:szCs w:val="28"/>
          <w:rtl w:val="true"/>
          <w:lang w:bidi="fa-IR"/>
        </w:rPr>
        <w:t>استناد در اصول اعتقادی نیست</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این، مسئله‌ای است که در سده‌های نخست، گلایه‌های تند سیّد مرتضی را از روش اصحاب حدیث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این اصحاب حدیث در اصول دین، یعنی در توحید، عدل، نبوّت و امامت، به اخبار آحاد احتجاج می‌کنند، و حال آن که هر عاقلی می‌داند که اخبار آحاد، در اصول دین، حجّیت ندارد؟ و وقتی ما به اخبار آحاد در فروع عمل نکنیم، چگونه به آنها در اصول ـ که علم و قطع معتبر است ـ ، عمل کنیم؟</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در سده‌های اخیر نیز همین گلایه‌ها دامنگیر مکتب اخباری شد و بدین ترتیب، شیخ انصاری، همان گلایه سیّد مرتضی را از اخباریان زمان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مقلّده‌اند؛ زیرا وقتی از آنان در باره توحید، عدل یا صفات ائمّه علیهم السلام و یا از صحّت نبوّت بپرسی،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مورد، برایت اخبار می‌خوانند؛ در حالی که این روش، صحیح نیست و تا شناخت به خداوند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باشد</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اشکالات، مبتنی بر این پیش‌فرض است که در همه اصول عقاید ـ گذشته از اصل اثبات صانع ـ ، علم و یقین لازم است؛ ولی در آغاز این فصل گفتیم که این موضوع، محل اختلاف است؛ هرچند نظر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بسیاری از اخباریان و مجتهدان و متکلّمان، آن است که در همه اصول عقاید، تنها علم و یقینْ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 مجتهدانی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شیخ طوسی، </w:t>
      </w:r>
      <w:r>
        <w:rPr>
          <w:rStyle w:val="FootnoteAnchor"/>
          <w:rtl w:val="true"/>
        </w:rPr>
        <w:footnoteReference w:id="1020"/>
      </w:r>
      <w:r>
        <w:rPr>
          <w:rFonts w:ascii="Amiri" w:hAnsi="Amiri" w:eastAsia="Amiri" w:cs="Amiri"/>
          <w:color w:val="111111"/>
          <w:sz w:val="28"/>
          <w:sz w:val="28"/>
          <w:szCs w:val="28"/>
          <w:rtl w:val="true"/>
          <w:lang w:bidi="ar-SA"/>
        </w:rPr>
        <w:t xml:space="preserve">محقّق حلّی، </w:t>
      </w:r>
    </w:p>
    <w:p>
      <w:pPr>
        <w:pStyle w:val="BookText"/>
        <w:rPr/>
      </w:pPr>
      <w:r>
        <w:rPr>
          <w:rFonts w:ascii="Amiri" w:hAnsi="Amiri" w:eastAsia="Amiri" w:cs="Amiri"/>
          <w:color w:val="111111"/>
          <w:sz w:val="28"/>
          <w:sz w:val="28"/>
          <w:szCs w:val="28"/>
          <w:rtl w:val="true"/>
          <w:lang w:bidi="ar-SA"/>
        </w:rPr>
        <w:t xml:space="preserve">علّامه حلّی، شهید اوّل، شهید ثانی، محقّق کرکی، </w:t>
      </w:r>
      <w:r>
        <w:rPr>
          <w:rStyle w:val="FootnoteAnchor"/>
          <w:rtl w:val="true"/>
        </w:rPr>
        <w:footnoteReference w:id="1021"/>
      </w:r>
      <w:r>
        <w:rPr>
          <w:rFonts w:ascii="IRNazanin" w:hAnsi="IRNazanin" w:eastAsia="IRNazanin"/>
          <w:color w:val="111111"/>
          <w:sz w:val="28"/>
          <w:sz w:val="28"/>
          <w:szCs w:val="28"/>
          <w:rtl w:val="true"/>
          <w:lang w:bidi="fa-IR"/>
        </w:rPr>
        <w:t xml:space="preserve">صاحب معالم، وحید بهبهانی، نایینی و سیّد خویی، </w:t>
      </w:r>
      <w:r>
        <w:rPr>
          <w:rStyle w:val="FootnoteAnchor"/>
          <w:rtl w:val="true"/>
        </w:rPr>
        <w:footnoteReference w:id="1022"/>
      </w:r>
      <w:r>
        <w:rPr>
          <w:rFonts w:ascii="IRNazanin" w:hAnsi="IRNazanin" w:eastAsia="IRNazanin"/>
          <w:color w:val="111111"/>
          <w:sz w:val="28"/>
          <w:sz w:val="28"/>
          <w:szCs w:val="28"/>
          <w:rtl w:val="true"/>
          <w:lang w:bidi="fa-IR"/>
        </w:rPr>
        <w:t>و اخباریانی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شیخ حسین کرکی، محمّد امین استرآبادی و فیض کاشانی</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البته اجمالاً باید گفت که به باور متکلّمان، این قطع، باید از روی برهان و دلیل به دست آید، و اخباریان قائل‌اند که باید از روایات و محکمات قرآن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عدّه‌ای در این که علم و یقین در اصول عقاید لازم باشد، تردید کرده‌اند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گروهی نیز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شیخ انصاری، از خواجه نصیر الدین طوسی و مقدّس اردبیلی و شیخ بهایی و صاحب مدارک و علّامه مجلسی و فیض کاشانی نقل می‌کنند که در اعتقادات، ظن نیز کفایت می‌کند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خواجه نصیر الدین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 که شخص خدا و رسول الله را تصدیق بکند و ایمان به معاد و امام معصوم و بهشت و جهنم داشته باشد، او مؤمن است و لازم نیست اینها از روی ادلّه‌ای باشد که متکلّمان مطرح کرده‌اند و رسول خدا صلی الله علیه و آله نیز عرب را بیشتر از این، موظّف نکرده بود</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683" w:name="pg2848_29855"/>
    </w:p>
    <w:p>
      <w:pPr>
        <w:pStyle w:val="BookText"/>
        <w:rPr/>
      </w:pPr>
      <w:bookmarkEnd w:id="683"/>
      <w:r>
        <w:rPr>
          <w:rFonts w:ascii="IRNazanin" w:hAnsi="IRNazanin" w:eastAsia="IRNazanin"/>
          <w:color w:val="111111"/>
          <w:sz w:val="28"/>
          <w:sz w:val="28"/>
          <w:szCs w:val="28"/>
          <w:rtl w:val="true"/>
          <w:lang w:bidi="fa-IR"/>
        </w:rPr>
        <w:t>ممکن است این روایت را حمل بر اعمّ از اصول و فروع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ممکن است، تحصیل یقین و در غیر آن، تحصیل ظنّ معتبر می‌کنیم</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البته لزوم یقین و عدم کفایت ظن حتّی در فروع، نظری است که از مشخّصه‌های اخباریان و حتّی ملاک اخباریگری شمرده شده است؛ </w:t>
      </w:r>
      <w:r>
        <w:rPr>
          <w:rStyle w:val="FootnoteAnchor"/>
          <w:rtl w:val="true"/>
        </w:rPr>
        <w:footnoteReference w:id="1028"/>
      </w:r>
      <w:r>
        <w:rPr>
          <w:rFonts w:ascii="IRNazanin" w:hAnsi="IRNazanin" w:eastAsia="IRNazanin"/>
          <w:color w:val="111111"/>
          <w:sz w:val="28"/>
          <w:sz w:val="28"/>
          <w:szCs w:val="28"/>
          <w:rtl w:val="true"/>
          <w:lang w:bidi="fa-IR"/>
        </w:rPr>
        <w:t>ولی بر پایه آنچه گذشت، می بینید که کفایت ظن در اصول اعتقادات، موافقانی در میان هر دو گروه دارد و نمی‌توان آن را منتسب به یکی از دو گروه کرد</w:t>
      </w:r>
      <w:r>
        <w:rPr>
          <w:rFonts w:eastAsia="IRNazanin" w:cs="IRNazanin"/>
          <w:color w:val="111111"/>
          <w:sz w:val="28"/>
          <w:szCs w:val="28"/>
          <w:rtl w:val="true"/>
          <w:lang w:bidi="fa-IR"/>
        </w:rPr>
        <w:t>.</w:t>
      </w:r>
    </w:p>
    <w:p>
      <w:pPr>
        <w:pStyle w:val="Heading6"/>
        <w:numPr>
          <w:ilvl w:val="5"/>
          <w:numId w:val="1"/>
        </w:numPr>
        <w:rPr/>
      </w:pPr>
      <w:bookmarkStart w:id="684" w:name="__RefHeading___Toc2617593_1395250215"/>
      <w:bookmarkStart w:id="685" w:name="_Toc252"/>
      <w:bookmarkEnd w:id="684"/>
      <w:r>
        <w:rPr>
          <w:rtl w:val="true"/>
        </w:rPr>
        <w:t>دلایل حجّیت روایات در عقاید</w:t>
      </w:r>
      <w:bookmarkEnd w:id="685"/>
    </w:p>
    <w:p>
      <w:pPr>
        <w:pStyle w:val="BookText"/>
        <w:rPr/>
      </w:pPr>
      <w:r>
        <w:rPr>
          <w:rFonts w:ascii="IRNazanin" w:hAnsi="IRNazanin" w:eastAsia="IRNazanin"/>
          <w:color w:val="111111"/>
          <w:sz w:val="28"/>
          <w:sz w:val="28"/>
          <w:szCs w:val="28"/>
          <w:rtl w:val="true"/>
          <w:lang w:bidi="fa-IR"/>
        </w:rPr>
        <w:t>از مجموع این کلمات، استفاده می‌شود که اخباریان عقیده دارند که در اصول دین نیز مانند فروع دین، دلیل معتبر، منحصر در اخبار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آنان، همان دلایل کلّی‌ای است که رجوع به اهل بیت علیهم السلام را لازم می کند و اخباریان در مباحث دیگر نیز بدانها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دلایلی که در این جا می توان نام برد،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w:t>
      </w:r>
      <w:r>
        <w:rPr>
          <w:rStyle w:val="FootnoteAnchor"/>
          <w:rtl w:val="true"/>
        </w:rPr>
        <w:footnoteReference w:id="1029"/>
      </w:r>
      <w:r>
        <w:rPr>
          <w:rFonts w:ascii="IRNazanin" w:hAnsi="IRNazanin" w:eastAsia="IRNazanin"/>
          <w:color w:val="111111"/>
          <w:sz w:val="28"/>
          <w:sz w:val="28"/>
          <w:szCs w:val="28"/>
          <w:rtl w:val="true"/>
          <w:lang w:bidi="fa-IR"/>
        </w:rPr>
        <w:t>که متواتر بین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 پیامبر خدا صلی الله علیه و آله فرموده است که کتاب خدا و عترت و اهل بیت او، تا روز قیامت، از هم جدا نمی‌شوند، و ضمانت کرده است که اگر به آن دو، تمسّک بجوییم، هرگز گم‌راه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به کلام اهل بیت تمسّک کنیم، به مجموع دو ثقل عمل کرده‌ایم؛ چرا که آنان ناسخ و منسوخ، محکم و متشابه، مطلق و مقیّد، عام و خاص، و آنچه را به ظاهرش باقی است، می شناسند و چون دیگران چنین شناختی ندارند، برای یافتن مراد خداوند، راهی جز از ناحیه اهل بیت وجود ندارد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اخبار فراوانی که در دست داریم،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و </w:t>
      </w:r>
      <w:bookmarkStart w:id="686" w:name="pg2848_29856"/>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اهل بیت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را که نمی‌دانیم، باید از آنان بپرسیم و به اقتضای آیات دیگر، </w:t>
      </w:r>
      <w:r>
        <w:rPr>
          <w:rStyle w:val="FootnoteAnchor"/>
          <w:rtl w:val="true"/>
        </w:rPr>
        <w:footnoteReference w:id="1033"/>
      </w:r>
      <w:r>
        <w:rPr>
          <w:rFonts w:ascii="IRNazanin" w:hAnsi="IRNazanin" w:eastAsia="IRNazanin"/>
          <w:color w:val="111111"/>
          <w:sz w:val="28"/>
          <w:sz w:val="28"/>
          <w:szCs w:val="28"/>
          <w:rtl w:val="true"/>
          <w:lang w:bidi="fa-IR"/>
        </w:rPr>
        <w:t>دستور داریم که از پیامبر و اهل بیتش ـ که تمام معارف و احکام و علوم قرآن و آثار خود را نزد آنان به ودیعه گذاشته است ـ ،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 که این گونه آیات، همگی عام و مطلق اند، این وجوب، منحصر به موضوع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اصول و فروع دین و امور معاش و معاد و دیگر امور، فرمان‌برداری از آنان واجب است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اخباریان، سیره شیعیان و اصحاب ائمّه علیهم السلام است که به ادّعای اخباریان، مرجع آنان در عقاید و اعمال، نصوصی بوده است که یا مستقیم از ائمّه علیهم السلام می‌شنیدند، و یا به واسطه افراد ثقه‌ای که به سخنشان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 خبر واحدی از ائمّه نقل می شد که قرینه‌ای علم‌آور نداشت، آن را از باب شبهات می‌دانستند و در موضوع آن خبر، احتیاط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7" w:name="__RefHeading___Toc2617595_1395250215"/>
      <w:bookmarkStart w:id="688" w:name="_Toc253"/>
      <w:bookmarkEnd w:id="687"/>
      <w:r>
        <w:rPr>
          <w:rtl w:val="true"/>
        </w:rPr>
        <w:t>تقلید در اصول دین</w:t>
      </w:r>
      <w:bookmarkEnd w:id="688"/>
    </w:p>
    <w:p>
      <w:pPr>
        <w:pStyle w:val="BookText"/>
        <w:rPr/>
      </w:pPr>
      <w:r>
        <w:rPr>
          <w:rFonts w:ascii="IRNazanin" w:hAnsi="IRNazanin" w:eastAsia="IRNazanin"/>
          <w:color w:val="111111"/>
          <w:sz w:val="28"/>
          <w:sz w:val="28"/>
          <w:szCs w:val="28"/>
          <w:rtl w:val="true"/>
          <w:lang w:bidi="fa-IR"/>
        </w:rPr>
        <w:t>آیا تقلید در اصول عقاید، جایز است؟ بر پایه نظر مشهور میان شیعه، جایز نیست</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سلسلة مؤلَّفات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الإعتقاد،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اتفاق و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الفوائد الحائریة،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کرده‌اند و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الدین،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 علمای اسلام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گذشته از مستندات قرآنی و روایی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 کمی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و حشویه، تقلید را در اصولی همانند وجود صانع و نبوّت و عدل نیز تجویز کرده‌اند و یا حتّی قائل به وجوب تقلید در این باب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الإیمان،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الأنوار النعمانیة،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شرح المواقف،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بیان شده به گمان برخی از اخباریان، اگر حکم</w:t>
      </w:r>
      <w:bookmarkStart w:id="689" w:name="pg2848_29857"/>
    </w:p>
    <w:p>
      <w:pPr>
        <w:pStyle w:val="BookText"/>
        <w:rPr/>
      </w:pPr>
      <w:bookmarkEnd w:id="689"/>
      <w:r>
        <w:rPr>
          <w:rFonts w:ascii="IRNazanin" w:hAnsi="IRNazanin" w:eastAsia="IRNazanin"/>
          <w:color w:val="111111"/>
          <w:sz w:val="28"/>
          <w:sz w:val="28"/>
          <w:szCs w:val="28"/>
          <w:rtl w:val="true"/>
          <w:lang w:bidi="fa-IR"/>
        </w:rPr>
        <w:t>مفتی، مستند به محکمات کتاب و روایات ائمّه علیهم السلام باشد، نه بر اساس اجتهاد، تقلید از 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که برخی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فیض کاشانی، شیخ حسین کرکی، علّامه مجلسی و شیخ عبد الله سماهیجی، </w:t>
      </w:r>
      <w:r>
        <w:rPr>
          <w:rStyle w:val="FootnoteAnchor"/>
          <w:rtl w:val="true"/>
        </w:rPr>
        <w:footnoteReference w:id="1036"/>
      </w:r>
      <w:r>
        <w:rPr>
          <w:rFonts w:ascii="IRNazanin" w:hAnsi="IRNazanin" w:eastAsia="IRNazanin"/>
          <w:color w:val="111111"/>
          <w:sz w:val="28"/>
          <w:sz w:val="28"/>
          <w:szCs w:val="28"/>
          <w:rtl w:val="true"/>
          <w:lang w:bidi="fa-IR"/>
        </w:rPr>
        <w:t xml:space="preserve">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و برخی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w:t>
      </w:r>
      <w:r>
        <w:rPr>
          <w:rStyle w:val="FootnoteAnchor"/>
          <w:rtl w:val="true"/>
        </w:rPr>
        <w:footnoteReference w:id="1037"/>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فقیه یا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به گمان بسیاری از اخباریان، علم و یقین در عقاید، باید از سخنان اهل بیت علیهم السلام به دست آمده باشد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شیخ حرّ عاملی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در اصول دین و فروع آن، جایز نیست، و احادیث متواتر، گویای آن است که به ائمّه معصوم علیهم السلام و احادیث آنان ـ که راویان موثّق روایت می‌کنند و یا در کتب معتمده است ـ ، رجوع کنید و به این، تقلید نمی‌گویند</w:t>
      </w:r>
      <w:r>
        <w:rPr>
          <w:rFonts w:eastAsia="IRNazanin" w:cs="IRNazanin"/>
          <w:color w:val="111111"/>
          <w:sz w:val="28"/>
          <w:szCs w:val="28"/>
          <w:rtl w:val="true"/>
          <w:lang w:bidi="fa-IR"/>
        </w:rPr>
        <w:t xml:space="preserve">. </w:t>
      </w:r>
      <w:r>
        <w:rPr>
          <w:rStyle w:val="FootnoteAnchor"/>
          <w:rtl w:val="true"/>
        </w:rPr>
        <w:footnoteReference w:id="1039"/>
      </w:r>
    </w:p>
    <w:p>
      <w:pPr>
        <w:pStyle w:val="Heading6"/>
        <w:numPr>
          <w:ilvl w:val="5"/>
          <w:numId w:val="1"/>
        </w:numPr>
        <w:rPr/>
      </w:pPr>
      <w:bookmarkStart w:id="690" w:name="__RefHeading___Toc2617597_1395250215"/>
      <w:bookmarkStart w:id="691" w:name="_Toc254"/>
      <w:bookmarkEnd w:id="690"/>
      <w:r>
        <w:rPr>
          <w:rtl w:val="true"/>
        </w:rPr>
        <w:t>مبانی بحث</w:t>
      </w:r>
      <w:bookmarkEnd w:id="69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تقلید در اعتقادات، از یک نگاه، مبتنی بر پاسخ این سؤال است که آیا از تقلید، قطع و یقین حاصل می شود یا نه؟ </w:t>
      </w:r>
      <w:r>
        <w:rPr>
          <w:rStyle w:val="FootnoteAnchor"/>
          <w:rtl w:val="true"/>
        </w:rPr>
        <w:footnoteReference w:id="1040"/>
      </w:r>
      <w:r>
        <w:rPr>
          <w:rFonts w:ascii="IRNazanin" w:hAnsi="IRNazanin" w:eastAsia="IRNazanin"/>
          <w:color w:val="111111"/>
          <w:sz w:val="28"/>
          <w:sz w:val="28"/>
          <w:szCs w:val="28"/>
          <w:rtl w:val="true"/>
          <w:lang w:bidi="fa-IR"/>
        </w:rPr>
        <w:t>و از نگاهی دیگر، بر این مبنا استوار است که آیا تقلید، موجب یقین می شود یا نه؟ و از جهتی نیز مبتنی بر این است که آیا در اعتقادات، دلیل نقلی حجّت است یا عقلی؟ از این رو، چند قول در مسئله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متکلّمان و اخباریانی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اصول دین باید یقینی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باورند که چون تقلید از غیر معصوم، باعث یقین نمی‌شود، پس تقلید کردن در اصول دین،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 عقلی و شرعی از کتاب و سنّت بر بطلان تقلید در اصول دین داریم، و شخص عامی باید مانند عالم در اصول و عقلیات،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قدرت ندارد که علم تفصیلی و یا اجمالی پیدا کند، به منزله بهایم است و تکلیفی ندارد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این رویکرد، دو مبنا وجود دارد که هر دو،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لزوم کسب علم و یقین، و دیگری عدم حصول یقین از راه تقلید؛ امّا برخی، هر دو یا یکی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تقلید در اصول دین، جایز است؛ خواه از آن، علم و یقین حاصل شود و یا نشود</w:t>
      </w:r>
      <w:r>
        <w:rPr>
          <w:rFonts w:eastAsia="IRNazanin" w:cs="IRNazanin"/>
          <w:color w:val="111111"/>
          <w:sz w:val="28"/>
          <w:szCs w:val="28"/>
          <w:rtl w:val="true"/>
          <w:lang w:bidi="fa-IR"/>
        </w:rPr>
        <w:t xml:space="preserve">. </w:t>
      </w:r>
      <w:r>
        <w:rPr>
          <w:rStyle w:val="FootnoteAnchor"/>
          <w:rtl w:val="true"/>
        </w:rPr>
        <w:footnoteReference w:id="104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تقلید در اصول عقاید، در صورتی جایز است که مقلِّد را به علم و یقین برساند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این نظر، با مبانی اصولی، سازگار است و شگفت است که برخی از اصولیان، با این که حجّیت قطع را ذاتی می دانند، قطع ناشی از تقلید را نمی‌پذیرند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از این روست که سیّد خویی، به پیروی از شیخ انصاری می‌گوید</w:t>
      </w:r>
      <w:r>
        <w:rPr>
          <w:rFonts w:eastAsia="IRNazanin" w:cs="IRNazanin"/>
          <w:color w:val="111111"/>
          <w:sz w:val="28"/>
          <w:szCs w:val="28"/>
          <w:rtl w:val="true"/>
          <w:lang w:bidi="fa-IR"/>
        </w:rPr>
        <w:t xml:space="preserve">: </w:t>
      </w:r>
      <w:bookmarkStart w:id="692" w:name="pg2848_29859"/>
    </w:p>
    <w:p>
      <w:pPr>
        <w:pStyle w:val="BookText"/>
        <w:rPr/>
      </w:pPr>
      <w:bookmarkEnd w:id="692"/>
      <w:r>
        <w:rPr>
          <w:rFonts w:ascii="IRNazanin" w:hAnsi="IRNazanin" w:eastAsia="IRNazanin"/>
          <w:color w:val="111111"/>
          <w:sz w:val="28"/>
          <w:sz w:val="28"/>
          <w:szCs w:val="28"/>
          <w:rtl w:val="true"/>
          <w:lang w:bidi="fa-IR"/>
        </w:rPr>
        <w:t>چنانچه از گفته دیگران برای انسانْ یقین حاصل شود، می‌توان به این یقین اکتفا کرد؛ زیرا مطلوب در اعتقادات، علم و یقین است و دیگر فرقی در اسباب و طُرُق علم و یقین نیست؛ بلکه همین یقینی که از گفته دیگران به دست آمده، به یقین از راه صغرا و کبرا و برهان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خبر داده‌اند، و آنچه این جماعت خبر داده‌اند،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حق است</w:t>
      </w:r>
      <w:r>
        <w:rPr>
          <w:rFonts w:eastAsia="IRNazanin" w:cs="IRNazanin"/>
          <w:color w:val="111111"/>
          <w:sz w:val="28"/>
          <w:szCs w:val="28"/>
          <w:rtl w:val="true"/>
          <w:lang w:bidi="fa-IR"/>
        </w:rPr>
        <w:t xml:space="preserve">». </w:t>
      </w:r>
      <w:r>
        <w:rPr>
          <w:rStyle w:val="FootnoteAnchor"/>
          <w:rtl w:val="true"/>
        </w:rPr>
        <w:footnoteReference w:id="1045"/>
      </w:r>
    </w:p>
    <w:p>
      <w:pPr>
        <w:pStyle w:val="Heading6"/>
        <w:numPr>
          <w:ilvl w:val="5"/>
          <w:numId w:val="1"/>
        </w:numPr>
        <w:rPr/>
      </w:pPr>
      <w:bookmarkStart w:id="693" w:name="__RefHeading___Toc2617599_1395250215"/>
      <w:bookmarkStart w:id="694" w:name="_Toc255"/>
      <w:bookmarkEnd w:id="693"/>
      <w:r>
        <w:rPr>
          <w:rtl w:val="true"/>
        </w:rPr>
        <w:t>دلایل عدم جواز تقلید در عقاید</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آیاتی که تقلید کردن را نکوهش می‌کنند، </w:t>
      </w:r>
      <w:r>
        <w:rPr>
          <w:rStyle w:val="FootnoteAnchor"/>
          <w:rtl w:val="true"/>
        </w:rPr>
        <w:footnoteReference w:id="1046"/>
      </w:r>
      <w:r>
        <w:rPr>
          <w:rFonts w:ascii="IRNazanin" w:hAnsi="IRNazanin" w:eastAsia="IRNazanin"/>
          <w:color w:val="111111"/>
          <w:sz w:val="28"/>
          <w:sz w:val="28"/>
          <w:szCs w:val="28"/>
          <w:rtl w:val="true"/>
          <w:lang w:bidi="fa-IR"/>
        </w:rPr>
        <w:t xml:space="preserve">روایات بسیاری نیز ما را از تقلید کردن منع می‌نمایند </w:t>
      </w:r>
      <w:r>
        <w:rPr>
          <w:rStyle w:val="FootnoteAnchor"/>
          <w:rtl w:val="true"/>
        </w:rPr>
        <w:footnoteReference w:id="1047"/>
      </w:r>
      <w:r>
        <w:rPr>
          <w:rFonts w:ascii="IRNazanin" w:hAnsi="IRNazanin" w:eastAsia="IRNazanin"/>
          <w:color w:val="111111"/>
          <w:sz w:val="28"/>
          <w:sz w:val="28"/>
          <w:szCs w:val="28"/>
          <w:rtl w:val="true"/>
          <w:lang w:bidi="fa-IR"/>
        </w:rPr>
        <w:t>و اصولی و اخباری قبول دارند که قدر متیقّن این آیات و روایات، سرزنش کردن تقلید در اصول عقاید است</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شیخ حرّ عاملی ادعا می‌کند که این روایات، به حدّ تواتر رسیده است</w:t>
      </w:r>
      <w:r>
        <w:rPr>
          <w:rFonts w:eastAsia="IRNazanin" w:cs="IRNazanin"/>
          <w:color w:val="111111"/>
          <w:sz w:val="28"/>
          <w:szCs w:val="28"/>
          <w:rtl w:val="true"/>
          <w:lang w:bidi="fa-IR"/>
        </w:rPr>
        <w:t xml:space="preserve">. </w:t>
      </w:r>
      <w:r>
        <w:rPr>
          <w:rStyle w:val="FootnoteAnchor"/>
          <w:rtl w:val="true"/>
        </w:rPr>
        <w:footnoteReference w:id="104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آیات، این احتمال داده شده که مراد، تقلید جاهل از جاهل باشد، نه تقلید جاهل از عالم؛ ولی آیا از نگاه اخباریان، اعتماد بر ظواهر این آیات که مفید ظن است، جایز است؟ </w:t>
      </w:r>
      <w:r>
        <w:rPr>
          <w:rStyle w:val="FootnoteAnchor"/>
          <w:rtl w:val="true"/>
        </w:rPr>
        <w:footnoteReference w:id="1050"/>
      </w:r>
      <w:r>
        <w:rPr>
          <w:rFonts w:ascii="IRNazanin" w:hAnsi="IRNazanin" w:eastAsia="IRNazanin"/>
          <w:color w:val="111111"/>
          <w:sz w:val="28"/>
          <w:sz w:val="28"/>
          <w:szCs w:val="28"/>
          <w:rtl w:val="true"/>
          <w:lang w:bidi="fa-IR"/>
        </w:rPr>
        <w:t xml:space="preserve">استناد به روایات نیز با این اِشکال روبه روست که این روایات، </w:t>
      </w:r>
    </w:p>
    <w:p>
      <w:pPr>
        <w:pStyle w:val="BookText"/>
        <w:rPr/>
      </w:pPr>
      <w:r>
        <w:rPr>
          <w:rFonts w:ascii="IRNazanin" w:hAnsi="IRNazanin" w:eastAsia="IRNazanin"/>
          <w:color w:val="111111"/>
          <w:sz w:val="28"/>
          <w:sz w:val="28"/>
          <w:szCs w:val="28"/>
          <w:rtl w:val="true"/>
          <w:lang w:bidi="fa-IR"/>
        </w:rPr>
        <w:t xml:space="preserve">خبر واحد به شمار می آیند </w:t>
      </w:r>
      <w:r>
        <w:rPr>
          <w:rStyle w:val="FootnoteAnchor"/>
          <w:rtl w:val="true"/>
        </w:rPr>
        <w:footnoteReference w:id="1051"/>
      </w:r>
      <w:r>
        <w:rPr>
          <w:rFonts w:ascii="IRNazanin" w:hAnsi="IRNazanin" w:eastAsia="IRNazanin"/>
          <w:color w:val="111111"/>
          <w:sz w:val="28"/>
          <w:sz w:val="28"/>
          <w:szCs w:val="28"/>
          <w:rtl w:val="true"/>
          <w:lang w:bidi="fa-IR"/>
        </w:rPr>
        <w:t>و چون خبر واحد، علم‌آور نیست، در اصول دین نمی‌توان بدان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 گفته دیگران بدون درخواست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اصول عقاید، عقلاً قبیح است</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این دلیل، عقلی است؛ ولی چه بسا کسی از تقلید، به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را قبیح دانست؟ پس این دلیل، اخصّ از مدّعاست و فقط در جایی کاربرد دارد که از تقلید، یقین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استناد به فتوای دیگری در مقام عمل است؛ ولی در اصول دین، عملی در کار نیست تا مستند به فتوای غیر شود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در حالی که، همگان این تعریف را قبول ندارند و بعضی از متأخّران، تقلید را صرف التزام به فتوای غیر می‌دانند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اسلام صلی الله علیه و آله در اصول دین، مأمور به علم بود، </w:t>
      </w:r>
      <w:r>
        <w:rPr>
          <w:rStyle w:val="FootnoteAnchor"/>
          <w:rtl w:val="true"/>
        </w:rPr>
        <w:footnoteReference w:id="1055"/>
      </w:r>
      <w:r>
        <w:rPr>
          <w:rFonts w:ascii="IRNazanin" w:hAnsi="IRNazanin" w:eastAsia="IRNazanin"/>
          <w:color w:val="111111"/>
          <w:sz w:val="28"/>
          <w:sz w:val="28"/>
          <w:szCs w:val="28"/>
          <w:rtl w:val="true"/>
          <w:lang w:bidi="fa-IR"/>
        </w:rPr>
        <w:t xml:space="preserve">امّت او هم باید در اصول دین، علم‌آموزی کنند؛ زیرا خداوند یکتا، دستور داده است که از قرآن پیروی کنید، </w:t>
      </w:r>
      <w:r>
        <w:rPr>
          <w:rStyle w:val="FootnoteAnchor"/>
          <w:rtl w:val="true"/>
        </w:rPr>
        <w:footnoteReference w:id="1056"/>
      </w:r>
      <w:r>
        <w:rPr>
          <w:rFonts w:ascii="IRNazanin" w:hAnsi="IRNazanin" w:eastAsia="IRNazanin"/>
          <w:color w:val="111111"/>
          <w:sz w:val="28"/>
          <w:sz w:val="28"/>
          <w:szCs w:val="28"/>
          <w:rtl w:val="true"/>
          <w:lang w:bidi="fa-IR"/>
        </w:rPr>
        <w:t xml:space="preserve">و امّت پیامبر، سزاوارتر از اویند در این که برای عمل به این دستور، به تحصیل علم در اصول عقاید بپردازند و دست کم، از باب تأسّی به ایشان </w:t>
      </w:r>
      <w:r>
        <w:rPr>
          <w:rStyle w:val="FootnoteAnchor"/>
          <w:rtl w:val="true"/>
        </w:rPr>
        <w:footnoteReference w:id="1057"/>
      </w:r>
      <w:r>
        <w:rPr>
          <w:rFonts w:ascii="IRNazanin" w:hAnsi="IRNazanin" w:eastAsia="IRNazanin"/>
          <w:color w:val="111111"/>
          <w:sz w:val="28"/>
          <w:sz w:val="28"/>
          <w:szCs w:val="28"/>
          <w:rtl w:val="true"/>
          <w:lang w:bidi="fa-IR"/>
        </w:rPr>
        <w:t>باید چنین کنند</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به این دلیل وارد شده، این است که چه بسا تکلیف به علم و یقین در اعتقادات، مختص به پیامبر خدا صلی الله علیه و آله بوده باشد و دستور خداوند، مبنی بر پرسیدن از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مقیّد به فروع نشده است</w:t>
      </w:r>
      <w:r>
        <w:rPr>
          <w:rFonts w:eastAsia="IRNazanin" w:cs="IRNazanin"/>
          <w:color w:val="111111"/>
          <w:sz w:val="28"/>
          <w:szCs w:val="28"/>
          <w:rtl w:val="true"/>
          <w:lang w:bidi="fa-IR"/>
        </w:rPr>
        <w:t xml:space="preserve">. </w:t>
      </w:r>
      <w:r>
        <w:rPr>
          <w:rStyle w:val="FootnoteAnchor"/>
          <w:rtl w:val="true"/>
        </w:rPr>
        <w:footnoteReference w:id="1060"/>
      </w:r>
      <w:bookmarkStart w:id="695" w:name="pg2848_29861"/>
    </w:p>
    <w:p>
      <w:pPr>
        <w:pStyle w:val="Heading6"/>
        <w:numPr>
          <w:ilvl w:val="5"/>
          <w:numId w:val="1"/>
        </w:numPr>
        <w:rPr/>
      </w:pPr>
      <w:bookmarkStart w:id="696" w:name="__RefHeading___Toc2617601_1395250215"/>
      <w:bookmarkStart w:id="697" w:name="_Toc256"/>
      <w:bookmarkEnd w:id="695"/>
      <w:bookmarkEnd w:id="696"/>
      <w:r>
        <w:rPr>
          <w:rtl w:val="true"/>
        </w:rPr>
        <w:t>نکته‌ای شگفت</w:t>
      </w:r>
      <w:bookmarkEnd w:id="697"/>
    </w:p>
    <w:p>
      <w:pPr>
        <w:pStyle w:val="BookText"/>
        <w:rPr/>
      </w:pPr>
      <w:r>
        <w:rPr>
          <w:rFonts w:ascii="IRNazanin" w:hAnsi="IRNazanin" w:eastAsia="IRNazanin"/>
          <w:color w:val="111111"/>
          <w:sz w:val="28"/>
          <w:sz w:val="28"/>
          <w:szCs w:val="28"/>
          <w:rtl w:val="true"/>
          <w:lang w:bidi="fa-IR"/>
        </w:rPr>
        <w:t>برخی از اخباریان، با این که تقلید را در فروع، جایز نمی‌دانند، شگفت است که چگونه آن را در اعتقادات، جایز دانسته‌اند؟ مرحوم فیض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عوام، لازم نیست عقاید خود را به طور تفصیل تحصیل کند؛ بلکه برای او کافی است که عقاید حقّه خود را به طور اجمال تحصیل کند؛ هرچند از عالمی باشد که به او خوش‌بین است</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روشن است که تقلید، معنایی جز این ندارد؛ ولی در مقام توجیه، شاید بتوان گفت که منظور وی، از عقاید، عقاید فرعی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کیفیت معاد و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سخن این که فیض، خود از مخالفان تقلید بوده تا جایی که در کتاب علم الیقین، در مقام دفع این شبهه بر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کتاب وی، مستلزم تقلید خواننده از او نیست؟ وی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می‌کنم شما را که از ظواهر کتاب و سنّت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هدایت نشدید، شما را به کیفیت استنباط عقایدتان از کتاب و سنّت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مطالعه کنید که شما را در اخذ عقایدتان از کتاب و سنّت،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تقلید نیست؛ بلکه تنبیهی بر تحقیق، و ارشادی بر براهین حقیقی، و اقتدایی به اشارت، و راه‌نمایی‌های صاحب شریعت است</w:t>
      </w:r>
      <w:r>
        <w:rPr>
          <w:rFonts w:eastAsia="IRNazanin" w:cs="IRNazanin"/>
          <w:color w:val="111111"/>
          <w:sz w:val="28"/>
          <w:szCs w:val="28"/>
          <w:rtl w:val="true"/>
          <w:lang w:bidi="fa-IR"/>
        </w:rPr>
        <w:t xml:space="preserve">. </w:t>
      </w:r>
      <w:r>
        <w:rPr>
          <w:rStyle w:val="FootnoteAnchor"/>
          <w:rtl w:val="true"/>
        </w:rPr>
        <w:footnoteReference w:id="1062"/>
      </w:r>
      <w:bookmarkStart w:id="698" w:name="pg2848_29862"/>
    </w:p>
    <w:p>
      <w:pPr>
        <w:pStyle w:val="Heading3"/>
        <w:numPr>
          <w:ilvl w:val="2"/>
          <w:numId w:val="1"/>
        </w:numPr>
        <w:rPr/>
      </w:pPr>
      <w:bookmarkStart w:id="699" w:name="__RefHeading___Toc2617603_1395250215"/>
      <w:bookmarkStart w:id="700" w:name="_Toc257"/>
      <w:bookmarkEnd w:id="698"/>
      <w:bookmarkEnd w:id="699"/>
      <w:r>
        <w:rPr>
          <w:rtl w:val="true"/>
        </w:rPr>
        <w:t>فصل دوم</w:t>
      </w:r>
      <w:r>
        <w:rPr>
          <w:rtl w:val="true"/>
        </w:rPr>
        <w:t xml:space="preserve">: </w:t>
      </w:r>
      <w:r>
        <w:rPr>
          <w:rtl w:val="true"/>
        </w:rPr>
        <w:t>نگاه اخباریان به تحریف قرآن</w:t>
      </w:r>
      <w:bookmarkEnd w:id="700"/>
    </w:p>
    <w:p>
      <w:pPr>
        <w:pStyle w:val="BookText"/>
        <w:rPr/>
      </w:pPr>
      <w:r>
        <w:rPr>
          <w:rFonts w:ascii="IRNazanin" w:hAnsi="IRNazanin" w:eastAsia="IRNazanin"/>
          <w:color w:val="111111"/>
          <w:sz w:val="28"/>
          <w:sz w:val="28"/>
          <w:szCs w:val="28"/>
          <w:rtl w:val="true"/>
          <w:lang w:bidi="fa-IR"/>
        </w:rPr>
        <w:t>با توجّه به این که تمام سوره‌ها و آیاتی که در یک مجلّد به نام قرآن تألیف شده، وحی الهی‌ای است که خداوند به وسیله جبرئیل بر پیامبر خویش نازل کرده، از این رو، تمام اجزای آن، مقدّس و محترم شمرده شده و بدین سبب است که مسّ کتابت آن بدون پاکیزگی و وضو، جایز نیست</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با این حال، ائمّه علیهم السلام دستور داده‌اند که قرآن را به همین کیفیت و با همین ترتیب بخوانند، و خود و اصحابشان نیز این مسئله را رعایت می‌کردند</w:t>
      </w:r>
      <w:r>
        <w:rPr>
          <w:rFonts w:eastAsia="IRNazanin" w:cs="IRNazanin"/>
          <w:color w:val="111111"/>
          <w:sz w:val="28"/>
          <w:szCs w:val="28"/>
          <w:rtl w:val="true"/>
          <w:lang w:bidi="fa-IR"/>
        </w:rPr>
        <w:t xml:space="preserve">. </w:t>
      </w:r>
      <w:r>
        <w:rPr>
          <w:rStyle w:val="FootnoteAnchor"/>
          <w:rtl w:val="true"/>
        </w:rPr>
        <w:footnoteReference w:id="106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بدین معنا که در مکان آیات، جا به جایی رخ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زودتر نازل شده، بعد از آیات متأخّر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آشنایان با تاریخ اسلام، امری روشن است و ربطی هم به بحث تحریف ندارد؛ </w:t>
      </w:r>
      <w:r>
        <w:rPr>
          <w:rStyle w:val="FootnoteAnchor"/>
          <w:rtl w:val="true"/>
        </w:rPr>
        <w:footnoteReference w:id="1065"/>
      </w:r>
      <w:r>
        <w:rPr>
          <w:rFonts w:ascii="IRNazanin" w:hAnsi="IRNazanin" w:eastAsia="IRNazanin"/>
          <w:color w:val="111111"/>
          <w:sz w:val="28"/>
          <w:sz w:val="28"/>
          <w:szCs w:val="28"/>
          <w:rtl w:val="true"/>
          <w:lang w:bidi="fa-IR"/>
        </w:rPr>
        <w:t>امّا تحریف، بدین معنا که چیزی بر قرآن افزوده باشند و آیه‌ای از متن موجود، از سوی خدا نازل نشده باشد، قطعاً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متن موجود، کلام الهی است و چیزی از کلام بشر، به آن اضافه نشده است</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معنای دیگر تحریف ـ که محلّ نزاع نیز هست ـ ، کم شدن بخشی از قرآن، در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پرهیز از اشتباه، این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در میان دانشمندان شیعه، این است که چنین تنقیصی نیز در قرآن روی نداده و متن موجود، درست همان قرآنی است که بر پیامبر اسلام نازل شده است و حتّی کلمه یا حرفی از آن، کم و زیاد نگردیده است؛ هرچند ترتیبی دگرگونه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بسیاری از عالمان شیعه است، اعم از متکلّم و اصحاب حدیث، یا اصولی و اخباری،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سیّد مرتضی، شیخ طوسی، امین الاسلام طبرسی، سیّد بن طاووس، علّامه حلّی، مقدّس اردبیلی، قاضی نور الله شوشتری، شیخ بهایی، شیخ جعفر کاشف الغطا، میرزای قمی، سیّد شرف الدین عاملی، آقا حسین طباطبایی بروجردی، علّامه طباطبایی و </w:t>
      </w:r>
      <w:r>
        <w:rPr>
          <w:rFonts w:eastAsia="IRNazanin" w:cs="IRNazanin"/>
          <w:color w:val="111111"/>
          <w:sz w:val="28"/>
          <w:szCs w:val="28"/>
          <w:rtl w:val="true"/>
          <w:lang w:bidi="fa-IR"/>
        </w:rPr>
        <w:t xml:space="preserve">... .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آنان علاوه بر استناد به روایاتی که بسیار قوی‌تر از اخبار تحریف‌اند، قول تحریف را با کتاب و سنّت و عقل و تاریخ نیز مخالف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دلایل ردّ تنقیص،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بحث، بررسی دیدگاه اخباریان در این باره است و این که آیا تنها اخباریانْ متّهم به پذیرش تحریف‌اند یا در میان اصولیان نیز چنین نگرشی وجود دارد؟ و آیا اخباریان در این نظر، پیرو محدّثان سده‌های نخست بوده‌اند یا خیر؟ شیخ صدوق می‌گوید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که خداوند بر پیامبرش نازل کرد، همین قرآنی است که در دست مردم است و کسی که به ما نسبت دهد که قرآنْ بیشتر از این بوده، دروغگوست</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از اخباریان متأخّر،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 تنقیص بوده و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اخبار، تتبّع، و در تاریخ و آثار، تفحّص کند، یقین پیدا می‌کند که قرآن در بالاترین درجه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صحابه، حافظ قرآن بودند و آن را نقل می‌کردند، و در زمان پیامبر خدا صلی الله علیه و آله جمع‌آوری و تألیف شده است</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نظر مشهور و معروف شیعه، گروهی از شیعه و عامّه، قائل به وقوع نقصان در قرآن شده‌اند </w:t>
      </w:r>
      <w:r>
        <w:rPr>
          <w:rStyle w:val="FootnoteAnchor"/>
          <w:rtl w:val="true"/>
        </w:rPr>
        <w:footnoteReference w:id="1070"/>
      </w:r>
      <w:r>
        <w:rPr>
          <w:rFonts w:ascii="IRNazanin" w:hAnsi="IRNazanin" w:eastAsia="IRNazanin"/>
          <w:color w:val="111111"/>
          <w:sz w:val="28"/>
          <w:sz w:val="28"/>
          <w:szCs w:val="28"/>
          <w:rtl w:val="true"/>
          <w:lang w:bidi="fa-IR"/>
        </w:rPr>
        <w:t>که می‌توان این افراد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ـ که حتّی به گفته بعضی از اخباریان، او در این باره، غلوّ و تندروی کرده است ـ ، </w:t>
      </w:r>
      <w:r>
        <w:rPr>
          <w:rStyle w:val="FootnoteAnchor"/>
          <w:rtl w:val="true"/>
        </w:rPr>
        <w:footnoteReference w:id="1072"/>
      </w:r>
      <w:r>
        <w:rPr>
          <w:rFonts w:ascii="IRNazanin" w:hAnsi="IRNazanin" w:eastAsia="IRNazanin"/>
          <w:color w:val="111111"/>
          <w:sz w:val="28"/>
          <w:sz w:val="28"/>
          <w:szCs w:val="28"/>
          <w:rtl w:val="true"/>
          <w:lang w:bidi="fa-IR"/>
        </w:rPr>
        <w:t xml:space="preserve">فرات بن ابراهیم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Style w:val="FootnoteAnchor"/>
          <w:rtl w:val="true"/>
        </w:rPr>
        <w:footnoteReference w:id="1073"/>
      </w:r>
      <w:r>
        <w:rPr>
          <w:rFonts w:ascii="IRNazanin" w:hAnsi="IRNazanin" w:eastAsia="IRNazanin"/>
          <w:color w:val="111111"/>
          <w:sz w:val="28"/>
          <w:sz w:val="28"/>
          <w:szCs w:val="28"/>
          <w:rtl w:val="true"/>
          <w:lang w:bidi="fa-IR"/>
        </w:rPr>
        <w:t xml:space="preserve">محمّد بن ابراهیم بن جعفر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الغیبة، </w:t>
      </w:r>
      <w:r>
        <w:rPr>
          <w:rStyle w:val="FootnoteAnchor"/>
          <w:rtl w:val="true"/>
        </w:rPr>
        <w:footnoteReference w:id="1074"/>
      </w:r>
      <w:r>
        <w:rPr>
          <w:rFonts w:ascii="IRNazanin" w:hAnsi="IRNazanin" w:eastAsia="IRNazanin"/>
          <w:color w:val="111111"/>
          <w:sz w:val="28"/>
          <w:sz w:val="28"/>
          <w:szCs w:val="28"/>
          <w:rtl w:val="true"/>
          <w:lang w:bidi="fa-IR"/>
        </w:rPr>
        <w:t xml:space="preserve">محمّد بن مسعود عیّاشی، صاحب تفسیر، </w:t>
      </w:r>
      <w:r>
        <w:rPr>
          <w:rStyle w:val="FootnoteAnchor"/>
          <w:rtl w:val="true"/>
        </w:rPr>
        <w:footnoteReference w:id="1075"/>
      </w:r>
      <w:r>
        <w:rPr>
          <w:rFonts w:ascii="IRNazanin" w:hAnsi="IRNazanin" w:eastAsia="IRNazanin"/>
          <w:color w:val="111111"/>
          <w:sz w:val="28"/>
          <w:sz w:val="28"/>
          <w:szCs w:val="28"/>
          <w:rtl w:val="true"/>
          <w:lang w:bidi="fa-IR"/>
        </w:rPr>
        <w:t xml:space="preserve">احمد بن ابی طالب طبرسی، صاحب الإحتجاج، </w:t>
      </w:r>
      <w:r>
        <w:rPr>
          <w:rStyle w:val="FootnoteAnchor"/>
          <w:rtl w:val="true"/>
        </w:rPr>
        <w:footnoteReference w:id="1076"/>
      </w:r>
      <w:r>
        <w:rPr>
          <w:rFonts w:ascii="IRNazanin" w:hAnsi="IRNazanin" w:eastAsia="IRNazanin"/>
          <w:color w:val="111111"/>
          <w:sz w:val="28"/>
          <w:sz w:val="28"/>
          <w:szCs w:val="28"/>
          <w:rtl w:val="true"/>
          <w:lang w:bidi="fa-IR"/>
        </w:rPr>
        <w:t>و محمّد بن علی بن شهرآشوب، صاحب مناقب</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از آن جا که کلینی، روایات بسیاری را با مضمون حذف یا کاهش یافتن قرآن نقل کرده، </w:t>
      </w:r>
      <w:r>
        <w:rPr>
          <w:rStyle w:val="FootnoteAnchor"/>
          <w:rtl w:val="true"/>
        </w:rPr>
        <w:footnoteReference w:id="1078"/>
      </w:r>
      <w:r>
        <w:rPr>
          <w:rFonts w:ascii="IRNazanin" w:hAnsi="IRNazanin" w:eastAsia="IRNazanin"/>
          <w:color w:val="111111"/>
          <w:sz w:val="28"/>
          <w:sz w:val="28"/>
          <w:szCs w:val="28"/>
          <w:rtl w:val="true"/>
          <w:lang w:bidi="fa-IR"/>
        </w:rPr>
        <w:t xml:space="preserve">و در اوّل کتاب نیز روایات آن را صحیح شمرده، </w:t>
      </w:r>
      <w:r>
        <w:rPr>
          <w:rStyle w:val="FootnoteAnchor"/>
          <w:rtl w:val="true"/>
        </w:rPr>
        <w:footnoteReference w:id="1079"/>
      </w:r>
      <w:r>
        <w:rPr>
          <w:rFonts w:ascii="IRNazanin" w:hAnsi="IRNazanin" w:eastAsia="IRNazanin"/>
          <w:color w:val="111111"/>
          <w:sz w:val="28"/>
          <w:sz w:val="28"/>
          <w:szCs w:val="28"/>
          <w:rtl w:val="true"/>
          <w:lang w:bidi="fa-IR"/>
        </w:rPr>
        <w:t xml:space="preserve">برخی از این ظاهر، نتیجه گرفته‌اند که او قائل به تحریف قرآن بوده است؛ </w:t>
      </w:r>
      <w:r>
        <w:rPr>
          <w:rStyle w:val="FootnoteAnchor"/>
          <w:rtl w:val="true"/>
        </w:rPr>
        <w:footnoteReference w:id="1080"/>
      </w:r>
      <w:r>
        <w:rPr>
          <w:rFonts w:ascii="IRNazanin" w:hAnsi="IRNazanin" w:eastAsia="IRNazanin"/>
          <w:color w:val="111111"/>
          <w:sz w:val="28"/>
          <w:sz w:val="28"/>
          <w:szCs w:val="28"/>
          <w:rtl w:val="true"/>
          <w:lang w:bidi="fa-IR"/>
        </w:rPr>
        <w:t>ولی احتمال دارد که این نسبت به کلینی، صحیح نباشد؛ زیرا نقل روایت، غیر از اعتقاد به آن است، چنان که شیخ صدوق نیز بعضی از این روایات را در کتاب من لا یحضره الفقیه و غیر آن، ذکر کرده، در حالی که قائل به عدم تحریف است</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در این کتاب، این است که بیشتر اخباریان متأخّر نیز به پیروی از این افراد، قائل به نقیصه و کاهش در قرآن شده‌اند؛ </w:t>
      </w:r>
      <w:r>
        <w:rPr>
          <w:rStyle w:val="FootnoteAnchor"/>
          <w:rtl w:val="true"/>
        </w:rPr>
        <w:footnoteReference w:id="1082"/>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شیخ عبد العلی حویزی، </w:t>
      </w:r>
      <w:r>
        <w:rPr>
          <w:rStyle w:val="FootnoteAnchor"/>
          <w:rtl w:val="true"/>
        </w:rPr>
        <w:footnoteReference w:id="1086"/>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سیّد نعمة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ابو الحسن عاملی نباطی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سیّد محمّد </w:t>
      </w:r>
    </w:p>
    <w:p>
      <w:pPr>
        <w:pStyle w:val="BookText"/>
        <w:rPr/>
      </w:pPr>
      <w:r>
        <w:rPr>
          <w:rFonts w:ascii="IRNazanin" w:hAnsi="IRNazanin" w:eastAsia="IRNazanin"/>
          <w:color w:val="111111"/>
          <w:sz w:val="28"/>
          <w:sz w:val="28"/>
          <w:szCs w:val="28"/>
          <w:rtl w:val="true"/>
          <w:lang w:bidi="fa-IR"/>
        </w:rPr>
        <w:t xml:space="preserve">رضی الدین حسینی، </w:t>
      </w:r>
      <w:r>
        <w:rPr>
          <w:rStyle w:val="FootnoteAnchor"/>
          <w:rtl w:val="true"/>
        </w:rPr>
        <w:footnoteReference w:id="1090"/>
      </w:r>
      <w:r>
        <w:rPr>
          <w:rFonts w:ascii="IRNazanin" w:hAnsi="IRNazanin" w:eastAsia="IRNazanin"/>
          <w:color w:val="111111"/>
          <w:sz w:val="28"/>
          <w:sz w:val="28"/>
          <w:szCs w:val="28"/>
          <w:rtl w:val="true"/>
          <w:lang w:bidi="fa-IR"/>
        </w:rPr>
        <w:t xml:space="preserve">محمّد بن سلیمان بن زویر سلیمانی، </w:t>
      </w:r>
      <w:r>
        <w:rPr>
          <w:rStyle w:val="FootnoteAnchor"/>
          <w:rtl w:val="true"/>
        </w:rPr>
        <w:footnoteReference w:id="1091"/>
      </w: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برخی دیگر از اخباریان، مانند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آثار خود، قائل به تحریف شده‌اند و در برخی دیگر، عدم تحریف</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البته در این گونه موارد، این احتمال که مراد، دو نوع تحریف باشد، وجود دارد و اظهار نظر دقیق، منوط به واکاوی ریزبینانه در عبارات هر یک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مرتضی عسکری در کتاب ارزشمند القرآن الکریم و روایات المدرستین، فهرستی از روایات باب تحریف و نام تک‌تک راویان یاد شده در اسناد آنها را آورده و همچنین همه کسانی را که در طیّ سده‌های مختلف تاریخ اسلام، قائل به تحریف بوده‌اند،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وی، قول تحریف، در هر دو گروه شیعه و اهل سنّت،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ریشه این قول را خلط میان دو مفهوم وحی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الفاظی که به نام قرآن بر پیامبر خدا صلی الله علیه و آله نازل می شده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پیامبر خدا در توضیح و تبیین قرآن بر زبان می رانده و آن هم نوع دیگری از وحی شمرده می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مباحث گذشته، روشن شد که پذیرفتن تنقیص در قرآن، منحصر در اخباریان و اهل حدیث نیست و مخالفان آن نیز اعم از اخباری و اصولی‌اند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اصولیان محقّقی،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محمّدمهدی نراقی و فرزندش ملاّ احمد </w:t>
      </w:r>
      <w:r>
        <w:rPr>
          <w:rStyle w:val="FootnoteAnchor"/>
          <w:rtl w:val="true"/>
        </w:rPr>
        <w:footnoteReference w:id="1096"/>
      </w:r>
      <w:r>
        <w:rPr>
          <w:rFonts w:ascii="IRNazanin" w:hAnsi="IRNazanin" w:eastAsia="IRNazanin"/>
          <w:color w:val="111111"/>
          <w:sz w:val="28"/>
          <w:sz w:val="28"/>
          <w:szCs w:val="28"/>
          <w:rtl w:val="true"/>
          <w:lang w:bidi="fa-IR"/>
        </w:rPr>
        <w:t xml:space="preserve">و حتّی آخوند خراسانی </w:t>
      </w:r>
      <w:r>
        <w:rPr>
          <w:rStyle w:val="FootnoteAnchor"/>
          <w:rtl w:val="true"/>
        </w:rPr>
        <w:footnoteReference w:id="1097"/>
      </w:r>
      <w:r>
        <w:rPr>
          <w:rFonts w:ascii="IRNazanin" w:hAnsi="IRNazanin" w:eastAsia="IRNazanin"/>
          <w:color w:val="111111"/>
          <w:sz w:val="28"/>
          <w:sz w:val="28"/>
          <w:szCs w:val="28"/>
          <w:rtl w:val="true"/>
          <w:lang w:bidi="fa-IR"/>
        </w:rPr>
        <w:t>نیز اگر نگوییم قائل، متمایل به تنقیص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دیدگاه افراد را در این باره، مبتنی بر گرایش اخباری یا اصولی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این بحث، بهره چندانی در شناخت اخباریگری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علّت این که غالباً این دیدگاه را به اخباریان نسبت داده‌اند، این دو نکته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انکار کرد که در میان کسانی که تنقیص را پذیرفته‌اند، اکثریت با اخبارگرایان است، اعم از اصحاب حدیث در سده‌های نخست و اخباریان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اخباریان متأخّر نیز تحریف تنقیصی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نیز همین نسبت در میان گروه‌هایی چون اصحاب حدیث و حشویه،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دلیلی که برای اثبات تنقیص قرآن بدان استدلال شده،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روایات را مستفیض </w:t>
      </w:r>
      <w:r>
        <w:rPr>
          <w:rStyle w:val="FootnoteAnchor"/>
          <w:rtl w:val="true"/>
        </w:rPr>
        <w:footnoteReference w:id="1098"/>
      </w:r>
      <w:r>
        <w:rPr>
          <w:rFonts w:ascii="IRNazanin" w:hAnsi="IRNazanin" w:eastAsia="IRNazanin"/>
          <w:color w:val="111111"/>
          <w:sz w:val="28"/>
          <w:sz w:val="28"/>
          <w:szCs w:val="28"/>
          <w:rtl w:val="true"/>
          <w:lang w:bidi="fa-IR"/>
        </w:rPr>
        <w:t>و برخی دیگر به حدّ تواتر می‌دانند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بعضی، شمار این اخبار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1100"/>
      </w:r>
      <w:r>
        <w:rPr>
          <w:rFonts w:ascii="IRNazanin" w:hAnsi="IRNazanin" w:eastAsia="IRNazanin"/>
          <w:color w:val="111111"/>
          <w:sz w:val="28"/>
          <w:sz w:val="28"/>
          <w:szCs w:val="28"/>
          <w:rtl w:val="true"/>
          <w:lang w:bidi="fa-IR"/>
        </w:rPr>
        <w:t xml:space="preserve">و عدّه‌ای، دو هزار حدیث دانسته‌اند؛ </w:t>
      </w:r>
      <w:r>
        <w:rPr>
          <w:rStyle w:val="FootnoteAnchor"/>
          <w:rtl w:val="true"/>
        </w:rPr>
        <w:footnoteReference w:id="1101"/>
      </w:r>
      <w:r>
        <w:rPr>
          <w:rFonts w:ascii="IRNazanin" w:hAnsi="IRNazanin" w:eastAsia="IRNazanin"/>
          <w:color w:val="111111"/>
          <w:sz w:val="28"/>
          <w:sz w:val="28"/>
          <w:szCs w:val="28"/>
          <w:rtl w:val="true"/>
          <w:lang w:bidi="fa-IR"/>
        </w:rPr>
        <w:t>گرچه به گفته آیة الله خویی رحمه الله علیه، مفاد روایات تحریف،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روایات را به </w:t>
      </w:r>
    </w:p>
    <w:p>
      <w:pPr>
        <w:pStyle w:val="BookText"/>
        <w:rPr/>
      </w:pPr>
      <w:r>
        <w:rPr>
          <w:rFonts w:ascii="IRNazanin" w:hAnsi="IRNazanin" w:eastAsia="IRNazanin"/>
          <w:color w:val="111111"/>
          <w:sz w:val="28"/>
          <w:sz w:val="28"/>
          <w:szCs w:val="28"/>
          <w:rtl w:val="true"/>
          <w:lang w:bidi="fa-IR"/>
        </w:rPr>
        <w:t>چهار دسته تقسیم کرده و آن گاه، برخی را از حیث سند و برخی را از حیث دلالت، رد کرده است</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به هر حال، گویا به استناد همین روایات است که شریف فتونی، قول تحریف به نقصان را از ضروریات مذهب تشیّع و از بزرگ‌ترین مفاسد غصب خلافت، شمرده است</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 مستند به اخبار شده، و پذیرفتنش نیز مبتنی بر خوش‌بینی به اخبار است و گویا به همین علّت، آن را به اخباریان نسبت داده‌اند و گر نه، رد یا قبول این نظر، اختصاصی به اخباری یا اصولی ندارد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مناسب است توجّه خوانندگان گرامی را بدین نکته جلب کنیم که به دلیل سوء استفاده‌هایی که خاورشناسان از نظریه تنقیص کرده‌اند، پرداختن به دلایل ردّ آن و دفاع از سلامت قرآن، در سده اخیر، بسیار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افراد متعصّبی که در پی آتش‌افروزی میان پیروان مذاهب اسلامی هستند، شیعه را به عقیده تحریف متهم کرده‌اند و این را بهانه‌ای برای گم‌راه خواندن شیعیان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پژوهشگران معاصر، با تحقیقاتی شایسته و تمام، به شبهه تحریف قرآن پاسخ داده‌اند و ریشه خطا را در این قول، بر نمایانده‌اند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این آثار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 روایات المدرستین، اثر مرحوم علّامه سیّد مرتضی عسکری؛ سلامة القرآن من التحریف، فتح الله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فی تفسیر القرآن، آیة الله العظمی خویی؛ تفسیر نمونه، زیر نظر آیة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صیانة القرآن من التحریف، مرحوم محمّدهادی معرفت؛ حقائق هامّة حول القرآن الکریم، سیّد جعفر مرتضی عاملی؛ أُکذوبة تحریف القرآن،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آیة الله معرفت در کتاب التمهید نیز به این موضوع توجه داشته و مطالب ارزشمندی در لا به لای بحث، آورده است</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2848_29870"/>
      <w:bookmarkStart w:id="702" w:name="pg2848_29870"/>
      <w:bookmarkEnd w:id="702"/>
    </w:p>
    <w:p>
      <w:pPr>
        <w:pStyle w:val="Heading3"/>
        <w:numPr>
          <w:ilvl w:val="2"/>
          <w:numId w:val="1"/>
        </w:numPr>
        <w:rPr/>
      </w:pPr>
      <w:bookmarkStart w:id="703" w:name="pg2848_29870"/>
      <w:bookmarkStart w:id="704" w:name="__RefHeading___Toc2617605_1395250215"/>
      <w:bookmarkStart w:id="705" w:name="_Toc258"/>
      <w:bookmarkEnd w:id="703"/>
      <w:bookmarkEnd w:id="704"/>
      <w:r>
        <w:rPr>
          <w:rtl w:val="true"/>
        </w:rPr>
        <w:t>فصل سوم</w:t>
      </w:r>
      <w:r>
        <w:rPr>
          <w:rtl w:val="true"/>
        </w:rPr>
        <w:t xml:space="preserve">: </w:t>
      </w:r>
      <w:r>
        <w:rPr>
          <w:rtl w:val="true"/>
        </w:rPr>
        <w:t>نگاه اخباریان به علم کلام و حکمت و منطق</w:t>
      </w:r>
      <w:bookmarkEnd w:id="705"/>
    </w:p>
    <w:p>
      <w:pPr>
        <w:pStyle w:val="Heading4"/>
        <w:numPr>
          <w:ilvl w:val="3"/>
          <w:numId w:val="1"/>
        </w:numPr>
        <w:rPr/>
      </w:pPr>
      <w:bookmarkStart w:id="706" w:name="__RefHeading___Toc2617607_1395250215"/>
      <w:bookmarkStart w:id="707" w:name="_Toc259"/>
      <w:bookmarkEnd w:id="706"/>
      <w:r>
        <w:rPr>
          <w:rtl w:val="true"/>
        </w:rPr>
        <w:t>اشاره</w:t>
      </w:r>
      <w:bookmarkEnd w:id="707"/>
    </w:p>
    <w:p>
      <w:pPr>
        <w:pStyle w:val="Heading4"/>
        <w:numPr>
          <w:ilvl w:val="3"/>
          <w:numId w:val="1"/>
        </w:numPr>
        <w:rPr/>
      </w:pPr>
      <w:bookmarkStart w:id="708" w:name="__RefHeading___Toc2617609_1395250215"/>
      <w:bookmarkStart w:id="709" w:name="_Toc260"/>
      <w:bookmarkEnd w:id="708"/>
      <w:r>
        <w:rPr/>
        <w:t>1</w:t>
      </w:r>
      <w:r>
        <w:rPr>
          <w:rtl w:val="true"/>
        </w:rPr>
        <w:t xml:space="preserve">. </w:t>
      </w:r>
      <w:r>
        <w:rPr>
          <w:rtl w:val="true"/>
        </w:rPr>
        <w:t>اخباریان و منطق</w:t>
      </w:r>
      <w:bookmarkEnd w:id="709"/>
    </w:p>
    <w:p>
      <w:pPr>
        <w:pStyle w:val="BookText"/>
        <w:rPr/>
      </w:pPr>
      <w:r>
        <w:rPr>
          <w:rFonts w:ascii="IRNazanin" w:hAnsi="IRNazanin" w:eastAsia="IRNazanin"/>
          <w:color w:val="111111"/>
          <w:sz w:val="28"/>
          <w:sz w:val="28"/>
          <w:szCs w:val="28"/>
          <w:rtl w:val="true"/>
          <w:lang w:bidi="fa-IR"/>
        </w:rPr>
        <w:t xml:space="preserve">اخباریان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از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را نه مطلقاً مهمل دانسته‌اند، و نه مطلقاً هم قبول کرده‌اند؛ بلکه بین عدم خطا در صورت، و احتمال خطا و اشتباه در موادّ قیاسات و مبادی آنها تفصیل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استرآبادی، علوم نظری را دو نوع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علومی که به مادّه منتهی می‌شود که آن مادّه، نزدیک به حس است و قضایای آن، بر حسْ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هندسه، حساب، ریاضیات و بیشتر ابواب منطق را از همین قبیل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در نتایج این دسته از علوم، خطا پیش نمی‌آید؛ چرا که می‌دانیم معرفت صورت، از امور واضح است، و عالمان، به قواعد منطق آشنا هستند، و نیز می‌دانیم که منطق، از خطایِ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موجبه بودن صغرا و کلّیه بودن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استرآبادی، منطق را در علومی که مربوط به عالم حس و مادّه هستند، می‌پذیرد و کاربرد آن را لازم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علومی که منتهی به مادّه می‌شود؛ ولی مواد و مبادی آن، از حس، دور است و نمی‌توان مواد را به وسیله حس، از خطا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طبیعی، کلام، اصول فقه، و علومی که به مسائل نظریِ فقهی و بعضی از قواعد منطقی می‌پردازند،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علوم، ممکن نیست که نتایجشان را با دلیل حس، اثبات کنیم؛ چون از حس، دور و جدا هستند و به عقل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w:t>
      </w:r>
    </w:p>
    <w:p>
      <w:pPr>
        <w:pStyle w:val="BookText"/>
        <w:rPr/>
      </w:pPr>
      <w:r>
        <w:rPr>
          <w:rFonts w:ascii="IRNazanin" w:hAnsi="IRNazanin" w:eastAsia="IRNazanin"/>
          <w:color w:val="111111"/>
          <w:sz w:val="28"/>
          <w:sz w:val="28"/>
          <w:szCs w:val="28"/>
          <w:rtl w:val="true"/>
          <w:lang w:bidi="fa-IR"/>
        </w:rPr>
        <w:t>مباحث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منطق در این گونه علوم، تنها بازدارنده از خطای در صورت‌اند و نمی‌توانند از خطای در مواد و مبادی قیاسات ـ که از حسّ دورند ـ بازدارنده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منطق، قانونی نیست که ما را از خطای در مواد اقیسه،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قانونی بود باید هیچ خطایی واقع نمی‌گردید، و هیچ اختلاف و مشاجره‌ای بین علمای آشنای به منطق و حکمت و کلام و اصول فقه وجود نمی‌داشت، چنانچه در علوم حساب و هندسه، خطا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کار در این قسم از علوم، تمسّک به اصحاب عصمت علیهم السلام است که ما را از خطا باز می‌دارند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در هر مسئله‌ای که ضرور دین نیست، واجب است که به کلمات اهل بیت علیهم السلام تمسّک کنیم</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سپس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که فلاسفه و حکمای اسلام، اشتباهات و اغلاطی در علومشان دارند، این در همین علومی است که مواد قیاسات آن، از حسْ دور است، و آنان یا در موادّ قیاسات اشتباه کرده‌اند، و یا شک و شبهه در مواد دارند، و یا از بعضی از احتمالاتی که دیگران داده‌اند،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قواعد منطق، مصون از خطا در مواد قیاسات نیستند؛ ولی اصحاب عصمت، مصون از خطا هستند، و به حکم عقل، با قطع نظر از نقل باید به آنان مراجعه شود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مرحوم شیخ حرّعاملی هم مانند استرآبادی مشی کرده است و می‌گوید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علوم نظری آنی ـ که ما را از خطا حفظ می‌کند کلام ـ اهل بیت عصمت علیهم السلام است و منطق، کاری که می‌کند این است که ما را از جهت صورتْ حفظ می‌کند که اشتباه نکنیم، و آن هم علما از جهت صورتْ خطا نمی‌کنند، و خطای علما از جهت مواد اقیسه است، و منطق در مواد اقیسه، فقط قیاسات را به اقسامی تقسیم می‌کند؛ ولی در منطق، قاعده‌ای نداریم که بیان کند هر ماده </w:t>
      </w:r>
    </w:p>
    <w:p>
      <w:pPr>
        <w:pStyle w:val="BookText"/>
        <w:rPr/>
      </w:pPr>
      <w:r>
        <w:rPr>
          <w:rFonts w:ascii="IRNazanin" w:hAnsi="IRNazanin" w:eastAsia="IRNazanin"/>
          <w:color w:val="111111"/>
          <w:sz w:val="28"/>
          <w:sz w:val="28"/>
          <w:szCs w:val="28"/>
          <w:rtl w:val="true"/>
          <w:lang w:bidi="fa-IR"/>
        </w:rPr>
        <w:t>مخصوصی، داخل در کدام یک از اقسام اقیسه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تمسّک کنیم به چیزی که مصون از خطاست و آن، عمل کردن به صریح کلام معصومان است، و در جایی که از کلام معصوم، چیزی پیدا نکردیم، احتیاط کنیم، چنانچه دستور به احتیاط هم صریح کلام معصومان علیهم السلام و اخبار متواتر از آنان است</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ناگفته نماند که بعضی از مجتهدان، نسبت به منطق، تندرویِ بیشتری از اخباریان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شهید ثانی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صحیح و فاسد را تمیز دهد باید خطا از منطقیان صادر نشود؛ بلکه در منطق هم خطا واقع می‌شود و این خطا، گاهی از ناحیه صورت و گاهی از جهت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قبول کنیم منطق، عاصم از خطاست، فقط از جهت خللی است که از ناحیه صورت واقع می‌شود، نه از جهت ماده</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شهید در ادامه، منطق را مورد هجمه قرار می‌دهد و عقیده دارد که این علم، فایده‌ای ندارد و اشتغال به آن، تقلید از گذشتگان است </w:t>
      </w:r>
      <w:r>
        <w:rPr>
          <w:rStyle w:val="FootnoteAnchor"/>
          <w:rtl w:val="true"/>
        </w:rPr>
        <w:footnoteReference w:id="1109"/>
      </w:r>
      <w:r>
        <w:rPr>
          <w:rFonts w:ascii="IRNazanin" w:hAnsi="IRNazanin" w:eastAsia="IRNazanin"/>
          <w:color w:val="111111"/>
          <w:sz w:val="28"/>
          <w:sz w:val="28"/>
          <w:szCs w:val="28"/>
          <w:rtl w:val="true"/>
          <w:lang w:bidi="fa-IR"/>
        </w:rPr>
        <w:t>و این که علما، منطق را نیز از علومی دانسته‌اند که از شرایط اجتهاد است، حرف صحیحی نیست</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اشکال استرآبادی به علم منطق را عدّه‌ای پاسخ داده‌اند بدین صورت که در علم منطق، شرط شده که موادّ اقیسه آن در داخل در قضایای شش 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 فطریات، حسّیات، تجربیات، حدسیات و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بدیهی است و یا منتهی به بداهت می‌شود و با مراعات این شرط، دیگر در نتیجه، تصوّر خطا نمی‌رود مگر آن که خطا در بعضی از صُوَر اقیسه باشد، و فرض کردیم که منطق، ما را از خطای صُوَر، مصون می‌دارد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پس وقتی که خطا در صورت است، اگر قوانین برهانْ مراعات شود، ما را از خطا در صورتْ منع می‌کند، و اگر خطا ناشی در مادّه باشد، فرض این است که مواد اقیسه از بدیهات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ذاتاً </w:t>
      </w:r>
      <w:bookmarkStart w:id="710" w:name="pg2848_29873"/>
    </w:p>
    <w:p>
      <w:pPr>
        <w:pStyle w:val="BookText"/>
        <w:rPr/>
      </w:pPr>
      <w:bookmarkEnd w:id="710"/>
      <w:r>
        <w:rPr>
          <w:rFonts w:ascii="IRNazanin" w:hAnsi="IRNazanin" w:eastAsia="IRNazanin"/>
          <w:color w:val="111111"/>
          <w:sz w:val="28"/>
          <w:sz w:val="28"/>
          <w:szCs w:val="28"/>
          <w:rtl w:val="true"/>
          <w:lang w:bidi="fa-IR"/>
        </w:rPr>
        <w:t>صحّت آنها تضمین شده است</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البته ممکن است که انسان، در تطبیق قوانین منطق، خطا کند و اشتباهی واقع شود و این هم کاستیِ ناشی از غفلت در امر بدیهی است و گاهی هم توجّه نداشتن به صغرا و کبرا و حدّ وسط قیاس است</w:t>
      </w:r>
      <w:r>
        <w:rPr>
          <w:rFonts w:eastAsia="IRNazanin" w:cs="IRNazanin"/>
          <w:color w:val="111111"/>
          <w:sz w:val="28"/>
          <w:szCs w:val="28"/>
          <w:rtl w:val="true"/>
          <w:lang w:bidi="fa-IR"/>
        </w:rPr>
        <w:t xml:space="preserve">. </w:t>
      </w:r>
      <w:r>
        <w:rPr>
          <w:rStyle w:val="FootnoteAnchor"/>
          <w:rtl w:val="true"/>
        </w:rPr>
        <w:footnoteReference w:id="1113"/>
      </w:r>
    </w:p>
    <w:p>
      <w:pPr>
        <w:pStyle w:val="Heading4"/>
        <w:numPr>
          <w:ilvl w:val="3"/>
          <w:numId w:val="1"/>
        </w:numPr>
        <w:rPr/>
      </w:pPr>
      <w:bookmarkStart w:id="711" w:name="__RefHeading___Toc2617611_1395250215"/>
      <w:bookmarkStart w:id="712" w:name="_Toc261"/>
      <w:bookmarkEnd w:id="711"/>
      <w:r>
        <w:rPr/>
        <w:t>2</w:t>
      </w:r>
      <w:r>
        <w:rPr>
          <w:rtl w:val="true"/>
        </w:rPr>
        <w:t xml:space="preserve">. </w:t>
      </w:r>
      <w:r>
        <w:rPr>
          <w:rtl w:val="true"/>
        </w:rPr>
        <w:t>اخباریان و علم کلام</w:t>
      </w:r>
      <w:bookmarkEnd w:id="712"/>
    </w:p>
    <w:p>
      <w:pPr>
        <w:pStyle w:val="Heading5"/>
        <w:numPr>
          <w:ilvl w:val="4"/>
          <w:numId w:val="1"/>
        </w:numPr>
        <w:rPr/>
      </w:pPr>
      <w:bookmarkStart w:id="713" w:name="__RefHeading___Toc2617613_1395250215"/>
      <w:bookmarkStart w:id="714" w:name="_Toc262"/>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یکی از جلوه‌های مخالفت اصحاب حدیث و اخباریان، با بحث‌های عقلی در معارف دینی، نکوهش آنان از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لازم است که در این بحث، مقدّمه‌ای ذکر شود و سپس به بیان نظریات اخباریان و پاسخ متکلّمان بپردازیم</w:t>
      </w:r>
      <w:r>
        <w:rPr>
          <w:rFonts w:eastAsia="IRNazanin" w:cs="IRNazanin"/>
          <w:color w:val="111111"/>
          <w:sz w:val="28"/>
          <w:szCs w:val="28"/>
          <w:rtl w:val="true"/>
          <w:lang w:bidi="fa-IR"/>
        </w:rPr>
        <w:t>.</w:t>
      </w:r>
    </w:p>
    <w:p>
      <w:pPr>
        <w:pStyle w:val="Heading5"/>
        <w:numPr>
          <w:ilvl w:val="4"/>
          <w:numId w:val="1"/>
        </w:numPr>
        <w:rPr/>
      </w:pPr>
      <w:bookmarkStart w:id="715" w:name="__RefHeading___Toc2617615_1395250215"/>
      <w:bookmarkStart w:id="716" w:name="_Toc263"/>
      <w:bookmarkEnd w:id="715"/>
      <w:r>
        <w:rPr>
          <w:rtl w:val="true"/>
        </w:rPr>
        <w:t>وجه تسمیه علم کلام</w:t>
      </w:r>
      <w:bookmarkEnd w:id="716"/>
    </w:p>
    <w:p>
      <w:pPr>
        <w:pStyle w:val="BookText"/>
        <w:rPr/>
      </w:pPr>
      <w:r>
        <w:rPr>
          <w:rFonts w:ascii="IRNazanin" w:hAnsi="IRNazanin" w:eastAsia="IRNazanin"/>
          <w:color w:val="111111"/>
          <w:sz w:val="28"/>
          <w:sz w:val="28"/>
          <w:szCs w:val="28"/>
          <w:rtl w:val="true"/>
          <w:lang w:bidi="fa-IR"/>
        </w:rPr>
        <w:t>در وجه نام‌گذاری علم اصول عقاید به علم کلام، متکلّمان، مواردی را بیان کرده‌اند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و مباحثه، از مشهورترین اجزای علم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رویارویی اشخاص و مناظره آنان در مقابل یکدیگر، به قدری زیاد می‌شد که به خونریزی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علم کلام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ابواب اصول عقاید، نخست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عناوین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علم اصول عقاید، علم کلام گفته شد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علمی که واجب شد، علم اصول عقاید بود که مسلمانان، توسّط علم کلام، آن را یاد می‌گرفتند و یاد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ادلّه اصول عقاید، قوی است، گویا کلام همین است و غیر آن، کلام نیست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به صورت عقلی، حرفه‌ای برای معتزله در رنجش دیگران بوده و چون آنان اهل فصاحت و بلاغت بودند، از عقیده خود، با فصیح‌ترین و بلیغ‌ترین </w:t>
      </w:r>
    </w:p>
    <w:p>
      <w:pPr>
        <w:pStyle w:val="BookText"/>
        <w:rPr/>
      </w:pPr>
      <w:r>
        <w:rPr>
          <w:rFonts w:ascii="IRNazanin" w:hAnsi="IRNazanin" w:eastAsia="IRNazanin"/>
          <w:color w:val="111111"/>
          <w:sz w:val="28"/>
          <w:sz w:val="28"/>
          <w:szCs w:val="28"/>
          <w:rtl w:val="true"/>
          <w:lang w:bidi="fa-IR"/>
        </w:rPr>
        <w:t>عباراتْ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اصحاب کلام، شهرت پیدا کردند و به کسی که مهارتِ به هم پیوند دادن این الفاظ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در تاریخ پیدایش علم کلام گفته‌اند تا زمانی که اسلام در سرزمین عربستان محدود بود، مردم آن منطقه، به مقتضای طبیعت ساده خود، در باب مسائل اعتقادی، به همان عقیده اجمالی‌ای که از نقل به آنان رسیده بود، اکتفا می‌کردند؛ </w:t>
      </w:r>
      <w:r>
        <w:rPr>
          <w:rStyle w:val="FootnoteAnchor"/>
          <w:rtl w:val="true"/>
        </w:rPr>
        <w:footnoteReference w:id="1117"/>
      </w:r>
      <w:r>
        <w:rPr>
          <w:rFonts w:ascii="IRNazanin" w:hAnsi="IRNazanin" w:eastAsia="IRNazanin"/>
          <w:color w:val="111111"/>
          <w:sz w:val="28"/>
          <w:sz w:val="28"/>
          <w:szCs w:val="28"/>
          <w:rtl w:val="true"/>
          <w:lang w:bidi="fa-IR"/>
        </w:rPr>
        <w:t xml:space="preserve">امّا از وقتی که دامنه اسلام وسعت یافت و مسلمانان، با ملل دیگر برخورد کردند و دانشمندان آنان، با مسلمانان به گفتگو و جدال پرداختند و گروهی از مسلمانان را به پاره‌ای از عقاید خود متمایل کردند، </w:t>
      </w:r>
      <w:r>
        <w:rPr>
          <w:rStyle w:val="FootnoteAnchor"/>
          <w:rtl w:val="true"/>
        </w:rPr>
        <w:footnoteReference w:id="1118"/>
      </w:r>
      <w:r>
        <w:rPr>
          <w:rFonts w:ascii="IRNazanin" w:hAnsi="IRNazanin" w:eastAsia="IRNazanin"/>
          <w:color w:val="111111"/>
          <w:sz w:val="28"/>
          <w:sz w:val="28"/>
          <w:szCs w:val="28"/>
          <w:rtl w:val="true"/>
          <w:lang w:bidi="fa-IR"/>
        </w:rPr>
        <w:t>علمای اسلام به فکر افتادند که با حربه خودِ دشمنان، به جدل و مناظره با آنان برخیزند و خود را به سلاح علوم عقلی، مسلّح سازند و علمی را بر اساس مقدّمات منطقی و اصول عقلی تأسیس کنند که در نتیجه، علم کلام به وجود آمد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البته عوامل سیاسیِ داخلی و خارجی نیز بر آن اثر داشت، چنانچه حکومت‌های جنایتکار بنی امیّه، جبر را از مشاوران مسیحی خودشان فرا گرفتند تا گناهان و جنایتکاری‌های خودشان را به خواست خداوند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هم در پاره‌ای از دوران خود، مسئله اصالت عقل در مقابل نقل را پایگاه سیاست خود گرفت و بهانه‌ای برای سرکوبیِ دشمنان خود و اهل حدیث قرار داد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به هر حال، پس از ظهور علم کلام، مسلمانانی که اهل بحث و جدل بودند، به دو دسته تقسیم شدند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متعبّد به ظواهر آیات و روایات بودند، بدون آن که در مفاهیم آنها غور و در اسناد احادیث، دقّتی داشته باشند، که این فرقه، اکثریت را تشکیل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عقل، بیشتر از نقلْ تمسّک می‌کردند، و وقتی نقل، با عقل مخالف بود، عقل را مقدّم می‌داشتند و نقل را تأویل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همیشه در حال نزاع بودند و برتریِ هر یک بر دیگری، گاهی بستگی به این داشت که حکومت، مروّج کدام دسته باشد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اهل حدیث، عقاید خود را با ادلّه علم کلام، تثبیت و تصحیح نمی‌کردند؛ چرا که غرض از کلام را فقط خاموش کردن دشمن و الزام معاند می‌دانستند؛ بلکه علم کلام را اصلاً علم نمی‌دانستند و منکر عقل و رسالت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شافعی نقل شده که چنانچه کسی وصیت کند که کتب علمیِ خود را بعد از مرگش به شخصی بدهند، کتب کلامی او داخل در وصیت نمی‌شود؛ زیرا که کلام،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دین، فقه است و تفسیر و حدیثهر که خوانَد غیر از این، گردد خبیث</w:t>
      </w:r>
    </w:p>
    <w:p>
      <w:pPr>
        <w:pStyle w:val="BookText"/>
        <w:rPr/>
      </w:pPr>
      <w:r>
        <w:rPr>
          <w:rFonts w:ascii="IRNazanin" w:hAnsi="IRNazanin" w:eastAsia="IRNazanin"/>
          <w:color w:val="111111"/>
          <w:sz w:val="28"/>
          <w:sz w:val="28"/>
          <w:szCs w:val="28"/>
          <w:rtl w:val="true"/>
          <w:lang w:bidi="fa-IR"/>
        </w:rPr>
        <w:t>آنان به شدّت با عقل‌گرایان به مخالفت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ابو یوسف، به این افراد، نسبت زندیق می‌دادند و حتّی منع می‌کردند از این که پشت سر کسی که در علم کلام فرو رفته، نماز بخوانند، گرچه تکلّم به حق کند</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این دو اندیشه، در میان اصحاب ائمّه علیهم السلام هم وجود داشت ـ که ما در مباحث فصل اوّل، در باره آنان سخن گفتیم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همان طوری که از نگاه اخباریان به علم منطق روشن شد، آنان علم کلام را داخل در علوم نظری می‌دانند که امکان خطا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اخباریان، اعتماد بر این دانش را ـ که مبتنی بر منطق و حجتّ‌های عقلی باشد ـ نادرست می‌دانند و عقیده دارند که ائمّه علیهم السلام، ما را از علم کلامی که مبنی بر افکار عقلیه است نهی کرده‌اند، و امر فرموده‌اند که فنّ کلام را از آنان اخذ کنیم</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حرّ عاملی، این نکته را بدیهی می‌داند که همه یا بیشتر ادلّه علم کلام، ظنّی و ناتمام‌اند و آیات محکم و روایاتی داریم که ما را از عمل کردن به ظنّ و رأی و عقول ناقص و ناتمام، نهی کرده‌اند،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یتَّبِعُونَ إِلَّا الظَّنَّ وَ مَا تَهْوَی الاَْنفُسُ وَ لَقَدْ جَآءَهُم </w:t>
      </w:r>
    </w:p>
    <w:p>
      <w:pPr>
        <w:pStyle w:val="BookText"/>
        <w:rPr/>
      </w:pPr>
      <w:r>
        <w:rPr>
          <w:rFonts w:ascii="Amiri" w:hAnsi="Amiri" w:eastAsia="Amiri" w:cs="Amiri"/>
          <w:color w:val="111111"/>
          <w:sz w:val="28"/>
          <w:sz w:val="28"/>
          <w:szCs w:val="28"/>
          <w:rtl w:val="true"/>
          <w:lang w:bidi="ar-SA"/>
        </w:rPr>
        <w:t xml:space="preserve">مِّن رَّبِّهِمُ الْهُدَی؛ </w:t>
      </w:r>
      <w:r>
        <w:rPr>
          <w:rStyle w:val="FootnoteAnchor"/>
          <w:rtl w:val="true"/>
        </w:rPr>
        <w:footnoteReference w:id="1124"/>
      </w:r>
      <w:r>
        <w:rPr>
          <w:rFonts w:ascii="IRNazanin" w:hAnsi="IRNazanin" w:eastAsia="IRNazanin"/>
          <w:color w:val="111111"/>
          <w:sz w:val="28"/>
          <w:sz w:val="28"/>
          <w:szCs w:val="28"/>
          <w:rtl w:val="true"/>
          <w:lang w:bidi="fa-IR"/>
        </w:rPr>
        <w:t>جز گمان و خواهش‌های نفسانی پیروی نمی‌کنند، در حالی که هدایت از سوی پروردگارشان برای آنان آمده است</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و آیات دیگر و روایاتی که ما را از پیروی کردن از ظن و رأی، نهی می‌کنند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اخباریان در این بحث، به روایاتی در عدم اعتبار علم کلام و مذمّت متکلّمان استدلال کرده‌اند که برخی از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یهلک أهل الکلام و ینجو المسلمون</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اهل کلام، هلاک می‌شوند و آنها که تسلیم شوند،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متکلّمان، با عقل‌های ناقص خود، قواعد و مقدّماتی را تأسیس کرده‌اند که بیشتر علم کلام به آنها بر می‌گردد و مطالب دیگر به آنها سنجیده می‌شود، بدین روی، امام علیه السلام فرمود که آنان به هلاکت می‌رسند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 در نامه‌ای به موسی بن جعفر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کلام در دین نهی شده‌اند؛ ولی افرادی از دوستان شما که اهل کلام هستند، این نهی را تأویل برده‌اند، که این نهی، اشخاصی را شامل می‌شود که در علم کلام تخصّص ندارند؛ ولی آنانی که خوب حرف می‌زنند، از آنها نهی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تأویل، درست است؟ امام علیه السلام در جواب نوشت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المحسن و غیر المحسن لا یتکلّم فانّ إثمه أکبر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تخصّص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نمی‌تواند، وارد کلام نشود؛ زیرا گناه کلام، از نفعش بیشتر است</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ابو عبیده حذّاء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خصومات و مناظرات کلامی پرهیز کن؛ زیرا آنها سبب شکّ و تردید می‌شوند، عمل را فاسد می‌کنند و صاحبش را به هلاکت می‌رسانند و گاه کلامی می‌گویی که بخشیده نمی‌شود، و در گذشته، قومی بودند که علومی را که به آنان امر شده بود، ترک کردند و سراغ علومی رفتند که از آنان ساقط شده بود، تا این که گفتگوی آنان به ذات حق تعالی و صفات رسید و در درک آن، سرگردان شدند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در روایت دیگری هم امام باقر علیه السلام، ابو عبیده را از علم کلام، نهی می‌کند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الـْمُنتَهَی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فاذا انتهی الکلام الی الله فامسکوا</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امر به پروردگار تو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گفتار شما به خداوند رسید،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پایان کتاب التوحید،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الکلام و الجدال و المراء فی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ما را از کلام در باره خداوند و صفات او نهی می‌کند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کلینی نیز در الکافی، ده روایت را در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الکلام فی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این روایت سلیمان بن خالد ـ که هم شیخ صدوق و هم کلینی در نهی از کلام در ذات و صفات الهی نقل کرده‌اند ـ ، بسنده می‌کنیم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مؤمن طاق، با شخصی مناظره کرد و آن طرف را محکوم نمود، امام صادق علیه السلام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که مرا خوشحال کردی؛ ولی یک حرف حق نزدی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پایه سخن تو بر قیاس بود، و قیاس هم از دین من نیست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یا در روایت دیگری، وقتی مؤمن طاق، عبد الله بن سنان را ـ که می‌خواست خدمت امام صادق علیه السلام برسد ـ واسطه قرار می‌دهد که حضرت، او را بپذیرد، امام صادق علیه السلام شفاعت عبد الله بن سنان را قبول نمی‌کند؛ زیرا در مناظره کلامی‌ای که با یک صبی داشته، شخص صبی، بر او پیروز شده بود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شخصی از شهر شام، خدمت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علم کلام و فقه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تخصّص دارم و آمده‌ام تا با اصحاب شما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تو از پیامبر خدا صلی الله علیه و آله است و یا از جانب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کلام پیامبر خدا و هم از جانب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تو شریک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وحی شده؟ و خداوند به تو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اطاعت از تو، مانند پیروی کردن از پیامبر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صادق علیه السلام به یونس بن یعقوب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 از آن که کلامی بگوید، دشمن خودش شد؛ زیرا لازمه حرف او این است که هر چه از پیش خودش می‌گوید، قبول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تخصّص داشتی، با این شخص شامی مناظره می‌کردی</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یونس، از این که به کلام خوبْ آشنا نیست، حسرت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از علم کلام نهی می‌کنی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کلام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قواعد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نادرست است؛ و این، با دلیلْ موافق است و آن، همراه نیست؛ این را تعقّل می‌کنیم و آن را عقل ما درک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خودشان را میزان قرار داده‌اند و کتاب و سنّت را به آن می‌سنجند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 که وای بر ایشان؛ زیرا آنان مسائلی از دین را ـ که نقل آن از ما ثابت شده ـ ترک کرده‌اند و در آن مسائل، آرای خود را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صادق علیه السلام به حمران بن اعین، هشام بن سالم، قیس بن ماصر و مؤمن طاق فرمود که با آن فرد شامی، مناظره کنند و آنان هر یک جداگانه، با شامی مناظره کردند و بر او پیروز شدند و شامی، تسلیم شد و به امام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حمران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کلام، بر اخباری که به تو رسیده، تمسّک می‌کنی و به حق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هشام بن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کلامت را با اثر پایه‌گذاری کنی؛ ولی تتبّع در اخبار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 طاق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بسیار قیاس و خدعه می‌کنی که باطل را با باطل بشکنی؛ ولی باطلِ تو ظاهرتر و شبیه‌تر 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به قیس بن ماصر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می‌توانستی به حدیث نبوی استشهاد کنی؛ امّا آن را رها کردی و سراغ چیزی رفتی که از مطلوب تو دور بود و</w:t>
      </w:r>
      <w:r>
        <w:rPr>
          <w:rFonts w:eastAsia="IRNazanin" w:cs="IRNazanin"/>
          <w:color w:val="111111"/>
          <w:sz w:val="28"/>
          <w:szCs w:val="28"/>
          <w:rtl w:val="true"/>
          <w:lang w:bidi="fa-IR"/>
        </w:rPr>
        <w:t xml:space="preserve">...» .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قابل توجّه است که اخباریان، به فقراتی از این حدیث استدلال کرده‌اند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با تمسّک به این فقره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 فویل لهم إن ترکوا ما أقول و ذهبوا إلی ما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معتقد است که استدلال کردن به علم کلام در اعتقادات،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با تمسّک به این فقره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اذاً شریک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 را که از کتاب و سنّت گرفته نشده باشد، باطل می‌داند و بر این عقیده است که در اصول دین، اعتماد بر ادلّه عقلیه، جایز نیست</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محمّد امین استرآبادی هم، وقتی بعضی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صدر تا ذیل آن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روشنگر این نکته‌اند که مردم، پس از پیامبر خدا صلی الله علیه و آله منحصر در سه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عصمت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مقیّد هستند هر مسئله‌ای را که احتمال خطا در آن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جنبه عملی داشته باشد و یا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عصمت اخذ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نه معصوم‌اند و نه ملتزم به کلام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سوم، مردود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 در ادامه، یک سؤال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فکر و تدبّر کن کسی که در اعتقادات، به مقدّمات عقلیه ـ که به خیال خود، قطعیه است ـ تمسّک می‌کند، داخل در کدام یک از این اقسام سه گانه است؟ </w:t>
      </w:r>
      <w:r>
        <w:rPr>
          <w:rStyle w:val="FootnoteAnchor"/>
          <w:rtl w:val="true"/>
        </w:rPr>
        <w:footnoteReference w:id="114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روایات در نکوهش علم کلام و متکلّمان، به، قدری فراوان است که مرحوم شیخ حرّ عاملی، ادّعا می‌کند که از حدّ تواتر می‌گذرد</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این روایات، شیخ صدوق و شهید ثانی را نیز تحت تأثیر قرار داده‌اند؛ زیرا می‌بینیم که آنها بر علیه متکلّمان و علم کلام،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خیال کرده‌اند که راه شناخت صانع و صفات او، منحصر به علم کلام، و یا نزدیک‌ترین راه است؛ ولی حق، این است که این کلام، دورترین و مشکل‌ترین راه است که خوف و خطر آن، از طُرق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مسلمانان را از فرو رفتن در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با اهل کتاب، جز به روشی که از همه بهتر است،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 خطاب به </w:t>
      </w:r>
      <w:bookmarkStart w:id="717" w:name="pg2848_29881"/>
    </w:p>
    <w:p>
      <w:pPr>
        <w:pStyle w:val="BookText"/>
        <w:rPr/>
      </w:pPr>
      <w:bookmarkEnd w:id="717"/>
      <w:r>
        <w:rPr>
          <w:rFonts w:ascii="IRNazanin" w:hAnsi="IRNazanin" w:eastAsia="IRNazanin"/>
          <w:color w:val="111111"/>
          <w:sz w:val="28"/>
          <w:sz w:val="28"/>
          <w:szCs w:val="28"/>
          <w:rtl w:val="true"/>
          <w:lang w:bidi="fa-IR"/>
        </w:rPr>
        <w:t>پیامبر صلی الله علیه و آله و تمام مؤمنان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شما با یهود و نصارا، باید به حق باشد؛ </w:t>
      </w:r>
      <w:r>
        <w:rPr>
          <w:rStyle w:val="FootnoteAnchor"/>
          <w:rtl w:val="true"/>
        </w:rPr>
        <w:footnoteReference w:id="1145"/>
      </w:r>
      <w:r>
        <w:rPr>
          <w:rFonts w:ascii="IRNazanin" w:hAnsi="IRNazanin" w:eastAsia="IRNazanin"/>
          <w:color w:val="111111"/>
          <w:sz w:val="28"/>
          <w:sz w:val="28"/>
          <w:szCs w:val="28"/>
          <w:rtl w:val="true"/>
          <w:lang w:bidi="fa-IR"/>
        </w:rPr>
        <w:t>کلامی که مشتمل بر تنبیه آیات و حجّت‌های الهی باشد و از هر جهت ، هم عقل‌پسند و هم مورد طبع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مجادله در هر حال قبیح بود، خداوند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پیغمبرش امر به جدال احسن نمی‌کرد، و پیامبر خدا </w:t>
      </w:r>
      <w:r>
        <w:rPr>
          <w:rStyle w:val="FootnoteAnchor"/>
          <w:rtl w:val="true"/>
        </w:rPr>
        <w:footnoteReference w:id="1146"/>
      </w:r>
      <w:r>
        <w:rPr>
          <w:rFonts w:ascii="IRNazanin" w:hAnsi="IRNazanin" w:eastAsia="IRNazanin"/>
          <w:color w:val="111111"/>
          <w:sz w:val="28"/>
          <w:sz w:val="28"/>
          <w:szCs w:val="28"/>
          <w:rtl w:val="true"/>
          <w:lang w:bidi="fa-IR"/>
        </w:rPr>
        <w:t>هم با یهود و نصارا و دهریان و ثنویان و مشرکان عرب، مناظره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مجادله حسن و خوب هم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شما احسن در حسن باشد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امیر مؤمنان علی علیه السلام در خطبه‌ها و احتجاجاتش در امر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سقیفه، شورا،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احتجاج‌هایش بر معاویه و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کلام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و ائمّه معصوم علیهم السلام نیز احتجاج به علم کلام داشته‌اند </w:t>
      </w:r>
      <w:r>
        <w:rPr>
          <w:rStyle w:val="FootnoteAnchor"/>
          <w:rtl w:val="true"/>
        </w:rPr>
        <w:footnoteReference w:id="1148"/>
      </w:r>
      <w:r>
        <w:rPr>
          <w:rFonts w:ascii="IRNazanin" w:hAnsi="IRNazanin" w:eastAsia="IRNazanin"/>
          <w:color w:val="111111"/>
          <w:sz w:val="28"/>
          <w:sz w:val="28"/>
          <w:szCs w:val="28"/>
          <w:rtl w:val="true"/>
          <w:lang w:bidi="fa-IR"/>
        </w:rPr>
        <w:t xml:space="preserve">که طبرسی در الاحتجاج و علّامه مجلسی در بحار الانوار </w:t>
      </w:r>
      <w:r>
        <w:rPr>
          <w:rStyle w:val="FootnoteAnchor"/>
          <w:rtl w:val="true"/>
        </w:rPr>
        <w:footnoteReference w:id="1149"/>
      </w:r>
      <w:r>
        <w:rPr>
          <w:rFonts w:ascii="IRNazanin" w:hAnsi="IRNazanin" w:eastAsia="IRNazanin"/>
          <w:color w:val="111111"/>
          <w:sz w:val="28"/>
          <w:sz w:val="28"/>
          <w:szCs w:val="28"/>
          <w:rtl w:val="true"/>
          <w:lang w:bidi="fa-IR"/>
        </w:rPr>
        <w:t>این موارد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متوقّف بر تعلّم علم کلام و منطق و غیر اینها، از علوم تدوین شده نیست؛ بلکه خود فطرت انسانی و تنبیهات شرعی از کتاب و سنّت متواتره یا مشهوره،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ادامه، احادیثی را در نکوهش متکلّمان و علم کلام نقل می‌کند</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محمّدامین استرآبادی و شیخ حرّ عاملی نیز کلام شهید ثانی را به عنوان تأیید مطالب خود بیان می‌کنند</w:t>
      </w:r>
      <w:r>
        <w:rPr>
          <w:rFonts w:eastAsia="IRNazanin" w:cs="IRNazanin"/>
          <w:color w:val="111111"/>
          <w:sz w:val="28"/>
          <w:szCs w:val="28"/>
          <w:rtl w:val="true"/>
          <w:lang w:bidi="fa-IR"/>
        </w:rPr>
        <w:t xml:space="preserve">. </w:t>
      </w:r>
      <w:r>
        <w:rPr>
          <w:rStyle w:val="FootnoteAnchor"/>
          <w:rtl w:val="true"/>
        </w:rPr>
        <w:footnoteReference w:id="1151"/>
      </w:r>
    </w:p>
    <w:p>
      <w:pPr>
        <w:pStyle w:val="Heading4"/>
        <w:numPr>
          <w:ilvl w:val="3"/>
          <w:numId w:val="1"/>
        </w:numPr>
        <w:rPr/>
      </w:pPr>
      <w:bookmarkStart w:id="718" w:name="__RefHeading___Toc2617617_1395250215"/>
      <w:bookmarkStart w:id="719" w:name="_Toc264"/>
      <w:bookmarkEnd w:id="718"/>
      <w:r>
        <w:rPr>
          <w:rtl w:val="true"/>
        </w:rPr>
        <w:t>پاسخ متکلّمان به انتقادات اخباریان</w:t>
      </w:r>
      <w:bookmarkEnd w:id="7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تقیید فکر انسانی با زنجیر جمود، خلاف فطرت الهی‌ای است که مردم را بر آن فطرتْ آفریده است، و در هیچ طایفه و اُمّتی ندیده‌ایم که اجتماع </w:t>
      </w:r>
    </w:p>
    <w:p>
      <w:pPr>
        <w:pStyle w:val="BookText"/>
        <w:rPr/>
      </w:pPr>
      <w:r>
        <w:rPr>
          <w:rFonts w:ascii="IRNazanin" w:hAnsi="IRNazanin" w:eastAsia="IRNazanin"/>
          <w:color w:val="111111"/>
          <w:sz w:val="28"/>
          <w:sz w:val="28"/>
          <w:szCs w:val="28"/>
          <w:rtl w:val="true"/>
          <w:lang w:bidi="fa-IR"/>
        </w:rPr>
        <w:t>سفهای آنان را تجویز کنند و عقلای آنان را از تدبّر در اموری که نمی‌فهمند،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ندیده‌ایم بگویند که کلام و فکر، منحصر در چیزی است که آن چیز را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زیرا این، باعث ابطال همه علوم می‌شود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قرآن کریم هم مطلقاً استفاده از علم کلام را نهی نکرده است؛ بلکه جدال و مناظره را دو قسم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باطل ـ که در آیات </w:t>
      </w:r>
      <w:r>
        <w:rPr>
          <w:rStyle w:val="FootnoteAnchor"/>
          <w:rtl w:val="true"/>
        </w:rPr>
        <w:footnoteReference w:id="1153"/>
      </w:r>
      <w:r>
        <w:rPr>
          <w:rFonts w:ascii="IRNazanin" w:hAnsi="IRNazanin" w:eastAsia="IRNazanin"/>
          <w:color w:val="111111"/>
          <w:sz w:val="28"/>
          <w:sz w:val="28"/>
          <w:szCs w:val="28"/>
          <w:rtl w:val="true"/>
          <w:lang w:bidi="fa-IR"/>
        </w:rPr>
        <w:t xml:space="preserve">و روایاتی </w:t>
      </w:r>
      <w:r>
        <w:rPr>
          <w:rStyle w:val="FootnoteAnchor"/>
          <w:rtl w:val="true"/>
        </w:rPr>
        <w:footnoteReference w:id="1154"/>
      </w:r>
      <w:r>
        <w:rPr>
          <w:rFonts w:ascii="IRNazanin" w:hAnsi="IRNazanin" w:eastAsia="IRNazanin"/>
          <w:color w:val="111111"/>
          <w:sz w:val="28"/>
          <w:sz w:val="28"/>
          <w:szCs w:val="28"/>
          <w:rtl w:val="true"/>
          <w:lang w:bidi="fa-IR"/>
        </w:rPr>
        <w:t xml:space="preserve">از آن نهی شده ـ ؛ جدال حقّ ـ که به آن امر شده و دلپسند و مطلوب است ـ </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عدّه‌ای از اصحاب ائمّه علیهم السلام هم در هر عصری، اعمال فکر و نظر و مجادله داشته‌اند و به امر و تشویق آنان، گروهی، با مخالفان مناظره می‌کردند </w:t>
      </w:r>
      <w:r>
        <w:rPr>
          <w:rStyle w:val="FootnoteAnchor"/>
          <w:rtl w:val="true"/>
        </w:rPr>
        <w:footnoteReference w:id="1156"/>
      </w:r>
      <w:r>
        <w:rPr>
          <w:rFonts w:ascii="IRNazanin" w:hAnsi="IRNazanin" w:eastAsia="IRNazanin"/>
          <w:color w:val="111111"/>
          <w:sz w:val="28"/>
          <w:sz w:val="28"/>
          <w:szCs w:val="28"/>
          <w:rtl w:val="true"/>
          <w:lang w:bidi="fa-IR"/>
        </w:rPr>
        <w:t>که چند نمونه از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بارها به عبد الرحمان بن حجّاج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مدنیه مناظره کن که من دوست دارم در رجال شیعه، مثل تو دیده شوند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به محمّد بن حکیم دستور می‌دهد که در مسجد پیامبر خدا صلی الله علیه و آله در مدینه بنشیند و با مردم مناظره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از مسجد باز می‌گشت،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آنان چه گفتی؟ و مردم به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از مخاصمه او با مردم، راضی بود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وقتی اسمی از اصحاب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راحت بگذارید</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در روایت سومی نیز، امام علیه السلام به او امر می‌کند که در باره امامت با مردم صحبت کند و حق را آشکار کند و گم‌راهیِ آنان را گوشزد نماید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هشام بن سالم از امام صادق علیه السلام در باره نام‌های خداوند و اشتقاق آنها سؤال کرد، امام علیه السلام پس از آن که پاسخ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فهمیدی که چگونه دشمنان ما را ـ که در دین خدا منحرف شدند ـ دفع کنی و شبهات آنان را باطل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موفّق بدارد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مرسله یونس بن یعقوب ـ که پیش از این گذشت ـ ، امام صادق علیه السلام به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علم کلام را به خوبی می‌دانستی و با این شخص شامی، مناظره می‌کردی</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امام صادق علیه السلام، در ادامه، حمران بن اعین، محمّد بن طیّار، هشام بن سالم و قیس بن ماصر را فرا خواند و آنان هر یک جداگانه در حضور امام، با شامی مناظره کردند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در برخی مواقع نیز که از ائمّه علیهم السلام در باره علم کلام سؤال می‌کردند، آنان مطلقاً استفاده از این علم را نهی نمی‌کردند؛ بلکه به بعضی اجازه می‌دادند که در این جا چند نمونه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طیار،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از مناظره کردن با مخالفان ناخشنود هستید؟ امام علیه السلام در پاسخ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چون تو باشد، عیبی ندارد؛ کسانی که وقتی پرواز می‌کنند و اوج می‌گیرند، به خوبی می‌توانند بنشینند، و هنگامی که می‌نشینند، به خوبی می‌توانند پرواز کنند و اوج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چنین باشد، ما از مناظره او ناراضی نیستیم</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کلام، از من عیب و ایراد می‌گیرند که با مخالفان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مثل تو که می‌نشینند و بعد پرواز می‌کنند، عیبی ندارد؛ امّا افرادی که مثل تو نیستند و تخصّص ندارند، نباید مناظره کنند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امام صادق علیه السلام شخصی را از کلام، نهی می‌کرد و دیگری را به این کار،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از کلام نهی می‌کنی و این شخص را به آن امر می‌نمایی؟</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نسبت به براهین و ادلّه، واردتر است و با دشمن، بهتر مدارا می‌کند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عسکری علیه السلام آمده که شخصی در خدمت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ائمّه معصوم علیهم السلام از جدال و مخاصمه در دین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جدال، مطلقاً نهی نشد؛ بلکه آن چیزی که نهی شده و حرام است،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تُجَادِلُواْ أَهْلَ الْکتَابِ إِلَّا بِالَّتِی هِی أَحْسَنُ؛ </w:t>
      </w:r>
      <w:r>
        <w:rPr>
          <w:rStyle w:val="FootnoteAnchor"/>
          <w:rtl w:val="true"/>
        </w:rPr>
        <w:footnoteReference w:id="1167"/>
      </w:r>
      <w:r>
        <w:rPr>
          <w:rFonts w:ascii="Amiri" w:hAnsi="Amiri" w:eastAsia="Amiri" w:cs="Amiri"/>
          <w:color w:val="111111"/>
          <w:sz w:val="28"/>
          <w:sz w:val="28"/>
          <w:szCs w:val="28"/>
          <w:rtl w:val="true"/>
          <w:lang w:bidi="ar-SA"/>
        </w:rPr>
        <w:t>و با اهل کتاب، جز با شیوه‌ای که بهتر است، مجادله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وَالْـمَوْعِظَةِ الْـحَسَنَةِ وَ جَادِلـْهُم بِالَّتِی هِی أَحْسَنُ؛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نیکو به راه پروردگارت دعوت کن و با بهترین شیوه، با اهل جدال،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امام علیه السلام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و غیر احسن کدام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جدال غیر احسن، آن است که خصم، منکر حقّی شود و اشکالی بر شما وارد کند، و شما قدرت ندارید با دلیل و برهان، به آن اشکال پاسخ دهید؛ ولکن یا قولش را انکار می‌کنید، و یا حرف حقّی را انکار می‌کنید که شخص مخاصم، بر </w:t>
      </w:r>
    </w:p>
    <w:p>
      <w:pPr>
        <w:pStyle w:val="BookText"/>
        <w:rPr/>
      </w:pPr>
      <w:r>
        <w:rPr>
          <w:rFonts w:ascii="IRNazanin" w:hAnsi="IRNazanin" w:eastAsia="IRNazanin"/>
          <w:color w:val="111111"/>
          <w:sz w:val="28"/>
          <w:sz w:val="28"/>
          <w:szCs w:val="28"/>
          <w:rtl w:val="true"/>
          <w:lang w:bidi="fa-IR"/>
        </w:rPr>
        <w:t>باطل خود تأیید آورده تا مبادا خصم بر شما تفوّق پیدا کند و دلیل و برهانی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شیعیان ما حرام است و سبب ناراحتی برادران شما می‌شود که محق، از خود ضعف نشان داده است و مانند خصم، حقّی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احسن، جدال در دین است که برهان در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کتاب گفتند که هیچ کس جز یهود و نصارا، داخل بهشت نخواهد 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أَمَانِیهُمْ قُلْ هَاتُواْ بُرْهَانَکمْ إِن کنتُمْ صَادِقِینَ؛ </w:t>
      </w:r>
      <w:r>
        <w:rPr>
          <w:rStyle w:val="FootnoteAnchor"/>
          <w:rtl w:val="true"/>
        </w:rPr>
        <w:footnoteReference w:id="1169"/>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چنانچه در این ادّعا صادق هستید، دلیل و برهان خود را بیاورید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یا وقتی که آن مرد عرب، استخوان پوسیده‌ای را به دست گرفته بود و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استخوان‌های پوسیده را از نو زنده کند؟ خداوند، بلافاصله به پیامبر اسلام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او را پدید آورد و اوست که به هر 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آسمان 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آنها را بیافریند؟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از این روایات، استفاده می‌شود که نهی معصومان علیهم السلام از کلام، برای گروهی بوده که مهارت لازم برای استفاده از علم کلام و راه‌های آن را نداشته‌اند، و اگر به طایفه دیگری، امر به کلام کرده‌اند، از این جهت بوده که آنان در علم کلام و شیوه‌های استفاده از آن، به خوبی مهارت داشته‌اند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باره روایاتی که از کلام در باره خداوند</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نهی شده، اختصاص به مواردی دارد که خداوند را به خلقش تشبیه می‌کردند و نسبت جور به حکم او می‌دادند؛ و گر نه، کلام در توحید و نفی تشبیه از خداوند و تقدیس و تنزیه کردن خداوند به آن امر شده و اخبار فراوانی در باره آن وارد شده است</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اساس علوم دینیه هم، علم اصول دین است که طلب کننده آن، بر محور و دور یقین می‌گردد </w:t>
      </w:r>
      <w:r>
        <w:rPr>
          <w:rStyle w:val="FootnoteAnchor"/>
          <w:rtl w:val="true"/>
        </w:rPr>
        <w:footnoteReference w:id="1174"/>
      </w:r>
      <w:r>
        <w:rPr>
          <w:rFonts w:ascii="IRNazanin" w:hAnsi="IRNazanin" w:eastAsia="IRNazanin"/>
          <w:color w:val="111111"/>
          <w:sz w:val="28"/>
          <w:sz w:val="28"/>
          <w:szCs w:val="28"/>
          <w:rtl w:val="true"/>
          <w:lang w:bidi="fa-IR"/>
        </w:rPr>
        <w:t>و به گفته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به حصول معارف الهی و درک کمالات ربّانی است؛ زیرا انسان، به صفت علم، از حیواناتْ امتیاز و بر جمادات، فضیلت پیدا می‌کند و هیچ معلومی، اشرف از واجب الوجود نیست، و این به علم کلام، تمام می‌شود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آن ادلّه‌ای که اخباریان در نهی از کلام بیان کرده‌اند، ادلّه ظنّیه‌ای است که افاده علم و یقین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مناظره باطل و غیر احسن است؛ امّا ادّله قطعیه‌ای که افاده علم و یقین می‌کند، اشکالی در حجّیت آنها نیست؛ چرا که حجّیت، قطع و یقین بدیهی، بلکه ذاتی است و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و نصوص صحیحه از منبع وحی، دلالت بر پیروی کردن از علم و قطع دارند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مرحوم سیّد نعمة الله جزایری ـ که خود گرایش به اخباریگری دارد ـ ، برای جمع بین روایاتی که به مناظره برای بیان حق و ارشاد جاهلان، و دفع شبه مخالفان، امر می‌کنند، با روایاتی که از مناظره و مخاصمه، نهی می‌نمایند، چند وجه،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ازروایاتی که نهی از کلام و خصومات می‌کند، تفکّر در ذات خداوند و صفات او، یا مسئله قضا و قدر و جبر و اختیار و امثال اینهاست، چنانچه استاد ما ـ علّامه مجلسی ـ فرموده‌اند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نهی شده که غرض از جدال و مناظره، صِرف اظهار فضل و فخر و کمال و یا تعصّب و تفوّق در گفتار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مناظره، متوجّه افرادی است که تخصّص مناظره را ندارند که چه بسا از دشمن، شکست می‌خورند و بر دین، ضربه وارد می‌شود، و در عوام مؤمنان، شک </w:t>
      </w:r>
    </w:p>
    <w:p>
      <w:pPr>
        <w:pStyle w:val="BookText"/>
        <w:rPr/>
      </w:pPr>
      <w:r>
        <w:rPr>
          <w:rFonts w:ascii="IRNazanin" w:hAnsi="IRNazanin" w:eastAsia="IRNazanin"/>
          <w:color w:val="111111"/>
          <w:sz w:val="28"/>
          <w:sz w:val="28"/>
          <w:szCs w:val="28"/>
          <w:rtl w:val="true"/>
          <w:lang w:bidi="fa-IR"/>
        </w:rPr>
        <w:t>و تردید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مطلب، دو روایتی است که کشّی به سند خود از طیّار </w:t>
      </w:r>
      <w:r>
        <w:rPr>
          <w:rStyle w:val="FootnoteAnchor"/>
          <w:rtl w:val="true"/>
        </w:rPr>
        <w:footnoteReference w:id="1178"/>
      </w:r>
      <w:r>
        <w:rPr>
          <w:rFonts w:ascii="IRNazanin" w:hAnsi="IRNazanin" w:eastAsia="IRNazanin"/>
          <w:color w:val="111111"/>
          <w:sz w:val="28"/>
          <w:sz w:val="28"/>
          <w:szCs w:val="28"/>
          <w:rtl w:val="true"/>
          <w:lang w:bidi="fa-IR"/>
        </w:rPr>
        <w:t xml:space="preserve">و نضر بن صباح </w:t>
      </w:r>
      <w:r>
        <w:rPr>
          <w:rStyle w:val="FootnoteAnchor"/>
          <w:rtl w:val="true"/>
        </w:rPr>
        <w:footnoteReference w:id="1179"/>
      </w:r>
      <w:r>
        <w:rPr>
          <w:rFonts w:ascii="IRNazanin" w:hAnsi="IRNazanin" w:eastAsia="IRNazanin"/>
          <w:color w:val="111111"/>
          <w:sz w:val="28"/>
          <w:sz w:val="28"/>
          <w:szCs w:val="28"/>
          <w:rtl w:val="true"/>
          <w:lang w:bidi="fa-IR"/>
        </w:rPr>
        <w:t xml:space="preserve">از امام صادق علیه السلام نقل می‌کند و روایت سومی که صاحب احتجاج </w:t>
      </w:r>
      <w:r>
        <w:rPr>
          <w:rStyle w:val="FootnoteAnchor"/>
          <w:rtl w:val="true"/>
        </w:rPr>
        <w:footnoteReference w:id="1180"/>
      </w:r>
      <w:r>
        <w:rPr>
          <w:rFonts w:ascii="IRNazanin" w:hAnsi="IRNazanin" w:eastAsia="IRNazanin"/>
          <w:color w:val="111111"/>
          <w:sz w:val="28"/>
          <w:sz w:val="28"/>
          <w:szCs w:val="28"/>
          <w:rtl w:val="true"/>
          <w:lang w:bidi="fa-IR"/>
        </w:rPr>
        <w:t>به سند خودش از امام عسکری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مربوط به مواردی است که مناظره، مشتمل بر مفاسد بوده باشد، مثل این که مورد تقیّه است و شخص، تقیّه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مجلسی هم با کمی تفاوت، روایاتی را که از جدال و مناظره نهی می‌کنند، حمل بر همین موارد کرده است و معتقد است که اگر مورد از موارد تقیّه نباشد، و شخص، قدرت بر بیان حق داشته باشد، و سعی و کوشش او هم در اظهار حق و احیای آن و اماته باطل، با روشن‌ترین ادلّه باشد و با نیّت خالص مناظره کند، این از بزرگ‌ترین طاعات است؛ ولی برای نفس و شیطان، راه‌های خفیه‌ای است که سزاوار است از آن تحرّز شود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مرحوم فیض کاشانی هم این اخباری را که در نکوهش کلام و متکلّمان وارد شده، حمل بر ذات الهی و صفات ذاتیه حق تعالی کرده است و عقیده دارد که مباحثه و مجادله در هر شیء از خلق خداوند، جایز است؛ ولی در اموری که تعلّق به ذات حق سبحانه و صفات ذاتیه او دارد، از آن نهی شده است، و کلام در صفات ذاتیه خداوند برگشتش به کلام در ذات است و باعث هلاکت می‌شود؛ ولکن چنانچه خداوند را به آنچه خودش وصف کرده، بدون مجادله یاد کنید، نهی نشده است؛ بلکه ذکری است که به آن امر شده است</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در جایی دیگر، بهترین روش را آن می‌داند که همه اُمّت، تمام مسائل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پیغمبر صلی الله علیه و آله یا اوصیایش علیهم السلام ـ که از خطا </w:t>
      </w:r>
      <w:bookmarkStart w:id="720" w:name="pg2848_29888"/>
    </w:p>
    <w:p>
      <w:pPr>
        <w:pStyle w:val="BookText"/>
        <w:rPr/>
      </w:pPr>
      <w:bookmarkEnd w:id="720"/>
      <w:r>
        <w:rPr>
          <w:rFonts w:ascii="IRNazanin" w:hAnsi="IRNazanin" w:eastAsia="IRNazanin"/>
          <w:color w:val="111111"/>
          <w:sz w:val="28"/>
          <w:sz w:val="28"/>
          <w:szCs w:val="28"/>
          <w:rtl w:val="true"/>
          <w:lang w:bidi="fa-IR"/>
        </w:rPr>
        <w:t>مصون‌اند ـ اخذ کنند و در هر چه حکمی معین نرسیده باشد، توقّف نمایند و به عقول ناقصه خود در آن، تصرّف نکنند</w:t>
      </w:r>
      <w:r>
        <w:rPr>
          <w:rFonts w:eastAsia="IRNazanin" w:cs="IRNazanin"/>
          <w:color w:val="111111"/>
          <w:sz w:val="28"/>
          <w:szCs w:val="28"/>
          <w:rtl w:val="true"/>
          <w:lang w:bidi="fa-IR"/>
        </w:rPr>
        <w:t xml:space="preserve">. </w:t>
      </w:r>
      <w:r>
        <w:rPr>
          <w:rStyle w:val="FootnoteAnchor"/>
          <w:rtl w:val="true"/>
        </w:rPr>
        <w:footnoteReference w:id="1183"/>
      </w:r>
    </w:p>
    <w:p>
      <w:pPr>
        <w:pStyle w:val="Heading4"/>
        <w:numPr>
          <w:ilvl w:val="3"/>
          <w:numId w:val="1"/>
        </w:numPr>
        <w:rPr/>
      </w:pPr>
      <w:bookmarkStart w:id="721" w:name="__RefHeading___Toc2617619_1395250215"/>
      <w:bookmarkStart w:id="722" w:name="_Toc265"/>
      <w:bookmarkEnd w:id="721"/>
      <w:r>
        <w:rPr/>
        <w:t>3</w:t>
      </w:r>
      <w:r>
        <w:rPr>
          <w:rtl w:val="true"/>
        </w:rPr>
        <w:t xml:space="preserve">. </w:t>
      </w:r>
      <w:r>
        <w:rPr>
          <w:rtl w:val="true"/>
        </w:rPr>
        <w:t>اخباریان و حکمت و فلسفه</w:t>
      </w:r>
      <w:bookmarkEnd w:id="722"/>
    </w:p>
    <w:p>
      <w:pPr>
        <w:pStyle w:val="BookText"/>
        <w:rPr/>
      </w:pPr>
      <w:r>
        <w:rPr>
          <w:rFonts w:ascii="IRNazanin" w:hAnsi="IRNazanin" w:eastAsia="IRNazanin"/>
          <w:color w:val="111111"/>
          <w:sz w:val="28"/>
          <w:sz w:val="28"/>
          <w:szCs w:val="28"/>
          <w:rtl w:val="true"/>
          <w:lang w:bidi="fa-IR"/>
        </w:rPr>
        <w:t>از مباحث و مطالب گذشته، معلوم شد که اخباریان، با روش‌های عقلانی و منطقی ـ که مواد آن، از حسْ دورند ـ مخالف بودند و علم فلسفه و حکمت الهی و طبیعی را داخل در علومی می‌دانستند که مواد آن از حس دور، و قواعد منطق در این علوم، بازدارنده از خطا نیست</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در این مورد، به نقل کلام دو تن از اخباریان،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ادلّه عقلیه، هر گاه با قرآن و اخبار، موافق بود، عقل و نقل، دست به دست یکدیگر می‌دهند و مؤیّد یکدیگر هستند، و مانعی در این قسم از ادلّه عقلیه نیست و پیغمبر صلی الله علیه و آله و ائمّه علیهم السلام به چنین دلیل عقلی‌ای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مشتمل بر استدلال به ادلّه عقلی، متواترند و در اصول کافی، احتجاج، توحید، نهج البلاغه، عیون أخبار الرضا، بصائر الدرجات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اصلاً اینها جزو ادلّه نقلیه‌ای است که مورد اعتماد و موافق با قرآن است و جزو سنّتْ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ادلّه عقلی ، ما را از دیگر ادّله سُستی که از فلاسفه و ملحدین و عامّه و امثال ایشان نقل شده، کفایت می‌کند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مرحوم مجلسی هم می‌گوید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در زمان ما آثار اهل بیت علیهم السلام را رها کردند و در آرایشان،خودکامگی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روش حکما را دنبال کردند که هم گم‌راه بودند و هم گم‌راه می‌کردند؛ نه به پیامبر صلی الله علیه و آله ایمان آوردند و نه به قرآن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عقول فاسد و آرای ناروای خود اعتماد کردند و نصوص صریحه صحیحه از ائمّه هدی را به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این که با مسلک حکما موافق نیست، تأویل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دلایل حکمانه، افاده ظنّ می‌کند نه وهم؛ بلکه افکار آنان مانند تار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خودِ آرای آنان با یکدیگر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مشّائیان با اشراقیان،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خداوند، مردم را به عقولشان در اصول عقاید واگذارد و در مراتع، حیوانات متحیّر شوند و در حیرتم چگونه جرئت کردند که نصوص روشنی را که از اهل بیت صادر شده، به جهت حسن ظنّی که به یونانیِ کافری که معتقد به دین و مذهب نیست، تأویل بردند</w:t>
      </w:r>
      <w:r>
        <w:rPr>
          <w:rFonts w:eastAsia="IRNazanin" w:cs="IRNazanin"/>
          <w:color w:val="111111"/>
          <w:sz w:val="28"/>
          <w:szCs w:val="28"/>
          <w:rtl w:val="true"/>
          <w:lang w:bidi="fa-IR"/>
        </w:rPr>
        <w:t xml:space="preserve">! </w:t>
      </w:r>
      <w:r>
        <w:rPr>
          <w:rStyle w:val="FootnoteAnchor"/>
          <w:rtl w:val="true"/>
        </w:rPr>
        <w:footnoteReference w:id="1186"/>
      </w:r>
      <w:bookmarkStart w:id="723" w:name="pg2848_29890"/>
    </w:p>
    <w:p>
      <w:pPr>
        <w:pStyle w:val="Heading3"/>
        <w:numPr>
          <w:ilvl w:val="2"/>
          <w:numId w:val="1"/>
        </w:numPr>
        <w:rPr/>
      </w:pPr>
      <w:bookmarkStart w:id="724" w:name="__RefHeading___Toc2617621_1395250215"/>
      <w:bookmarkStart w:id="725" w:name="_Toc266"/>
      <w:bookmarkEnd w:id="723"/>
      <w:bookmarkEnd w:id="724"/>
      <w:r>
        <w:rPr>
          <w:rtl w:val="true"/>
        </w:rPr>
        <w:t>فصل چهارم</w:t>
      </w:r>
      <w:r>
        <w:rPr>
          <w:rtl w:val="true"/>
        </w:rPr>
        <w:t xml:space="preserve">: </w:t>
      </w:r>
      <w:r>
        <w:rPr>
          <w:rtl w:val="true"/>
        </w:rPr>
        <w:t>اختلافات و اشتراکات اخباریان و اصولیان</w:t>
      </w:r>
      <w:bookmarkEnd w:id="725"/>
    </w:p>
    <w:p>
      <w:pPr>
        <w:pStyle w:val="BookText"/>
        <w:rPr/>
      </w:pPr>
      <w:r>
        <w:rPr>
          <w:rFonts w:ascii="IRNazanin" w:hAnsi="IRNazanin" w:eastAsia="IRNazanin"/>
          <w:color w:val="111111"/>
          <w:sz w:val="28"/>
          <w:sz w:val="28"/>
          <w:szCs w:val="28"/>
          <w:rtl w:val="true"/>
          <w:lang w:bidi="fa-IR"/>
        </w:rPr>
        <w:t xml:space="preserve">عده زیادی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فرق‌هایی بین اخباریان و اصولیان قائل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 الله جزایری در منبع الحیاة، </w:t>
      </w:r>
      <w:r>
        <w:rPr>
          <w:rStyle w:val="FootnoteAnchor"/>
          <w:rtl w:val="true"/>
        </w:rPr>
        <w:footnoteReference w:id="1187"/>
      </w:r>
      <w:r>
        <w:rPr>
          <w:rFonts w:ascii="IRNazanin" w:hAnsi="IRNazanin" w:eastAsia="IRNazanin"/>
          <w:color w:val="111111"/>
          <w:sz w:val="28"/>
          <w:sz w:val="28"/>
          <w:szCs w:val="28"/>
          <w:rtl w:val="true"/>
          <w:lang w:bidi="fa-IR"/>
        </w:rPr>
        <w:t xml:space="preserve">فتحعلی خان سبط کریم خان زند در الفوائد الشیرازیه </w:t>
      </w:r>
      <w:r>
        <w:rPr>
          <w:rStyle w:val="FootnoteAnchor"/>
          <w:rtl w:val="true"/>
        </w:rPr>
        <w:footnoteReference w:id="1188"/>
      </w:r>
      <w:r>
        <w:rPr>
          <w:rFonts w:ascii="IRNazanin" w:hAnsi="IRNazanin" w:eastAsia="IRNazanin"/>
          <w:color w:val="111111"/>
          <w:sz w:val="28"/>
          <w:sz w:val="28"/>
          <w:szCs w:val="28"/>
          <w:rtl w:val="true"/>
          <w:lang w:bidi="fa-IR"/>
        </w:rPr>
        <w:t xml:space="preserve">و سلیمان بن عبد الله بحرانی در البلغة، </w:t>
      </w:r>
      <w:r>
        <w:rPr>
          <w:rStyle w:val="FootnoteAnchor"/>
          <w:rtl w:val="true"/>
        </w:rPr>
        <w:footnoteReference w:id="1189"/>
      </w:r>
      <w:r>
        <w:rPr>
          <w:rFonts w:ascii="IRNazanin" w:hAnsi="IRNazanin" w:eastAsia="IRNazanin"/>
          <w:color w:val="111111"/>
          <w:sz w:val="28"/>
          <w:sz w:val="28"/>
          <w:szCs w:val="28"/>
          <w:rtl w:val="true"/>
          <w:lang w:bidi="fa-IR"/>
        </w:rPr>
        <w:t>این فروق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تشیّع نیز به سی فرق بین اخباریان و اصولیان، اشاره کرده است</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منیة الممارسین، تمایز را به چهل فرق رسانیده است</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میرزا محمّد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حرز الحواس،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را بیان کرده است؛ </w:t>
      </w:r>
      <w:r>
        <w:rPr>
          <w:rStyle w:val="FootnoteAnchor"/>
          <w:rtl w:val="true"/>
        </w:rPr>
        <w:footnoteReference w:id="1192"/>
      </w:r>
      <w:r>
        <w:rPr>
          <w:rFonts w:ascii="IRNazanin" w:hAnsi="IRNazanin" w:eastAsia="IRNazanin"/>
          <w:color w:val="111111"/>
          <w:sz w:val="28"/>
          <w:sz w:val="28"/>
          <w:szCs w:val="28"/>
          <w:rtl w:val="true"/>
          <w:lang w:bidi="fa-IR"/>
        </w:rPr>
        <w:t xml:space="preserve">ولی در کتاب دیگرش الطهر الفاصل بین الحق و الباطل فروق را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رسانیده است</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دسفوری در فاروق الحق،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بین آنان بیان می‌کند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کرده تا اختلافات بین اخباریان و اصولیان را کم‌اهمیت و طبیعی و بیشتر آنان را لفظی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عقیده است که بیشتر این فروق، بلکه تمام آنها وقتی تحقیق و تأمّل شوند، فرقی به حساب نمی‌آیند و نزاع لفظی است</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خود مجتهدان و یا اخباریان در بعضی مسائل، با هم اختلاف نظر دارند؛ بلکه گاهی برخی از آنان دو نظر متفاوت دارند، و رئیس اخباریان، شیخ صدوق نظراتی دارد که مجتهدان و اخباریان با او موافقت نکرده‌اند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ولی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در موارد کمی، نزاع لفظی است و در بیشتر یا تمام مواقع، نزاع لفظی نیست</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حق هم با شیخ حرّ عاملی است و تفاوت، بیشتر فروق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عمده‌ترین وجوه فرق را ـ که یا اتفاق طرفین است و یا بیشتر دو دسته قبول دارند –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می‌گویند که در احکام شرعیه، علم و یقینْ لازم است و ظن، اعتباری ندارد، هرچند ظنّ خاص بوده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مجتهدان، معتقدند که در مواردی که بتوانیم تحصیل علم کنیم، آن را لازم می‌دانیم و در مواردی که تحصیل علم برای ما ممکن نباشد، به ظنّ خاص ـ که دلیل بر حجّیت آن داریم ـ ،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در این فرق، اشکال می‌کند و نزاع را لفظی می‌داند؛ زیرا منظور اخباریان از معلومیت و قطعیت حکم، به اعتبار معلومیت دلیل است که از ائمّه علیهم السلام رسیده، هرچند حصول حکم، به طریق ظنّ غالب بوده باشد؛ ولی مراد اصولیان از ظن، ظن به خود حکم است، نه مناط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مراد اخباریان از علم، اعم است از علمی که مطابق واقع باشد و علم عادی و اطمینان که احتمال خلاف در آن می‌رود؛ </w:t>
      </w:r>
    </w:p>
    <w:p>
      <w:pPr>
        <w:pStyle w:val="BookText"/>
        <w:rPr/>
      </w:pPr>
      <w:r>
        <w:rPr>
          <w:rFonts w:ascii="IRNazanin" w:hAnsi="IRNazanin" w:eastAsia="IRNazanin"/>
          <w:color w:val="111111"/>
          <w:sz w:val="28"/>
          <w:sz w:val="28"/>
          <w:szCs w:val="28"/>
          <w:rtl w:val="true"/>
          <w:lang w:bidi="fa-IR"/>
        </w:rPr>
        <w:t>ولی مراد مجتهدان از علم، آن علمی است که مطابق واقع باشد و احتمال خلاف در آن نرود</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عقیده دارند که این علم و قطعی که در احکام شرعیه، معتبر است باید از طریق روایات معصومان علیهم السلام حاصل شود، و از طریق مقدّمات عقلیه، به دست نمی‌آیدو چنانچه به دست آید، حجّیت ندارد؛ </w:t>
      </w:r>
      <w:r>
        <w:rPr>
          <w:rStyle w:val="FootnoteAnchor"/>
          <w:rtl w:val="true"/>
        </w:rPr>
        <w:footnoteReference w:id="1199"/>
      </w:r>
      <w:r>
        <w:rPr>
          <w:rFonts w:ascii="IRNazanin" w:hAnsi="IRNazanin" w:eastAsia="IRNazanin"/>
          <w:color w:val="111111"/>
          <w:sz w:val="28"/>
          <w:sz w:val="28"/>
          <w:szCs w:val="28"/>
          <w:rtl w:val="true"/>
          <w:lang w:bidi="fa-IR"/>
        </w:rPr>
        <w:t xml:space="preserve">ولی اصولی‌ها این شرط را در علم به احکام شرعیه، معتبر نمی‌دانند، و حجّیت قطع و علم را ذاتی می‌دانند که احتیاج به جعل جاعل ندارد؛ بلکه قابل جعل از جهت نفی و اثبات نیست و از هر راهی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از طریق آیات و روایات و خواه مقدمات عقلیه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احکام شرعیه، اعتبار دارد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فرق‌های بین اخباریان و اصولیان، آن است که اخباریان قبول ندارند که عقل، از منابع تشریع بوده باشد تا بتوان با آن، حکم شرعی را ثابت کرد؛ </w:t>
      </w:r>
      <w:r>
        <w:rPr>
          <w:rStyle w:val="FootnoteAnchor"/>
          <w:rtl w:val="true"/>
        </w:rPr>
        <w:footnoteReference w:id="1201"/>
      </w:r>
      <w:r>
        <w:rPr>
          <w:rFonts w:ascii="IRNazanin" w:hAnsi="IRNazanin" w:eastAsia="IRNazanin"/>
          <w:color w:val="111111"/>
          <w:sz w:val="28"/>
          <w:sz w:val="28"/>
          <w:szCs w:val="28"/>
          <w:rtl w:val="true"/>
          <w:lang w:bidi="fa-IR"/>
        </w:rPr>
        <w:t>ولی اصولیان، عقل را یکی از منابع تشریع، منتها در طول کتاب و سنّت، نه در عرض آن می‌دانند</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ملازمه بین حکم عقل و شرع را قبول ندارند؛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مشهور از اصولیان، ملازمه را قبول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این اختلاف، از فروعات فرق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تعارض دلیل عقلی با نقلی، مجتهدان، دلیل عقلی را بر نقلی مقدّم می‌دارند؛ </w:t>
      </w:r>
      <w:r>
        <w:rPr>
          <w:rStyle w:val="FootnoteAnchor"/>
          <w:rtl w:val="true"/>
        </w:rPr>
        <w:footnoteReference w:id="1203"/>
      </w:r>
      <w:r>
        <w:rPr>
          <w:rFonts w:ascii="IRNazanin" w:hAnsi="IRNazanin" w:eastAsia="IRNazanin"/>
          <w:color w:val="111111"/>
          <w:sz w:val="28"/>
          <w:sz w:val="28"/>
          <w:szCs w:val="28"/>
          <w:rtl w:val="true"/>
          <w:lang w:bidi="fa-IR"/>
        </w:rPr>
        <w:t>ولی اخباریان، به عکس، دلیل نقلی را بر عقلی مقدّم می‌دارند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برگشت این فرق هم به فرق سوم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اخباریان، علوم اعتقادی و اصول دین ـ که نظری است ـ باید از کتاب و سنّت گرفته شوند و استدلال به ادلّه عقلیه، بدون آن که نقل، مؤیّد آن باشد، جایز نیست؛ </w:t>
      </w:r>
      <w:r>
        <w:rPr>
          <w:rStyle w:val="FootnoteAnchor"/>
          <w:rtl w:val="true"/>
        </w:rPr>
        <w:footnoteReference w:id="1205"/>
      </w:r>
      <w:r>
        <w:rPr>
          <w:rFonts w:ascii="IRNazanin" w:hAnsi="IRNazanin" w:eastAsia="IRNazanin"/>
          <w:color w:val="111111"/>
          <w:sz w:val="28"/>
          <w:sz w:val="28"/>
          <w:szCs w:val="28"/>
          <w:rtl w:val="true"/>
          <w:lang w:bidi="fa-IR"/>
        </w:rPr>
        <w:t xml:space="preserve">ولی مجتهدان، عقیده دارند که آنچه در اصول عقاید لازم داریم، جزم و یقین است، خواه از ناحیه اخبار متواتر به دست آید، خواه به قرائن و یا ادلّه عقلیه؛ </w:t>
      </w:r>
      <w:r>
        <w:rPr>
          <w:rStyle w:val="FootnoteAnchor"/>
          <w:rtl w:val="true"/>
        </w:rPr>
        <w:footnoteReference w:id="1206"/>
      </w:r>
      <w:r>
        <w:rPr>
          <w:rFonts w:ascii="IRNazanin" w:hAnsi="IRNazanin" w:eastAsia="IRNazanin"/>
          <w:color w:val="111111"/>
          <w:sz w:val="28"/>
          <w:sz w:val="28"/>
          <w:szCs w:val="28"/>
          <w:rtl w:val="true"/>
          <w:lang w:bidi="fa-IR"/>
        </w:rPr>
        <w:t xml:space="preserve">ولی برای اثبات برخی از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شناخت خداوند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اندیشه و فکر وجود ندارد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اخباریان، معتقدند که استنباط احکام نظری از ظواهر آیات، بدون آن که تفسیر آن از ناحیه اهل بیت علیهم السلام دانسته شود،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مجتهدان، ظواهر آیات را حجّت می‌دانند، خواه ائمّه علیهم السلام به ظاهر آیه، تمسّک کرده و یا نکرده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اخباریان، اجتهاد را حرام و بنای احکام شرعیه را بر نص و روایت می‌دانند؛ </w:t>
      </w:r>
      <w:r>
        <w:rPr>
          <w:rStyle w:val="FootnoteAnchor"/>
          <w:rtl w:val="true"/>
        </w:rPr>
        <w:footnoteReference w:id="1208"/>
      </w:r>
      <w:r>
        <w:rPr>
          <w:rFonts w:ascii="IRNazanin" w:hAnsi="IRNazanin" w:eastAsia="IRNazanin"/>
          <w:color w:val="111111"/>
          <w:sz w:val="28"/>
          <w:sz w:val="28"/>
          <w:szCs w:val="28"/>
          <w:rtl w:val="true"/>
          <w:lang w:bidi="fa-IR"/>
        </w:rPr>
        <w:t xml:space="preserve">امّا اصولیان، اجتهاد را لازم می‌دانند، </w:t>
      </w:r>
      <w:r>
        <w:rPr>
          <w:rStyle w:val="FootnoteAnchor"/>
          <w:rtl w:val="true"/>
        </w:rPr>
        <w:footnoteReference w:id="1209"/>
      </w:r>
      <w:r>
        <w:rPr>
          <w:rFonts w:ascii="IRNazanin" w:hAnsi="IRNazanin" w:eastAsia="IRNazanin"/>
          <w:color w:val="111111"/>
          <w:sz w:val="28"/>
          <w:sz w:val="28"/>
          <w:szCs w:val="28"/>
          <w:rtl w:val="true"/>
          <w:lang w:bidi="fa-IR"/>
        </w:rPr>
        <w:t>حتّی برای اخباریان؛ زیرا به مجرّد این که بدانیم روایتی صادر شده، کافی نیست؛ بلکه باید در معرفت موضوع و قواعد شرعیه و تعارض روایات و ترجیحات آنها کوشش کرد</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تقلید کردن از غیر معصوم علیه السلام را حرام می‌دانند، و همه مردم را مقلّد معصوم می‌شمارند؛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مجتهدان، مردم را به دو گروه مجتهد و مقلّد تقسیم می‌کنند و بر شخص عامی، تقلید کردن از مجتهد را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و محدّث بحرانی، به این فرق، اشکال وارد می‌کنند و معتقدند که مردم در زمان غیبت،</w:t>
      </w:r>
    </w:p>
    <w:p>
      <w:pPr>
        <w:pStyle w:val="BookText"/>
        <w:rPr/>
      </w:pPr>
      <w:r>
        <w:rPr>
          <w:rFonts w:ascii="IRNazanin" w:hAnsi="IRNazanin" w:eastAsia="IRNazanin"/>
          <w:color w:val="111111"/>
          <w:sz w:val="28"/>
          <w:sz w:val="28"/>
          <w:szCs w:val="28"/>
          <w:rtl w:val="true"/>
          <w:lang w:bidi="fa-IR"/>
        </w:rPr>
        <w:t>از این دو دسته خارج نیستند، خواه می‌خواهید از آنها تعبیر به مجتهد و مقلّد، یا عالم و متعلّم و یا فقیه و متفقّه کنید؛ زیرا مناقشه در اسم‌گذاری نیست و حقیقتْ این است که مردم عادی نمی‌توانند خودشان از روایات ـ که مشتمل بر اطلاق و تقیید و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حکمی را به دست آورند؛ بلکه باید به عالم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نزاع در این جاست که اگر مستند این عالِم در استنباط احکام، کتاب و سنّت بوده است، به اتّفاق اخباریان و اصولیان باید به او مراجعه کرد، و چنانچه مستند حکمش اجماع و عقل از برائت و استصحاب بوده باشد، مراجعه به او را اخباریان، جایز نمی‌دانند و مجتهدان، جایز می‌دانند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کلیّه احادیث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کتاب من لا یحضره الفقیه، تهذیب الاحکام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و قطعی الصدور می‌دانند، مگر روایتی که خود نویسندگان این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شیخ صدوق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تصریح به ضعف آن کرده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اصولیان، همه این احادیث را صحیح نمی‌دانند و عقیده دارند که باید اسناد آنها را ملاحظه کرد و چنانچه در یکی از طبقات سند روایتی، افراد ضعیف و یا مجهول الحال وجود داشته باشند، آن روایت را صحیح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فرق، نظر مشهور بین اخباریان و اصولیان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فاضل تونی و سیّد نعمة الله جزایری، از اخباریانی هستند که قبول ندارند تمام روایات کتب اربعه، قطعی الصدور است</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شهید ثانی، با این که اصولی </w:t>
      </w:r>
    </w:p>
    <w:p>
      <w:pPr>
        <w:pStyle w:val="BookText"/>
        <w:rPr/>
      </w:pPr>
      <w:r>
        <w:rPr>
          <w:rFonts w:ascii="IRNazanin" w:hAnsi="IRNazanin" w:eastAsia="IRNazanin"/>
          <w:color w:val="111111"/>
          <w:sz w:val="28"/>
          <w:sz w:val="28"/>
          <w:szCs w:val="28"/>
          <w:rtl w:val="true"/>
          <w:lang w:bidi="fa-IR"/>
        </w:rPr>
        <w:t>است، از کلامش استفاده می‌شود که روایات الکافی و تهذیب الاحکام را صحیح می‌داند</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از مرحوم نائینی هم نقل شده که روایات الکافی را صحیح می‌داند</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از دیدگاه اخباریان، بر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ضعیف؛ </w:t>
      </w:r>
      <w:r>
        <w:rPr>
          <w:rStyle w:val="FootnoteAnchor"/>
          <w:rtl w:val="true"/>
        </w:rPr>
        <w:footnoteReference w:id="1215"/>
      </w:r>
      <w:r>
        <w:rPr>
          <w:rFonts w:ascii="IRNazanin" w:hAnsi="IRNazanin" w:eastAsia="IRNazanin"/>
          <w:color w:val="111111"/>
          <w:sz w:val="28"/>
          <w:sz w:val="28"/>
          <w:szCs w:val="28"/>
          <w:rtl w:val="true"/>
          <w:lang w:bidi="fa-IR"/>
        </w:rPr>
        <w:t>امّا مجتهدان در آثار خود، اخبار را بر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موثّق، حسن و ضعیف تقسیم کرده‌اند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صحیح در نزد اخباریان، حدیثی است که موجب قطع به صدور آن از جانب معصوم علیه السلام گردد، خواه متواتر باشد و یا خبر واحدی که محفوف به قرائن است، و هر حدیثی جز این باشد، ضعیف شمرده می‌شود، هرچند تمام سلسله سند آن، امامیِ عادل بوده باشد؛ </w:t>
      </w:r>
      <w:r>
        <w:rPr>
          <w:rStyle w:val="FootnoteAnchor"/>
          <w:rtl w:val="true"/>
        </w:rPr>
        <w:footnoteReference w:id="1217"/>
      </w:r>
      <w:r>
        <w:rPr>
          <w:rFonts w:ascii="IRNazanin" w:hAnsi="IRNazanin" w:eastAsia="IRNazanin"/>
          <w:color w:val="111111"/>
          <w:sz w:val="28"/>
          <w:sz w:val="28"/>
          <w:szCs w:val="28"/>
          <w:rtl w:val="true"/>
          <w:lang w:bidi="fa-IR"/>
        </w:rPr>
        <w:t>ولی مجتهدان، به خبری صحیح می‌گویند که تمام سلسله راویان آن حدیث، امامیِ عادل بوده باشند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اجماع را از مخترعات عامّه، و حجّت نمی‌دانند؛ </w:t>
      </w:r>
      <w:r>
        <w:rPr>
          <w:rStyle w:val="FootnoteAnchor"/>
          <w:rtl w:val="true"/>
        </w:rPr>
        <w:footnoteReference w:id="1219"/>
      </w:r>
      <w:r>
        <w:rPr>
          <w:rFonts w:ascii="IRNazanin" w:hAnsi="IRNazanin" w:eastAsia="IRNazanin"/>
          <w:color w:val="111111"/>
          <w:sz w:val="28"/>
          <w:sz w:val="28"/>
          <w:szCs w:val="28"/>
          <w:rtl w:val="true"/>
          <w:lang w:bidi="fa-IR"/>
        </w:rPr>
        <w:t>امّا مجتهدان، اجماع را از ادلّه احکام می‌دانند</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در این فرق، مناقشه می‌کند وعقیده دارد که مجتهدان در کتب اصول فقه، اجماع را از ادلّه شرعیه شمرده‌اند؛ ولی در مسائل فقهیه، برخی از آنان در اجماع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مورد، فرق حساب نمی‌شود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روایات نبوی‌ای را که از طریق اهل بیت علیهم السلام نرسیده باشند، معتبر نمی‌دانند؛ </w:t>
      </w:r>
      <w:r>
        <w:rPr>
          <w:rStyle w:val="FootnoteAnchor"/>
          <w:rtl w:val="true"/>
        </w:rPr>
        <w:footnoteReference w:id="1222"/>
      </w:r>
      <w:r>
        <w:rPr>
          <w:rFonts w:ascii="IRNazanin" w:hAnsi="IRNazanin" w:eastAsia="IRNazanin"/>
          <w:color w:val="111111"/>
          <w:sz w:val="28"/>
          <w:sz w:val="28"/>
          <w:szCs w:val="28"/>
          <w:rtl w:val="true"/>
          <w:lang w:bidi="fa-IR"/>
        </w:rPr>
        <w:t>امّا مجتهدان، اخبار نبوی را مانند اخبار ائمّه علیهم السلام می‌دانند؛ بلکه بر روایات اهل بیت علیهم السلام رجحان و مزیّت دارد؛ زیرا احتمال تقیّه در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سند آن معتبر باشد، به آن عمل می‌کنند</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 از دیدگاه اخباریان، مبنی بر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و مشتبه؛ امّا مجتهدان، اشیا را بر دو قسم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مجتهدان معتقدند که اصل در اشیا،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شبهات حکمیه تحریمیه، قائل به برائت ظاهریه شده‌اند؛ ولی نظر اخباریان این است که تا نصّی بر جواز نداشته باشیم، راهی برای اباحه نیست؛ بلکه از قبیل شبهه است و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شبهات حکمیه تحریمیه، قائل به توقّف و احتیاط در عمل شده‌اند</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به این فرق، اشکال می‌کند و بر این عقیده است که تثلیث، اختصاص به اخباریان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Style w:val="FootnoteAnchor"/>
          <w:rtl w:val="true"/>
        </w:rPr>
        <w:footnoteReference w:id="1225"/>
      </w:r>
      <w:r>
        <w:rPr>
          <w:rFonts w:ascii="IRNazanin" w:hAnsi="IRNazanin" w:eastAsia="IRNazanin"/>
          <w:color w:val="111111"/>
          <w:sz w:val="28"/>
          <w:sz w:val="28"/>
          <w:szCs w:val="28"/>
          <w:rtl w:val="true"/>
          <w:lang w:bidi="fa-IR"/>
        </w:rPr>
        <w:t xml:space="preserve">شیخ طوسی </w:t>
      </w:r>
      <w:r>
        <w:rPr>
          <w:rStyle w:val="FootnoteAnchor"/>
          <w:rtl w:val="true"/>
        </w:rPr>
        <w:footnoteReference w:id="1226"/>
      </w:r>
      <w:r>
        <w:rPr>
          <w:rFonts w:ascii="Amiri" w:hAnsi="Amiri" w:eastAsia="Amiri" w:cs="Amiri"/>
          <w:color w:val="111111"/>
          <w:sz w:val="28"/>
          <w:sz w:val="28"/>
          <w:szCs w:val="28"/>
          <w:rtl w:val="true"/>
          <w:lang w:bidi="ar-SA"/>
        </w:rPr>
        <w:t xml:space="preserve">و محقّق حلّی، </w:t>
      </w:r>
      <w:r>
        <w:rPr>
          <w:rStyle w:val="FootnoteAnchor"/>
          <w:rtl w:val="true"/>
        </w:rPr>
        <w:footnoteReference w:id="1227"/>
      </w:r>
      <w:r>
        <w:rPr>
          <w:rFonts w:ascii="IRNazanin" w:hAnsi="IRNazanin" w:eastAsia="IRNazanin"/>
          <w:color w:val="111111"/>
          <w:sz w:val="28"/>
          <w:sz w:val="28"/>
          <w:szCs w:val="28"/>
          <w:rtl w:val="true"/>
          <w:lang w:bidi="fa-IR"/>
        </w:rPr>
        <w:t xml:space="preserve">با این که اصولی هستند، قائل به تثلیث شده‌اند، و شیخ صدوق، </w:t>
      </w:r>
      <w:r>
        <w:rPr>
          <w:rStyle w:val="FootnoteAnchor"/>
          <w:rtl w:val="true"/>
        </w:rPr>
        <w:footnoteReference w:id="1228"/>
      </w:r>
      <w:r>
        <w:rPr>
          <w:rFonts w:ascii="IRNazanin" w:hAnsi="IRNazanin" w:eastAsia="IRNazanin"/>
          <w:color w:val="111111"/>
          <w:sz w:val="28"/>
          <w:sz w:val="28"/>
          <w:szCs w:val="28"/>
          <w:rtl w:val="true"/>
          <w:lang w:bidi="fa-IR"/>
        </w:rPr>
        <w:t>با این که اخباری است، قائل به تثنیه شده و اصل اباحه را قبول کرده است</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به نظر می‌رسد که این سخن، صحیح باشد؛ چرا که سیّد نعمة الله جزایری </w:t>
      </w:r>
      <w:r>
        <w:rPr>
          <w:rStyle w:val="FootnoteAnchor"/>
          <w:rtl w:val="true"/>
        </w:rPr>
        <w:footnoteReference w:id="1230"/>
      </w:r>
      <w:r>
        <w:rPr>
          <w:rFonts w:ascii="IRNazanin" w:hAnsi="IRNazanin" w:eastAsia="IRNazanin"/>
          <w:color w:val="111111"/>
          <w:sz w:val="28"/>
          <w:sz w:val="28"/>
          <w:szCs w:val="28"/>
          <w:rtl w:val="true"/>
          <w:lang w:bidi="fa-IR"/>
        </w:rPr>
        <w:t xml:space="preserve">و شیخ عبد الله بن صالح سماهیجی </w:t>
      </w:r>
      <w:r>
        <w:rPr>
          <w:rStyle w:val="FootnoteAnchor"/>
          <w:rtl w:val="true"/>
        </w:rPr>
        <w:footnoteReference w:id="1231"/>
      </w:r>
      <w:r>
        <w:rPr>
          <w:rFonts w:ascii="IRNazanin" w:hAnsi="IRNazanin" w:eastAsia="IRNazanin"/>
          <w:color w:val="111111"/>
          <w:sz w:val="28"/>
          <w:sz w:val="28"/>
          <w:szCs w:val="28"/>
          <w:rtl w:val="true"/>
          <w:lang w:bidi="fa-IR"/>
        </w:rPr>
        <w:t xml:space="preserve">هم با این </w:t>
      </w:r>
    </w:p>
    <w:p>
      <w:pPr>
        <w:pStyle w:val="BookText"/>
        <w:rPr/>
      </w:pPr>
      <w:r>
        <w:rPr>
          <w:rFonts w:ascii="IRNazanin" w:hAnsi="IRNazanin" w:eastAsia="IRNazanin"/>
          <w:color w:val="111111"/>
          <w:sz w:val="28"/>
          <w:sz w:val="28"/>
          <w:szCs w:val="28"/>
          <w:rtl w:val="true"/>
          <w:lang w:bidi="fa-IR"/>
        </w:rPr>
        <w:t>که اخباری هستند، تثلیث را قبول نکرده‌اند؛ بلکه مشهور از اخباریان و اصولیان، این فرق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در تعارض اخبار، ترجیح را منحصر در مرجّحاتی می‌دانند که در روایات، بیان شده است؛ ولی مجتهدان، ترجیح را منحصر در مرجّحات منصوصه نمی‌دانند و در غیر منصوصه نیز از جمله برائت اصلیه، جایز می‌دانند و جمع عرفی در روایات را مقدّم بر اعمال مرجّحات می‌دانند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هیچ یک 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کلام، نحو، صرف و منطق را شرط فتوا و اجتهاد نمی‌دانند، و معرفت به اخبار اهل بیت علیهم السلام و کلام عرب را کافی می‌دانند؛ ولی مجتهدان، تمام اینها را شرط اجتهاد و فتوا می‌دانند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محمّدامین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بیان از وقت حاجت را جایز می‌دانند؛ ولی مجتهدان، از جهت قُبح، آن را جایز نمی‌دانند و بر آن، اتّفاق نظر دارند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به تنقیح مناط قطعی، عمل نمی‌کنند؛ ولی مجتهدان، از باب این که قطعْ حجّیت دارد، عمل می‌کنند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اخباریان، قیاس اولویت را معتبر نمی‌دانند؛ امّا اصولی‌ها آن را معتبر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تَقُل لَّهُمَآ أُفّ، </w:t>
      </w:r>
      <w:r>
        <w:rPr>
          <w:rStyle w:val="FootnoteAnchor"/>
          <w:rtl w:val="true"/>
        </w:rPr>
        <w:footnoteReference w:id="1236"/>
      </w:r>
      <w:r>
        <w:rPr>
          <w:rFonts w:ascii="IRNazanin" w:hAnsi="IRNazanin" w:eastAsia="IRNazanin"/>
          <w:color w:val="111111"/>
          <w:sz w:val="28"/>
          <w:sz w:val="28"/>
          <w:szCs w:val="28"/>
          <w:rtl w:val="true"/>
          <w:lang w:bidi="fa-IR"/>
        </w:rPr>
        <w:t>از آن استفاده می‌شود که زدن پدر و مادر به طریق اولا،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اخباریان، اگر مسئله‌ای، منصوص العلّه باشد، تعمیم و تعدّی حکم از آن محل به مسئله دیگر، جایز نیست؛ ولی مشهور از اصولیان، آن را جایز می‌دانند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در احکام پنج گانه، علم را معتبر می‌دانند و از این جهت، فرقی بین این احکام نمی‌گذارند؛ امّا مجتهدان، در استحباب و کراهت، تمسّک به حدیث ضعیف را جایز می‌دانند و به اصطلاح، در ادلّه سنن، تسامح می‌کنند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استصحاب را در شبهات حکمیه و در احکام، معتبر نمی‌دانند، مگر آن که در موردی نصّ خاص داشته باشیم،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 xml:space="preserve">و امثال آن باشد؛ ولی در شبهات موضوعیه، جاری می‌دانند؛ امّا اصولیان، استصحاب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شبهه حکمیه و یا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می‌دارند</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محدّث بحرانی، این فرق را هم قبول ندارد؛ زیرا بعضی از مجتهدان هم، استصحاب را در شبهات حکمیه، معتبر نمی‌دانند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معتقدند که اصل علم اصول فقه، از عامّه گرفته شده و اخذ قواعد فقهیه از آن، صحیح نیست؛ ولی اصولی‌ها بر این عقیده‌اند که علم اصول فقه، در زمان ائمّه علیهم السلام بوده و بسیاری از قواعد اصول را خود ائمّه به اصحابشان گفته‌اند، بعضی از آنها از اخبار گرفته شده‌اند و برخی دیگر، از قواعد اصول عرفی‌اند و حجّیت آنها را نمی‌توان انکار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عقیده دارند که مجتهد اگر از طریق غیر کتاب و سنّت فتوا دهد،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واقع برسد و چه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گناه شده است؛ زیرا چنانچه به حق برسد، بدون علم رسیده، و اگر خطا کند، افترا بر خداوند بسته است؛ امّا مجتهدان، در بعضی از موارد، علم و در بعضی دیگر، ظنّ خاص به طریق خود دارند و معتقدند که شارع، آن را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حق برسند، اجر و پاداش دارند و چنانچه نرسند معذورند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معتقدند که تمام احادیث موجود در کتب اربعه و مانند آنها، صحیح‌اند و به صادر شدن آنها از اهل بیت عصمت علیهم السلام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 کردن به این احادیث، توقّف بر ذکر اسناد و معرفت طُرق آنها به علم رجال ندارد؛ </w:t>
      </w:r>
      <w:r>
        <w:rPr>
          <w:rStyle w:val="FootnoteAnchor"/>
          <w:rtl w:val="true"/>
        </w:rPr>
        <w:footnoteReference w:id="1243"/>
      </w:r>
      <w:r>
        <w:rPr>
          <w:rFonts w:ascii="IRNazanin" w:hAnsi="IRNazanin" w:eastAsia="IRNazanin"/>
          <w:color w:val="111111"/>
          <w:sz w:val="28"/>
          <w:sz w:val="28"/>
          <w:szCs w:val="28"/>
          <w:rtl w:val="true"/>
          <w:lang w:bidi="fa-IR"/>
        </w:rPr>
        <w:t>ولی مجتهدان، عقیده دارند که استنباط حکم شرعی از اخبار، توقّف بر حجّیت خبر دارد و برای تشخیص این که این روایت، اعتبار دارد باید به علم رجال مراجعه شود تا احوال رجالی که در سلسله سند این روایتْ ذکر شد، دانسته شود و معلوم گردد که تمام آنان مورد وثوق‌اند</w:t>
      </w:r>
      <w:r>
        <w:rPr>
          <w:rFonts w:eastAsia="IRNazanin" w:cs="IRNazanin"/>
          <w:color w:val="111111"/>
          <w:sz w:val="28"/>
          <w:szCs w:val="28"/>
          <w:rtl w:val="true"/>
          <w:lang w:bidi="fa-IR"/>
        </w:rPr>
        <w:t xml:space="preserve">. </w:t>
      </w:r>
      <w:r>
        <w:rPr>
          <w:rStyle w:val="FootnoteAnchor"/>
          <w:rtl w:val="true"/>
        </w:rPr>
        <w:footnoteReference w:id="124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2848_29902"/>
      <w:bookmarkStart w:id="727" w:name="pg2848_29902"/>
      <w:bookmarkEnd w:id="727"/>
    </w:p>
    <w:p>
      <w:pPr>
        <w:pStyle w:val="Heading3"/>
        <w:numPr>
          <w:ilvl w:val="2"/>
          <w:numId w:val="1"/>
        </w:numPr>
        <w:rPr/>
      </w:pPr>
      <w:bookmarkStart w:id="728" w:name="pg2848_29902"/>
      <w:bookmarkStart w:id="729" w:name="__RefHeading___Toc2617623_1395250215"/>
      <w:bookmarkStart w:id="730" w:name="_Toc267"/>
      <w:bookmarkEnd w:id="728"/>
      <w:bookmarkEnd w:id="729"/>
      <w:r>
        <w:rPr>
          <w:rtl w:val="true"/>
        </w:rPr>
        <w:t>فصل پنجم</w:t>
      </w:r>
      <w:r>
        <w:rPr>
          <w:rtl w:val="true"/>
        </w:rPr>
        <w:t xml:space="preserve">: </w:t>
      </w:r>
      <w:r>
        <w:rPr>
          <w:rtl w:val="true"/>
        </w:rPr>
        <w:t>اخباریان و اصول فقه</w:t>
      </w:r>
      <w:bookmarkEnd w:id="730"/>
    </w:p>
    <w:p>
      <w:pPr>
        <w:pStyle w:val="Heading4"/>
        <w:numPr>
          <w:ilvl w:val="3"/>
          <w:numId w:val="1"/>
        </w:numPr>
        <w:rPr/>
      </w:pPr>
      <w:bookmarkStart w:id="731" w:name="__RefHeading___Toc2617625_1395250215"/>
      <w:bookmarkStart w:id="732" w:name="_Toc268"/>
      <w:bookmarkEnd w:id="731"/>
      <w:r>
        <w:rPr>
          <w:rtl w:val="true"/>
        </w:rPr>
        <w:t>اشاره</w:t>
      </w:r>
      <w:bookmarkEnd w:id="732"/>
    </w:p>
    <w:p>
      <w:pPr>
        <w:pStyle w:val="Heading4"/>
        <w:numPr>
          <w:ilvl w:val="3"/>
          <w:numId w:val="1"/>
        </w:numPr>
        <w:rPr/>
      </w:pPr>
      <w:bookmarkStart w:id="733" w:name="__RefHeading___Toc2617627_1395250215"/>
      <w:bookmarkStart w:id="734" w:name="_Toc269"/>
      <w:bookmarkEnd w:id="733"/>
      <w:r>
        <w:rPr>
          <w:rtl w:val="true"/>
        </w:rPr>
        <w:t>مقدّمه</w:t>
      </w:r>
      <w:bookmarkEnd w:id="734"/>
    </w:p>
    <w:p>
      <w:pPr>
        <w:pStyle w:val="BookText"/>
        <w:rPr/>
      </w:pPr>
      <w:r>
        <w:rPr>
          <w:rFonts w:ascii="IRNazanin" w:hAnsi="IRNazanin" w:eastAsia="IRNazanin"/>
          <w:color w:val="111111"/>
          <w:sz w:val="28"/>
          <w:sz w:val="28"/>
          <w:szCs w:val="28"/>
          <w:rtl w:val="true"/>
          <w:lang w:bidi="fa-IR"/>
        </w:rPr>
        <w:t>برای بیان آرا و افکار اخباریان در نقد علم اصول فقه، لازم است که اشاره‌ای به تعریف و اهمیت علم اصول در نزد مجتهدان شود تا دیدگاه اخباریان، بهتر درک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در تعریف علم اصول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قواعد و ضوابط کلی است که در طریق استنباط حکم شرعی فرعی واقع می‌شود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یعنی وقتی بخواهیم یک حکم شرعی جزئی را استنباط کنیم، آن قواعدی که در اصول بحث شد، ابزاری هستند که از آنها برای به دست آوردن آن حکم شرعی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باره اهمیت علم اصول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علم اصول اهتمام ورزید؛ زیرا تمام شریعت بر آن بنا نهاده شده است و کسی که اصول خود را محکم نکند، او حکایت کننده و مقلّد است و عالم نیست</w:t>
      </w:r>
      <w:r>
        <w:rPr>
          <w:rFonts w:eastAsia="IRNazanin" w:cs="IRNazanin"/>
          <w:color w:val="111111"/>
          <w:sz w:val="28"/>
          <w:szCs w:val="28"/>
          <w:rtl w:val="true"/>
          <w:lang w:bidi="fa-IR"/>
        </w:rPr>
        <w:t xml:space="preserve">. </w:t>
      </w:r>
      <w:r>
        <w:rPr>
          <w:rStyle w:val="FootnoteAnchor"/>
          <w:rtl w:val="true"/>
        </w:rPr>
        <w:footnoteReference w:id="124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کاشف الغطاء استفاده می‌شود که بحث از اخبار و مقبول و مردود بودن آنها و استدلال و عرضه داشتن اخبار بر کتاب الهی، به شناخت تفسیر قرآن و </w:t>
      </w:r>
    </w:p>
    <w:p>
      <w:pPr>
        <w:pStyle w:val="BookText"/>
        <w:rPr/>
      </w:pPr>
      <w:r>
        <w:rPr>
          <w:rFonts w:ascii="IRNazanin" w:hAnsi="IRNazanin" w:eastAsia="IRNazanin"/>
          <w:color w:val="111111"/>
          <w:sz w:val="28"/>
          <w:sz w:val="28"/>
          <w:szCs w:val="28"/>
          <w:rtl w:val="true"/>
          <w:lang w:bidi="fa-IR"/>
        </w:rPr>
        <w:t>شناخت آیات مرتبط با احکام بستگی دارد، و شناخت این معارف، تکیه بر اصول دارد</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بعضی از اهل سنّت معتقدند که نسبت علم اصول فقه به فقه، مانند نسبت منطق به علوم فلسفی است؛ همان طوری که علم منطق، میزانی است که عقل را از خطا در فکر حفظ می‌کند، علم اصول فقه هم، میزانی است که فقیه را از خطای در استنباط منع می‌کند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خلاصه، در احکام غیر ضروریه، ما به اجتهاد نیاز داریم و کسی که می‌خواهد اجتهاد کند باید نسبت به علم اصول،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بداند صیغه امر برای وجوب و صیغه نهی برای حرمت است و اجتماع امر و نهی در شیء واحد، جایز است و یا جایز نیست و امر به شیء، نهی از ضدش می‌کند و یا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امروز، خیلی ورم کرده و بعضی از آنها موجب ضایع شدن عمر انسانی می‌شوند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اخباری‌ها بر این عقیده‌اند که علم اصول فقه، پس از زمان ائمّه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 رُواة احادیث، با علم اصول، آشنا نبودند و فقط احادیث را نقل و به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علیهم السلام نیز نه تنها آنان را مورد انکار قرار ندادند، بلکه تقریر آنان بر ما ثابت شده است و این روش، تا زمان ابن ابی عقیل و ابن جنید هم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اصول فقه، بین شیعه پدید آمد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مشایخ شنیده‌ام چون جماعتی از عامه، اصحاب ما را سرزنش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کلام و اصول مدوّن و فقه استنباطی ندارید و فقط روایاتی دارید که از ائمّه خود نقل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اصحاب ما بر این بر آمدند که چنین سرزنشی را رفع کنند؛ در متون سه گانه ـ کلام، اصول و فقه استنباطی ـ تقسیماتی نوشتند و غفلت </w:t>
      </w:r>
    </w:p>
    <w:p>
      <w:pPr>
        <w:pStyle w:val="BookText"/>
        <w:rPr/>
      </w:pPr>
      <w:r>
        <w:rPr>
          <w:rFonts w:ascii="IRNazanin" w:hAnsi="IRNazanin" w:eastAsia="IRNazanin"/>
          <w:color w:val="111111"/>
          <w:sz w:val="28"/>
          <w:sz w:val="28"/>
          <w:szCs w:val="28"/>
          <w:rtl w:val="true"/>
          <w:lang w:bidi="fa-IR"/>
        </w:rPr>
        <w:t>کرده‌اند که ائمّه علیهم السلام آنان را از فن کلام ـ که مبنی بر ادلّه عقلیه است ـ و از قواعد اصولیه‌ای که از آنان شنیده شده است و از مسائل فقهیه اجتهادیه نهی کرده‌اند و تصریح کرده‌اند که احادیث ما را به فرزندان خودتان تعلیم دهید پیش از آن که اذهان آنان به کتب مخالفان، الفت پیدا کند، و آنچه در دست عامّه از علوم سه گانه و حق است، از ما به ایشان رسیده و آنچه باطل است، از اذهان خودِ آنان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کسانی هم که از طریق اصحاب ائمّه غفلت کرده و در فنّ اصول فقه، بر افکار عقلیه ـ که بین عامّه متداول بوده ـ ، اعتماد کرده‌اند، حسن بن علی بن ابی عقیلِ متکلّم و محمّد بن احمد بن جنید بوده‌اند که به قیاس عمل می‌کرده‌اند و چون شیخ مفید به تصانیف این دو حسن ظن داشت، با آنان موافقت کرد و وی هم به خاطر نفوذی که بین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سیّد مرتضی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طریق این دو، بین متأخّران شایع شد و این روشْ رونق گرفت تا نوبت به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قواعد اصولیه عامّه را در تصانیف خود آورد و در ادامه، شهید اوّل و دوم و محقّق کرکی نیز از او پیروی کردند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به همین مضمون، کلامی از شیخ حسین کرکی </w:t>
      </w:r>
      <w:r>
        <w:rPr>
          <w:rStyle w:val="FootnoteAnchor"/>
          <w:rtl w:val="true"/>
        </w:rPr>
        <w:footnoteReference w:id="1252"/>
      </w:r>
      <w:r>
        <w:rPr>
          <w:rFonts w:ascii="IRNazanin" w:hAnsi="IRNazanin" w:eastAsia="IRNazanin"/>
          <w:color w:val="111111"/>
          <w:sz w:val="28"/>
          <w:sz w:val="28"/>
          <w:szCs w:val="28"/>
          <w:rtl w:val="true"/>
          <w:lang w:bidi="fa-IR"/>
        </w:rPr>
        <w:t xml:space="preserve">و فیض کاشانی </w:t>
      </w:r>
      <w:r>
        <w:rPr>
          <w:rStyle w:val="FootnoteAnchor"/>
          <w:rtl w:val="true"/>
        </w:rPr>
        <w:footnoteReference w:id="1253"/>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بعد از غیبت صغرا، شیعه با عامّه، اختلاط پیدا کردند و در مدارس و مساجد و غیر اینها کتب آنان آموزش داده می‌شد، کودکان شیعه، با کتب آنان انس گرفتند و کتبی که در اصول فقه نوشته بودند، مطالعه می‌کردند؛ بعضی را پسندیدند و بعضی را مستهجن و نادرست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این شدند که کتبی در اصول فقه بنویسند و حرف‌های آنان را نقص و ابرام کنند و در آنچه عامه سخن گفته‌اند، سخن بگویند و چون تصانیف اصحاب در اصول فقه زیاد شد، اصول دو طایفه، مشتبه شد و باعث التباس بر طایفه‌ای از آنان گردید، و کم کم، طریق قدمای </w:t>
      </w:r>
    </w:p>
    <w:p>
      <w:pPr>
        <w:pStyle w:val="BookText"/>
        <w:rPr/>
      </w:pPr>
      <w:r>
        <w:rPr>
          <w:rFonts w:ascii="IRNazanin" w:hAnsi="IRNazanin" w:eastAsia="IRNazanin"/>
          <w:color w:val="111111"/>
          <w:sz w:val="28"/>
          <w:sz w:val="28"/>
          <w:szCs w:val="28"/>
          <w:rtl w:val="true"/>
          <w:lang w:bidi="fa-IR"/>
        </w:rPr>
        <w:t>مشایخ امامیه ـ که در اصول و فروع، از اهل بیت به سماع مجرّد، اکتفا می‌کردند ـ ، متروک شد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شیخ حسین کرکی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صغرا، برای شیعه در اصول فقه، تألیفی نبود و حضرت صاحب به آنان امر کرده بود که به روات احادیث رجوع کنند و احکام را از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توقیع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الحوادث الواقعه، فارجعوا فیها الی رواة احادیثنا، فانّهم حجّتی علیکم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دلالت بر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هیچ وجه، به اصول فقه نیازی نداشتند؛ چون آنچه در دین احتیاج داشتند، در اصولی که از ائمّه نقل شده بود، وجود داشت؛ تا این که ابن جنید آمد و نظری به اصول عامه و فروع آنان انداخت و کتبی را به عنوان کتب آنان تألیف کرد؛ تا نوبت به شیخ مفید و سیّد مرتضی و شیخ طوسی رسید و آنان با ادلّه عقلیه جدلیه ـ که موافق با عامه بود و خصم قبول داشت ـ با عامه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فی نفسه، باطل بودند و به این منوال، از طریق و روش اصحاب ائمّه، خارج شدند و حدیث را ترک کردند و این علم اصول، بعضی حق و بعضی باطل است</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شیخ حرّ عاملی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تمهید القواعد، دویست قاعده را ذکر می‌کند که صد قاعده آن، اصولی است که بیشتر آنها از کتاب و سنّت استفاده نمی‌شود؛ بلکه از انکار کتاب و سنّت استفاده می‌شود و این عین همان طریقه عامه است که از طریق اهل بیت و خواص آنان دور است</w:t>
      </w:r>
      <w:r>
        <w:rPr>
          <w:rFonts w:eastAsia="IRNazanin" w:cs="IRNazanin"/>
          <w:color w:val="111111"/>
          <w:sz w:val="28"/>
          <w:szCs w:val="28"/>
          <w:rtl w:val="true"/>
          <w:lang w:bidi="fa-IR"/>
        </w:rPr>
        <w:t xml:space="preserve">. </w:t>
      </w:r>
      <w:r>
        <w:rPr>
          <w:rStyle w:val="FootnoteAnchor"/>
          <w:rtl w:val="true"/>
        </w:rPr>
        <w:footnoteReference w:id="125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کلام اخباری‌ها به این نتیجه می‌رسیم که اهل سنّت، مبتکر علم اصول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محمّدامین استرآبادی، معتقد است که در دین، دوبار تخریب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روزی که پیامبر صلی الله علیه و آله از دنیا رفت و دیگری روزی که قواعد اصولیه عامه و اصطلاح آنان در کتب ما آمد</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شاید این حرف را از ابن خلدون گرفته است؛ زیرا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درباره علم اصول فقه تصنیف کرده،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رساله‌ای در علم اصول نوشته است؛ </w:t>
      </w:r>
      <w:r>
        <w:rPr>
          <w:rStyle w:val="FootnoteAnchor"/>
          <w:rtl w:val="true"/>
        </w:rPr>
        <w:footnoteReference w:id="1259"/>
      </w:r>
      <w:r>
        <w:rPr>
          <w:rFonts w:ascii="IRNazanin" w:hAnsi="IRNazanin" w:eastAsia="IRNazanin"/>
          <w:color w:val="111111"/>
          <w:sz w:val="28"/>
          <w:sz w:val="28"/>
          <w:szCs w:val="28"/>
          <w:rtl w:val="true"/>
          <w:lang w:bidi="fa-IR"/>
        </w:rPr>
        <w:t>ولی مجتهدان، در برابر این سخن اخباریان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باب اصول فقه را فتح کرد، علی علیه السلام بود که بیان کرد در قرآن، ناسخ و منسوخ، محکم و متشابه و عام و خاص است که اینها عمده مسائل فنّ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هم، امام باقر علیه السلام و امام صادق علیه السلام بودند که شیخ حرّ عاملی در الفصول المهمة فی اُصول الائمّة قواعد فقهی و اصولی‌ای را که از ائمّه روایت شده، جمع‌آوری کرده و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خوانساری، کتاب اُصول آل الرسول الاصلیه را به ترتیب کتب اصولی‌ای که امروز موجود است، مرتّب کرده و سیّد عبد الله شبّر، کتاب الاُصول الاصلیه را جمع‌آوری کرده و تمام اینها روایاتی هستند که به ائمّه استناد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محسن کاشانی، کتابی به نام الاُصول الاصلیه نوشته که از کتاب و سنّت استفاده کرده است </w:t>
      </w:r>
      <w:r>
        <w:rPr>
          <w:rStyle w:val="FootnoteAnchor"/>
          <w:rtl w:val="true"/>
        </w:rPr>
        <w:footnoteReference w:id="1260"/>
      </w:r>
      <w:r>
        <w:rPr>
          <w:rFonts w:ascii="IRNazanin" w:hAnsi="IRNazanin" w:eastAsia="IRNazanin"/>
          <w:color w:val="111111"/>
          <w:sz w:val="28"/>
          <w:sz w:val="28"/>
          <w:szCs w:val="28"/>
          <w:rtl w:val="true"/>
          <w:lang w:bidi="fa-IR"/>
        </w:rPr>
        <w:t>و ما به قسمتی از آنچه از اهل بیت علیهم السلام در باره اصول فقه رسیده،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أیدی الناس حقاً و باطلاً، و صدقاً و کذباً و ناسخاً و منسوخاً و عاماً و خاصاً و محکماً و متشابهاً و حفظاً و وهماً</w:t>
      </w:r>
      <w:r>
        <w:rPr>
          <w:rFonts w:eastAsia="Amiri" w:cs="Amiri" w:ascii="Amiri" w:hAnsi="Amiri"/>
          <w:color w:val="111111"/>
          <w:sz w:val="28"/>
          <w:szCs w:val="28"/>
          <w:rtl w:val="true"/>
          <w:lang w:bidi="ar-SA"/>
        </w:rPr>
        <w:t>.</w:t>
      </w:r>
      <w:r>
        <w:rPr>
          <w:rStyle w:val="FootnoteAnchor"/>
          <w:rtl w:val="true"/>
        </w:rPr>
        <w:footnoteReference w:id="12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دست مردم است، حق و باطل، راست و دروغ، ناسخ و منسوخ، عام و خاص، محکم و متشابه، و بعضی دقیقاً از پیامبر نقل شده و بعضی را خیال کرده‌اند که پیامبر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اصطلاحات اصولی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تقلید ـ که از مسائل علم اصول است ـ ، امام عسکری علیه السلام از امام صادق علیه السلام روایتی را بیان می‌کند که شرایط مقلَّد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 و ذلک لا یکون الاّ بعض فقهاء الشیعة لا جمیعهم</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افرادی از فقها که نگاه دارنده نفس خویش و نگهبان دین خود هستند و با هوای نفس، مخالفت می‌نمایند و امر مولایشان را پیروی می‌کنند، بر انسان‌های عوام است که از آنها تقلید کنند و این شرایط را بعضی از فقهای شیعه دارا هستند، نه همه‌شان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اجتهاد و فقاهت ـ که از اهمّ مسائل علم اصول است ـ ،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منکم قد روی حدیثنا و نظر فی حلالنا و حرامنا و عرف أحکامنا فلیرضوه حکماً</w:t>
      </w:r>
      <w:r>
        <w:rPr>
          <w:rFonts w:eastAsia="IRNazanin" w:cs="IRNazanin"/>
          <w:color w:val="111111"/>
          <w:sz w:val="28"/>
          <w:szCs w:val="28"/>
          <w:rtl w:val="true"/>
          <w:lang w:bidi="fa-IR"/>
        </w:rPr>
        <w:t xml:space="preserve">... .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کسی از شما شیعیان که حدیث ما را روایت کند و نظری در حلال و حرام ما داشته باشد و احکام ما را بشناسد، به حَکَمیت او راضی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باره اصل اباحه و برائت اصلیه،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هر چیزی مطلق و رهاست، تا زمانی که نهی در آن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حجب الله علمه علی العباد فهو موضوع عنهم</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آنچه را که خداوند از علم خود بر بندگانْ پنهان داشته و بیان نکرده، حکم آن برداشته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باره استصحاب در شبهات، از زراره، از امام باقر علیه السلام یا امام صادق علیه السلام چنین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لانّک کنت علی یقین من طهارتک ثمّ شککت فلیس ینبغی لک ان تنقص الیقین بالشک ابداً</w:t>
      </w:r>
      <w:r>
        <w:rPr>
          <w:rFonts w:eastAsia="IRNazanin" w:cs="IRNazanin"/>
          <w:color w:val="111111"/>
          <w:sz w:val="28"/>
          <w:szCs w:val="28"/>
          <w:rtl w:val="true"/>
          <w:lang w:bidi="fa-IR"/>
        </w:rPr>
        <w:t xml:space="preserve">... .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به علّت این که تو ابتدا یقین به طهارت داشتی و بعد شک کردی، سزاوار نیست که یقین خود را به شک، نقض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به اصالة الحل در شبهات، عبد الله بن سنان،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هر چیزی که در آن، حلال و حرام است، برای تو حلال است تا زمانی که به حرام آن، شناخت پیدا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حجّیت خبر واحد، حسن بن علی بن یقطین و عبد العزیز مهتدی، جداگانه از امام رضا علیه السلام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امکان ندارد که هر زمانی خدمت شما برسم و مسائل دینم را ـ که احتیاج دارم ـ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 الرحمان، ثقه و مورد اطمینان است که در موقع نیاز، آموزه‌های دینم را از او بگیرم؟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در این روایت، راوی، حجّیت خبر واحد را مفروغ عنه گرفته و امام علیه السلام هم حرف او را تقریر کرده و فقط از ثقه بودن یونس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نقل حدیث به معنا و مضمون، محمّد بن مسلم،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می‌شنوم و آن را کم یا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نقل به معنا کنید، اشکالی ندارد </w:t>
      </w:r>
      <w:r>
        <w:rPr>
          <w:rFonts w:eastAsia="IRNazanin" w:cs="IRNazanin"/>
          <w:color w:val="111111"/>
          <w:sz w:val="28"/>
          <w:szCs w:val="28"/>
          <w:rtl w:val="true"/>
          <w:lang w:bidi="fa-IR"/>
        </w:rPr>
        <w:t xml:space="preserve">». </w:t>
      </w:r>
      <w:r>
        <w:rPr>
          <w:rStyle w:val="FootnoteAnchor"/>
          <w:rtl w:val="true"/>
        </w:rPr>
        <w:footnoteReference w:id="126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 از آن که ابو حنیفه را از قیاس کردن نهی می‌کند، با او در باره عدم حجّیت قیاس، مناظره می‌کند و امام علیه السلام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یا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خداوند، نسبت به قتل نفس، شهادت دو شاهد را می‌پذیرد؛ ولی نسبت به زنا نمی‌پذیرد و باید چهار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بزرگ‌تر است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زنی که عادت زنانه دارد، روزه‌هایش را باید قضا کند؛ ولی نماز او قضا ندارد؟ چگونه در مسائلْ قیاس می‌کنی؟ از خدا بترس و قیاس مکن</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در بـاره تعادل و تراجیح ـ که یکی از مباحث اصولی است ـ ، زراره، از امـام علیه السلام می‌پرسد و ایشان مرجّحات و اسبابی را که باعث غلبه یک حدیث بر دیگری می‌شود، بیان می‌کند</w:t>
      </w:r>
      <w:r>
        <w:rPr>
          <w:rFonts w:eastAsia="IRNazanin" w:cs="IRNazanin"/>
          <w:color w:val="111111"/>
          <w:sz w:val="28"/>
          <w:szCs w:val="28"/>
          <w:rtl w:val="true"/>
          <w:lang w:bidi="fa-IR"/>
        </w:rPr>
        <w:t xml:space="preserve">. </w:t>
      </w:r>
      <w:r>
        <w:rPr>
          <w:rStyle w:val="FootnoteAnchor"/>
          <w:rtl w:val="true"/>
        </w:rPr>
        <w:footnoteReference w:id="127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مواردی که بیان شد، ائمّه علیهم السلام در روایاتشان مسائل فراوانی از اصول فقه را گوشزد کرده‌اند، </w:t>
      </w:r>
      <w:r>
        <w:rPr>
          <w:rStyle w:val="FootnoteAnchor"/>
          <w:rtl w:val="true"/>
        </w:rPr>
        <w:footnoteReference w:id="1272"/>
      </w:r>
      <w:r>
        <w:rPr>
          <w:rFonts w:ascii="IRNazanin" w:hAnsi="IRNazanin" w:eastAsia="IRNazanin"/>
          <w:color w:val="111111"/>
          <w:sz w:val="28"/>
          <w:sz w:val="28"/>
          <w:szCs w:val="28"/>
          <w:rtl w:val="true"/>
          <w:lang w:bidi="fa-IR"/>
        </w:rPr>
        <w:t>و کسی در فن اصول فقه، از ائمّه علیهم السلام پیشی نگرفته است و همانا ایشان آن را تأسیس کرده‌اند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بعد از ائمّه، برخی از اصحاب ائمّه علیهم السلام بوده‌اند که در مباحث علم اصول، کتاب‌ها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الفاظ ـ که از اهمّ مباحث اصول است ـ ، کتاب الفاظ را نوشت</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پس از او یونس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اختلاف الحدیث را ـ که در باره تعارض و تعادل و تراجیح دو حدیث است ـ به نگارش درآورد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سپس اسماعیل بن علی بن اسحاق بن ابو سهل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کتاب‌هایی در باره علم اصول،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 و العموم را نوشت </w:t>
      </w:r>
      <w:r>
        <w:rPr>
          <w:rStyle w:val="FootnoteAnchor"/>
          <w:rtl w:val="true"/>
        </w:rPr>
        <w:footnoteReference w:id="1276"/>
      </w:r>
      <w:r>
        <w:rPr>
          <w:rFonts w:ascii="IRNazanin" w:hAnsi="IRNazanin" w:eastAsia="IRNazanin"/>
          <w:color w:val="111111"/>
          <w:sz w:val="28"/>
          <w:sz w:val="28"/>
          <w:szCs w:val="28"/>
          <w:rtl w:val="true"/>
          <w:lang w:bidi="fa-IR"/>
        </w:rPr>
        <w:t>که از اهمّ مباحث اصول فقه است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و همچنین کتاب </w:t>
      </w:r>
    </w:p>
    <w:p>
      <w:pPr>
        <w:pStyle w:val="BookText"/>
        <w:rPr/>
      </w:pPr>
      <w:r>
        <w:rPr>
          <w:rFonts w:ascii="IRNazanin" w:hAnsi="IRNazanin" w:eastAsia="IRNazanin"/>
          <w:color w:val="111111"/>
          <w:sz w:val="28"/>
          <w:sz w:val="28"/>
          <w:szCs w:val="28"/>
          <w:rtl w:val="true"/>
          <w:lang w:bidi="fa-IR"/>
        </w:rPr>
        <w:t>نقض رساله شافعی و آثر دیگری که ابن راوندی را در باب رأی و عیسی بن ابان را در باب قیاس، رد کرده است</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حسن بن موسی نوبختی نیز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و العمل به و الخصوص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نوشت؛ </w:t>
      </w:r>
      <w:r>
        <w:rPr>
          <w:rStyle w:val="FootnoteAnchor"/>
          <w:rtl w:val="true"/>
        </w:rPr>
        <w:footnoteReference w:id="1279"/>
      </w:r>
      <w:r>
        <w:rPr>
          <w:rFonts w:ascii="IRNazanin" w:hAnsi="IRNazanin" w:eastAsia="IRNazanin"/>
          <w:color w:val="111111"/>
          <w:sz w:val="28"/>
          <w:sz w:val="28"/>
          <w:szCs w:val="28"/>
          <w:rtl w:val="true"/>
          <w:lang w:bidi="fa-IR"/>
        </w:rPr>
        <w:t>بعدها حسن بن علی بن ابی عقیل عمانی، ابن جنید اسکافی، شیخ مفید، سیّد مرتضی، شیخ طوسی، محقّق حلی،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کتاب‌ها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کتابی که مشتمل بر تمام مباحث اصول فقه باشد ننوشتند؛ بلکه علمای هر مذهب، طبق باورهای مذهبی خود، مشغول به نوشتن کتاب‌های اصولی شدند</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البته قسمتی از مسائل علم اصول در زمان معصومان علیهم السلام، حسب نیاز آن زمان، موجود بوده و قسمتی از مباحث علم اصول، بعد از زمان ائمّه علیهم السلام طبق نیاز و عدم دسترسی به آن بزرگواران،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به خاطر دسترسی به امام، احساس نیاز به این مباحث نداشته‌اند، در حالی که ما نیازمند به این اصول هستیم و ملازمه‌ای بین زمان ما با زمان آنان وجود ندارد تا اگر آنها مستغنی بوده‌اند، ما هم مستغنی باشیم</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ما برای تکمیل این بحث، کلام فاضل تونی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علم اصول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معانی الفاظ،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ثابت است یا نه؟ و آیا امر برای وجوب است و یا ترک آن جایز است؟ و امر برای مرّة است یا برای فور؟ و همین طور نهی، آیا برای تحریم است؟ و آیا مفرد معرَّف به لام و جمع نکره برای عموم است؟ و آیا مخصِّصی که دنبال چند جمله عاطفه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شرط و استثناء و امثال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جمله پایانی بر می‌گردد یا به تمام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اصولیه غیر الفاظ،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آیا اقتضای وجوب مقدمه آن شیء را دارد یا ندارد؟ و یا ضد خاص آن، حرام است یا نه؟ و آیا امر و نهی، به شیء واحد تعلّق می‌گیرد یا نه؟ و آیا تکلیف به شیئی که امرکننده، می‌داند که شرط آنْ منتفی است، جایز است یا نه؟ و آیا عامی که تخصیص خورده، در باقی افرادش حجّت است یا نه؟ و یا عمل کردن به عام، مشروط است که از مخصّص آن، استقضا و نهایت فحص و تفتیش شود یا نه؟ مفهومات، حجّت اند یا نه؟ خبر واحد، حجّیت دارد یا نه؟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آنچه در قسم اوّل است، در عصر ائمّه و در زمان غیبت صغرا، به آنها نیازی نداشتیم؛ زیرا معانی الفاظ و حقایق آنها برای آنان معلوم بود و عرف زمان آنها همان عرف زمان ائمّه بود؛ امّا اکنون که عرف زمان ائمّه تغییر کرد، نیاز فراوانی به تحقیق درباره این مسائل وجود دارد و از این که آنان مستغنی بوده‌اند، لازم نمی‌آید که ما هم از آن مستغنی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علم، جداگانه تدوین شد و وقتی برای ما مشتبه باشد که امر برای وجوب است یا نه، به صِرف این که امری وارد شد، نمی‌توانیم آن را حمل بر وجوب کنیم و ترک آن را جایز ندانیم، مگر آن که نظر به ادله کنیم که آن امر برای وجوب است و همین طور بقیه مسائل و این مسائل، فقط در علم اصول بیان شده و در علم عربیت، بیان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نیازمندی به قسم دوم، شکّی نیست و علم به فروع فقهیه، متفرّع بر آن است، مثلاً اگر بخواهیم بدانیم که نماز در منزل غصب شده، صحیح است یا باطل، باید تحقیق کنیم که امر و نهی در شیء واحد،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یا نه؟ و یا در اوّل وقت نماز ـ که ذمّة ما مشغول شده ـ نماز چه صورتی دارد؟ یا در جایی که می‌ترسد هلاک شود، نماز خواندن در آن جا صحیح است یا نه؟ نافله خواندن در وقت فریضه چه حکمی دارد؟ کسی که نماز و روزه بدهکار است، می‌تواند اجیر در نماز و روزه دیگری شود یا نه؟ و یا کسی که مستطیع است، می‌تواند اجیر در حج شود یا 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مدرک اینها فقط مسائل اصولیه است ـ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 اصول نیازی نداریم یا باید اثبات کند که یکی از دو طرف این مسائل، بدیهی است و یا باید بگوید که علم به این مسائل، نیازی به مسائل اصولیه ندارد و هر دو طرف آن، باطل است</w:t>
      </w:r>
      <w:r>
        <w:rPr>
          <w:rFonts w:eastAsia="IRNazanin" w:cs="IRNazanin"/>
          <w:color w:val="111111"/>
          <w:sz w:val="28"/>
          <w:szCs w:val="28"/>
          <w:rtl w:val="true"/>
          <w:lang w:bidi="fa-IR"/>
        </w:rPr>
        <w:t xml:space="preserve">. </w:t>
      </w:r>
      <w:bookmarkStart w:id="735" w:name="pg2848_29912"/>
    </w:p>
    <w:p>
      <w:pPr>
        <w:pStyle w:val="BookText"/>
        <w:rPr/>
      </w:pPr>
      <w:bookmarkEnd w:id="735"/>
      <w:r>
        <w:rPr>
          <w:rFonts w:ascii="IRNazanin" w:hAnsi="IRNazanin" w:eastAsia="IRNazanin"/>
          <w:color w:val="111111"/>
          <w:sz w:val="28"/>
          <w:sz w:val="28"/>
          <w:szCs w:val="28"/>
          <w:rtl w:val="true"/>
          <w:lang w:bidi="fa-IR"/>
        </w:rPr>
        <w:t>اگرمی‌بینیم که قدما، به بعضی از مسائل این قسم نیازمند نبودند، به این دلیل بود که آنها با مشافهه از معصوم و به تواتر و قرائن مفید علم، علم پیدا می‌کردند؛ چون زمان آنها نزدیک به زمان معصوم بود و در بعضی موارد، از عادت و عرف معصومان علیهم السلام استفاده می‌شد، مانند قسم اوّل و بعضی از مسائلی که به ذهن آنها نیامده بود تا از معصوم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منطوقات اخبار صریح، توقّف بر تمام مسائل علم اصول ندارد؛ بلکه علم به فروعات آن اخبار، توقّف بر مسائل علم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به بسیاری از احکام اجتهاد و علم پیدا کنیم با این که بسیاری از مسائل علم اصول را نمی‌دانیم</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در این فصل هم مباحثی است</w:t>
      </w:r>
      <w:r>
        <w:rPr>
          <w:rFonts w:eastAsia="IRNazanin" w:cs="IRNazanin"/>
          <w:color w:val="111111"/>
          <w:sz w:val="28"/>
          <w:szCs w:val="28"/>
          <w:rtl w:val="true"/>
          <w:lang w:bidi="fa-IR"/>
        </w:rPr>
        <w:t>:</w:t>
      </w:r>
    </w:p>
    <w:p>
      <w:pPr>
        <w:pStyle w:val="Heading4"/>
        <w:numPr>
          <w:ilvl w:val="3"/>
          <w:numId w:val="1"/>
        </w:numPr>
        <w:rPr/>
      </w:pPr>
      <w:bookmarkStart w:id="736" w:name="__RefHeading___Toc2617629_1395250215"/>
      <w:bookmarkStart w:id="737" w:name="_Toc270"/>
      <w:bookmarkEnd w:id="736"/>
      <w:r>
        <w:rPr>
          <w:rtl w:val="true"/>
        </w:rPr>
        <w:t>اجتهاد از دیدگاه اخباریان</w:t>
      </w:r>
      <w:bookmarkEnd w:id="737"/>
    </w:p>
    <w:p>
      <w:pPr>
        <w:pStyle w:val="Heading5"/>
        <w:numPr>
          <w:ilvl w:val="4"/>
          <w:numId w:val="1"/>
        </w:numPr>
        <w:rPr/>
      </w:pPr>
      <w:bookmarkStart w:id="738" w:name="__RefHeading___Toc2617631_1395250215"/>
      <w:bookmarkStart w:id="739" w:name="_Toc271"/>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گفتنی است که خود اخباری‌ها نیز اجتهاد و تقلیدی را که از کتاب و سنّت گرفته می‌شود،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قدمای اصحاب ما اجتهاد و تقلید را حرام دانسته اند، مرادشان اجتهاد اهل سنّت است که به رأی و قیاس اجتهاد می‌کنند؛ ولی تحصیل احکامی که از کتاب و سنّت به دست می‌آید، نکوهیده نیست</w:t>
      </w:r>
      <w:r>
        <w:rPr>
          <w:rFonts w:eastAsia="IRNazanin" w:cs="IRNazanin"/>
          <w:color w:val="111111"/>
          <w:sz w:val="28"/>
          <w:szCs w:val="28"/>
          <w:rtl w:val="true"/>
          <w:lang w:bidi="fa-IR"/>
        </w:rPr>
        <w:t xml:space="preserve">. </w:t>
      </w:r>
      <w:r>
        <w:rPr>
          <w:rStyle w:val="FootnoteAnchor"/>
          <w:rtl w:val="true"/>
        </w:rPr>
        <w:footnoteReference w:id="128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زمان ائمّه معصوم علیهم السلام بر مردم واجب بود که به آنان مراجعه کنند و دستورهای دینشان را بدون واسطه و یا با واسطه، از آنان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مجتهدان و اخباریان، هر دو قبول دارند</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اصحاب ائمّه هم همین کار را می‌کردند؛ ولی در زمان غیبت کبرا ـ که اخبار مختلفی به دست ما رسیده و احتمالاتی در معانی آنها وجود دارد ـ ، به فقیه نیازمندیم که بتواند احکام را استنباط کند و فتوا دهد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مردم در این زمان، یا فقیه و مجتهدند، یا متفقّه و مقلّد</w:t>
      </w:r>
      <w:r>
        <w:rPr>
          <w:rFonts w:eastAsia="IRNazanin" w:cs="IRNazanin"/>
          <w:color w:val="111111"/>
          <w:sz w:val="28"/>
          <w:szCs w:val="28"/>
          <w:rtl w:val="true"/>
          <w:lang w:bidi="fa-IR"/>
        </w:rPr>
        <w:t xml:space="preserve">. </w:t>
      </w:r>
      <w:bookmarkStart w:id="740" w:name="pg2848_29913"/>
    </w:p>
    <w:p>
      <w:pPr>
        <w:pStyle w:val="BookText"/>
        <w:rPr/>
      </w:pPr>
      <w:bookmarkEnd w:id="740"/>
      <w:r>
        <w:rPr>
          <w:rFonts w:ascii="IRNazanin" w:hAnsi="IRNazanin" w:eastAsia="IRNazanin"/>
          <w:color w:val="111111"/>
          <w:sz w:val="28"/>
          <w:sz w:val="28"/>
          <w:szCs w:val="28"/>
          <w:rtl w:val="true"/>
          <w:lang w:bidi="fa-IR"/>
        </w:rPr>
        <w:t>اگر این فقیه در استنباط خود، استنادش به کتاب و سنّت باشد، به اتفاق اخباریان و مجتهدان، رجوع به او جایز است؛ ولی هر گاه مستند او ادّله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یا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اخباریان، آن را جایز نمی‌دانند</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بنا بر این، هر چند نظر بحرانی را نمی‌توان به همه اخباریان نسبت داد، می توان گفت که برخی از اخباریان نیز اجتهاد و تقلید را در خاصّی قبول دارند و بر این باورند که آنچه در روایات نکوهش شده، اجتهاد اهل سنّت است که عالمان اصولی سده‌های نخست نیز آن را مذمّت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اختلافات اصولیان و اخباریان، در مبحث اجتهاد و تقلید، آن است که مخالفت با اجتهاد، معیاری برای اخباری بودن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 فرق بین اخباریان و مجتهدان،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اعتراف کند که عمل کردن به ظن جایز است، او مجتهد است، و هر کس بگوید جایز نیست و باید عمل او بر طبق علم و یقین بوده باشد، او اخباری است</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پس با آگاهی از دیدگاه محدّثان پیشین در این گونه مباحث، بهتر می‌توان نزدیکی یا دوری اخباریان با محدّثان دوره حضور و غیبت صغرا را بررسی کرد</w:t>
      </w:r>
      <w:r>
        <w:rPr>
          <w:rFonts w:eastAsia="IRNazanin" w:cs="IRNazanin"/>
          <w:color w:val="111111"/>
          <w:sz w:val="28"/>
          <w:szCs w:val="28"/>
          <w:rtl w:val="true"/>
          <w:lang w:bidi="fa-IR"/>
        </w:rPr>
        <w:t>.</w:t>
      </w:r>
    </w:p>
    <w:p>
      <w:pPr>
        <w:pStyle w:val="Heading5"/>
        <w:numPr>
          <w:ilvl w:val="4"/>
          <w:numId w:val="1"/>
        </w:numPr>
        <w:rPr/>
      </w:pPr>
      <w:bookmarkStart w:id="741" w:name="__RefHeading___Toc2617633_1395250215"/>
      <w:bookmarkStart w:id="742" w:name="_Toc272"/>
      <w:bookmarkEnd w:id="741"/>
      <w:r>
        <w:rPr>
          <w:rtl w:val="true"/>
        </w:rPr>
        <w:t>اجتهاد و تقلید</w:t>
      </w:r>
      <w:bookmarkEnd w:id="742"/>
    </w:p>
    <w:p>
      <w:pPr>
        <w:pStyle w:val="BookText"/>
        <w:rPr/>
      </w:pPr>
      <w:r>
        <w:rPr>
          <w:rFonts w:ascii="IRNazanin" w:hAnsi="IRNazanin" w:eastAsia="IRNazanin"/>
          <w:color w:val="111111"/>
          <w:sz w:val="28"/>
          <w:sz w:val="28"/>
          <w:szCs w:val="28"/>
          <w:rtl w:val="true"/>
          <w:lang w:bidi="fa-IR"/>
        </w:rPr>
        <w:t>اخباریان معتقدند که مؤسّس اجتهاد و تقلید، اهل سنّت بوده‌اند و علمای اصولیِ شیعه نیز در این باره، از آنان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در این زمینه می‌نویسد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اصولیون اهل سنّت، مردم را بعد از پیامبر خدا به مجتهد و مقلّد تقسیم کردند و این، سخن آنهایی است که تمسّک کردن به عترت طاهرین را واجب نمی‌دانند و آنان را به عنوان وسیله‌ای برای فهم کتاب خدا و سنّت پیامبر خدا قبول ندارند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شیخ حرّ عاملی نیز در باره اجتهاد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احادیث بسیاری داریم که ما را از قیاس و رأی ـ که همان اجتهاد ظنّی است ـ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احادیث استفاده می‌شود که اجتهاد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خدا و ائمه هدی نیز جایز نیست، و وقتی برای آنان که از خطا مصون هستند، جایز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نبودنش برای غیر معصوم، به یقینْ مسلّم‌تر است</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این ادّعای شیخ حرّ، تازه نیست؛ زیرا در دوره حضور نیز برخی از اصحاب ائمّه بر این باور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چون کتاب علی علیه السلام یا مصحف فاطمه علیها السلام قواعد و کلّیاتی وجود دارد که امام هر عصر، مسائل پیش آمده را بر اساس آن قواعد و از طریق استنباط فروع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استخراج می‌کند؛ با این فرق که امام، به علّت عصمت خدادادی‌اش، همواره مصیب است</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گرچه در مقام ردّ یا تأیید دیدگاه‌ها نیستیم، خوب است این نکته را یادآوری کنیم که منظور از اجتهاد، تلاش برای دستیابی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شیخ حرّ عاملی، مع الفارق است؛ زیرا پیامبر و امام، از واقع خبر می دهند و نیازی به اجتهاد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پس از ممنوع شمردن اجتهاد، در باره تقلید نیز چنین اضافه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کردن هم جایز نیست و ما احادیث متواتری داریم </w:t>
      </w:r>
      <w:r>
        <w:rPr>
          <w:rStyle w:val="FootnoteAnchor"/>
          <w:rtl w:val="true"/>
        </w:rPr>
        <w:footnoteReference w:id="1291"/>
      </w:r>
      <w:r>
        <w:rPr>
          <w:rFonts w:ascii="IRNazanin" w:hAnsi="IRNazanin" w:eastAsia="IRNazanin"/>
          <w:color w:val="111111"/>
          <w:sz w:val="28"/>
          <w:sz w:val="28"/>
          <w:szCs w:val="28"/>
          <w:rtl w:val="true"/>
          <w:lang w:bidi="fa-IR"/>
        </w:rPr>
        <w:t>حاکی از این که باید به ائمّه معصوم علیهم السلام مراجعه کنیم و یا به احادیثی که افراد مطمئن، از آنان نقل می‌کنند و در کتاب‌های مورد اعتماد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رجوع کردن به راویانی که از ائمّه روایت می‌کنند، تقلید خوانده نمی‌شود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محمّدتقی مجلسی نیز در باره کسانی که به احادیث اهل بیت علیهم السلام رجوع کنند،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عمل به قول آن راوی حدیث نکرده‌اند؛ بلکه عمل به قول خدا و پیامبر او و ائمّه هدی کرده‌اند</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مرحوم فیض کاشانی، تقلید را به چهار نوع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تقلید از روی بصیرت و آگاهی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یکی از نمونه‌های همین تقلید جایز، تقلید اخباریان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تقلید آن عدّه از اهل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اخذ آیات محکم و سنّت و اخبار اهل بیت علیهم السلام و ترک کردن آیات و اخبار متشابه، از اخباریان پیشین ـ که در شمار اصحاب امامیه بوده‌اند ـ ، پیروی و تقلید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تقلید، از سرِ بصیرت و آگاهی نباشد،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جایز است و قسم دیگرش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تقلیدی که از سرِ بصیرت و آگاهی نیست، ولی جایز است؛</w:t>
      </w:r>
    </w:p>
    <w:p>
      <w:pPr>
        <w:pStyle w:val="BookText"/>
        <w:rPr/>
      </w:pPr>
      <w:r>
        <w:rPr>
          <w:rFonts w:ascii="IRNazanin" w:hAnsi="IRNazanin" w:eastAsia="IRNazanin"/>
          <w:color w:val="111111"/>
          <w:sz w:val="28"/>
          <w:sz w:val="28"/>
          <w:szCs w:val="28"/>
          <w:rtl w:val="true"/>
          <w:lang w:bidi="fa-IR"/>
        </w:rPr>
        <w:t>تقلید کردن از اخباریون در فتاوایشان که تقلیدی جایز است و فرمایش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من کان منکم ممّن قد روی حدیثنا و نظر فی حلالنا و حرامنا و 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شامل این قسم از تقلید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تقلیدی که جایز نیست،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عرف متشرّعه،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بیشتر اصحاب متأخّر ما، از عامّه تبعیت کرده‌اند که با کمک اصول فقهیه، به متشابهات ظنّیه تمسّک می‌کنند، در حالی که در آیات و اخبار بسیاری،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تقلید که این هم جایز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عرف متشرّعه،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کردن از این مجتهدان ـ که تمسّک به متشابهات ظنّیه با کمک گرفتن از اصول فقه می‌کنند ـ ، جایز نیست و خود مجتهدان نیز به عدم جواز چنین تقلیدی، نسبت به اموات آنان، اعتراف دارند</w:t>
      </w:r>
      <w:r>
        <w:rPr>
          <w:rFonts w:eastAsia="IRNazanin" w:cs="IRNazanin"/>
          <w:color w:val="111111"/>
          <w:sz w:val="28"/>
          <w:szCs w:val="28"/>
          <w:rtl w:val="true"/>
          <w:lang w:bidi="fa-IR"/>
        </w:rPr>
        <w:t xml:space="preserve">. </w:t>
      </w:r>
      <w:r>
        <w:rPr>
          <w:rStyle w:val="FootnoteAnchor"/>
          <w:rtl w:val="true"/>
        </w:rPr>
        <w:footnoteReference w:id="1295"/>
      </w:r>
      <w:bookmarkStart w:id="743" w:name="pg2848_29916"/>
    </w:p>
    <w:p>
      <w:pPr>
        <w:pStyle w:val="BookText"/>
        <w:rPr/>
      </w:pPr>
      <w:bookmarkEnd w:id="743"/>
      <w:r>
        <w:rPr>
          <w:rFonts w:ascii="IRNazanin" w:hAnsi="IRNazanin" w:eastAsia="IRNazanin"/>
          <w:color w:val="111111"/>
          <w:sz w:val="28"/>
          <w:sz w:val="28"/>
          <w:szCs w:val="28"/>
          <w:rtl w:val="true"/>
          <w:lang w:bidi="fa-IR"/>
        </w:rPr>
        <w:t>به هر حال، اخباریان، نه تنها اجتهاد و تقلید را حرام و از اخترعات اهل سنّت می دانند، بلکه معتقدند که دیدگاه محدّثان امامیه در سده‌های پیشین نیز همین بوده است، چنان که مرحوم کلینی نیز در الکافی تصریح می‌کند که اجتهاد و تقلید، حرام است</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به اعتقاد مرحوم مجلسی، شیخ صدوق نیز چنین رویکردی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عالمان بزرگ امامیه و از کسانی است که پیرو آثار ائمّه علیهم السلام بوده‌اند و از آرا و اهوا پیروی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اکثر اصحاب ما، کلام او و پدرش علی بن بابویه را به منزله نصّ و اخبار تلقی کرده‌اند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شیخ حسین کرکی به سیره عملی عالمان امامی در سده‌های نخست،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بدون نص، اصلاً فتوا نمی‌دادند و اگر حکمی از آنان سؤال می‌شد که در باره آن، نصّی در نزد آنان نبود، از فتوا دادن خودداری می‌کردند و به بحث کردن در آن، رغبتی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اضطرار پیدا می‌کردند که به آن چیز عمل شود، احتیاط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الرسالةی علی بن بابویه، المقنع شیخ صدوق، المقنعةی شیخ مفید، المصباح سیّد مرتضی، نهایة الإحکام شیخ طوسی، و المراسم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بر این مطلب دارد که آنان در کتاب‌های خویش، از نصْ خارج نشده‌اند، و اگر اختلاف در فتوا دارند، ریشه‌اش اختلاف در نص بوده است</w:t>
      </w:r>
      <w:r>
        <w:rPr>
          <w:rFonts w:eastAsia="IRNazanin" w:cs="IRNazanin"/>
          <w:color w:val="111111"/>
          <w:sz w:val="28"/>
          <w:szCs w:val="28"/>
          <w:rtl w:val="true"/>
          <w:lang w:bidi="fa-IR"/>
        </w:rPr>
        <w:t xml:space="preserve">. </w:t>
      </w:r>
      <w:r>
        <w:rPr>
          <w:rStyle w:val="FootnoteAnchor"/>
          <w:rtl w:val="true"/>
        </w:rPr>
        <w:footnoteReference w:id="1298"/>
      </w:r>
    </w:p>
    <w:p>
      <w:pPr>
        <w:pStyle w:val="Heading5"/>
        <w:numPr>
          <w:ilvl w:val="4"/>
          <w:numId w:val="1"/>
        </w:numPr>
        <w:rPr/>
      </w:pPr>
      <w:bookmarkStart w:id="744" w:name="__RefHeading___Toc2617635_1395250215"/>
      <w:bookmarkStart w:id="745" w:name="_Toc273"/>
      <w:bookmarkEnd w:id="744"/>
      <w:r>
        <w:rPr>
          <w:rtl w:val="true"/>
        </w:rPr>
        <w:t>ارزیابی ادّعای اخباریان</w:t>
      </w:r>
      <w:bookmarkEnd w:id="74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استدلال‌های اخباریان در این باره،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استدلال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 و امام، حق ندارند اجتهاد کنند، پس دیگران به روشنیِ بیشتری چنین حقّی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چرا که اجتهاد، تلاش برای دستیابی به واقع است؛ حالْ آن که پیامبر و امام معصوم، از واقع آگاه‌اند و با علم خبر می دهند، پس نیازی به اجتهاد ندارند</w:t>
      </w:r>
      <w:r>
        <w:rPr>
          <w:rFonts w:eastAsia="IRNazanin" w:cs="IRNazanin"/>
          <w:color w:val="111111"/>
          <w:sz w:val="28"/>
          <w:szCs w:val="28"/>
          <w:rtl w:val="true"/>
          <w:lang w:bidi="fa-IR"/>
        </w:rPr>
        <w:t xml:space="preserve">. </w:t>
      </w:r>
      <w:bookmarkStart w:id="746" w:name="pg2848_29917"/>
    </w:p>
    <w:p>
      <w:pPr>
        <w:pStyle w:val="BookText"/>
        <w:rPr/>
      </w:pPr>
      <w:bookmarkEnd w:id="746"/>
      <w:r>
        <w:rPr>
          <w:rFonts w:ascii="IRNazanin" w:hAnsi="IRNazanin" w:eastAsia="IRNazanin"/>
          <w:color w:val="111111"/>
          <w:sz w:val="28"/>
          <w:sz w:val="28"/>
          <w:szCs w:val="28"/>
          <w:rtl w:val="true"/>
          <w:lang w:bidi="fa-IR"/>
        </w:rPr>
        <w:t>یکی از تفاوت‌های مهم اخباریان با مجتهدان، در اصل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فرق بین اخباری و مجتهد، نفس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کردن به ظنّ را جایز بداند، مجتهد است و شخصی که عدم جواز را ادّعا کند و بگوید که عمل باید از روی علم و یقین باشد، اخباری است</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شیخ حرّ عاملی، اجتهاد و استنباط را از بزرگ‌ترین مهمّات می‌داند؛ چراکه تمام احکام شرع، بر آن بنا نهاده می‌شود</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قبل از آن که به ادّله اخباریان و مجتهدان پرداخته شود، مناسب است که معنای اجتهاد را از نظر لغوی، اصطلاح فقها، حکم شرعی اجتهاد، و محل نزاع و اختلاف بین طرفین بیان کنیم و سپس به ادلّه آنان بپردازیم</w:t>
      </w:r>
      <w:r>
        <w:rPr>
          <w:rFonts w:eastAsia="IRNazanin" w:cs="IRNazanin"/>
          <w:color w:val="111111"/>
          <w:sz w:val="28"/>
          <w:szCs w:val="28"/>
          <w:rtl w:val="true"/>
          <w:lang w:bidi="fa-IR"/>
        </w:rPr>
        <w:t>.</w:t>
      </w:r>
    </w:p>
    <w:p>
      <w:pPr>
        <w:pStyle w:val="Heading5"/>
        <w:numPr>
          <w:ilvl w:val="4"/>
          <w:numId w:val="1"/>
        </w:numPr>
        <w:rPr/>
      </w:pPr>
      <w:bookmarkStart w:id="747" w:name="__RefHeading___Toc2617637_1395250215"/>
      <w:bookmarkStart w:id="748" w:name="_Toc274"/>
      <w:bookmarkEnd w:id="747"/>
      <w:r>
        <w:rPr>
          <w:rtl w:val="true"/>
        </w:rPr>
        <w:t>اجتهاد از نظر لغت</w:t>
      </w:r>
      <w:bookmarkEnd w:id="748"/>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 بذل الجُهد فی طلب الأمر</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اجتهاد، نهایت سعی و کوشش در طلب امری از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که پیامبر خدا صلی الله علیه و آله در دهه آخر ماه رمضان، نهایت کوشش خود را در عبادت می‌کرد که در غیر آن دهه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یجتهد فی العشر الاواخر ما لا یجتهد فی غیره</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در این جا اجتهاد به معنای لغوی آن به کار رفته است</w:t>
      </w:r>
      <w:r>
        <w:rPr>
          <w:rFonts w:eastAsia="IRNazanin" w:cs="IRNazanin"/>
          <w:color w:val="111111"/>
          <w:sz w:val="28"/>
          <w:szCs w:val="28"/>
          <w:rtl w:val="true"/>
          <w:lang w:bidi="fa-IR"/>
        </w:rPr>
        <w:t>.</w:t>
      </w:r>
    </w:p>
    <w:p>
      <w:pPr>
        <w:pStyle w:val="Heading5"/>
        <w:numPr>
          <w:ilvl w:val="4"/>
          <w:numId w:val="1"/>
        </w:numPr>
        <w:rPr/>
      </w:pPr>
      <w:bookmarkStart w:id="749" w:name="__RefHeading___Toc2617639_1395250215"/>
      <w:bookmarkStart w:id="750" w:name="_Toc275"/>
      <w:bookmarkEnd w:id="749"/>
      <w:r>
        <w:rPr>
          <w:rtl w:val="true"/>
        </w:rPr>
        <w:t>اجتهاد در اصطلاح</w:t>
      </w:r>
      <w:bookmarkEnd w:id="750"/>
    </w:p>
    <w:p>
      <w:pPr>
        <w:pStyle w:val="BookText"/>
        <w:rPr/>
      </w:pPr>
      <w:r>
        <w:rPr>
          <w:rFonts w:ascii="IRNazanin" w:hAnsi="IRNazanin" w:eastAsia="IRNazanin"/>
          <w:color w:val="111111"/>
          <w:sz w:val="28"/>
          <w:sz w:val="28"/>
          <w:szCs w:val="28"/>
          <w:rtl w:val="true"/>
          <w:lang w:bidi="fa-IR"/>
        </w:rPr>
        <w:t>فقها برای اجتهاد، تعاریفی بیان کرده‌اند، از جمله گفته‌اند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استفراغ الوسع من الفقیه فی تحصیل الظنّ بحکم شرعی</w:t>
      </w:r>
      <w:r>
        <w:rPr>
          <w:rFonts w:eastAsia="IRNazanin" w:cs="IRNazanin"/>
          <w:color w:val="111111"/>
          <w:sz w:val="28"/>
          <w:szCs w:val="28"/>
          <w:rtl w:val="true"/>
          <w:lang w:bidi="fa-IR"/>
        </w:rPr>
        <w:t xml:space="preserve">. </w:t>
      </w:r>
      <w:r>
        <w:rPr>
          <w:rStyle w:val="FootnoteAnchor"/>
          <w:rtl w:val="true"/>
        </w:rPr>
        <w:footnoteReference w:id="1303"/>
      </w:r>
      <w:bookmarkStart w:id="751" w:name="pg2848_29918"/>
    </w:p>
    <w:p>
      <w:pPr>
        <w:pStyle w:val="BookText"/>
        <w:rPr/>
      </w:pPr>
      <w:bookmarkEnd w:id="751"/>
      <w:r>
        <w:rPr>
          <w:rFonts w:ascii="IRNazanin" w:hAnsi="IRNazanin" w:eastAsia="IRNazanin"/>
          <w:color w:val="111111"/>
          <w:sz w:val="28"/>
          <w:sz w:val="28"/>
          <w:szCs w:val="28"/>
          <w:rtl w:val="true"/>
          <w:lang w:bidi="fa-IR"/>
        </w:rPr>
        <w:t>تلاش در کوشش فراوان فقیه در به دست آوردن ظنّ به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ظن، آن ظنّ خاصی است که شرعاً معتبر است، نه غیر آن ـ که ظن مطلق است ـ </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برابر این تعریف از مشهور، تعریفی از محقّق حلّی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اجتهاد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الجُهد فی استخراج الاحکام الشرعیة</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بعضی از بزرگان شیعه، به تعریف مشهور اشکال می‌کنند و معتقدند که این تعریف، هرچند در کلمات اصحاب واقع شده، با این حال، اصل آن از عامّه </w:t>
      </w:r>
      <w:r>
        <w:rPr>
          <w:rStyle w:val="FootnoteAnchor"/>
          <w:rtl w:val="true"/>
        </w:rPr>
        <w:footnoteReference w:id="1306"/>
      </w:r>
      <w:r>
        <w:rPr>
          <w:rFonts w:ascii="IRNazanin" w:hAnsi="IRNazanin" w:eastAsia="IRNazanin"/>
          <w:color w:val="111111"/>
          <w:sz w:val="28"/>
          <w:sz w:val="28"/>
          <w:szCs w:val="28"/>
          <w:rtl w:val="true"/>
          <w:lang w:bidi="fa-IR"/>
        </w:rPr>
        <w:t>است که ظن را در احکام شرعیه معتبر می‌دانند؛ ولی اصحاب ما ـ که ظنّ را معتبر نمی‌دانند ـ این تعریف با آنان سازگاری ندارد، و حتّی این تعریف، با مسلک اهل سنّت هم مناقشه دارد؛ زیرا آنان نیز دلیل در احکام شرعیه را منحصر در ظن نمی‌دانند و صحیح، آن است که در تعریف اجتهاد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الحجّة علی الحکم الشرعی</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به هر حال، اجتهاد گاهی به قوّه و ملکه‌ای که فقیه دارد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شرع، گاهی اطلاق بر ملکه و قوّه‌ای می‌شود که صاحب آن، قدرت پیدا می‌کند احکام شرعیه را از ادّله تفصیلی آن، استنباط کند؛ و گاهی هم بر نفس استنباط و استدلال اطلاق می‌شود</w:t>
      </w:r>
      <w:r>
        <w:rPr>
          <w:rFonts w:eastAsia="IRNazanin" w:cs="IRNazanin"/>
          <w:color w:val="111111"/>
          <w:sz w:val="28"/>
          <w:szCs w:val="28"/>
          <w:rtl w:val="true"/>
          <w:lang w:bidi="fa-IR"/>
        </w:rPr>
        <w:t xml:space="preserve">. </w:t>
      </w:r>
      <w:r>
        <w:rPr>
          <w:rStyle w:val="FootnoteAnchor"/>
          <w:rtl w:val="true"/>
        </w:rPr>
        <w:footnoteReference w:id="1308"/>
      </w:r>
    </w:p>
    <w:p>
      <w:pPr>
        <w:pStyle w:val="Heading5"/>
        <w:numPr>
          <w:ilvl w:val="4"/>
          <w:numId w:val="1"/>
        </w:numPr>
        <w:rPr/>
      </w:pPr>
      <w:bookmarkStart w:id="752" w:name="__RefHeading___Toc2617641_1395250215"/>
      <w:bookmarkStart w:id="753" w:name="_Toc276"/>
      <w:bookmarkEnd w:id="752"/>
      <w:r>
        <w:rPr>
          <w:rtl w:val="true"/>
        </w:rPr>
        <w:t>اجتهاد و حکم شرعی</w:t>
      </w:r>
      <w:bookmarkEnd w:id="75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امامیه، وجوب تفقّه و اجتهاد را واجب کفایی می‌دانند</w:t>
      </w:r>
      <w:r>
        <w:rPr>
          <w:rFonts w:eastAsia="IRNazanin" w:cs="IRNazanin"/>
          <w:color w:val="111111"/>
          <w:sz w:val="28"/>
          <w:szCs w:val="28"/>
          <w:rtl w:val="true"/>
          <w:lang w:bidi="fa-IR"/>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این وجوب کفایی، از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استفاده می‌شود که </w:t>
      </w:r>
    </w:p>
    <w:p>
      <w:pPr>
        <w:pStyle w:val="BookText"/>
        <w:rPr/>
      </w:pPr>
      <w:r>
        <w:rPr>
          <w:rFonts w:ascii="IRNazanin" w:hAnsi="IRNazanin" w:eastAsia="IRNazanin"/>
          <w:color w:val="111111"/>
          <w:sz w:val="28"/>
          <w:sz w:val="28"/>
          <w:szCs w:val="28"/>
          <w:rtl w:val="true"/>
          <w:lang w:bidi="fa-IR"/>
        </w:rPr>
        <w:t>وجوب تفقّه را بر گروهی لازم می‌داند و بر همه لازم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اهل نظر و استدلال بر این واجب برنخاست برای کسانی که قدرت بر آن دارند، واجب عینی می‌شود و تکلیف به آنان تعلّق می‌گیرد</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در برابر مجتهدان، حلبیان و اخباریان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حلب، وجوب تفقّه را عینی می‌دانند و بر عوام هم لازم می‌دانند که از روایات بهره‌مند شوند </w:t>
      </w:r>
      <w:r>
        <w:rPr>
          <w:rStyle w:val="FootnoteAnchor"/>
          <w:rtl w:val="true"/>
        </w:rPr>
        <w:footnoteReference w:id="1312"/>
      </w:r>
      <w:r>
        <w:rPr>
          <w:rFonts w:ascii="IRNazanin" w:hAnsi="IRNazanin" w:eastAsia="IRNazanin"/>
          <w:color w:val="111111"/>
          <w:sz w:val="28"/>
          <w:sz w:val="28"/>
          <w:szCs w:val="28"/>
          <w:rtl w:val="true"/>
          <w:lang w:bidi="fa-IR"/>
        </w:rPr>
        <w:t>و چنانچه نتوانند خود استدلال کنند، به این مفتی و آن مفتی مراجعه کنند و بپرسند تا از قول آنان علم پیدا کنند و بر یقین خود عمل نمایند</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ولی اخباریان، اجتهاد را حرام می‌دانند، چنانچه محمّد امین استرآبادی، فیض کاشانی، شیخ حرّ عاملی و شیخ عبد الله صالح سماهیجی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حرام بودن اجتهاد را به علی بن الحسین و فرزندش شیخ صدوق و کلینی و استادش علی بن ابراهیم قمّی نسبت داده است</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این اجتهاد و تقلیدی که در این زمان‌ها اصطلاح شده در زمان ائمّه و بعد از آنان نبوده، و از زمان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پدید آمده‌اند، و در زمان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حدّ شهرت رسیده‌اند</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این مجتهد چنانچه به واقع برسد، اجری ندارد، و اگر در فتوا خطا کند، گنهکار است؛ کذب و افترا بر خداوند بسته، و هم ضامن است، و گناه کسی که به فتوای او عمل می‌کند،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بر این مطلب دلالت دارند </w:t>
      </w:r>
      <w:r>
        <w:rPr>
          <w:rStyle w:val="FootnoteAnchor"/>
          <w:rtl w:val="true"/>
        </w:rPr>
        <w:footnoteReference w:id="1316"/>
      </w:r>
      <w:r>
        <w:rPr>
          <w:rFonts w:ascii="IRNazanin" w:hAnsi="IRNazanin" w:eastAsia="IRNazanin"/>
          <w:color w:val="111111"/>
          <w:sz w:val="28"/>
          <w:sz w:val="28"/>
          <w:szCs w:val="28"/>
          <w:rtl w:val="true"/>
          <w:lang w:bidi="fa-IR"/>
        </w:rPr>
        <w:t>که در این جا، تنها به دو روایتْ بسنده می‌کنیم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الکافی به اسناد خود از ابی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بر ما وارد می‌شود که حکم آنها را از کتاب خدا و سنّت پیامبر خدا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آنها نظر و اجتهاد کنم؟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ان اصبت لم تؤجر و ان اخطات کذبت علی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برسی، اجری نداری و اگر اشتباه بکنی، بر خداوند دروغ بسته‌ای</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کلینی و شیخ به اسناد خود از عبد الرحمان بن حجّاج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حلقه ربیعة الرأی، </w:t>
      </w:r>
      <w:r>
        <w:rPr>
          <w:rStyle w:val="FootnoteAnchor"/>
          <w:rtl w:val="true"/>
        </w:rPr>
        <w:footnoteReference w:id="1318"/>
      </w:r>
      <w:r>
        <w:rPr>
          <w:rFonts w:ascii="IRNazanin" w:hAnsi="IRNazanin" w:eastAsia="IRNazanin"/>
          <w:color w:val="111111"/>
          <w:sz w:val="28"/>
          <w:sz w:val="28"/>
          <w:szCs w:val="28"/>
          <w:rtl w:val="true"/>
          <w:lang w:bidi="fa-IR"/>
        </w:rPr>
        <w:t>نشسته بود که اعرابی‌ای آمد و از او در باره مسئله‌ای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گردن توست؟ ربیعه سکوت کرد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مسئله را دو باره سؤال کرد و ربیعه همان جواب اوّل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گردن توست؟ باز ربیعه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مفت ضامن؟</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آری،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ربیعه نگفته است که هر مفتی، ضامن است؟</w:t>
      </w:r>
    </w:p>
    <w:p>
      <w:pPr>
        <w:pStyle w:val="BookText"/>
        <w:rPr/>
      </w:pPr>
      <w:r>
        <w:rPr>
          <w:rFonts w:ascii="IRNazanin" w:hAnsi="IRNazanin" w:eastAsia="IRNazanin"/>
          <w:color w:val="111111"/>
          <w:sz w:val="28"/>
          <w:sz w:val="28"/>
          <w:szCs w:val="28"/>
          <w:rtl w:val="true"/>
          <w:lang w:bidi="fa-IR"/>
        </w:rPr>
        <w:t xml:space="preserve">به غیر از این دو روایت ـ که استرآبادی ادّعای تواتر آنها را کرده ـ حدیثی نیز از اهل سنّت نقل کرده‌اند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اجتهد فاصاب فله اجران، و من اجتهد فاخطا، فله اجر</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کسی که اجتهاد کند و به حق برسد برای او دو اجر است، و چنانچه خطا کند، اجر واحدی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اختراعات اهل سنّت است</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اگر صحیح هم باشد، بر اجتهاد در متعلّقات احکام و تطبیق فروع بر اصولی که از ائمّه علیهم السلام گرفته شده، حمل می‌شود، و در خودِ احکام، جاری نمی‌شود</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به علاوه، با احادیث صحیحه‌ای که بعضی از آنها ذکر شد، در تعارض است و این احادیث، هم موافق قرآن و هم مخالف عامّه است که این، </w:t>
      </w:r>
    </w:p>
    <w:p>
      <w:pPr>
        <w:pStyle w:val="BookText"/>
        <w:rPr/>
      </w:pPr>
      <w:r>
        <w:rPr>
          <w:rFonts w:ascii="IRNazanin" w:hAnsi="IRNazanin" w:eastAsia="IRNazanin"/>
          <w:color w:val="111111"/>
          <w:sz w:val="28"/>
          <w:sz w:val="28"/>
          <w:szCs w:val="28"/>
          <w:rtl w:val="true"/>
          <w:lang w:bidi="fa-IR"/>
        </w:rPr>
        <w:t>دو طریق در ترجیح اخبار است</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مجتهدان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اجتهادی که در بین اهل سنّت، جایز و رایج ـ که عمل به رأی و استحسان و قیاس می‌کردند ـ ، در نزد شیعه، منع شده است، </w:t>
      </w:r>
      <w:r>
        <w:rPr>
          <w:rStyle w:val="FootnoteAnchor"/>
          <w:rtl w:val="true"/>
        </w:rPr>
        <w:footnoteReference w:id="1325"/>
      </w:r>
      <w:r>
        <w:rPr>
          <w:rFonts w:ascii="IRNazanin" w:hAnsi="IRNazanin" w:eastAsia="IRNazanin"/>
          <w:color w:val="111111"/>
          <w:sz w:val="28"/>
          <w:sz w:val="28"/>
          <w:szCs w:val="28"/>
          <w:rtl w:val="true"/>
          <w:lang w:bidi="fa-IR"/>
        </w:rPr>
        <w:t>چنانچه سیّد نعمة الله جزایری به آن اعتراف کرده است</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تصانیف ابن جنید ـ که از فقهای متقدّم بود ـ ، به خاطر عمل کردن به قیاس، مورد اعتماد قرار نگرفت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شیخ مفید در ردّ اجتهادات او کتابی به نام النقض علی ابن الجنید فی اجتهاد الرأی نوشته است</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همچنین روایاتی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اگر به واقع برسد، اجری ندارد و چنانچه خطا کند، بر خداوند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اجتهادی است که در شرع از آن نهی شده و به کسی اجر می‌دهند که به حکم خداوند، از طریق مخصوصی که مقرّر شده برسد، و اگر کسی به حکم خدا از غیر طریق مقرّر برسد، اجری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این می‌مانَد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دربْ بر ما وارد شود، برای او درهمی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از درب دیگر بر او وارد شود، استحقاق دریافت درهم را ندارد؛ بلکه استحقاق مجازات دارد که بدون اذن، بر او وارد شده است، و کسی که قیاس کند و خطا و اشتباه شود، کذب بر خدا بسته است و گناه کسی هم که به فتوای او عمل کند، بر دوش اوست</w:t>
      </w:r>
      <w:r>
        <w:rPr>
          <w:rFonts w:eastAsia="IRNazanin" w:cs="IRNazanin"/>
          <w:color w:val="111111"/>
          <w:sz w:val="28"/>
          <w:szCs w:val="28"/>
          <w:rtl w:val="true"/>
          <w:lang w:bidi="fa-IR"/>
        </w:rPr>
        <w:t xml:space="preserve">. </w:t>
      </w:r>
      <w:r>
        <w:rPr>
          <w:rStyle w:val="FootnoteAnchor"/>
          <w:rtl w:val="true"/>
        </w:rPr>
        <w:footnoteReference w:id="132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 که آن اجتهادی که در بین شیعه رایج بوده و در تمام اعصار، در فهم ظواهر کتاب و سنّت و احکام الهی از آن استفاده می‌شده، نهی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مقدّمات آن در اعصار اوّلیه، کم، و طُرُق آن، سهل و آسان بوده، با این حال، در زمان غیبت تا اکنون، به مقدّمات اجتهاد افزوده شده و متوقّف بر علوم و معارفی شده است</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لذا ما روایات زیادی داریم که بیان داشته‌اند وقتی اخبار تعارض کرد، به </w:t>
      </w:r>
      <w:bookmarkStart w:id="754" w:name="pg2848_29922"/>
    </w:p>
    <w:p>
      <w:pPr>
        <w:pStyle w:val="BookText"/>
        <w:rPr/>
      </w:pPr>
      <w:bookmarkEnd w:id="754"/>
      <w:r>
        <w:rPr>
          <w:rFonts w:ascii="IRNazanin" w:hAnsi="IRNazanin" w:eastAsia="IRNazanin"/>
          <w:color w:val="111111"/>
          <w:sz w:val="28"/>
          <w:sz w:val="28"/>
          <w:szCs w:val="28"/>
          <w:rtl w:val="true"/>
          <w:lang w:bidi="fa-IR"/>
        </w:rPr>
        <w:t>مرجّحات ظنّیه رجوع کنید و آنها را بر کتاب و سنّت قطعیه، عرضه بدارید، تا صحیح آن، از غیر صحیحش تمییز داده شود و مقبول، از مردود جدا شود، و این خودش از بزرگ‌ترین موارد اجتهاد است</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در جای دیگر، می‌بینیم که صاحب بصائر الدرجات، در یک باب، اخبار متعارضی را نقل می‌کند و معتقد است که مشایخ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شیخ صدوق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بعضی از این اخبار را ـ که ترجیح داده‌اند ـ اخذ کرده‌اند، این، خود، نوعی اجتهاد در ترجیح بعضی از اخبار بر بعض دیگر است و طرح بعضی، و نقل بعضی دیگر، عمل به آن بعض است</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محقق حلّی و علّامه بر این عقیده‌اند که در مواردی که به اجتهاد نیاز است، مجتهد اگر تمام دقّت و کوشش خود را به کار گیرد، با این حال، خطا کند، گنهکار نبوده، معذور است</w:t>
      </w:r>
      <w:r>
        <w:rPr>
          <w:rFonts w:eastAsia="IRNazanin" w:cs="IRNazanin"/>
          <w:color w:val="111111"/>
          <w:sz w:val="28"/>
          <w:szCs w:val="28"/>
          <w:rtl w:val="true"/>
          <w:lang w:bidi="fa-IR"/>
        </w:rPr>
        <w:t xml:space="preserve">. </w:t>
      </w:r>
      <w:r>
        <w:rPr>
          <w:rStyle w:val="FootnoteAnchor"/>
          <w:rtl w:val="true"/>
        </w:rPr>
        <w:footnoteReference w:id="1333"/>
      </w:r>
    </w:p>
    <w:p>
      <w:pPr>
        <w:pStyle w:val="Heading5"/>
        <w:numPr>
          <w:ilvl w:val="4"/>
          <w:numId w:val="1"/>
        </w:numPr>
        <w:rPr/>
      </w:pPr>
      <w:bookmarkStart w:id="755" w:name="__RefHeading___Toc2617643_1395250215"/>
      <w:bookmarkStart w:id="756" w:name="_Toc277"/>
      <w:bookmarkEnd w:id="755"/>
      <w:r>
        <w:rPr>
          <w:rtl w:val="true"/>
        </w:rPr>
        <w:t>محلّ نزاع و اختلاف بین اخباریان و مجتهدان</w:t>
      </w:r>
      <w:bookmarkEnd w:id="75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اجتهاد و تقلید ـ که دلیلی ظنی بر آن داریم ـ ، در مسائل نظری است؛ ولی آن مسائلی که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اصل نماز و روزه و غیر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دلیلی قطعی بر وجوب و یا حرمت آنها داریم، جای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Style w:val="FootnoteAnchor"/>
          <w:rtl w:val="true"/>
        </w:rPr>
        <w:footnoteReference w:id="1334"/>
      </w:r>
      <w:r>
        <w:rPr>
          <w:rFonts w:ascii="IRNazanin" w:hAnsi="IRNazanin" w:eastAsia="IRNazanin"/>
          <w:color w:val="111111"/>
          <w:sz w:val="28"/>
          <w:sz w:val="28"/>
          <w:szCs w:val="28"/>
          <w:rtl w:val="true"/>
          <w:lang w:bidi="fa-IR"/>
        </w:rPr>
        <w:t xml:space="preserve">و سیّدیزدی صاحب عروة </w:t>
      </w:r>
      <w:r>
        <w:rPr>
          <w:rStyle w:val="FootnoteAnchor"/>
          <w:rtl w:val="true"/>
        </w:rPr>
        <w:footnoteReference w:id="1335"/>
      </w:r>
      <w:r>
        <w:rPr>
          <w:rFonts w:ascii="IRNazanin" w:hAnsi="IRNazanin" w:eastAsia="IRNazanin"/>
          <w:color w:val="111111"/>
          <w:sz w:val="28"/>
          <w:sz w:val="28"/>
          <w:szCs w:val="28"/>
          <w:rtl w:val="true"/>
          <w:lang w:bidi="fa-IR"/>
        </w:rPr>
        <w:t xml:space="preserve">و بعضی دیگر، </w:t>
      </w:r>
      <w:r>
        <w:rPr>
          <w:rStyle w:val="FootnoteAnchor"/>
          <w:rtl w:val="true"/>
        </w:rPr>
        <w:footnoteReference w:id="1336"/>
      </w:r>
      <w:r>
        <w:rPr>
          <w:rFonts w:ascii="IRNazanin" w:hAnsi="IRNazanin" w:eastAsia="IRNazanin"/>
          <w:color w:val="111111"/>
          <w:sz w:val="28"/>
          <w:sz w:val="28"/>
          <w:szCs w:val="28"/>
          <w:rtl w:val="true"/>
          <w:lang w:bidi="fa-IR"/>
        </w:rPr>
        <w:t>تصریح به این مطلب کرده‌اند؛ زیرا رأی مجتهد، حکم ظاهری است و با وجود یقین، شکّی باقی نمی‌مانَد که موضوع حکم ظاهری است</w:t>
      </w:r>
      <w:r>
        <w:rPr>
          <w:rFonts w:eastAsia="IRNazanin" w:cs="IRNazanin"/>
          <w:color w:val="111111"/>
          <w:sz w:val="28"/>
          <w:szCs w:val="28"/>
          <w:rtl w:val="true"/>
          <w:lang w:bidi="fa-IR"/>
        </w:rPr>
        <w:t xml:space="preserve">. </w:t>
      </w:r>
      <w:r>
        <w:rPr>
          <w:rStyle w:val="FootnoteAnchor"/>
          <w:rtl w:val="true"/>
        </w:rPr>
        <w:footnoteReference w:id="1337"/>
      </w:r>
      <w:bookmarkStart w:id="757" w:name="pg2848_29923"/>
    </w:p>
    <w:p>
      <w:pPr>
        <w:pStyle w:val="Heading4"/>
        <w:numPr>
          <w:ilvl w:val="3"/>
          <w:numId w:val="1"/>
        </w:numPr>
        <w:rPr/>
      </w:pPr>
      <w:bookmarkStart w:id="758" w:name="__RefHeading___Toc2617645_1395250215"/>
      <w:bookmarkStart w:id="759" w:name="_Toc278"/>
      <w:bookmarkEnd w:id="757"/>
      <w:bookmarkEnd w:id="758"/>
      <w:r>
        <w:rPr>
          <w:rtl w:val="true"/>
        </w:rPr>
        <w:t>ادلّه اخباریان بر عدم جواز اجتهاد</w:t>
      </w:r>
      <w:bookmarkEnd w:id="759"/>
    </w:p>
    <w:p>
      <w:pPr>
        <w:pStyle w:val="BookText"/>
        <w:rPr/>
      </w:pPr>
      <w:r>
        <w:rPr>
          <w:rFonts w:ascii="IRNazanin" w:hAnsi="IRNazanin" w:eastAsia="IRNazanin"/>
          <w:color w:val="111111"/>
          <w:sz w:val="28"/>
          <w:sz w:val="28"/>
          <w:szCs w:val="28"/>
          <w:rtl w:val="true"/>
          <w:lang w:bidi="fa-IR"/>
        </w:rPr>
        <w:t>اخباریان، ادله‌ای را بر جایز نبودن اجتهاد اقامه کرده‌اند</w:t>
      </w:r>
      <w:r>
        <w:rPr>
          <w:rFonts w:eastAsia="IRNazanin" w:cs="IRNazanin"/>
          <w:color w:val="111111"/>
          <w:sz w:val="28"/>
          <w:szCs w:val="28"/>
          <w:rtl w:val="true"/>
          <w:lang w:bidi="fa-IR"/>
        </w:rPr>
        <w:t>:</w:t>
      </w:r>
    </w:p>
    <w:p>
      <w:pPr>
        <w:pStyle w:val="Heading4"/>
        <w:numPr>
          <w:ilvl w:val="3"/>
          <w:numId w:val="1"/>
        </w:numPr>
        <w:rPr/>
      </w:pPr>
      <w:bookmarkStart w:id="760" w:name="__RefHeading___Toc2617647_1395250215"/>
      <w:bookmarkStart w:id="761" w:name="_Toc279"/>
      <w:bookmarkEnd w:id="760"/>
      <w:r>
        <w:rPr>
          <w:rtl w:val="true"/>
        </w:rPr>
        <w:t>دلیل اوّل</w:t>
      </w:r>
      <w:bookmarkEnd w:id="761"/>
    </w:p>
    <w:p>
      <w:pPr>
        <w:pStyle w:val="Heading5"/>
        <w:numPr>
          <w:ilvl w:val="4"/>
          <w:numId w:val="1"/>
        </w:numPr>
        <w:rPr/>
      </w:pPr>
      <w:bookmarkStart w:id="762" w:name="__RefHeading___Toc2617649_1395250215"/>
      <w:bookmarkStart w:id="763" w:name="_Toc280"/>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جایز بودن عمل به ظنّ مجتهد مبنّی است که برای خدا در بعضی از وقایع حکم معینی نیست، و یا حکم معینی است؛ ولیکن بر هر حکم معیّنی دلیل قطعی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ما احادیث متواتری داریم که برای خداوند در هر واقعه‌ای، حکم معیّنی است، </w:t>
      </w:r>
      <w:r>
        <w:rPr>
          <w:rStyle w:val="FootnoteAnchor"/>
          <w:rtl w:val="true"/>
        </w:rPr>
        <w:footnoteReference w:id="1338"/>
      </w:r>
      <w:r>
        <w:rPr>
          <w:rFonts w:ascii="IRNazanin" w:hAnsi="IRNazanin" w:eastAsia="IRNazanin"/>
          <w:color w:val="111111"/>
          <w:sz w:val="28"/>
          <w:sz w:val="28"/>
          <w:szCs w:val="28"/>
          <w:rtl w:val="true"/>
          <w:lang w:bidi="fa-IR"/>
        </w:rPr>
        <w:t>و هم آن حکم معیّن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واقعه‌ای نداریم که خالی از حکم باشد تا در آن واقعه، اجتهاد بکنیم، و بر فرض آن که چنین واقعه‌ای داشته باشیم باید حکم هر واقعه‌ای، قطعی بوده باشد و اجتهاد فقط افاده ظن می‌کند</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آیات صریح و روایات متواتر دلالت بر این مطلب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لاَّیقُولُواْ عَلَی اللَّهِ إِلاَّ الْحَقَّ؛ </w:t>
      </w:r>
      <w:r>
        <w:rPr>
          <w:rStyle w:val="FootnoteAnchor"/>
          <w:rtl w:val="true"/>
        </w:rPr>
        <w:footnoteReference w:id="1340"/>
      </w:r>
      <w:r>
        <w:rPr>
          <w:rFonts w:ascii="Amiri" w:hAnsi="Amiri" w:eastAsia="Amiri" w:cs="Amiri"/>
          <w:color w:val="111111"/>
          <w:sz w:val="28"/>
          <w:sz w:val="28"/>
          <w:szCs w:val="28"/>
          <w:rtl w:val="true"/>
          <w:lang w:bidi="ar-SA"/>
        </w:rPr>
        <w:t>به خدا جز حرف حق و سخن راست، نسبت ندهید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ضمیمه شدن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لاَ یغْنِی مِنَ الْحَقِّ شَیئاً؛ </w:t>
      </w:r>
      <w:r>
        <w:rPr>
          <w:rStyle w:val="FootnoteAnchor"/>
          <w:rtl w:val="true"/>
        </w:rPr>
        <w:footnoteReference w:id="1341"/>
      </w:r>
      <w:r>
        <w:rPr>
          <w:rFonts w:ascii="IRNazanin" w:hAnsi="IRNazanin" w:eastAsia="IRNazanin"/>
          <w:color w:val="111111"/>
          <w:sz w:val="28"/>
          <w:sz w:val="28"/>
          <w:szCs w:val="28"/>
          <w:rtl w:val="true"/>
          <w:lang w:bidi="fa-IR"/>
        </w:rPr>
        <w:t>همانا گمان و خیالات موهوم، هیچ از حق بی‌نیاز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ظن در احکام شرعیه، کفایت نمی‌کند</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اخباریان، برای اثبات عدم جواز اجتهاد، به آیات دیگری نیز استناد کرده‌اند</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امّا روایات موجود در این موضوع فراوان‌اند و ما به چند روایت،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صحیح، ابو عبیده، از امام باقر علیه السلام نقل می‌کند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بدون علم و بصیرت و الهام الهی و بدون این از اهل بیت هدایت شود، فتوا دهد، فرشتگان رحمت و عذاب الهی، او را لعن می‌کنند و گناه کسانی که به فتوای او عمل می‌کنند، بر گردن اوست</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انهاک عن خصلتین فیهما هلاک الرجال</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انهاک أن تدین الله بالباطل و تفتی الناس بما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خصلتی که مردانی در آن دو هلاک شدند،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دین بین خود و خدا قرار مده که به واسطه آن، باطل خدا را عبادت کنی، خواه در قول و اعتقاد و یا عمل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مده به چیزی که نمی‌دانی</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مرحوم فیض، ذیل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از خدای سبحان و صاحبان علم از انبیا و اوصیا گرفته نشود، آن، باطل و افتای بدون علم است؛ خواه از ادّله کلامیه حاصل شود و یا از قیاس و اجتهاد و استدلال به متشابهات و ظنّیات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فقط آن است که از اهلش گرفته شود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عبیدة سلمانی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بدون علم فتوا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کلینی نیز بابی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که در آن، از قول بدون علم،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باب را با عنوان آن ذکر کرده و پانزده روایت</w:t>
      </w:r>
    </w:p>
    <w:p>
      <w:pPr>
        <w:pStyle w:val="BookText"/>
        <w:rPr/>
      </w:pPr>
      <w:r>
        <w:rPr>
          <w:rFonts w:ascii="IRNazanin" w:hAnsi="IRNazanin" w:eastAsia="IRNazanin"/>
          <w:color w:val="111111"/>
          <w:sz w:val="28"/>
          <w:sz w:val="28"/>
          <w:szCs w:val="28"/>
          <w:rtl w:val="true"/>
          <w:lang w:bidi="fa-IR"/>
        </w:rPr>
        <w:t>در ذیل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وسائل الشیعة، </w:t>
      </w:r>
      <w:r>
        <w:rPr>
          <w:rStyle w:val="FootnoteAnchor"/>
          <w:rtl w:val="true"/>
        </w:rPr>
        <w:footnoteReference w:id="1348"/>
      </w:r>
      <w:r>
        <w:rPr>
          <w:rFonts w:ascii="IRNazanin" w:hAnsi="IRNazanin" w:eastAsia="IRNazanin"/>
          <w:color w:val="111111"/>
          <w:sz w:val="28"/>
          <w:sz w:val="28"/>
          <w:szCs w:val="28"/>
          <w:rtl w:val="true"/>
          <w:lang w:bidi="fa-IR"/>
        </w:rPr>
        <w:t xml:space="preserve">در این باره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القضاء و الافتاء بغیر علم بورود الحکم 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سی و شش روایت در ذیل آن بیان می‌کند و در هدایة الاُمّة، </w:t>
      </w:r>
      <w:r>
        <w:rPr>
          <w:rStyle w:val="FootnoteAnchor"/>
          <w:rtl w:val="true"/>
        </w:rPr>
        <w:footnoteReference w:id="1349"/>
      </w:r>
      <w:r>
        <w:rPr>
          <w:rFonts w:ascii="IRNazanin" w:hAnsi="IRNazanin" w:eastAsia="IRNazanin"/>
          <w:color w:val="111111"/>
          <w:sz w:val="28"/>
          <w:sz w:val="28"/>
          <w:szCs w:val="28"/>
          <w:rtl w:val="true"/>
          <w:lang w:bidi="fa-IR"/>
        </w:rPr>
        <w:t xml:space="preserve">دوازده روایت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العمل بما یفید العلم خاصّة سنداً و دلالة لا بالاجتهاد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هم در بحار الانوار، </w:t>
      </w:r>
      <w:r>
        <w:rPr>
          <w:rStyle w:val="FootnoteAnchor"/>
          <w:rtl w:val="true"/>
        </w:rPr>
        <w:footnoteReference w:id="1350"/>
      </w:r>
      <w:r>
        <w:rPr>
          <w:rFonts w:ascii="IRNazanin" w:hAnsi="IRNazanin" w:eastAsia="IRNazanin"/>
          <w:color w:val="111111"/>
          <w:sz w:val="28"/>
          <w:sz w:val="28"/>
          <w:szCs w:val="28"/>
          <w:rtl w:val="true"/>
          <w:lang w:bidi="fa-IR"/>
        </w:rPr>
        <w:t xml:space="preserve">بابی ایجادکرده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القول بغیر علم، و الافتاء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روایت را ذیل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حکمی را نمی‌دانیم باید توقّف و احتیاط کنیم و جای اجتهاد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مجتهدان نیز این دلیل اخباری‌ها را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هیچ واقعه‌ای، خالی از حکم فعلی نیست، و مرادِ روایاتی </w:t>
      </w:r>
      <w:r>
        <w:rPr>
          <w:rStyle w:val="FootnoteAnchor"/>
          <w:rtl w:val="true"/>
        </w:rPr>
        <w:footnoteReference w:id="1351"/>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واقعه‌ای خالی از 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واقعی است،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چیزهایی که حکم واقعی دارند، به مرحله فعلیت نرسیده‌اند و در نزد اهل بیت علیهم السلام مخزون‌اند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اخباریان در شبهات موضوعیه مطلق، و حکمیه وجوبیه، با وجود این آیات و روایات، قائل به توقّف و احتیاط نیستند و به ظن،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در آن جا پاسخ دادید، همان پاسخ را ما در شبهات حکمیه تحریمیه می‌دهیم</w:t>
      </w:r>
      <w:r>
        <w:rPr>
          <w:rFonts w:eastAsia="IRNazanin" w:cs="IRNazanin"/>
          <w:color w:val="111111"/>
          <w:sz w:val="28"/>
          <w:szCs w:val="28"/>
          <w:rtl w:val="true"/>
          <w:lang w:bidi="fa-IR"/>
        </w:rPr>
        <w:t xml:space="preserve">. </w:t>
      </w:r>
      <w:r>
        <w:rPr>
          <w:rStyle w:val="FootnoteAnchor"/>
          <w:rtl w:val="true"/>
        </w:rPr>
        <w:footnoteReference w:id="135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مطلب به این است که مراد از آیات و روایاتی که دلالت بر وجوب رجوع به علم، و عدم جواز به ظن می‌کند، این است که ما در حکم و فتوا به ظن، از جهت این که ظن است، بسنده نکنیم؛ امّا اگر دلیل قطعی‌ای بر حجّیت چیزی در </w:t>
      </w:r>
      <w:bookmarkStart w:id="764" w:name="pg2848_29926"/>
    </w:p>
    <w:p>
      <w:pPr>
        <w:pStyle w:val="BookText"/>
        <w:rPr/>
      </w:pPr>
      <w:bookmarkEnd w:id="764"/>
      <w:r>
        <w:rPr>
          <w:rFonts w:ascii="IRNazanin" w:hAnsi="IRNazanin" w:eastAsia="IRNazanin"/>
          <w:color w:val="111111"/>
          <w:sz w:val="28"/>
          <w:sz w:val="28"/>
          <w:szCs w:val="28"/>
          <w:rtl w:val="true"/>
          <w:lang w:bidi="fa-IR"/>
        </w:rPr>
        <w:t>موارد مخصوص داشتیم، در این صورت، فتوا و عمل از روی علم است؛ خواه علم به واقع پیدا کنیم یا نکنیم، و داخل در آیات و روایات نیست</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دارند که افتا نیز همچون قیاس و استحسان و غیر از آنچه در آن زمان میان عامّه رایج بوده، حرمت دارد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لذا شیخ مفید و محمّد تقی رازی اصفهانی معتقدند که اجتهاد، دو اطلاق 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کوشش مجتهد است تا بتواند از کتاب و سنّت و آنچه اعتبار آن از کتاب و سنّت ثابت شده، به حکم شرعی، ظنْ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احکام و تحصیل مطلق ظن، هرچند ظنون عقلیه و استحسانات ظنّیه و قیاسات و مصالح مرسله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نزد شیعه معتبر است و عمل شیعه، پیوسته بر آن بوده، و در هر عصری، مجتهدانی بودند که در فتاوایشان به آنان مراجعه می‌کردند؛ ولی قسم دوم در بین اهل سنّت، متداول و معروف بوده و در نزد شیعه، اعتبار ندارد و عمل به مقتضای آن را در احکام شرعیه،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امامیه، اجتهاد را نفی کند، نظرش به معنای دوم اجتهاد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ادلّه‌ای بر حجّیت اجتهاد به معنای اوّل داریم ـ که در ادامه، بیان می‌کنیم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و فتوا بر اساس آن آیات و روایات، تخصیص خورده است، چنانچه شهادت دو شاهد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Style w:val="FootnoteAnchor"/>
          <w:rtl w:val="true"/>
        </w:rPr>
        <w:footnoteReference w:id="1356"/>
      </w:r>
    </w:p>
    <w:p>
      <w:pPr>
        <w:pStyle w:val="Heading5"/>
        <w:numPr>
          <w:ilvl w:val="4"/>
          <w:numId w:val="1"/>
        </w:numPr>
        <w:rPr/>
      </w:pPr>
      <w:bookmarkStart w:id="765" w:name="__RefHeading___Toc2617651_1395250215"/>
      <w:bookmarkStart w:id="766" w:name="_Toc281"/>
      <w:bookmarkEnd w:id="765"/>
      <w:r>
        <w:rPr>
          <w:rtl w:val="true"/>
        </w:rPr>
        <w:t>دلیل دوم</w:t>
      </w:r>
      <w:bookmarkEnd w:id="7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ادلّه‌ای که اخباری‌ها بر عدم جواز اجتهاد، استدلال کرده‌اند، روایاتی است که ما را از عمل کردن به رأی و قیاس، نهی می‌کنند </w:t>
      </w:r>
      <w:r>
        <w:rPr>
          <w:rStyle w:val="FootnoteAnchor"/>
          <w:rtl w:val="true"/>
        </w:rPr>
        <w:footnoteReference w:id="1357"/>
      </w:r>
      <w:r>
        <w:rPr>
          <w:rFonts w:ascii="IRNazanin" w:hAnsi="IRNazanin" w:eastAsia="IRNazanin"/>
          <w:color w:val="111111"/>
          <w:sz w:val="28"/>
          <w:sz w:val="28"/>
          <w:szCs w:val="28"/>
          <w:rtl w:val="true"/>
          <w:lang w:bidi="fa-IR"/>
        </w:rPr>
        <w:t>که ما به دو روایتْ بسنده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أفتی الناس برأیة فقد دان الله بما لا یعلم و من دان الله بما لا یعلم فقد ضادّ الله حیث احلّ و حرّم فبما لا یعلم</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کسی که برای مردم به رأی خود فتوا دهد چیزی را که نمی‌داند دین اخذ کرده، و خدا را با آن عبادت می‌کند، چنین کسی خودش را شریک خداوند در وضع شریعت و حلال و حرام برای بندگان خدا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عبد الرحمان بن حجّاج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خصلتین ففیهما هلک من هلک ایّاک ان تفتی الناس برأیک و تدیّن بما لا تعلم</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از دو خصلت، نفس خود را دو رکن که عدّه زیادی در این دو به هلاکت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به رأی خود برای مردم فتوا نده؛ دوم، چیزی را که نمی‌دانی، از دین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نباش که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استرآبادی و شیخ حرّ عاملی، بر این عقیده‌اند که مراد از رأی، آن است که مجتهد در فتوا دادن، به دلیل ظنّی و اجتهاد، تمسّک می‌کند</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مرحوم فیض آورده که جمهور متأخّران می‌گویند که رأی، همان قیاس است؛ </w:t>
      </w:r>
      <w:r>
        <w:rPr>
          <w:rStyle w:val="FootnoteAnchor"/>
          <w:rtl w:val="true"/>
        </w:rPr>
        <w:footnoteReference w:id="1361"/>
      </w:r>
      <w:r>
        <w:rPr>
          <w:rFonts w:ascii="IRNazanin" w:hAnsi="IRNazanin" w:eastAsia="IRNazanin"/>
          <w:color w:val="111111"/>
          <w:sz w:val="28"/>
          <w:sz w:val="28"/>
          <w:szCs w:val="28"/>
          <w:rtl w:val="true"/>
          <w:lang w:bidi="fa-IR"/>
        </w:rPr>
        <w:t>ولی رأی، اعمّ از قیاس و اجتهادی است که بین فقهای متأخّر ما رایج و متعارف است</w:t>
      </w:r>
      <w:r>
        <w:rPr>
          <w:rFonts w:eastAsia="IRNazanin" w:cs="IRNazanin"/>
          <w:color w:val="111111"/>
          <w:sz w:val="28"/>
          <w:szCs w:val="28"/>
          <w:rtl w:val="true"/>
          <w:lang w:bidi="fa-IR"/>
        </w:rPr>
        <w:t xml:space="preserve">. </w:t>
      </w:r>
      <w:r>
        <w:rPr>
          <w:rStyle w:val="FootnoteAnchor"/>
          <w:rtl w:val="true"/>
        </w:rPr>
        <w:footnoteReference w:id="136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نیز در پاسخ به استدلال به این روایات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بر آنچه گفته شد،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رأی، آن ظنونی </w:t>
      </w:r>
      <w:bookmarkStart w:id="767" w:name="pg2848_29928"/>
    </w:p>
    <w:p>
      <w:pPr>
        <w:pStyle w:val="BookText"/>
        <w:rPr/>
      </w:pPr>
      <w:bookmarkEnd w:id="767"/>
      <w:r>
        <w:rPr>
          <w:rFonts w:ascii="IRNazanin" w:hAnsi="IRNazanin" w:eastAsia="IRNazanin"/>
          <w:color w:val="111111"/>
          <w:sz w:val="28"/>
          <w:sz w:val="28"/>
          <w:szCs w:val="28"/>
          <w:rtl w:val="true"/>
          <w:lang w:bidi="fa-IR"/>
        </w:rPr>
        <w:t xml:space="preserve">است که از استحسانات عقلیه و قیاسات فقهیه اخذ شده باشد، و از ادلّه‌ای که به شارع منتهی می‌شود، اخذ نشده باشد؛ </w:t>
      </w:r>
      <w:r>
        <w:rPr>
          <w:rStyle w:val="FootnoteAnchor"/>
          <w:rtl w:val="true"/>
        </w:rPr>
        <w:footnoteReference w:id="1363"/>
      </w:r>
      <w:r>
        <w:rPr>
          <w:rFonts w:ascii="IRNazanin" w:hAnsi="IRNazanin" w:eastAsia="IRNazanin"/>
          <w:color w:val="111111"/>
          <w:sz w:val="28"/>
          <w:sz w:val="28"/>
          <w:szCs w:val="28"/>
          <w:rtl w:val="true"/>
          <w:lang w:bidi="fa-IR"/>
        </w:rPr>
        <w:t>بلکه مراد از رأی، قیاس و استحسان و تخمینی است که در بین عامّه متداول است؛ امّا رجوع به ظواهر کتاب و سنّت و دیگر اصولی که در شریعت ثابت است، از باب رجوع به رأی نیست، هرچند بعد از آن که دلیلی بر اعتبارشان قائم شده است، از آنها علم به واقع پیدا نکنیم</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که دلالت آنها را قبول کنیم، می‌گوییم که این روایات، مقیّد شده و تقیید خورده‌اند و از اصل عدم حجّیت ظن، ظنّ مجتهد به اجماع و اقتضای ضرورت خارج شده است</w:t>
      </w:r>
      <w:r>
        <w:rPr>
          <w:rFonts w:eastAsia="IRNazanin" w:cs="IRNazanin"/>
          <w:color w:val="111111"/>
          <w:sz w:val="28"/>
          <w:szCs w:val="28"/>
          <w:rtl w:val="true"/>
          <w:lang w:bidi="fa-IR"/>
        </w:rPr>
        <w:t xml:space="preserve">. </w:t>
      </w:r>
      <w:r>
        <w:rPr>
          <w:rStyle w:val="FootnoteAnchor"/>
          <w:rtl w:val="true"/>
        </w:rPr>
        <w:footnoteReference w:id="1365"/>
      </w:r>
    </w:p>
    <w:p>
      <w:pPr>
        <w:pStyle w:val="Heading5"/>
        <w:numPr>
          <w:ilvl w:val="4"/>
          <w:numId w:val="1"/>
        </w:numPr>
        <w:rPr/>
      </w:pPr>
      <w:bookmarkStart w:id="768" w:name="__RefHeading___Toc2617653_1395250215"/>
      <w:bookmarkStart w:id="769" w:name="_Toc282"/>
      <w:bookmarkEnd w:id="768"/>
      <w:r>
        <w:rPr>
          <w:rtl w:val="true"/>
        </w:rPr>
        <w:t>دلیل سوم</w:t>
      </w:r>
      <w:bookmarkEnd w:id="769"/>
    </w:p>
    <w:p>
      <w:pPr>
        <w:pStyle w:val="BookText"/>
        <w:rPr/>
      </w:pPr>
      <w:r>
        <w:rPr>
          <w:rFonts w:ascii="IRNazanin" w:hAnsi="IRNazanin" w:eastAsia="IRNazanin"/>
          <w:color w:val="111111"/>
          <w:sz w:val="28"/>
          <w:sz w:val="28"/>
          <w:szCs w:val="28"/>
          <w:rtl w:val="true"/>
          <w:lang w:bidi="fa-IR"/>
        </w:rPr>
        <w:t>احادیثی داریم که دلالت دارند هر واقعه‌ای که حکم آن را از سوی ائمّه علیهم السلام نمی‌دانید، توقّف در حکم و احتیاط در عمل داشته باشید، و چنانچه استنباط ظنّی جایز باشد باید توقّف و احتیاط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حال احرام، به اتّفاق، جانوری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دو نفر، یک کفّاره صید است؟ یا آن که بر هر کدام، کفّاره جداگانه‌ای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کدام، کفاره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بعضی از اصحاب ما از من سؤال کردند؛ ولی من پاسخ مسئله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اصبتم مثل هذا فلم تدروا فعلیکم بالاحتیاط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1366"/>
      </w:r>
      <w:bookmarkStart w:id="770" w:name="pg2848_29929"/>
    </w:p>
    <w:p>
      <w:pPr>
        <w:pStyle w:val="BookText"/>
        <w:rPr/>
      </w:pPr>
      <w:bookmarkEnd w:id="770"/>
      <w:r>
        <w:rPr>
          <w:rFonts w:ascii="IRNazanin" w:hAnsi="IRNazanin" w:eastAsia="IRNazanin"/>
          <w:color w:val="111111"/>
          <w:sz w:val="28"/>
          <w:sz w:val="28"/>
          <w:szCs w:val="28"/>
          <w:rtl w:val="true"/>
          <w:lang w:bidi="fa-IR"/>
        </w:rPr>
        <w:t>وقتی مسائلی این چنینی برای شما پیش می‌آید و حکم آن را نمی‌دانید، احتیاط کنید تا بپرسید و علم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توقّف را مجتهدان و حتّی بعضی از اخباری‌ها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توقّف را یا حمل بر مورد تنجّز تکلیف و شک در مکلّفٌ به می‌کنیم ـ که همه قائل به احتیاط هستند ـ و یا می‌گوییم که این اخبار ردّ بر اهل رأی و اجتهادی است که در بین اهل سنّت رایج بوده است؛ زیرا آنان وقتی در مسئله‌ای، نصّی از طرف شارع وارد نشده باشد، بدون فحص برای استخراج آن حکم، سراغ ادلّه عقلیه ظنّیه و قیاسات می‌رفتند که اینها در نزد ما جایز نیست</w:t>
      </w:r>
      <w:r>
        <w:rPr>
          <w:rFonts w:eastAsia="IRNazanin" w:cs="IRNazanin"/>
          <w:color w:val="111111"/>
          <w:sz w:val="28"/>
          <w:szCs w:val="28"/>
          <w:rtl w:val="true"/>
          <w:lang w:bidi="fa-IR"/>
        </w:rPr>
        <w:t xml:space="preserve">. </w:t>
      </w:r>
      <w:r>
        <w:rPr>
          <w:rStyle w:val="FootnoteAnchor"/>
          <w:rtl w:val="true"/>
        </w:rPr>
        <w:footnoteReference w:id="1367"/>
      </w:r>
    </w:p>
    <w:p>
      <w:pPr>
        <w:pStyle w:val="Heading5"/>
        <w:numPr>
          <w:ilvl w:val="4"/>
          <w:numId w:val="1"/>
        </w:numPr>
        <w:rPr/>
      </w:pPr>
      <w:bookmarkStart w:id="771" w:name="__RefHeading___Toc2617655_1395250215"/>
      <w:bookmarkStart w:id="772" w:name="_Toc283"/>
      <w:bookmarkEnd w:id="771"/>
      <w:r>
        <w:rPr>
          <w:rtl w:val="true"/>
        </w:rPr>
        <w:t>دلیل چهارم</w:t>
      </w:r>
      <w:bookmarkEnd w:id="77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احادیث فراوانی داریم که دلالت دارند اجتهاد و قول به رأی برای پیامبر خدا صلی الله علیه و آله و ائمّه علیهم السلام جایز نیست، </w:t>
      </w:r>
      <w:r>
        <w:rPr>
          <w:rStyle w:val="FootnoteAnchor"/>
          <w:rtl w:val="true"/>
        </w:rPr>
        <w:footnoteReference w:id="1368"/>
      </w:r>
      <w:r>
        <w:rPr>
          <w:rFonts w:ascii="IRNazanin" w:hAnsi="IRNazanin" w:eastAsia="IRNazanin"/>
          <w:color w:val="111111"/>
          <w:sz w:val="28"/>
          <w:sz w:val="28"/>
          <w:szCs w:val="28"/>
          <w:rtl w:val="true"/>
          <w:lang w:bidi="fa-IR"/>
        </w:rPr>
        <w:t>و وقتی برای شخصی که از خطا مصون است، اجتهاد جایز نباشد برای غیر معصوم هم قطعاً جایز نیست</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این مطلبی است که شیخ صدوق، آن را تصدیق کرده، معتقد است که وقتی قیاس و استنباط و استخراج برای پیامبران، جایز نباشد، برای کسانی که از آنها پایین‌تر هستند، سزاوارتر است که جایز نباشد</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مجتهدان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برای پیامبر و ائمّه معصوم، اجتهاد صحیح نیست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ولی پیامبر صلی الله علیه و آله قادر بر تلقّی وحی و علم است و معصومان هم احکام را از پیامبرخدا می‌گیرند و قادر بر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به اجتهاد و ظن، بر آنان جایز نیست؛ ولی برای علمای ما در مواردی که قادر بر علم نیستند، اجتهاد جایز است که احکام شرعیه را از عمومات کتاب و سنّت استنباط کنند و ادلّه متعارضه را ترجیح دهند</w:t>
      </w:r>
      <w:r>
        <w:rPr>
          <w:rFonts w:eastAsia="IRNazanin" w:cs="IRNazanin"/>
          <w:color w:val="111111"/>
          <w:sz w:val="28"/>
          <w:szCs w:val="28"/>
          <w:rtl w:val="true"/>
          <w:lang w:bidi="fa-IR"/>
        </w:rPr>
        <w:t xml:space="preserve">. </w:t>
      </w:r>
      <w:r>
        <w:rPr>
          <w:rStyle w:val="FootnoteAnchor"/>
          <w:rtl w:val="true"/>
        </w:rPr>
        <w:footnoteReference w:id="1372"/>
      </w:r>
      <w:bookmarkStart w:id="773" w:name="pg2848_29930"/>
    </w:p>
    <w:p>
      <w:pPr>
        <w:pStyle w:val="Heading5"/>
        <w:numPr>
          <w:ilvl w:val="4"/>
          <w:numId w:val="1"/>
        </w:numPr>
        <w:rPr/>
      </w:pPr>
      <w:bookmarkStart w:id="774" w:name="__RefHeading___Toc2617657_1395250215"/>
      <w:bookmarkStart w:id="775" w:name="_Toc284"/>
      <w:bookmarkEnd w:id="773"/>
      <w:bookmarkEnd w:id="774"/>
      <w:r>
        <w:rPr>
          <w:rtl w:val="true"/>
        </w:rPr>
        <w:t>دلیل پنجم</w:t>
      </w:r>
      <w:bookmarkEnd w:id="775"/>
    </w:p>
    <w:p>
      <w:pPr>
        <w:pStyle w:val="BookText"/>
        <w:rPr/>
      </w:pPr>
      <w:r>
        <w:rPr>
          <w:rFonts w:ascii="IRNazanin" w:hAnsi="IRNazanin" w:eastAsia="IRNazanin"/>
          <w:color w:val="111111"/>
          <w:sz w:val="28"/>
          <w:sz w:val="28"/>
          <w:szCs w:val="28"/>
          <w:rtl w:val="true"/>
          <w:lang w:bidi="fa-IR"/>
        </w:rPr>
        <w:t>آخرین دلیل اقامه شده این است که اگر اجتهادات و ادلّه ظنّیه معتبر باشد، لازم می‌آید که شریعت به حسب اختلاف اجتهادات، مستمر نباشد و یکی پس از دیگری، نسخ شود، و تغییر و تبدیل گردد، حلال خداوند، حرام، و حرام او حلال گردد، و حیث این که محال بودن نسخ شریعت، از ضروریات دین است و اخبار متواتری داریم که حلال محمّد و حرام او تا روز قیامت، مستمر و ثابت است، لازم می‌آید که این ظنون اجتهادیه، از شریعت نبوده باشد</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در روایاتی از زراره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حلال و حرام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تا روز قیامت ، حلال است</w:t>
      </w:r>
      <w:r>
        <w:rPr>
          <w:rFonts w:eastAsia="IRNazanin" w:cs="IRNazanin"/>
          <w:color w:val="111111"/>
          <w:sz w:val="28"/>
          <w:szCs w:val="28"/>
          <w:rtl w:val="true"/>
          <w:lang w:bidi="fa-IR"/>
        </w:rPr>
        <w:t xml:space="preserve">...» .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مجتهدان، به این دلیل پنجم، هم جواب نقضی داده‌اند و هم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نقضی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اخباریان هم رجوع از حکم، جایز است، مانند این که عمل به روایت عام کردند و بعد به روایت خاص رسیدند، یا از خبری حکمی را فهمیدند و بعد، از فهم خود عدول کردند، و یا بعضی از آنان از روایات چیزی فهمیدند که بعضی دیگر، جور دیگری از آنها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در فتوا هم بین آنان وجود دارد</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عدّه‌ای از اخباری‌ها قائل به تحریف قرآن شده‌اند، و بعضی مانند شیخ حرّ عاملی، منکر تحریف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وجوب عینی نماز جمعه هستند و بعضی، منکر وجوب آن هستند</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به گفته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هم نوعی اجتهاد را دارند که از آنان نیز خطا و صواب واقع می‌شود و هیچ چاره‌ای از نوعی از اجتهاد ندارند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به گفته کاشف الغطاء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اجتهاد، در اسم اجتهادْ مخالف است، نه در حکم آن؛ زیرا به صرف این که </w:t>
      </w:r>
      <w:bookmarkStart w:id="776" w:name="pg2848_29931"/>
    </w:p>
    <w:p>
      <w:pPr>
        <w:pStyle w:val="BookText"/>
        <w:rPr/>
      </w:pPr>
      <w:bookmarkEnd w:id="776"/>
      <w:r>
        <w:rPr>
          <w:rFonts w:ascii="IRNazanin" w:hAnsi="IRNazanin" w:eastAsia="IRNazanin"/>
          <w:color w:val="111111"/>
          <w:sz w:val="28"/>
          <w:sz w:val="28"/>
          <w:szCs w:val="28"/>
          <w:rtl w:val="true"/>
          <w:lang w:bidi="fa-IR"/>
        </w:rPr>
        <w:t>علم به صدور روایت داشته باشی، باز احتیاج به بذل جهد و کوشش در شناخت موضوعات و قواعد شرعیه و تعارض و تراجیح داریم</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امّا در جواب حلّی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دلیل شما تمام باشد، در صورتی تمام است که ما بگوییم آنچه افاده ظن می‌کند، آن، مطلوب و حکم واقعی است؛ امّا اگر بگوییم اخذ به ظنون خاص حکم ظاهری است و از آن جهت مطلوب است که کشف از واقع می‌کند، و طریق به حکم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مجتهدان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اشکال وارد نیست و تغییر احکام ظاهریه در شریعت،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گوشتی را از دست مسلمانی خریدی و حکم به حلّیت آن کردی، و بعد معلوم شد که گوشت خنزیر و یا میته است ـ که ذبح شرعی نشده ـ ، حکم به حرمت آن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ابدیت احکام، مانع از جواز اخذ به اجتهاد نمی‌شود، و وقتی مجتهد، از فتوایی که داده رجوع کند، احدی فکر نمی‌کند که حکم، نسخ شده است، و حکم واقعی در هر حال،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گونه نیست که هر حکم اجتهادی‌ای قابل تغییر باشد و ما احکام فراونی داریم که قابل تغییر نیستند</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به گفته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مسائل ما در اخبارمان وجود دارند و بر آنها نصّ داریم، و هیچ فرعی از فروع نیست مگر آن که داخل در اصول ما می‌شود</w:t>
      </w:r>
      <w:r>
        <w:rPr>
          <w:rFonts w:eastAsia="IRNazanin" w:cs="IRNazanin"/>
          <w:color w:val="111111"/>
          <w:sz w:val="28"/>
          <w:szCs w:val="28"/>
          <w:rtl w:val="true"/>
          <w:lang w:bidi="fa-IR"/>
        </w:rPr>
        <w:t xml:space="preserve">. </w:t>
      </w:r>
      <w:r>
        <w:rPr>
          <w:rStyle w:val="FootnoteAnchor"/>
          <w:rtl w:val="true"/>
        </w:rPr>
        <w:footnoteReference w:id="1380"/>
      </w:r>
    </w:p>
    <w:p>
      <w:pPr>
        <w:pStyle w:val="Heading4"/>
        <w:numPr>
          <w:ilvl w:val="3"/>
          <w:numId w:val="1"/>
        </w:numPr>
        <w:rPr/>
      </w:pPr>
      <w:bookmarkStart w:id="777" w:name="__RefHeading___Toc2617659_1395250215"/>
      <w:bookmarkStart w:id="778" w:name="_Toc285"/>
      <w:bookmarkEnd w:id="777"/>
      <w:r>
        <w:rPr>
          <w:rtl w:val="true"/>
        </w:rPr>
        <w:t>ادلّه مجتهدان بر جواز اجتهاد</w:t>
      </w:r>
      <w:bookmarkEnd w:id="778"/>
    </w:p>
    <w:p>
      <w:pPr>
        <w:pStyle w:val="Heading5"/>
        <w:numPr>
          <w:ilvl w:val="4"/>
          <w:numId w:val="1"/>
        </w:numPr>
        <w:rPr/>
      </w:pPr>
      <w:bookmarkStart w:id="779" w:name="__RefHeading___Toc2617661_1395250215"/>
      <w:bookmarkStart w:id="780" w:name="_Toc286"/>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مجتهدان، پس از آن که ادلّه اخباریان را پاسخ داده‌اند، ادلّه‌ای را بر جواز اجتهاد اقامه کرده‌اند</w:t>
      </w:r>
      <w:r>
        <w:rPr>
          <w:rFonts w:eastAsia="IRNazanin" w:cs="IRNazanin"/>
          <w:color w:val="111111"/>
          <w:sz w:val="28"/>
          <w:szCs w:val="28"/>
          <w:rtl w:val="true"/>
          <w:lang w:bidi="fa-IR"/>
        </w:rPr>
        <w:t>:</w:t>
      </w:r>
    </w:p>
    <w:p>
      <w:pPr>
        <w:pStyle w:val="Heading5"/>
        <w:numPr>
          <w:ilvl w:val="4"/>
          <w:numId w:val="1"/>
        </w:numPr>
        <w:rPr/>
      </w:pPr>
      <w:bookmarkStart w:id="781" w:name="__RefHeading___Toc2617663_1395250215"/>
      <w:bookmarkStart w:id="782" w:name="_Toc287"/>
      <w:bookmarkEnd w:id="781"/>
      <w:r>
        <w:rPr>
          <w:rtl w:val="true"/>
        </w:rPr>
        <w:t>دلیل اوّل</w:t>
      </w:r>
      <w:bookmarkEnd w:id="782"/>
    </w:p>
    <w:p>
      <w:pPr>
        <w:pStyle w:val="Heading5"/>
        <w:numPr>
          <w:ilvl w:val="4"/>
          <w:numId w:val="1"/>
        </w:numPr>
        <w:rPr/>
      </w:pPr>
      <w:bookmarkStart w:id="783" w:name="__RefHeading___Toc2617665_1395250215"/>
      <w:bookmarkStart w:id="784" w:name="_Toc288"/>
      <w:bookmarkEnd w:id="783"/>
      <w:r>
        <w:rPr>
          <w:rtl w:val="true"/>
        </w:rPr>
        <w:t>اشاره</w:t>
      </w:r>
      <w:bookmarkEnd w:id="78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در ابتدا به این آیه شریف استناد کرده‌اند</w:t>
      </w:r>
      <w:r>
        <w:rPr>
          <w:rFonts w:eastAsia="IRNazanin" w:cs="IRNazanin"/>
          <w:color w:val="111111"/>
          <w:sz w:val="28"/>
          <w:szCs w:val="28"/>
          <w:rtl w:val="true"/>
          <w:lang w:bidi="fa-IR"/>
        </w:rPr>
        <w:t xml:space="preserve">: </w:t>
      </w:r>
      <w:bookmarkStart w:id="785" w:name="pg2848_29932"/>
    </w:p>
    <w:p>
      <w:pPr>
        <w:pStyle w:val="BookText"/>
        <w:rPr/>
      </w:pPr>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چرا از هر گروهی از آنان، جمعی کوچ نمی‌کنند تا در دین تفقّه کنند و مردم خود را ـ چون بازگشتند ـ بیم دهند؟ که آنها 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آیه شریف، هدف از تفقّه را انذار قرار داده، و وقتی فقیهی با فتوایش مردم را از کیفر الهی ترسانیده، باید تحذّر کرد و این وجوب تحذّر، مستلزم حجّیت فتوای فقیه است</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توضیح بیشتر، در بحث تقلید آمده است</w:t>
      </w:r>
      <w:r>
        <w:rPr>
          <w:rFonts w:eastAsia="IRNazanin" w:cs="IRNazanin"/>
          <w:color w:val="111111"/>
          <w:sz w:val="28"/>
          <w:szCs w:val="28"/>
          <w:rtl w:val="true"/>
          <w:lang w:bidi="fa-IR"/>
        </w:rPr>
        <w:t>.</w:t>
      </w:r>
    </w:p>
    <w:p>
      <w:pPr>
        <w:pStyle w:val="Heading5"/>
        <w:numPr>
          <w:ilvl w:val="4"/>
          <w:numId w:val="1"/>
        </w:numPr>
        <w:rPr/>
      </w:pPr>
      <w:bookmarkStart w:id="786" w:name="__RefHeading___Toc2617667_1395250215"/>
      <w:bookmarkStart w:id="787" w:name="_Toc289"/>
      <w:bookmarkEnd w:id="786"/>
      <w:r>
        <w:rPr>
          <w:rtl w:val="true"/>
        </w:rPr>
        <w:t>دلیل دوم</w:t>
      </w:r>
      <w:bookmarkEnd w:id="787"/>
    </w:p>
    <w:p>
      <w:pPr>
        <w:pStyle w:val="BookText"/>
        <w:rPr/>
      </w:pPr>
      <w:r>
        <w:rPr>
          <w:rFonts w:ascii="IRNazanin" w:hAnsi="IRNazanin" w:eastAsia="IRNazanin"/>
          <w:color w:val="111111"/>
          <w:sz w:val="28"/>
          <w:sz w:val="28"/>
          <w:szCs w:val="28"/>
          <w:rtl w:val="true"/>
          <w:lang w:bidi="fa-IR"/>
        </w:rPr>
        <w:t>سیره عقلائیه است و در بین عقلا، جاهل به عالم مراجعه می‌کند، و مقتضی این سیره، حجّیت قول مجتهد است</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برای توضیح بیشتر، به بحث تقلید مراجعه شود</w:t>
      </w:r>
      <w:r>
        <w:rPr>
          <w:rFonts w:eastAsia="IRNazanin" w:cs="IRNazanin"/>
          <w:color w:val="111111"/>
          <w:sz w:val="28"/>
          <w:szCs w:val="28"/>
          <w:rtl w:val="true"/>
          <w:lang w:bidi="fa-IR"/>
        </w:rPr>
        <w:t>.</w:t>
      </w:r>
    </w:p>
    <w:p>
      <w:pPr>
        <w:pStyle w:val="Heading5"/>
        <w:numPr>
          <w:ilvl w:val="4"/>
          <w:numId w:val="1"/>
        </w:numPr>
        <w:rPr/>
      </w:pPr>
      <w:bookmarkStart w:id="788" w:name="__RefHeading___Toc2617669_1395250215"/>
      <w:bookmarkStart w:id="789" w:name="_Toc290"/>
      <w:bookmarkEnd w:id="788"/>
      <w:r>
        <w:rPr>
          <w:rtl w:val="true"/>
        </w:rPr>
        <w:t>دلیل سوم</w:t>
      </w:r>
      <w:bookmarkEnd w:id="789"/>
    </w:p>
    <w:p>
      <w:pPr>
        <w:pStyle w:val="BookText"/>
        <w:rPr/>
      </w:pPr>
      <w:r>
        <w:rPr>
          <w:rFonts w:ascii="IRNazanin" w:hAnsi="IRNazanin" w:eastAsia="IRNazanin"/>
          <w:color w:val="111111"/>
          <w:sz w:val="28"/>
          <w:sz w:val="28"/>
          <w:szCs w:val="28"/>
          <w:rtl w:val="true"/>
          <w:lang w:bidi="fa-IR"/>
        </w:rPr>
        <w:t>دلیل بعدی، روایات است که می‌توان آنها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روایاتی هستند که بر تفریع فروع بر اصول و قواعد، دلالت دارند که این روایات صحیحه هستند و ابن ادریس، آنها را در آخر السرائر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می‌کند 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علینا ان نلقی الیکم الاُصول و علیکم ان تفرعوا</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همانا ما اصول و قواعد کلی را بیان می‌کنیم و شما فروعات را بر آن قواعد، تطبیق کنید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احمد بن محمّد بن ابو نصر، از امام رضا علیه السلام نقل می‌کند که امام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بر ماست که اصول کلّی را بیان کنیم و بر شماست که فروعات را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بر صحّت اجتهاد دلالت دارند؛ </w:t>
      </w:r>
      <w:r>
        <w:rPr>
          <w:rStyle w:val="FootnoteAnchor"/>
          <w:rtl w:val="true"/>
        </w:rPr>
        <w:footnoteReference w:id="1386"/>
      </w:r>
      <w:r>
        <w:rPr>
          <w:rFonts w:ascii="IRNazanin" w:hAnsi="IRNazanin" w:eastAsia="IRNazanin"/>
          <w:color w:val="111111"/>
          <w:sz w:val="28"/>
          <w:sz w:val="28"/>
          <w:szCs w:val="28"/>
          <w:rtl w:val="true"/>
          <w:lang w:bidi="fa-IR"/>
        </w:rPr>
        <w:t>زیرا تفریع بر اصول و قواعد، در غالب موارد، ظنّ‌آور است، و دلالت عمومات بر جزئیات و فروعی که مندرج در عمومات است، غالباً ظهور است و تنصیص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بسیاری از تفریعات، انظار و افهام، متفاوت‌اند که براساس چه قاعده‌ای مندرج می‌شود، و بسیاری از موارد فرعی‌ای که به قاعده‌ای وارد می‌شوند، به دلالت التزامی است که از خطاب استفاده می‌شود، مانند دلالت امر به شیء، بر امر به مقدّمه آن شیء، و دلالت نهی بر فساد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پس شکّی نیست که تفریع بر اصول، اجتهاد است و اصلاً اجتهاد در زمان ما، همان تفریع بر اصول است، مانند این قول معصوم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ابداً بالشک ولکن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که ما از این اصل می‌فهمیم کسی که یقین به طهارت داشته و شک در حدّت دارد، طهارت بر او واجب نیست، و کسی که یقین داشته باشد لباسش پاک بوده و بعد شک در رسیدن نجاست به آن دارد، شستن لباس بر او واجب نیست، و کسی که یقین دارد در ماه شعبان است و الآن شک می‌کند که ماه رمضان رسیده، روزه بر او واجب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اُمّتی تسعة</w:t>
      </w:r>
      <w:r>
        <w:rPr>
          <w:rFonts w:eastAsia="Amiri" w:cs="Amiri" w:ascii="Amiri" w:hAnsi="Amiri"/>
          <w:color w:val="111111"/>
          <w:sz w:val="28"/>
          <w:szCs w:val="28"/>
          <w:rtl w:val="true"/>
          <w:lang w:bidi="ar-SA"/>
        </w:rPr>
        <w:t xml:space="preserve">» </w:t>
      </w:r>
      <w:r>
        <w:rPr>
          <w:rStyle w:val="FootnoteAnchor"/>
          <w:rtl w:val="true"/>
        </w:rPr>
        <w:footnoteReference w:id="13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هستند که فروعات زیادی دارند و مجتهدان‌اند که این فروعات را بر قواعد کلّیِ استنباط، تطبیق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زمان امام صادق علیه السلام و </w:t>
      </w:r>
    </w:p>
    <w:p>
      <w:pPr>
        <w:pStyle w:val="BookText"/>
        <w:rPr/>
      </w:pPr>
      <w:r>
        <w:rPr>
          <w:rFonts w:ascii="IRNazanin" w:hAnsi="IRNazanin" w:eastAsia="IRNazanin"/>
          <w:color w:val="111111"/>
          <w:sz w:val="28"/>
          <w:sz w:val="28"/>
          <w:szCs w:val="28"/>
          <w:rtl w:val="true"/>
          <w:lang w:bidi="fa-IR"/>
        </w:rPr>
        <w:t>امام رضا علیه السلام هم بوده، چنانچه در این عصر هم وجود دارد، با این تفاوت که تفریعات، در آن زمان، کم بوده و امروز زیاد شده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خود اخباریانی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استرآبادی، فیض کاشانی و شیخ حرّ عاملی، دلالت این روایت را در کل، قبول می‌کنند و معتقدند که عمل کردن به آن قاعده کلّیه‌ای که منصوص است و از ائمّه علیهم السلام رسیده، در تمام افرادش جایز است، و واجب نیست که بر نصّ خاص، بسنده کنیم، و دلالت این حدیث بر رخصت تفریع بر اصولی که از ائمّه علیهم السلام رسیده، تمام است؛ ولی همه اقسام اجتهاد،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اصول عامه و قواعدی که با ادلّه عقلیه ظنّیه بیان شده‌اند را شامل نمی‌شود، و دلیل، اخصّ از مدّعی است</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دسته دوم، اخباری هستند که ما را از فتوا دادن بدون علم و بدون راهنمایی از ناحیه پیامبر و ائمّه معصوم علیهم السلام نهی می‌کنند، مانند روایتی که کلینی به سند صحیح، از ابی عبیده، از امام باقر علیه السلام نقل می‌کند 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افتی الناس بغیر علم و لا هدی من الله لعنته ملائکه الرحمة و ملائکة العذاب</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کسی که بدون علم و بدون راهنمایی از معصومان برای مردم فتوا دهد، ملائکه رحمت و فرشتگان عذاب، او را لعنت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فتوا از روی علم و یا راهنمایی از معصومان علیهم السلام باشد، جایز است و فتوا هم بدون اجتهاد و تفقّه نمی‌شود</w:t>
      </w:r>
      <w:r>
        <w:rPr>
          <w:rFonts w:eastAsia="IRNazanin" w:cs="IRNazanin"/>
          <w:color w:val="111111"/>
          <w:sz w:val="28"/>
          <w:szCs w:val="28"/>
          <w:rtl w:val="true"/>
          <w:lang w:bidi="fa-IR"/>
        </w:rPr>
        <w:t xml:space="preserve">. </w:t>
      </w:r>
      <w:r>
        <w:rPr>
          <w:rStyle w:val="FootnoteAnchor"/>
          <w:rtl w:val="true"/>
        </w:rPr>
        <w:footnoteReference w:id="139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روایاتی هستند که ائمّه معصوم علیهم السلام مردم را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 و رسمشان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داده‌اند، </w:t>
      </w:r>
      <w:r>
        <w:rPr>
          <w:rStyle w:val="FootnoteAnchor"/>
          <w:rtl w:val="true"/>
        </w:rPr>
        <w:footnoteReference w:id="139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یونس بن عبد الرحمان، زکریّا بن آدم، ابا بصیر اسدی، زرارة بن اعین، عمری و فرزندش محمّد بن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لازمه این ارجاع، حجّیت فتاوای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چند روایت،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دور است و همیشه نمی‌توانم حضور شما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دینم را از چه کسی بگیرم؟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زکریا بن آدم قمی که امین بر دین و دنیاست</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العزیز مهتدی ـ که اهل قم و وکیل امام رضا علیه السلام بود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وقت‌هایی که نمی‌توانم خدمت شما شرفیاب شوم، دستورهای دینم را از چه کسی بگیریم؟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یونس بن عبد الرحمان بگیر</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عقر قوفی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نیاز پیدا می‌کنم که چیزی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راهم به شما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بپرسم؟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ابا بصیر اسدی بپرس</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یعفور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که نمی‌توانم شما را ملاقات کنم و خدمتان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می‌آیند و از من سؤالاتی را می‌پرسند، در حالی که پاسخ تمام سؤالاتْ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مانع تو می‌شود که جواب سؤال‌هایت را از محمّد بن مسلم بپرسی؟ او نزد پدرم قدر و منزلتی داشته و سخنانی را از او شنیده است</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بن مختار، از امام صادق علیه السلام در باره اختلافی که میان شیعیان است،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احادیثی که از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اختلافی وجود دارد و علّت آن، این است که مردم، بر ما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احادیث ما را می‌خواهی، به این شخصی که این 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کتاب فضل بن شاذان را به امام عسکری علیه السلام دادند، بعد از آن که آن را ورق زد و نگاهی به آن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صحیح است و سزاوار است که به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دسته چهارم، روایاتی هستند که ائمّه علیهم السلام به بعضی از اصحاب، به صراحت امر کرده‌اند که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به ابان بن تغلب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فی مسجد المدنیة و افت الناس، فانّی اُحبّ أن یری فی شیعتی مثلک</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در مسجد مدینه بنشین و برای مردم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در میان شیعیانم مثل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به معاذ بن مسلم نحوی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 و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می‌خواستم در باره آن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می‌نشینم و هرگاه مردی می‌آید و از من سؤال می‌کند، چنانچه بدانم که او مخالف شماست، طبق مسلک خودش به او پاسخ می‌دهم؛ و اگر بدانم از دوستان و شیعیان شماست، آنچه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او خبر می‌دهم؛ و اگر کسی از من سؤال کرد و ندانستم که از دوستان یا مخالفان شماست، نظریه‌های مختلفی را بیان می‌کنم و گفتار شما را لا به لای آنها مطرح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کار خود ادامه دادم</w:t>
      </w:r>
      <w:r>
        <w:rPr>
          <w:rFonts w:eastAsia="IRNazanin" w:cs="IRNazanin"/>
          <w:color w:val="111111"/>
          <w:sz w:val="28"/>
          <w:szCs w:val="28"/>
          <w:rtl w:val="true"/>
          <w:lang w:bidi="fa-IR"/>
        </w:rPr>
        <w:t xml:space="preserve">. </w:t>
      </w:r>
      <w:r>
        <w:rPr>
          <w:rStyle w:val="FootnoteAnchor"/>
          <w:rtl w:val="true"/>
        </w:rPr>
        <w:footnoteReference w:id="140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هم دلالت بر جواز افتا دارد و هم تقلید و رجوع به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 معاذ را تایید می‌کند؛ زیرا اگر فتوای او بر پرسشگرحجّت نباشد، دیگر فایده‌ای در امر امام علیه السلام به افتا نیست و آن لغو می‌شود، </w:t>
      </w:r>
      <w:r>
        <w:rPr>
          <w:rStyle w:val="FootnoteAnchor"/>
          <w:rtl w:val="true"/>
        </w:rPr>
        <w:footnoteReference w:id="1404"/>
      </w:r>
      <w:r>
        <w:rPr>
          <w:rFonts w:ascii="IRNazanin" w:hAnsi="IRNazanin" w:eastAsia="IRNazanin"/>
          <w:color w:val="111111"/>
          <w:sz w:val="28"/>
          <w:sz w:val="28"/>
          <w:szCs w:val="28"/>
          <w:rtl w:val="true"/>
          <w:lang w:bidi="fa-IR"/>
        </w:rPr>
        <w:t>و می‌دانیم که افتایِ بدون اجتهاد، ممکن نیست</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در رجال، گروه‌هایی داریم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علمایی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عبد الله بن ابی یعفور، یونس بن عبد الرحمان، هشام و مؤمن طاق، اهل فتوا بوده‌اند و پیروانی داشته‌اند</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مرحوم کلینی در کتاب میراث و نکاح و طلاق الکافی، </w:t>
      </w:r>
      <w:r>
        <w:rPr>
          <w:rStyle w:val="FootnoteAnchor"/>
          <w:rtl w:val="true"/>
        </w:rPr>
        <w:footnoteReference w:id="1407"/>
      </w:r>
      <w:r>
        <w:rPr>
          <w:rFonts w:ascii="IRNazanin" w:hAnsi="IRNazanin" w:eastAsia="IRNazanin"/>
          <w:color w:val="111111"/>
          <w:sz w:val="28"/>
          <w:sz w:val="28"/>
          <w:szCs w:val="28"/>
          <w:rtl w:val="true"/>
          <w:lang w:bidi="fa-IR"/>
        </w:rPr>
        <w:t>فتاوایی را از یونس بن عبد الرحمان و فضل بن شاذان نقل کرده است</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کشّی، از عبد الله بن مسکان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نزد زراره، در باره بعضی از مسائل حلال و حرام بحث می‌کردیم که زراره، رأی و نظر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نظر توست، یا روایت است؟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آگاه‌ترم و چه بسا رأیی، بهتر از روایت است</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وقتی از امام عسکری علیه السلام در باره کتاب‌های بنی فضّال سؤال می‌شود،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آنان را اخذ کنید و آرائشان را رها کنید</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این روایت، دلالت می‌کند که آنان آرائی داشتند که خود روایت نبوده است</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در روایتی علی 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و مسائلی پیش می‌آید که باید حتماً نسبت به آن شناخت پیدا کنیم، و در آن شهری که هستم، از دوستان شما کسی نیست که از او استفتا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 فقیه البلد فاستفته من امرک، فاذا افتاک بشیء فخذ بخلافه فانّ الحقّ فیه</w:t>
      </w:r>
      <w:r>
        <w:rPr>
          <w:rFonts w:eastAsia="IRNazanin" w:cs="IRNazanin"/>
          <w:color w:val="111111"/>
          <w:sz w:val="28"/>
          <w:szCs w:val="28"/>
          <w:rtl w:val="true"/>
          <w:lang w:bidi="fa-IR"/>
        </w:rPr>
        <w:t xml:space="preserve">. </w:t>
      </w:r>
      <w:r>
        <w:rPr>
          <w:rStyle w:val="FootnoteAnchor"/>
          <w:rtl w:val="true"/>
        </w:rPr>
        <w:footnoteReference w:id="141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فقیه آن شهر استفتا کن و هر چه فتوا داد، بر خلاف آن عمل کن که حق، در خلاف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استفاده می‌شود که فتوا دادن در آن زمان، رایج و جایز بوده و علی بن اسباط، جواز آن را مفروغ عنه گرفته و از نبود فتوا دهنده شیعه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روایاتی هستند که از آنها استفاده می‌شود فتوایِ عالم و فقیه و عارف به احکام ـ که ناظر به حلال و حرام است ـ ، حجّیت دارد</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رجل منکم یعلم شیئاً من قضایانا فاجعلوه بینکم</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به مردی از خودتان که برخی از قضایای ما را می‌داند، نظر افکنید و او را بین خودتان حاکم قرار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 این روایت در باب قضا، مانع از استدلال به این روایت در باب فتوا نیست؛ زیرا منصب قضا، منصب فتوا هم است</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به آن شخص، به اعتبار این که بر احکام شرعیه فرعیه، استدلال می‌کند، مجتهد می‌گویند، و به اعتبار این که حکم و الزام می‌کند، وی را قاضی می‌نامند</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در مقبوله عمر بن حنظله،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ینظران الی من کان منکم ممّن قد روی حدیثنا و نظر فی حلالنا و حرامنا و عرف أحکامنا فلیرضوا به حکماً فانّی قد جعلته علیکم حاکماً</w:t>
      </w:r>
      <w:r>
        <w:rPr>
          <w:rFonts w:eastAsia="IRNazanin" w:cs="IRNazanin"/>
          <w:color w:val="111111"/>
          <w:sz w:val="28"/>
          <w:szCs w:val="28"/>
          <w:rtl w:val="true"/>
          <w:lang w:bidi="fa-IR"/>
        </w:rPr>
        <w:t xml:space="preserve">... .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به کسی مراجعه کنید که از خود شما و راویِ حدیث ما باشد و نظر در حلال و حرام داشته باشد و احکام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شوید که چنین شخصی، حاکم شما باشد، و من او را بر شما حاکم قرار دادم</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هرچند توثیق ندارد، با این حال، چون مشهور علما به آن عمل کرده‌اند و عمل مشهور، جبران کننده سند است، موجب جبران سند می‌شود</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مراد از </w:t>
      </w:r>
      <w:bookmarkStart w:id="790" w:name="pg2848_29939"/>
    </w:p>
    <w:p>
      <w:pPr>
        <w:pStyle w:val="BookText"/>
        <w:rPr/>
      </w:pPr>
      <w:bookmarkEnd w:id="790"/>
      <w:r>
        <w:rPr>
          <w:rFonts w:ascii="IRNazanin" w:hAnsi="IRNazanin" w:eastAsia="IRNazanin"/>
          <w:color w:val="111111"/>
          <w:sz w:val="28"/>
          <w:sz w:val="28"/>
          <w:szCs w:val="28"/>
          <w:rtl w:val="true"/>
          <w:lang w:bidi="fa-IR"/>
        </w:rPr>
        <w:t>عارف به احکام، همان فقیه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بسیاری از شروطی را که در فقیه معتبر دانسته، از این روایت به دست آورده است</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از این دو روایت و روایات دیگر، استفاده می‌شود که فقیه، کسی است که راویِ حدیث است و ناظر در حلال و حرام، و عارف به احکام، و غیر فقیه، ناظر به حلال و حرام و عارف به احکام نیست</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اگر در آن توقیع از حضرت مهدی ـ عجل الله ـ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انا حجة الله علیکم</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راوی حدیث، از این جهت که خبره و فقیه است، مطرح شده، نه از آن جهت که فقط راوی حدیث است، هرچند ملکه اجتهاد نداشته باشد، چنانچه بعضی از اخباریان </w:t>
      </w:r>
      <w:r>
        <w:rPr>
          <w:rStyle w:val="FootnoteAnchor"/>
          <w:rtl w:val="true"/>
        </w:rPr>
        <w:footnoteReference w:id="1422"/>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حرفی است که شیخ یوسف بحرانی، با این که اخباری است، قبول ندارد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عالمی که بر دیگران واجب است به او مراجعه کنند، باید ملکه استنباط در احکام شرعیه از روی ادلّه تفصیلیه داشته باشد، و کسی که این ویژگی را نداشته باشد، اعتماد کردن بر فتوای او جایز نیست</w:t>
      </w:r>
      <w:r>
        <w:rPr>
          <w:rFonts w:eastAsia="IRNazanin" w:cs="IRNazanin"/>
          <w:color w:val="111111"/>
          <w:sz w:val="28"/>
          <w:szCs w:val="28"/>
          <w:rtl w:val="true"/>
          <w:lang w:bidi="fa-IR"/>
        </w:rPr>
        <w:t xml:space="preserve">. </w:t>
      </w:r>
      <w:r>
        <w:rPr>
          <w:rStyle w:val="FootnoteAnchor"/>
          <w:rtl w:val="true"/>
        </w:rPr>
        <w:footnoteReference w:id="1423"/>
      </w:r>
    </w:p>
    <w:p>
      <w:pPr>
        <w:pStyle w:val="Heading5"/>
        <w:numPr>
          <w:ilvl w:val="4"/>
          <w:numId w:val="1"/>
        </w:numPr>
        <w:rPr/>
      </w:pPr>
      <w:bookmarkStart w:id="791" w:name="__RefHeading___Toc2617671_1395250215"/>
      <w:bookmarkStart w:id="792" w:name="_Toc291"/>
      <w:bookmarkEnd w:id="791"/>
      <w:r>
        <w:rPr>
          <w:rtl w:val="true"/>
        </w:rPr>
        <w:t>دلیل چهارم</w:t>
      </w:r>
      <w:bookmarkEnd w:id="79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یقیناً تکالیفی داریم که باید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مسئله‌ای که بتوانیم تحصیل یقین کنیم، و به آن عمل می‌نماییم و در مواردی که ممکن نیست، ظنّ شرعی به دست می‌آوریم</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و باید به طور قطع، عمل کردن به این ظن، جایز باشد و گر نه، یکی از سه چیز باطل لازم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حرج لازم می‌آید که قرآن، آن </w:t>
      </w:r>
      <w:bookmarkStart w:id="793" w:name="pg2848_29940"/>
    </w:p>
    <w:p>
      <w:pPr>
        <w:pStyle w:val="BookText"/>
        <w:rPr/>
      </w:pPr>
      <w:bookmarkEnd w:id="793"/>
      <w:r>
        <w:rPr>
          <w:rFonts w:ascii="Amiri" w:hAnsi="Amiri" w:eastAsia="Amiri" w:cs="Amiri"/>
          <w:color w:val="111111"/>
          <w:sz w:val="28"/>
          <w:sz w:val="28"/>
          <w:szCs w:val="28"/>
          <w:rtl w:val="true"/>
          <w:lang w:bidi="ar-SA"/>
        </w:rPr>
        <w:t>را نفی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42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تکلیفی لازم می‌آید که انسان، قدرت بر انجام آن را ندارد، و خداوند چنین تکلیفی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42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تکلیف مرتفع می‌شود که این هم بالضروره، باطل است و در نتیجه، علم پیدا می‌کنیم که شارع، عذر ما را در عمل به ظن ـ و اجتهاد ـ قبول می‌کند</w:t>
      </w:r>
      <w:r>
        <w:rPr>
          <w:rFonts w:eastAsia="IRNazanin" w:cs="IRNazanin"/>
          <w:color w:val="111111"/>
          <w:sz w:val="28"/>
          <w:szCs w:val="28"/>
          <w:rtl w:val="true"/>
          <w:lang w:bidi="fa-IR"/>
        </w:rPr>
        <w:t xml:space="preserve">. </w:t>
      </w:r>
      <w:r>
        <w:rPr>
          <w:rStyle w:val="FootnoteAnchor"/>
          <w:rtl w:val="true"/>
        </w:rPr>
        <w:footnoteReference w:id="1427"/>
      </w:r>
    </w:p>
    <w:p>
      <w:pPr>
        <w:pStyle w:val="Heading5"/>
        <w:numPr>
          <w:ilvl w:val="4"/>
          <w:numId w:val="1"/>
        </w:numPr>
        <w:rPr/>
      </w:pPr>
      <w:bookmarkStart w:id="794" w:name="__RefHeading___Toc2617673_1395250215"/>
      <w:bookmarkStart w:id="795" w:name="_Toc292"/>
      <w:bookmarkEnd w:id="794"/>
      <w:r>
        <w:rPr>
          <w:rtl w:val="true"/>
        </w:rPr>
        <w:t>دلیل پنجم</w:t>
      </w:r>
      <w:bookmarkEnd w:id="795"/>
    </w:p>
    <w:p>
      <w:pPr>
        <w:pStyle w:val="BookText"/>
        <w:rPr/>
      </w:pPr>
      <w:r>
        <w:rPr>
          <w:rFonts w:ascii="IRNazanin" w:hAnsi="IRNazanin" w:eastAsia="IRNazanin"/>
          <w:color w:val="111111"/>
          <w:sz w:val="28"/>
          <w:sz w:val="28"/>
          <w:szCs w:val="28"/>
          <w:rtl w:val="true"/>
          <w:lang w:bidi="fa-IR"/>
        </w:rPr>
        <w:t>دلیل دیگر، اجماع است و عدّه‌ای از مجتهدان،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وحید بهبهانی و شیخ انصاری، ادّعای اجماع بر حجّیت قول مجتهد کرده‌اند</w:t>
      </w:r>
      <w:r>
        <w:rPr>
          <w:rFonts w:eastAsia="IRNazanin" w:cs="IRNazanin"/>
          <w:color w:val="111111"/>
          <w:sz w:val="28"/>
          <w:szCs w:val="28"/>
          <w:rtl w:val="true"/>
          <w:lang w:bidi="fa-IR"/>
        </w:rPr>
        <w:t xml:space="preserve">. </w:t>
      </w:r>
      <w:r>
        <w:rPr>
          <w:rStyle w:val="FootnoteAnchor"/>
          <w:rtl w:val="true"/>
        </w:rPr>
        <w:footnoteReference w:id="1428"/>
      </w:r>
    </w:p>
    <w:p>
      <w:pPr>
        <w:pStyle w:val="Heading5"/>
        <w:numPr>
          <w:ilvl w:val="4"/>
          <w:numId w:val="1"/>
        </w:numPr>
        <w:rPr/>
      </w:pPr>
      <w:bookmarkStart w:id="796" w:name="__RefHeading___Toc2617675_1395250215"/>
      <w:bookmarkStart w:id="797" w:name="_Toc293"/>
      <w:bookmarkEnd w:id="796"/>
      <w:r>
        <w:rPr>
          <w:rtl w:val="true"/>
        </w:rPr>
        <w:t>دلیل ششم</w:t>
      </w:r>
      <w:bookmarkEnd w:id="797"/>
    </w:p>
    <w:p>
      <w:pPr>
        <w:pStyle w:val="BookText"/>
        <w:rPr/>
      </w:pPr>
      <w:r>
        <w:rPr>
          <w:rFonts w:ascii="IRNazanin" w:hAnsi="IRNazanin" w:eastAsia="IRNazanin"/>
          <w:color w:val="111111"/>
          <w:sz w:val="28"/>
          <w:sz w:val="28"/>
          <w:szCs w:val="28"/>
          <w:rtl w:val="true"/>
          <w:lang w:bidi="fa-IR"/>
        </w:rPr>
        <w:t>آخرین دلیل، انسداد باب علم است و چاره منحصر در ظن می‌شود</w:t>
      </w:r>
      <w:r>
        <w:rPr>
          <w:rFonts w:eastAsia="IRNazanin" w:cs="IRNazanin"/>
          <w:color w:val="111111"/>
          <w:sz w:val="28"/>
          <w:szCs w:val="28"/>
          <w:rtl w:val="true"/>
          <w:lang w:bidi="fa-IR"/>
        </w:rPr>
        <w:t xml:space="preserve">. </w:t>
      </w:r>
      <w:r>
        <w:rPr>
          <w:rStyle w:val="FootnoteAnchor"/>
          <w:rtl w:val="true"/>
        </w:rPr>
        <w:footnoteReference w:id="1429"/>
      </w:r>
    </w:p>
    <w:p>
      <w:pPr>
        <w:pStyle w:val="Heading4"/>
        <w:numPr>
          <w:ilvl w:val="3"/>
          <w:numId w:val="1"/>
        </w:numPr>
        <w:rPr/>
      </w:pPr>
      <w:bookmarkStart w:id="798" w:name="__RefHeading___Toc2617677_1395250215"/>
      <w:bookmarkStart w:id="799" w:name="_Toc294"/>
      <w:bookmarkEnd w:id="798"/>
      <w:r>
        <w:rPr>
          <w:rtl w:val="true"/>
        </w:rPr>
        <w:t>تقلید از دیدگاه اخباریان</w:t>
      </w:r>
      <w:bookmarkEnd w:id="799"/>
    </w:p>
    <w:p>
      <w:pPr>
        <w:pStyle w:val="BookText"/>
        <w:rPr/>
      </w:pPr>
      <w:r>
        <w:rPr>
          <w:rFonts w:ascii="IRNazanin" w:hAnsi="IRNazanin" w:eastAsia="IRNazanin"/>
          <w:color w:val="111111"/>
          <w:sz w:val="28"/>
          <w:sz w:val="28"/>
          <w:szCs w:val="28"/>
          <w:rtl w:val="true"/>
          <w:lang w:bidi="fa-IR"/>
        </w:rPr>
        <w:t>مردم در زمان حضور ائمّه معصوم علیهم السلام مکلّف بودند به آنان مراجعه کنند و دستورهای دین را از آنان شفاهاً، و یا با واسطه، و یا وسایط بگیرند، و در این مطلب که شنیدن روایت، کافی بوده است، خلافی بین علمای اخباری و مجتهدان وجود ندارد</w:t>
      </w:r>
      <w:r>
        <w:rPr>
          <w:rFonts w:eastAsia="IRNazanin" w:cs="IRNazanin"/>
          <w:color w:val="111111"/>
          <w:sz w:val="28"/>
          <w:szCs w:val="28"/>
          <w:rtl w:val="true"/>
          <w:lang w:bidi="fa-IR"/>
        </w:rPr>
        <w:t xml:space="preserve">. </w:t>
      </w:r>
      <w:r>
        <w:rPr>
          <w:rStyle w:val="FootnoteAnchor"/>
          <w:rtl w:val="true"/>
        </w:rPr>
        <w:footnoteReference w:id="143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غیبت ـ با اختلاف اخباری که به دست ما رسیده، و با بودن احتمالات و اشتباه دلالات و نبودن قرائن مقامی ـ چه باید کرد؟ آیا برای عوام جایز است که از مجتهدان تقلید کنند؟ در این بحث، بین اخباریان و حلبیان از یک طرف، و بین مجتهدان،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اخباریان و حلبیان، تقلید کردن از مجتهدان </w:t>
      </w:r>
    </w:p>
    <w:p>
      <w:pPr>
        <w:pStyle w:val="BookText"/>
        <w:rPr/>
      </w:pPr>
      <w:r>
        <w:rPr>
          <w:rFonts w:ascii="IRNazanin" w:hAnsi="IRNazanin" w:eastAsia="IRNazanin"/>
          <w:color w:val="111111"/>
          <w:sz w:val="28"/>
          <w:sz w:val="28"/>
          <w:szCs w:val="28"/>
          <w:rtl w:val="true"/>
          <w:lang w:bidi="fa-IR"/>
        </w:rPr>
        <w:t>را جایز نمی‌دانند؛ ولی مجتهدان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نظریات آنان بیان شود، مناسب است که تقلید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فاضل تونی و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تقلید، قبول کردن قول دیگری بدون دلیل و حجّت است</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قریب به همین مضمون، تعریفی است که صاحب معالم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عمل کردن به قول دیگری بدون دلیل است</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به نظر سیّدکاظم یزدی، تقلید، آن است که مکلّف، ملتزم شود به قول مجتهد معین عمل کند، هرچند هنوز عمل نکرده است</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سیّد ابو الحسن اصفهانی و سیّد احمد خوانساری معتقدند که تقلید، التزام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 سیّدخوئی، تقلید را عملی می‌دانند که مستند به فتوای غیر باشد</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به هر حال، بزرگان از اصحاب، تقلید کردن عامّی از مجتهد را تجویز کرده‌اند </w:t>
      </w:r>
      <w:r>
        <w:rPr>
          <w:rStyle w:val="FootnoteAnchor"/>
          <w:rtl w:val="true"/>
        </w:rPr>
        <w:footnoteReference w:id="1435"/>
      </w:r>
      <w:r>
        <w:rPr>
          <w:rFonts w:ascii="IRNazanin" w:hAnsi="IRNazanin" w:eastAsia="IRNazanin"/>
          <w:color w:val="111111"/>
          <w:sz w:val="28"/>
          <w:sz w:val="28"/>
          <w:szCs w:val="28"/>
          <w:rtl w:val="true"/>
          <w:lang w:bidi="fa-IR"/>
        </w:rPr>
        <w:t>و مردم را به دو دسته مجتهد و مقلّد، بلکه سه دسته مجتهد و مقلّد و محتاط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اعتقاد دارد که علمای اعصار مختلف، اتفاق دارند که عوام می‌تواند به فتوای علما عمل کند، بدون این که کسی منکر این حرف باشد، حال چنانچه بر خود عامّی واجب باشد که نظری به ادله داشته باشد، باید دید قبل از وقوع حادثه واجب است، یا زمان وقوع حادثه؟ باید گفت که قبل از وقوع حادثه به اجماع واجب نیست؛ امّا در وقت وقوع حادثه، معذور است و نمی‌تواند در آن واحد مجتهد شود</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شهید اوّل و محقّق ثانی، چنانچه مکلّف مجتهد است، وظیفه او اخذ به ادلّه تفصیله است، و اگر مقلّد است، رجوع به مجتهد است</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از این کلام استفاده می‌شود که تقلید کردن برای مجتهد،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دیگر، شهید اوّل، آن را مقیّد کرده و گفته که تقلید کردن در مواردی که مربوط به عمل است، برای کسی که توان ادراک ادّله را ندارد، جایز است</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به اعتقاد مرحوم کاشف الغطا، قاعده اوّلیه اقتضا می‌کند که پیروی کردن از غیر و شنیدن حرف او برای احدی واجب نباشد، مگر خداوند و یا پیامبر صلی الله علیه و آله دستوری داده باشند؛ ولی ضرورت و اجماع بر تقلید از زنده را داریم و روش امامیه همین است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سیّد محمّدکاظم یزدی و کسانی که عروة را حاشیه زده‌اند، بیان داشته‌اند که بر هر مکلّفی واجب است در عبارات یا معاملاتش مجتهد، یا مقلّد و یا محتاط بوده باشد</w:t>
      </w:r>
      <w:r>
        <w:rPr>
          <w:rFonts w:eastAsia="IRNazanin" w:cs="IRNazanin"/>
          <w:color w:val="111111"/>
          <w:sz w:val="28"/>
          <w:szCs w:val="28"/>
          <w:rtl w:val="true"/>
          <w:lang w:bidi="fa-IR"/>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در مقابل مجتهدان، حلبیان و اخباریان از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حلبیان، مانند ابن حمزه و ابن زهره و ابی الصلاح حلبی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را در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نمی‌دانند؛ </w:t>
      </w:r>
      <w:r>
        <w:rPr>
          <w:rStyle w:val="FootnoteAnchor"/>
          <w:rtl w:val="true"/>
        </w:rPr>
        <w:footnoteReference w:id="1441"/>
      </w:r>
      <w:r>
        <w:rPr>
          <w:rFonts w:ascii="IRNazanin" w:hAnsi="IRNazanin" w:eastAsia="IRNazanin"/>
          <w:color w:val="111111"/>
          <w:sz w:val="28"/>
          <w:sz w:val="28"/>
          <w:szCs w:val="28"/>
          <w:rtl w:val="true"/>
          <w:lang w:bidi="fa-IR"/>
        </w:rPr>
        <w:t>زیرا در احکام شرعیه، قطع و یقین را معتبر می‌دانند، و تقلید از عالم، مفید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حلبی، تقلید مستفتی از مُفتی را جایز نمی‌داند؛ زیرا معتقد است که تقلید، قبیح است و طائفه شیعه، اجماع دارند که عمل کردن بدون علم، جایز نیست</w:t>
      </w:r>
      <w:r>
        <w:rPr>
          <w:rFonts w:eastAsia="IRNazanin" w:cs="IRNazanin"/>
          <w:color w:val="111111"/>
          <w:sz w:val="28"/>
          <w:szCs w:val="28"/>
          <w:rtl w:val="true"/>
          <w:lang w:bidi="fa-IR"/>
        </w:rPr>
        <w:t xml:space="preserve">. </w:t>
      </w:r>
      <w:r>
        <w:rPr>
          <w:rStyle w:val="FootnoteAnchor"/>
          <w:rtl w:val="true"/>
        </w:rPr>
        <w:footnoteReference w:id="144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الصلاح حلبی هم بیانش این است که بر شخص مکلّف، لازم است که به ائمّه معصوم علیهم السلام مراجعه کند و به فتوای آنان ـ که از خطا مصون هستند ـ عمل نماید؛ چرا که در احکام شرعیه، علم و یقین، معتبر است و از فتوای ائمّه علیهم السلام قطع حاصل می‌شود؛ ولی تقلید از عالم،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به فتوای ائمّه، از چند طریق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شفاهی از آنان؛ رسیدن سخنان آنان به ما به صورت تواتر، یا از طریق افرادی که ائمّه، تصریح بر صدق و وثاقت آنها کرده‌اند؛ علم پیدا کردن به فتوای آنان از راه اجماع</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به هر حال، حلبیان، بر خلاف اکثر امامیه ـ که وجوب تفقّه را کفایی می‌دانند ـ ، وجوب تفقّه را واجب عینی می‌دانند و استدلال را برای عوام واجب می‌دانند</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در حالی که شخص عامی نمی‌تواند از روایت، بر حکمی استدلال کند؛ چون هیچ یک از روایات را نمی‌شناسد و چه بسا حدیث ارسال دارد، یا مقطوعه و یا مضرّه است و یا از باب تقیّه صادر شده است، و نمی‌تواند اعتقاد پیدا کند که این حدیث،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اعتقاد پیدا نکرد، چگونه مطمئن می‌شود که آن حکم، شرعی است، و معارض ندارد؟</w:t>
      </w:r>
    </w:p>
    <w:p>
      <w:pPr>
        <w:pStyle w:val="BookText"/>
        <w:rPr/>
      </w:pPr>
      <w:r>
        <w:rPr>
          <w:rFonts w:ascii="IRNazanin" w:hAnsi="IRNazanin" w:eastAsia="IRNazanin"/>
          <w:color w:val="111111"/>
          <w:sz w:val="28"/>
          <w:sz w:val="28"/>
          <w:szCs w:val="28"/>
          <w:rtl w:val="true"/>
          <w:lang w:bidi="fa-IR"/>
        </w:rPr>
        <w:t>امّا اخباریان هم عقیده دارند که تقلید کردن از مجتهدان، جایز نیست، و بر مردم لازم است که از ائمّه معصوم علیهم السلام پیروی کنند؛ یعنی در زمان غیبت، مردم باید به محکمات کتاب و احادیث ائمّه معصوم علیهم السلام مراجعه کنند، و مردم عوامی که خود نمی‌توانند از آیات محکم و احادیث امامان معصوم علیهم السلام بر حکم شرعی استدلال کنند، باید به عالم و فقیهی مراجعه کنند که فقط به محکمات و احادیث ائمّه علیهم السلام تمسّک می‌کند و با ادلّه عقلیه و اجماع و رأی و نظر خود، حکمی را استنباط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قسمتی از عبارات اخباریان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کردن از مجتهدان، حرام است، و این، نظر علی بن ابراهیم قمی، شیخ صدوق، پدرش علی بن الحسین و کلینی است، و واجب است که به روایات معصومان علیهم السلام که به امر آنان نوشته شده، تمسّک شود</w:t>
      </w:r>
      <w:r>
        <w:rPr>
          <w:rFonts w:eastAsia="IRNazanin" w:cs="IRNazanin"/>
          <w:color w:val="111111"/>
          <w:sz w:val="28"/>
          <w:szCs w:val="28"/>
          <w:rtl w:val="true"/>
          <w:lang w:bidi="fa-IR"/>
        </w:rPr>
        <w:t xml:space="preserve">. </w:t>
      </w:r>
      <w:r>
        <w:rPr>
          <w:rStyle w:val="FootnoteAnchor"/>
          <w:rtl w:val="true"/>
        </w:rPr>
        <w:footnoteReference w:id="144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نیز در الکافی </w:t>
      </w:r>
      <w:r>
        <w:rPr>
          <w:rStyle w:val="FootnoteAnchor"/>
          <w:rtl w:val="true"/>
        </w:rPr>
        <w:footnoteReference w:id="1446"/>
      </w:r>
      <w:r>
        <w:rPr>
          <w:rFonts w:ascii="IRNazanin" w:hAnsi="IRNazanin" w:eastAsia="IRNazanin"/>
          <w:color w:val="111111"/>
          <w:sz w:val="28"/>
          <w:sz w:val="28"/>
          <w:szCs w:val="28"/>
          <w:rtl w:val="true"/>
          <w:lang w:bidi="fa-IR"/>
        </w:rPr>
        <w:t>بابی دارد که در آن، تقلید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1447"/>
      </w:r>
      <w:r>
        <w:rPr>
          <w:rFonts w:ascii="IRNazanin" w:hAnsi="IRNazanin" w:eastAsia="IRNazanin"/>
          <w:color w:val="111111"/>
          <w:sz w:val="28"/>
          <w:sz w:val="28"/>
          <w:szCs w:val="28"/>
          <w:rtl w:val="true"/>
          <w:lang w:bidi="fa-IR"/>
        </w:rPr>
        <w:t>دیگری دارد که ائمّه علیهم السلام دستور داده‌اند که در زمان غیبت، به احادیثی تمسّک کنیم که از آنان به ما رسیده است؛ ولی علّامه حلّی و اشخاصی که از او پیروی کرده‌اند، از احادیث این باب و باب اجتهاد و تقلید الکافی، غفلت کرده‌اند</w:t>
      </w:r>
      <w:r>
        <w:rPr>
          <w:rFonts w:eastAsia="IRNazanin" w:cs="IRNazanin"/>
          <w:color w:val="111111"/>
          <w:sz w:val="28"/>
          <w:szCs w:val="28"/>
          <w:rtl w:val="true"/>
          <w:lang w:bidi="fa-IR"/>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شیخ عبد الله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تمام رعیّت، مقلّد معصوم هستند و اصلاً مجتهدی در کار نیست</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مردم عوام، چون خودشان نمی‌توانند از محکمات کتاب و روایات معصومان علیهم السلام استفاده کنند، واجب است که از فقیهی که فقط از کتاب و سنّت استفاده می‌کند، نه غیر آن، تقلید کنند؛ ولی می‌گویند این تقلید، از فقیه نیست، بلکه در واقع، تقلید از امام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شناخت به طریقه مرضیه اهل بیت داشته باشد و بتواند بین اخبار آنان را جمع کند، و عادل و تارک دنیا باشد، می‌توان به یافته و آنچه به دست آورده، عمل کرد؛ بلکه بر عامی، لازم است که به آنچه به دست آورده،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به قول او نکرده است؛ بلکه عمل به قول خداوند و پیامبر خدا و ائمّه اطهار کرده است</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فرزندش علّامه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از عالمی تقلید می‌کند که عادل و موثّق است و به محکمات قرآن و حدیث فتوا می‌دهد، در حقیقت، مقلّد این عالم نیست؛ بلکه تقلید از کسی می‌کند که خداوند، طاعت او را فرض کرده و به حکم خداوند، حکم می‌کند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فیض کاشانی، عبارت روشن‌تری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کردن از مجتهدانی که به آرای خود فتوا می‌دهند، جایز نیست، مگر کسی که به محکمات قرآن و حدیث فتوا دهد که در این صورت، پیروی کردن از او، تقلید </w:t>
      </w:r>
    </w:p>
    <w:p>
      <w:pPr>
        <w:pStyle w:val="BookText"/>
        <w:rPr/>
      </w:pPr>
      <w:r>
        <w:rPr>
          <w:rFonts w:ascii="IRNazanin" w:hAnsi="IRNazanin" w:eastAsia="IRNazanin"/>
          <w:color w:val="111111"/>
          <w:sz w:val="28"/>
          <w:sz w:val="28"/>
          <w:szCs w:val="28"/>
          <w:rtl w:val="true"/>
          <w:lang w:bidi="fa-IR"/>
        </w:rPr>
        <w:t>از او نیست؛ بلکه تقلید از کسی کرده که خداوند پیروی کردن از او را واجب کرده است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یعنی تقلید از ائمّه اطهار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می‌تواند در مسائلش، به فتوای فقیهی که فتواهایش را از کتاب و سنت پیامبر خدا و حدیث یکی از ائمّه معصوم گرفته، عمل کند، و چنانچه مدرک او اجماع یا استنباط او باشد، از غیر او سؤال کند و یا احتیاط نماید</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داریم که تقلید کردن از غیر معصومی که از پیش خود حرف می‌زند، جایز نیست، و احادیث، دلالت می‌کنند که به رُوات احادیث در آن احکامی که از ائمّه علیهم السلام روایت می‌کنند، مراجعه کنید، نه در حرف‌هایی که به رأی خود می‌گویند</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وسائل الشیعة، </w:t>
      </w:r>
      <w:r>
        <w:rPr>
          <w:rStyle w:val="FootnoteAnchor"/>
          <w:rtl w:val="true"/>
        </w:rPr>
        <w:footnoteReference w:id="1455"/>
      </w:r>
      <w:r>
        <w:rPr>
          <w:rFonts w:ascii="IRNazanin" w:hAnsi="IRNazanin" w:eastAsia="IRNazanin"/>
          <w:color w:val="111111"/>
          <w:sz w:val="28"/>
          <w:sz w:val="28"/>
          <w:szCs w:val="28"/>
          <w:rtl w:val="true"/>
          <w:lang w:bidi="fa-IR"/>
        </w:rPr>
        <w:t xml:space="preserve">بابی دارد که در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الاُمّة نیز همین باب را دارد و در آن، دوازده حدیث ذکر شده است</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در الفصول المهمّة، بابی آمده که تقلید از غیر معصوم در احکام شرعیه را جایز نمی‌داند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از عبد الله بن صالح سماهیجی این گونه نقل شده که می‌گوید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واجب است که به راوی حدیثی که عالم و ثقه و عارف به معانی حدیث است مراجعه شود، و به این اشخاص، اصطلاحاً مجتهد نمی‌گویند؛ بلکه رجوع به مجتهد، در صورتی واجب است که آن مجتهد، اطلاع بر حدیثی داشته باشد که آن حدیث، به دست سائل نرسیده باشد، و یا آن سائل، شبهه دارد و آن مجتهد می‌تواند شبهه را از او دفع کند و در غیر این صورت، رجوع به او جایز نیست</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شیخ یوسف بحرانی، با این که خود اخباری است، این حرف اخباری‌ها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مقلّد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مورد اشکال است؛ زیرا در تعریف تقلید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قول دیگری، بدون دلیل است، در حالی که این معنا نسبت به عامی، بلکه نسبت به فقیه اخباری ـ در مسائلی که احتیاج به استنباط و تأمّل در ادلّه دارد ـ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اخباریان در مسائلی اختلاف کرده‌اند، چنانچه مجتهدان هم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اخباری، از روایاتْ چیزی می‌فهمد که فقیه دیگر، چیزی غیر از آن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شخصی عامی به این عالم اخباری مراجعه کند، چگونه می‌توان گفت که او مقلّد امام است؟ و یا خود آن فقیه اخباری، مقلّد امام است؟</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پس، این گفته شیخ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در نزد قدما، رجوع عامی است به قول معصوم در امور دینش، هر چند به واسطه افرادی که اطمینان به نقل قول معصوم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اخباریان، با بیان ادلّه‌ای، بر عدم جواز تقلید از مجتهدان استدلال کرده‌اند که به طور اجمال،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عقیده دارند که در احکام شرعیه، قطع و یقینْ معتبر است و ظن به تنهایی، کفایت نمی‌کند و یکی از مصادیق ظن را تقلید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سخن اخباریان و پاسخ مجتهدان به آنان،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شریف در نکوهش و منع از تقلید، صراحت دارند که از تقلید در اصول و فروع دین، مطلقاً منع شده است، مانند این آیه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اتَّبِعُواْ مَآ أَنزَلَ اللهُ قَالُواْ بَلْ نَتَّبِعُ مَآ أَلْفَینَا عَلَیهِ ءَابَآءَنَآ أَوَ لَوْ کانَ ءَابَآؤُهُمْ لاَ یعْقِلُونَ شیئاً وَ لاَ یهْتَدُونَ؛ </w:t>
      </w:r>
      <w:r>
        <w:rPr>
          <w:rStyle w:val="FootnoteAnchor"/>
          <w:rtl w:val="true"/>
        </w:rPr>
        <w:footnoteReference w:id="1461"/>
      </w:r>
      <w:r>
        <w:rPr>
          <w:rFonts w:ascii="IRNazanin" w:hAnsi="IRNazanin" w:eastAsia="IRNazanin"/>
          <w:color w:val="111111"/>
          <w:sz w:val="28"/>
          <w:sz w:val="28"/>
          <w:szCs w:val="28"/>
          <w:rtl w:val="true"/>
          <w:lang w:bidi="fa-IR"/>
        </w:rPr>
        <w:t>و چون به آنان گفته شود که از آنچه خدا نازل کرده،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از چیزی که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پدرانشان چیزی را درک نمی‌کرده و به راه صواب نمی‌رفته‌اند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درخور پیروی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می‌توان در آیات دیگری چون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مجتهدان، به این آیات پاسخ داده‌اند 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بحث در این جا، تقلید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عوامی که قدرت بر تحصیل علم ندارند، در حالی که این آیات، در نکوهش از تقلید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آنان در دینشان از پدران خود پیروی کرده‌اند؛ ثانیاً، پدران آنان جاهل بوده‌اند و تقلید جاهل از جاهل در فروع دین، به حکم فطرتْ جایز نیست؛ </w:t>
      </w:r>
      <w:r>
        <w:rPr>
          <w:rStyle w:val="FootnoteAnchor"/>
          <w:rtl w:val="true"/>
        </w:rPr>
        <w:footnoteReference w:id="1462"/>
      </w:r>
      <w:r>
        <w:rPr>
          <w:rFonts w:ascii="IRNazanin" w:hAnsi="IRNazanin" w:eastAsia="IRNazanin"/>
          <w:color w:val="111111"/>
          <w:sz w:val="28"/>
          <w:sz w:val="28"/>
          <w:szCs w:val="28"/>
          <w:rtl w:val="true"/>
          <w:lang w:bidi="fa-IR"/>
        </w:rPr>
        <w:t>ثالثاً، تقلید جاهل از عالم، به اجماع، از تحت آیاتی که تقلید را نکوهش می‌کنند، خارج شده است</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در روایتی، ابو بصیر از امام صادق علیه السلام در باره معنای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464"/>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مادعوهم الی عبادة أنفسهم، ولو دعوهم ما اجابوهم، ولکن احلّوا لهم حراماً، و حرّموا علیهم حلالاً فعبدوهم من حیث لا یشعرون</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علما و عُبّاد، مردم را به عبادت و پرستش خود دعوت نکرده‌اند، و چنانچه دعوت هم می‌کردند، اجابت نمی‌نمودند؛ بلکه حرام را برای آنان حلال، و حلال را بر آنان حرام کردند، و اگر کسی بر خلاف امر خداوند دستوری دهد، آنان که از او پیروی می‌کنند، او را ربّ خود قرار داده، بدون این که بفهمند، او را عبادت کرده‌اند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قرآن در باره کسی که از هوای نفس خود پیروی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اله و معبود خود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 xml:space="preserve">و یا به کسانی که از </w:t>
      </w:r>
    </w:p>
    <w:p>
      <w:pPr>
        <w:pStyle w:val="BookText"/>
        <w:rPr/>
      </w:pPr>
      <w:r>
        <w:rPr>
          <w:rFonts w:ascii="IRNazanin" w:hAnsi="IRNazanin" w:eastAsia="IRNazanin"/>
          <w:color w:val="111111"/>
          <w:sz w:val="28"/>
          <w:sz w:val="28"/>
          <w:szCs w:val="28"/>
          <w:rtl w:val="true"/>
          <w:lang w:bidi="fa-IR"/>
        </w:rPr>
        <w:t>شیطان پیروی می‌کند،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عبادت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یابَنِی ءَادَمَ أَن لاَّ تَعْبُدُواْ الشَّیطَانَ إِنَّهُ لَکمْ عَدُوٌّ مُّبِینٌ</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پس طاعت و انقیاد، خود عبادت است، و این روایت، دلالت دارد که تقلید کردن از مجتهدانی که به آرای خود فتوا می‌دهند، جایز نیست مگر کسی که به محکمات قرآن و حدیث فتوا دهد که در این صورت، پیروی کردن از او تقلید از او نیست؛ بلکه تقلید از معصومی است که خداوند، طاعت او را واجب کرده است</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احادیث فراوانی در دست داریم که به ما دستور داده‌اند به ائمّه علیهم السلام و احادیث آنان ـ که راویان آن ثقه هستند و یا در کتب مورد اعتماد آمده‌اند ـ مراجعه کنیم، که به این کار، تقلید نمی‌گویند</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به این روایات، این گونه پاسخ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مجتهدان و مقلّدان ما انصراف دارند و موضوعاً خارج هستند و مراد این روایات، آن علما و مقلّدانی هستند که در بین عامّه در آن زمان رایج بوده است؛ زیرا علمای ما به ظواهر آیات و روایات فتوا می‌دهند و در مواردی که تفحّص کردند و روایتی پیدا نکردند، سراغ اصول عملیه و حکم ظاهری می‌روند که دلیل بر اعتبار آنها داریم، و روایتی که طبرسی در الاحتجاج از تفسیر امام حسن عسکری علیه السلام نقل می‌کند، مؤیّد این مطلب است که خلاصه‌اش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عوام یهود را به خاطر تقلید کردن آنها از علمایشان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أُمِّیونَ لاَ یعْلَمُونَ الْکتَابَ إِلاَّ أَمَانِی وَ إِنْ هُمْ إِلاَّ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با این که عوام یهود چیزی نمی‌دانستند و چاره‌ای جز تقلید کردن از علمای خود نداشتند و مانند عوام ما از علمای خود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برای عوام یهود، جایز نیست، پس باید برای عوام ما هم جایز نباشد؟</w:t>
      </w:r>
      <w:r>
        <w:rPr>
          <w:rFonts w:eastAsia="IRNazanin" w:cs="IRNazanin"/>
          <w:color w:val="111111"/>
          <w:sz w:val="28"/>
          <w:szCs w:val="28"/>
          <w:rtl w:val="true"/>
          <w:lang w:bidi="fa-IR"/>
        </w:rPr>
        <w:t xml:space="preserve">! </w:t>
      </w:r>
      <w:bookmarkStart w:id="800" w:name="pg2848_29949"/>
    </w:p>
    <w:p>
      <w:pPr>
        <w:pStyle w:val="BookText"/>
        <w:rPr/>
      </w:pPr>
      <w:bookmarkEnd w:id="80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عوام و علمای ما، با عوام و علمای یهود، از جهتی جدایی وجود دارد و از جهت دیگر، 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جدایی، عوام یهود، با این که می‌دانستند علمایشان دروغ می‌گویند و از رشوه و خوردن مال حرام باکی ندارند و احکام را با واسطه‌ها و شفاعت‌ها تغییر می‌دهند و فاسق‌اند، و به حکم فطرت نباید از آنان پیروی کنند، باز از آنان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آنان را به خاطر تقلیدشان نکوهش کرده است؛ امّا از جهت تساوی عوام امّت ما هم اگر از علمایشان چنین اعمال خلافی را ببینند و از آنان تقلید کنند، مانند عوام یهود، به خاطر تقلید نکوهش می‌شوند؛ ولی اگر عوام ما علمای خود را خویشتندار، حافظ دین، مخالف هوای نفس و مطیع فرامین خداوند یافتند، تقلید از آنان ـ نه تنها جایز است، بلکه ـ لازم است</w:t>
      </w:r>
      <w:r>
        <w:rPr>
          <w:rFonts w:eastAsia="IRNazanin" w:cs="IRNazanin"/>
          <w:color w:val="111111"/>
          <w:sz w:val="28"/>
          <w:szCs w:val="28"/>
          <w:rtl w:val="true"/>
          <w:lang w:bidi="fa-IR"/>
        </w:rPr>
        <w:t xml:space="preserve">. </w:t>
      </w:r>
      <w:r>
        <w:rPr>
          <w:rStyle w:val="FootnoteAnchor"/>
          <w:rtl w:val="true"/>
        </w:rPr>
        <w:footnoteReference w:id="1471"/>
      </w:r>
    </w:p>
    <w:p>
      <w:pPr>
        <w:pStyle w:val="Heading4"/>
        <w:numPr>
          <w:ilvl w:val="3"/>
          <w:numId w:val="1"/>
        </w:numPr>
        <w:rPr/>
      </w:pPr>
      <w:bookmarkStart w:id="801" w:name="__RefHeading___Toc2617679_1395250215"/>
      <w:bookmarkStart w:id="802" w:name="_Toc295"/>
      <w:bookmarkEnd w:id="801"/>
      <w:r>
        <w:rPr>
          <w:rtl w:val="true"/>
        </w:rPr>
        <w:t>ادلّه مجتهدان بر جواز تقلید</w:t>
      </w:r>
      <w:bookmarkEnd w:id="802"/>
    </w:p>
    <w:p>
      <w:pPr>
        <w:pStyle w:val="Heading5"/>
        <w:numPr>
          <w:ilvl w:val="4"/>
          <w:numId w:val="1"/>
        </w:numPr>
        <w:rPr/>
      </w:pPr>
      <w:bookmarkStart w:id="803" w:name="__RefHeading___Toc2617681_1395250215"/>
      <w:bookmarkStart w:id="804" w:name="_Toc296"/>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مجتهدان برای جواز تقلید، به ادلّه‌ای استدلال کرده‌اند</w:t>
      </w:r>
      <w:r>
        <w:rPr>
          <w:rFonts w:eastAsia="IRNazanin" w:cs="IRNazanin"/>
          <w:color w:val="111111"/>
          <w:sz w:val="28"/>
          <w:szCs w:val="28"/>
          <w:rtl w:val="true"/>
          <w:lang w:bidi="fa-IR"/>
        </w:rPr>
        <w:t>:</w:t>
      </w:r>
    </w:p>
    <w:p>
      <w:pPr>
        <w:pStyle w:val="Heading5"/>
        <w:numPr>
          <w:ilvl w:val="4"/>
          <w:numId w:val="1"/>
        </w:numPr>
        <w:rPr/>
      </w:pPr>
      <w:bookmarkStart w:id="805" w:name="__RefHeading___Toc2617683_1395250215"/>
      <w:bookmarkStart w:id="806" w:name="_Toc297"/>
      <w:bookmarkEnd w:id="805"/>
      <w:r>
        <w:rPr/>
        <w:t>1</w:t>
      </w:r>
      <w:r>
        <w:rPr>
          <w:rtl w:val="true"/>
        </w:rPr>
        <w:t xml:space="preserve">. </w:t>
      </w:r>
      <w:r>
        <w:rPr>
          <w:rtl w:val="true"/>
        </w:rPr>
        <w:t>آیات</w:t>
      </w:r>
      <w:bookmarkEnd w:id="806"/>
    </w:p>
    <w:p>
      <w:pPr>
        <w:pStyle w:val="BookText"/>
        <w:rPr/>
      </w:pPr>
      <w:r>
        <w:rPr>
          <w:rFonts w:ascii="IRNazanin" w:hAnsi="IRNazanin" w:eastAsia="IRNazanin"/>
          <w:color w:val="111111"/>
          <w:sz w:val="28"/>
          <w:sz w:val="28"/>
          <w:szCs w:val="28"/>
          <w:rtl w:val="true"/>
          <w:lang w:bidi="fa-IR"/>
        </w:rPr>
        <w:t>مجتهدان، آیاتی را برای جواز تقلید ارائه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472"/>
      </w:r>
      <w:r>
        <w:rPr>
          <w:rFonts w:ascii="IRNazanin" w:hAnsi="IRNazanin" w:eastAsia="IRNazanin"/>
          <w:color w:val="111111"/>
          <w:sz w:val="28"/>
          <w:sz w:val="28"/>
          <w:szCs w:val="28"/>
          <w:rtl w:val="true"/>
          <w:lang w:bidi="fa-IR"/>
        </w:rPr>
        <w:t>چرا از هر گروهی دسته‌ای کوچ نکنند تا تفقّه در دین پیدا کنند و چون بازگشتند، مردم خود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حذر کنند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بر وجوب نفر دارد، و هدف از نفر را تفقّه و انذار بعد از آن، و غایت انذار را حذر متحذّر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هم تنها خوف نفسانی نیست؛ بلکه تحفّظ از واقع شدن در هلاکت است، و وقتی انذار آمد باید متحذّر، خود را حفظ کند؛ خواه از انذار منذر، علم پیدا کند،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فقیهی فتوایی دارد، این </w:t>
      </w:r>
    </w:p>
    <w:p>
      <w:pPr>
        <w:pStyle w:val="BookText"/>
        <w:rPr/>
      </w:pPr>
      <w:r>
        <w:rPr>
          <w:rFonts w:ascii="IRNazanin" w:hAnsi="IRNazanin" w:eastAsia="IRNazanin"/>
          <w:color w:val="111111"/>
          <w:sz w:val="28"/>
          <w:sz w:val="28"/>
          <w:szCs w:val="28"/>
          <w:rtl w:val="true"/>
          <w:lang w:bidi="fa-IR"/>
        </w:rPr>
        <w:t xml:space="preserve">فتوا متضمّن انذار است و باید تحذّر کرد، و لازمه وجوب تحذّر، حجّیت فتوای فقیهی است </w:t>
      </w:r>
      <w:r>
        <w:rPr>
          <w:rStyle w:val="FootnoteAnchor"/>
          <w:rtl w:val="true"/>
        </w:rPr>
        <w:footnoteReference w:id="1473"/>
      </w:r>
      <w:r>
        <w:rPr>
          <w:rFonts w:ascii="IRNazanin" w:hAnsi="IRNazanin" w:eastAsia="IRNazanin"/>
          <w:color w:val="111111"/>
          <w:sz w:val="28"/>
          <w:sz w:val="28"/>
          <w:szCs w:val="28"/>
          <w:rtl w:val="true"/>
          <w:lang w:bidi="fa-IR"/>
        </w:rPr>
        <w:t>که ناظر در اخبار است و متعارضات اخبار را راجع می‌کند و عمومات آن را تخصیص و مطلقات را تقیید می‌زند؛ ولی در راوی حدیث، فقاهت شرط نیست تا آیه فوق او را حجّت بکند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این آیه، هم بر حجّیت فتوا دلالت دارد و هم بر جواز تقلید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و اگر اجتهاد بر همه واجب بود ـ چنانچه حلبیان می‌گویند ـ ، کوچ کردن برای تفقّه را بر تمام فرقه‌ها واجب می‌کرد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در آیه دیگری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آیه، وجوب سؤال را برای افرادی که در موضوعی، آگاهی ندارند، واجب می‌داند، و سؤال هم مقدّمه عمل است، نه این که خود پرسش، مقصود اصلی باشد؛ و گر نه، این، لغو است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استفاده می‌شود که جاهل باید به عالم مراجعه کند که از او تعبیر به تقلید می‌شود، و فتوای عالم بر جاهل، حجّیت دارد و اگر حجّت نباشد، سؤال از او لغو می‌شود</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به این استدلال، اشکال شده که از آیه استفاده می‌شود بپرسید تا علم پیدا کنید و بعد بر طبق علم، عمل کنید و این ربطی به تقلید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عرفی از مراجعه جاهل به عالم برای عمل است، نه برای علم پیدا کردن، چنانچه مراجعه به طبیب برای عمل است، نه آن که عالم به طبابت بشود و بعد عمل کند</w:t>
      </w:r>
      <w:r>
        <w:rPr>
          <w:rFonts w:eastAsia="IRNazanin" w:cs="IRNazanin"/>
          <w:color w:val="111111"/>
          <w:sz w:val="28"/>
          <w:szCs w:val="28"/>
          <w:rtl w:val="true"/>
          <w:lang w:bidi="fa-IR"/>
        </w:rPr>
        <w:t xml:space="preserve">. </w:t>
      </w:r>
      <w:r>
        <w:rPr>
          <w:rStyle w:val="FootnoteAnchor"/>
          <w:rtl w:val="true"/>
        </w:rPr>
        <w:footnoteReference w:id="1479"/>
      </w:r>
      <w:bookmarkStart w:id="807" w:name="pg2848_29951"/>
    </w:p>
    <w:p>
      <w:pPr>
        <w:pStyle w:val="BookText"/>
        <w:rPr/>
      </w:pPr>
      <w:bookmarkEnd w:id="807"/>
      <w:r>
        <w:rPr>
          <w:rFonts w:ascii="IRNazanin" w:hAnsi="IRNazanin" w:eastAsia="IRNazanin"/>
          <w:color w:val="111111"/>
          <w:sz w:val="28"/>
          <w:sz w:val="28"/>
          <w:szCs w:val="28"/>
          <w:rtl w:val="true"/>
          <w:lang w:bidi="fa-IR"/>
        </w:rPr>
        <w:t xml:space="preserve">اگر گفته شود که اهل ذکر در روایات، </w:t>
      </w:r>
      <w:r>
        <w:rPr>
          <w:rStyle w:val="FootnoteAnchor"/>
          <w:rtl w:val="true"/>
        </w:rPr>
        <w:footnoteReference w:id="1480"/>
      </w:r>
      <w:r>
        <w:rPr>
          <w:rFonts w:ascii="IRNazanin" w:hAnsi="IRNazanin" w:eastAsia="IRNazanin"/>
          <w:color w:val="111111"/>
          <w:sz w:val="28"/>
          <w:sz w:val="28"/>
          <w:szCs w:val="28"/>
          <w:rtl w:val="true"/>
          <w:lang w:bidi="fa-IR"/>
        </w:rPr>
        <w:t>به ائمّه علیهم السلام و اهل کتاب تفسیر شده، این، منافات دارد که به آیه برای جواز تقلید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شده که ورود آیه در مورد خاص، باعث نمی‌شود که آیه، مختصّ به همان مورد باشد؛ بلکه آیه، کبرایِ کلّی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را در هر زمانی باید از آگاهان نسبت به آن مسئله پرسید که به حسب مناسبات و مقامات، گاهی منطبق بر اهل کتاب می‌شود ـ چنانچه مشرکان زمان پیامبر صلی الله علیه و آله وظیفه داشتند که به آگاهان از اهل کتاب مراجعه کنند و پیامبران خدا همیشه از جنس بشر بودند ـ و گاهی بر ائمّه معصوم علیهم السلام انطباق پیدا می‌کند ـ که روشن‌ترین مصداق اهل ذکرند ـ و گاهی بر عالم و فقیه تطبیق می‌شود</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ولی صحیح، آن است که مورد آیه، با قبول تعبّدی قول فقیه، منافات دارد؛ زیرا موردش به قرینه قبل، اصول اعتقادیه و نبوّت است، و در نبوّت هم علم و معرفت معتبر است، و آیه، دلالت بر قبول تعبّدیِ فتوای فقیه ندارد، </w:t>
      </w:r>
      <w:r>
        <w:rPr>
          <w:rStyle w:val="FootnoteAnchor"/>
          <w:rtl w:val="true"/>
        </w:rPr>
        <w:footnoteReference w:id="1482"/>
      </w:r>
      <w:r>
        <w:rPr>
          <w:rFonts w:ascii="IRNazanin" w:hAnsi="IRNazanin" w:eastAsia="IRNazanin"/>
          <w:color w:val="111111"/>
          <w:sz w:val="28"/>
          <w:sz w:val="28"/>
          <w:szCs w:val="28"/>
          <w:rtl w:val="true"/>
          <w:lang w:bidi="fa-IR"/>
        </w:rPr>
        <w:t>و یا لااقل مشکوک می‌شود</w:t>
      </w:r>
      <w:r>
        <w:rPr>
          <w:rFonts w:eastAsia="IRNazanin" w:cs="IRNazanin"/>
          <w:color w:val="111111"/>
          <w:sz w:val="28"/>
          <w:szCs w:val="28"/>
          <w:rtl w:val="true"/>
          <w:lang w:bidi="fa-IR"/>
        </w:rPr>
        <w:t>.</w:t>
      </w:r>
    </w:p>
    <w:p>
      <w:pPr>
        <w:pStyle w:val="Heading5"/>
        <w:numPr>
          <w:ilvl w:val="4"/>
          <w:numId w:val="1"/>
        </w:numPr>
        <w:rPr/>
      </w:pPr>
      <w:bookmarkStart w:id="808" w:name="__RefHeading___Toc2617685_1395250215"/>
      <w:bookmarkStart w:id="809" w:name="_Toc298"/>
      <w:bookmarkEnd w:id="808"/>
      <w:r>
        <w:rPr/>
        <w:t>2</w:t>
      </w:r>
      <w:r>
        <w:rPr>
          <w:rtl w:val="true"/>
        </w:rPr>
        <w:t xml:space="preserve">. </w:t>
      </w:r>
      <w:r>
        <w:rPr>
          <w:rtl w:val="true"/>
        </w:rPr>
        <w:t>روایات</w:t>
      </w:r>
      <w:bookmarkEnd w:id="809"/>
    </w:p>
    <w:p>
      <w:pPr>
        <w:pStyle w:val="BookText"/>
        <w:rPr/>
      </w:pPr>
      <w:r>
        <w:rPr>
          <w:rFonts w:ascii="IRNazanin" w:hAnsi="IRNazanin" w:eastAsia="IRNazanin"/>
          <w:color w:val="111111"/>
          <w:sz w:val="28"/>
          <w:sz w:val="28"/>
          <w:szCs w:val="28"/>
          <w:rtl w:val="true"/>
          <w:lang w:bidi="fa-IR"/>
        </w:rPr>
        <w:t xml:space="preserve">دلیل دوم بر جواز تقلید اخباریان،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تواتر اجمالی دارند، هرچند مضمون آنها متواتر نباشند، و این اخبار، چند دسته اند</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ائمّه معصوم علیهم السلام مردم را به افراد خاص ارجاع داده‌اند تا از آنان بپرسند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روایات در مبحث اجتهاد گذشت، و در این مبحث چند نمونه دیگر از آن اخبار را بیان می‌کنیم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هر زمانی خدمت شما برسم و سؤال‌های دینم را که بر آنها نیازمندم،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می‌توانم دستورهای دینم را از یونس بن عبد الرحمان که ثقه است، اخذ کنم؟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به 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خود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اجلس لهم العصرین فأفت المستفتی و علّم الجاهل و ذاکر العالم</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و بامداد و شامگاه، در یک مجلس عمومی با مردم بنشین، و به هر کسی که در مسائل دینْ از تو فتوا خواست، فتوا بده، و ناآگاه را آموزش بده و با دانشمندان به گفتگو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حماد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خدمت امام هادی علیه السلام رسیدم و مسائلی از حلال و حرام از او پرسیدم و ایشان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خدمتش مرخّص شوم،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اشکل علیک شییء من أمر دینک بناحیتک، فسل عنه عبد العظیم بن عبد الله الحسنی، و اقرأه منّی السلام</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دیار و سامانی که هستی، مشکلی در امر دین برایت پیش آمد، آن را از عبد العظیم بن عبد الله الحسنی بپرس،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امالکم من مَفرع، امالکم من مستراح تستریحون الیه، ما یمنعکم من الحارث بن المغیرة النصری؟ </w:t>
      </w:r>
      <w:r>
        <w:rPr>
          <w:rStyle w:val="FootnoteAnchor"/>
          <w:rtl w:val="true"/>
        </w:rPr>
        <w:footnoteReference w:id="148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پناهگاهی برای شما نیست؟ و آیا آسایشگاهی ندارید که در آن استراحت کنید؟ چه چیز مانع شما می‌شود که به حارث بن مغیره نصری مراجعه کنید؟ </w:t>
      </w:r>
    </w:p>
    <w:p>
      <w:pPr>
        <w:pStyle w:val="BookText"/>
        <w:rPr/>
      </w:pPr>
      <w:r>
        <w:rPr>
          <w:rFonts w:ascii="IRNazanin" w:hAnsi="IRNazanin" w:eastAsia="IRNazanin"/>
          <w:color w:val="111111"/>
          <w:sz w:val="28"/>
          <w:sz w:val="28"/>
          <w:szCs w:val="28"/>
          <w:rtl w:val="true"/>
          <w:lang w:bidi="fa-IR"/>
        </w:rPr>
        <w:t>یعنی چرا در مسائل دین، به او مراجعه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ائمّه علیهم السلام ما را به سوی افرادی که با مسائل دین آشنا هستند،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که استفتا واجب باشد، ولی عمل به آن،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امام صادق علیه السلام به ابان بن تغلب </w:t>
      </w:r>
      <w:r>
        <w:rPr>
          <w:rStyle w:val="FootnoteAnchor"/>
          <w:rtl w:val="true"/>
        </w:rPr>
        <w:footnoteReference w:id="1488"/>
      </w:r>
      <w:r>
        <w:rPr>
          <w:rFonts w:ascii="IRNazanin" w:hAnsi="IRNazanin" w:eastAsia="IRNazanin"/>
          <w:color w:val="111111"/>
          <w:sz w:val="28"/>
          <w:sz w:val="28"/>
          <w:szCs w:val="28"/>
          <w:rtl w:val="true"/>
          <w:lang w:bidi="fa-IR"/>
        </w:rPr>
        <w:t>و معاذ بن مسلم نحوی، امر کرده که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مبحث اجتهاد گذشت، و معنا ندارد که فتوا دادن جایز باشد و عمل به فتوا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صریح و یا ظهور در جواز تقلید است، مانند این روایت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من کان من الفقها صائناً لنفسه، حافظاً لدینه، مخالفاً علی هواه مطیعاً لامر مولاه فللعوام ان یقلّدوه</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این حدیث، هرچند مرسل است، با این حال، اخباری‌ها کاری با سند آن ندارند، و شیخ حرّ عاملی، دلالت روایت را قبول کرده و آن را حمل بر تقیّه می‌کند</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همچنین است مانند مقبوله عمر بن حنظله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من کان منکم ممّن قد روی حدیثنا و نظر فی حلالنا و حرامنا و عرف أمنا فلیرضوا به حکماً فإنّی قد جعلته علیکم حاکماً</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نظر کنید به شخصی که از خودتان باشد و حدیث ما را روایت می‌کند و نظر در حلال و حرام ما دارد و احکام ما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او راضی شوید که من او را بر شما حاکم قرار دادم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برای جواز تقلید فقیهی که فقط از محکمات کتاب و سنّت و اخبار اهل بیت استفاده می‌کند، به این روایت استدلال کرده، </w:t>
      </w:r>
      <w:r>
        <w:rPr>
          <w:rStyle w:val="FootnoteAnchor"/>
          <w:rtl w:val="true"/>
        </w:rPr>
        <w:footnoteReference w:id="1492"/>
      </w:r>
      <w:r>
        <w:rPr>
          <w:rFonts w:ascii="IRNazanin" w:hAnsi="IRNazanin" w:eastAsia="IRNazanin"/>
          <w:color w:val="111111"/>
          <w:sz w:val="28"/>
          <w:sz w:val="28"/>
          <w:szCs w:val="28"/>
          <w:rtl w:val="true"/>
          <w:lang w:bidi="fa-IR"/>
        </w:rPr>
        <w:t>دلالت روایت را بر جواز تقلید پذیرفته است</w:t>
      </w:r>
      <w:r>
        <w:rPr>
          <w:rFonts w:eastAsia="IRNazanin" w:cs="IRNazanin"/>
          <w:color w:val="111111"/>
          <w:sz w:val="28"/>
          <w:szCs w:val="28"/>
          <w:rtl w:val="true"/>
          <w:lang w:bidi="fa-IR"/>
        </w:rPr>
        <w:t xml:space="preserve">. </w:t>
      </w:r>
      <w:bookmarkStart w:id="810" w:name="pg2848_29954"/>
    </w:p>
    <w:p>
      <w:pPr>
        <w:pStyle w:val="Heading5"/>
        <w:numPr>
          <w:ilvl w:val="4"/>
          <w:numId w:val="1"/>
        </w:numPr>
        <w:rPr/>
      </w:pPr>
      <w:bookmarkStart w:id="811" w:name="__RefHeading___Toc2617687_1395250215"/>
      <w:bookmarkStart w:id="812" w:name="_Toc299"/>
      <w:bookmarkEnd w:id="810"/>
      <w:bookmarkEnd w:id="811"/>
      <w:r>
        <w:rPr/>
        <w:t>3</w:t>
      </w:r>
      <w:r>
        <w:rPr>
          <w:rtl w:val="true"/>
        </w:rPr>
        <w:t xml:space="preserve">. </w:t>
      </w:r>
      <w:r>
        <w:rPr>
          <w:rtl w:val="true"/>
        </w:rPr>
        <w:t>سیره عقلائیه</w:t>
      </w:r>
      <w:bookmarkEnd w:id="812"/>
    </w:p>
    <w:p>
      <w:pPr>
        <w:pStyle w:val="BookText"/>
        <w:rPr/>
      </w:pPr>
      <w:r>
        <w:rPr>
          <w:rFonts w:ascii="IRNazanin" w:hAnsi="IRNazanin" w:eastAsia="IRNazanin"/>
          <w:color w:val="111111"/>
          <w:sz w:val="28"/>
          <w:sz w:val="28"/>
          <w:szCs w:val="28"/>
          <w:rtl w:val="true"/>
          <w:lang w:bidi="fa-IR"/>
        </w:rPr>
        <w:t>دلیل سوم بر جواز تقلید، سیره عقلائیه است، و از ارتکازات عقلا این است که در هر حرفه و صنعتی، بلکه در هر امری که مربوط به معاش و معاد است، انسان جاهل و ناآگاه، به شخص عالم ـ به عنوان این که خُبره و اهل اطلاع است ـ مراجعه می‌کند، و این سیره، در شریعت ردّ نشده، و عدم رد، دلیل بر آن است که آن را امضا کرده است</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مرحوم 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عامی که قدرت بر بحث و تفتیش ندارد، جایز است که از عالم تقلید کند؛ چراکه عامّه مردم شیعه، از زمان امیرمؤمنان علیه السلام تا عصر ما، به علمایمان مراجعه می‌کردند، و از آنان می‌خواستند که در احکام و عبادات، فتوا دهند، و علما هم برای آنان فتوا می‌دادند و هم تجویز می‌کردند که به فتوایشان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از علما هم نشنیدیم که به مستفتی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و عمل به فتوا برای تو جایز نیست</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مرحوم علّامه حلّی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در فروع دین، جایز است و علما در تمام عصرها استفتا را انکار نکرده‌اند</w:t>
      </w:r>
      <w:r>
        <w:rPr>
          <w:rFonts w:eastAsia="IRNazanin" w:cs="IRNazanin"/>
          <w:color w:val="111111"/>
          <w:sz w:val="28"/>
          <w:szCs w:val="28"/>
          <w:rtl w:val="true"/>
          <w:lang w:bidi="fa-IR"/>
        </w:rPr>
        <w:t xml:space="preserve">. </w:t>
      </w:r>
      <w:r>
        <w:rPr>
          <w:rStyle w:val="FootnoteAnchor"/>
          <w:rtl w:val="true"/>
        </w:rPr>
        <w:footnoteReference w:id="149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بدیهیات است که مردم عوام در اعصار پیامبر اکرم و ائمّه معصوم علیهم السلام بنایشان بر تقلید بوده است و ضرورت هم، چنین اقتضایی را می‌طلبد، </w:t>
      </w:r>
      <w:r>
        <w:rPr>
          <w:rStyle w:val="FootnoteAnchor"/>
          <w:rtl w:val="true"/>
        </w:rPr>
        <w:footnoteReference w:id="1496"/>
      </w:r>
      <w:r>
        <w:rPr>
          <w:rFonts w:ascii="IRNazanin" w:hAnsi="IRNazanin" w:eastAsia="IRNazanin"/>
          <w:color w:val="111111"/>
          <w:sz w:val="28"/>
          <w:sz w:val="28"/>
          <w:szCs w:val="28"/>
          <w:rtl w:val="true"/>
          <w:lang w:bidi="fa-IR"/>
        </w:rPr>
        <w:t xml:space="preserve">و روایات </w:t>
      </w:r>
      <w:r>
        <w:rPr>
          <w:rStyle w:val="FootnoteAnchor"/>
          <w:rtl w:val="true"/>
        </w:rPr>
        <w:footnoteReference w:id="1497"/>
      </w:r>
      <w:r>
        <w:rPr>
          <w:rFonts w:ascii="IRNazanin" w:hAnsi="IRNazanin" w:eastAsia="IRNazanin"/>
          <w:color w:val="111111"/>
          <w:sz w:val="28"/>
          <w:sz w:val="28"/>
          <w:szCs w:val="28"/>
          <w:rtl w:val="true"/>
          <w:lang w:bidi="fa-IR"/>
        </w:rPr>
        <w:t>هم مؤیّد این سیره‌اند</w:t>
      </w:r>
      <w:r>
        <w:rPr>
          <w:rFonts w:eastAsia="IRNazanin" w:cs="IRNazanin"/>
          <w:color w:val="111111"/>
          <w:sz w:val="28"/>
          <w:szCs w:val="28"/>
          <w:rtl w:val="true"/>
          <w:lang w:bidi="fa-IR"/>
        </w:rPr>
        <w:t xml:space="preserve">. </w:t>
      </w:r>
      <w:bookmarkStart w:id="813" w:name="pg2848_29955"/>
    </w:p>
    <w:p>
      <w:pPr>
        <w:pStyle w:val="Heading5"/>
        <w:numPr>
          <w:ilvl w:val="4"/>
          <w:numId w:val="1"/>
        </w:numPr>
        <w:rPr/>
      </w:pPr>
      <w:bookmarkStart w:id="814" w:name="__RefHeading___Toc2617689_1395250215"/>
      <w:bookmarkStart w:id="815" w:name="_Toc300"/>
      <w:bookmarkEnd w:id="813"/>
      <w:bookmarkEnd w:id="814"/>
      <w:r>
        <w:rPr/>
        <w:t>4</w:t>
      </w:r>
      <w:r>
        <w:rPr>
          <w:rtl w:val="true"/>
        </w:rPr>
        <w:t xml:space="preserve">. </w:t>
      </w:r>
      <w:r>
        <w:rPr>
          <w:rtl w:val="true"/>
        </w:rPr>
        <w:t>قاعده عسر و حرج</w:t>
      </w:r>
      <w:bookmarkEnd w:id="815"/>
    </w:p>
    <w:p>
      <w:pPr>
        <w:pStyle w:val="BookText"/>
        <w:rPr/>
      </w:pPr>
      <w:r>
        <w:rPr>
          <w:rFonts w:ascii="IRNazanin" w:hAnsi="IRNazanin" w:eastAsia="IRNazanin"/>
          <w:color w:val="111111"/>
          <w:sz w:val="28"/>
          <w:sz w:val="28"/>
          <w:szCs w:val="28"/>
          <w:rtl w:val="true"/>
          <w:lang w:bidi="fa-IR"/>
        </w:rPr>
        <w:t>دلیل چهارم برای جواز تقلید، قاعده عسر و حرج است، و چنانچه تقلید جایز نباشد، مردم به زحمت و مشقّت می‌افتند</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یا باید تکلیف از همه ساقط شود، یا باید همه اسلام‌شناس شوند، و چون همه مکلّف هستند، و از آن طرف، مردم عوام نمی‌توانند تمام دستورهای اسلام را با وجود ناسخ و منسوخ، عام و خاص، مطلق و مقیّد، مجمل و مبین، حقیقت و 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بفهمند، ناچارند به اسلام‌شناسان و عارفان به احکام مراجعه کنند</w:t>
      </w:r>
      <w:r>
        <w:rPr>
          <w:rFonts w:eastAsia="IRNazanin" w:cs="IRNazanin"/>
          <w:color w:val="111111"/>
          <w:sz w:val="28"/>
          <w:szCs w:val="28"/>
          <w:rtl w:val="true"/>
          <w:lang w:bidi="fa-IR"/>
        </w:rPr>
        <w:t xml:space="preserve">. </w:t>
      </w:r>
      <w:r>
        <w:rPr>
          <w:rStyle w:val="FootnoteAnchor"/>
          <w:rtl w:val="true"/>
        </w:rPr>
        <w:footnoteReference w:id="1499"/>
      </w:r>
    </w:p>
    <w:p>
      <w:pPr>
        <w:pStyle w:val="Heading5"/>
        <w:numPr>
          <w:ilvl w:val="4"/>
          <w:numId w:val="1"/>
        </w:numPr>
        <w:rPr/>
      </w:pPr>
      <w:bookmarkStart w:id="816" w:name="__RefHeading___Toc2617691_1395250215"/>
      <w:bookmarkStart w:id="817" w:name="_Toc301"/>
      <w:bookmarkEnd w:id="816"/>
      <w:r>
        <w:rPr/>
        <w:t>5</w:t>
      </w:r>
      <w:r>
        <w:rPr>
          <w:rtl w:val="true"/>
        </w:rPr>
        <w:t xml:space="preserve">. </w:t>
      </w:r>
      <w:r>
        <w:rPr>
          <w:rtl w:val="true"/>
        </w:rPr>
        <w:t>اجماع</w:t>
      </w:r>
      <w:bookmarkEnd w:id="817"/>
    </w:p>
    <w:p>
      <w:pPr>
        <w:pStyle w:val="BookText"/>
        <w:rPr/>
      </w:pPr>
      <w:r>
        <w:rPr>
          <w:rFonts w:ascii="IRNazanin" w:hAnsi="IRNazanin" w:eastAsia="IRNazanin"/>
          <w:color w:val="111111"/>
          <w:sz w:val="28"/>
          <w:sz w:val="28"/>
          <w:szCs w:val="28"/>
          <w:rtl w:val="true"/>
          <w:lang w:bidi="fa-IR"/>
        </w:rPr>
        <w:t>دلیل پنجم برای جواز تقلید و رجوع جاهل به عالم،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هم اگر آن را انکار کرده‌اند، این انکار، فقط در لفظ و قول است، و عبرت عمل آنان است که جاهلان، از علمایشان سؤال می‌کنند و به آن پاسخ، عمل می‌کنند</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از جمله افرادی که به اجماع، استدلال کرده‌اند، سیّد مرتضی، </w:t>
      </w:r>
      <w:r>
        <w:rPr>
          <w:rStyle w:val="FootnoteAnchor"/>
          <w:rtl w:val="true"/>
        </w:rPr>
        <w:footnoteReference w:id="1501"/>
      </w:r>
      <w:r>
        <w:rPr>
          <w:rFonts w:ascii="Amiri" w:hAnsi="Amiri" w:eastAsia="Amiri" w:cs="Amiri"/>
          <w:color w:val="111111"/>
          <w:sz w:val="28"/>
          <w:sz w:val="28"/>
          <w:szCs w:val="28"/>
          <w:rtl w:val="true"/>
          <w:lang w:bidi="ar-SA"/>
        </w:rPr>
        <w:t xml:space="preserve">محقّق حلّی </w:t>
      </w:r>
      <w:r>
        <w:rPr>
          <w:rStyle w:val="FootnoteAnchor"/>
          <w:rtl w:val="true"/>
        </w:rPr>
        <w:footnoteReference w:id="1502"/>
      </w:r>
      <w:r>
        <w:rPr>
          <w:rFonts w:ascii="IRNazanin" w:hAnsi="IRNazanin" w:eastAsia="IRNazanin"/>
          <w:color w:val="111111"/>
          <w:sz w:val="28"/>
          <w:sz w:val="28"/>
          <w:szCs w:val="28"/>
          <w:rtl w:val="true"/>
          <w:lang w:bidi="fa-IR"/>
        </w:rPr>
        <w:t xml:space="preserve">و شیخ بهائی </w:t>
      </w:r>
      <w:r>
        <w:rPr>
          <w:rStyle w:val="FootnoteAnchor"/>
          <w:rtl w:val="true"/>
        </w:rPr>
        <w:footnoteReference w:id="15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هم می‌گوید که عدّه‌ای از اصحاب، اتّفاق علما را بر جواز تقلید، نقل کرده‌اند </w:t>
      </w:r>
      <w:r>
        <w:rPr>
          <w:rStyle w:val="FootnoteAnchor"/>
          <w:rtl w:val="true"/>
        </w:rPr>
        <w:footnoteReference w:id="1504"/>
      </w:r>
      <w:r>
        <w:rPr>
          <w:rFonts w:ascii="IRNazanin" w:hAnsi="IRNazanin" w:eastAsia="IRNazanin"/>
          <w:color w:val="111111"/>
          <w:sz w:val="28"/>
          <w:sz w:val="28"/>
          <w:szCs w:val="28"/>
          <w:rtl w:val="true"/>
          <w:lang w:bidi="fa-IR"/>
        </w:rPr>
        <w:t>و سپس خود در مسئله‌ای، ادّعای اجماع می‌کند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بنا بر این، با بودن چنین ادلّه‌ای بر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سیره عقلائیه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بطلان سخن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اخباریان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این عقیده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نزد اخباریان، اجتهادی نیست، تقلیدی هم نیست، و عمل کردن در غیر ضروریات دین، انحصار به روایاتی دارد که </w:t>
      </w:r>
      <w:bookmarkStart w:id="818" w:name="pg2848_29956"/>
    </w:p>
    <w:p>
      <w:pPr>
        <w:pStyle w:val="BookText"/>
        <w:rPr/>
      </w:pPr>
      <w:bookmarkEnd w:id="818"/>
      <w:r>
        <w:rPr>
          <w:rFonts w:ascii="IRNazanin" w:hAnsi="IRNazanin" w:eastAsia="IRNazanin"/>
          <w:color w:val="111111"/>
          <w:sz w:val="28"/>
          <w:sz w:val="28"/>
          <w:szCs w:val="28"/>
          <w:rtl w:val="true"/>
          <w:lang w:bidi="fa-IR"/>
        </w:rPr>
        <w:t>از ائمّه علیهم السلام رسیده است</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به نظر وی، این عامّه هستند که مردم را پس از پیامبر خدا صلی الله علیه و آله به مجتهد و مقلّد تقسیم کرده‌اند و متأخّران اصحاب ما، این تقسیم‌بندی را از آنان گرفته‌اند</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شیخ یوسف بحرانی ـ که خود اخباری است ـ به این سخن استرآبادی اشکال وارد می‌کند و معتقد است که مردم در زمان غیبت و عصر ما از دو قسم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تعبیر به عالم و متعلّم شود، یا فقیه و متفقّه، یا مجتهد و مقلّد؛ زیرا نزاع در اسم نیست</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این که اخباریان، اخذ به روایت را واجب می‌دانند، به طور اطلاق صحیح نیست؛ زیرا عامّه مردم هم می‌توانند از روایت چیزی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شرعی از روایات، احتیاج به ملکه استنباط دارد و عامی، این را ندارد و باید رجوع به عالمی کند که ملکه استنباط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فقیه، احکام را استنباط می‌کند، چنانچه مستند او کتاب و سنّت باشد، به اتّفاق اخباریان و مجتهدان، می‌توان به او مراجعه کرد، و اگر مستند او اجماع یا دلیل عقل یا امثال این دو باشد، اخباریان، مراجعه به او را جایز نمی‌دانند و مجتهدان، جایز می‌دانند</w:t>
      </w:r>
      <w:r>
        <w:rPr>
          <w:rFonts w:eastAsia="IRNazanin" w:cs="IRNazanin"/>
          <w:color w:val="111111"/>
          <w:sz w:val="28"/>
          <w:szCs w:val="28"/>
          <w:rtl w:val="true"/>
          <w:lang w:bidi="fa-IR"/>
        </w:rPr>
        <w:t xml:space="preserve">. </w:t>
      </w:r>
      <w:r>
        <w:rPr>
          <w:rStyle w:val="FootnoteAnchor"/>
          <w:rtl w:val="true"/>
        </w:rPr>
        <w:footnoteReference w:id="1509"/>
      </w:r>
    </w:p>
    <w:p>
      <w:pPr>
        <w:pStyle w:val="Heading4"/>
        <w:numPr>
          <w:ilvl w:val="3"/>
          <w:numId w:val="1"/>
        </w:numPr>
        <w:rPr/>
      </w:pPr>
      <w:bookmarkStart w:id="819" w:name="__RefHeading___Toc2617693_1395250215"/>
      <w:bookmarkStart w:id="820" w:name="_Toc302"/>
      <w:bookmarkEnd w:id="819"/>
      <w:r>
        <w:rPr>
          <w:rtl w:val="true"/>
        </w:rPr>
        <w:t>اخباریان و تقلید از میّت</w:t>
      </w:r>
      <w:bookmarkEnd w:id="82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تقلید از مفتی و مجتهد میّت، جایز است؟ پیش از آن که به دیدگاه‌های در این مسئله پرداخته شود، بیان نکته‌ای را لازم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جواز تقلید از میّت و عدم جواز آن، در فرضی است که مجتهدِ زنده وجود دارد و مکلّف، امکان رجوع به او را دارد که در باره واقعه‌ای از او سؤال کند</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چنانچه مجتهد زنده وجود نداشته باشد، قبول نداریم که فتوای فقیه میّت، اعتبار نداشته باشد؛ زیرا تعطیل شریعت و محو و ناپدید شدن احکام، لازم می‌آید</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پس، آن ادلّه‌ای که برای عدم </w:t>
      </w:r>
    </w:p>
    <w:p>
      <w:pPr>
        <w:pStyle w:val="BookText"/>
        <w:rPr/>
      </w:pPr>
      <w:r>
        <w:rPr>
          <w:rFonts w:ascii="IRNazanin" w:hAnsi="IRNazanin" w:eastAsia="IRNazanin"/>
          <w:color w:val="111111"/>
          <w:sz w:val="28"/>
          <w:sz w:val="28"/>
          <w:szCs w:val="28"/>
          <w:rtl w:val="true"/>
          <w:lang w:bidi="fa-IR"/>
        </w:rPr>
        <w:t>جواز تقلید میّت، بدانها استدلال شده،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ثانی، از علّامه حلّی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اجماعی که بر جایز نبودن تقلید از میّت قائم شده، شامل موردی که دسترسی به مجتهد حی نداریم، نمی‌شود</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اگرچه بعضی گفته‌اند که محل بحث مطلق است</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در پاسخ به سؤال یاد شده باید گفت که این مسئله، دارای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اشاره‌ای به آنها می‌کنیم و سپس تفصیلاً به ادلّه و نظریات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میّت، مطلقاً جایز است، خواه تقلید بدوی و ابتدایی بوده باشد و یا استمراری و بقا بر تقلید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نسبت به عامّه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غزالی در المستصفی تصریح کرده که جواز تقلید در عصر ما اجماعی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بنای آنان بر تقلید از ائمّه چهارگانه است؛ بلکه بنایشان بر اجتهاد در اقوال ائمّه چهارگانه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فقهای ما این نظر را نپذیرفته‌اند، و شهید اوّل، </w:t>
      </w:r>
      <w:r>
        <w:rPr>
          <w:rStyle w:val="FootnoteAnchor"/>
          <w:rtl w:val="true"/>
        </w:rPr>
        <w:footnoteReference w:id="1514"/>
      </w:r>
      <w:r>
        <w:rPr>
          <w:rFonts w:ascii="IRNazanin" w:hAnsi="IRNazanin" w:eastAsia="IRNazanin"/>
          <w:color w:val="111111"/>
          <w:sz w:val="28"/>
          <w:sz w:val="28"/>
          <w:szCs w:val="28"/>
          <w:rtl w:val="true"/>
          <w:lang w:bidi="fa-IR"/>
        </w:rPr>
        <w:t>این قول را به بعضی از علما نسبت می‌دهد؛ ولی قائل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عدّه‌ای، کلام شهید را توجیه کرده‌اند که معلوم نیست مراد وی از علما، فقهای شیعه باشد؛ چون جمع مَعلّی به الف و لام، افاده عموم می‌کند و شاید مرادش علمای عامّه باشد</w:t>
      </w:r>
      <w:r>
        <w:rPr>
          <w:rFonts w:eastAsia="IRNazanin" w:cs="IRNazanin"/>
          <w:color w:val="111111"/>
          <w:sz w:val="28"/>
          <w:szCs w:val="28"/>
          <w:rtl w:val="true"/>
          <w:lang w:bidi="fa-IR"/>
        </w:rPr>
        <w:t xml:space="preserve">. </w:t>
      </w:r>
      <w:r>
        <w:rPr>
          <w:rStyle w:val="FootnoteAnchor"/>
          <w:rtl w:val="true"/>
        </w:rPr>
        <w:footnoteReference w:id="151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میرزای قمی، نائینی </w:t>
      </w:r>
      <w:r>
        <w:rPr>
          <w:rStyle w:val="FootnoteAnchor"/>
          <w:rtl w:val="true"/>
        </w:rPr>
        <w:footnoteReference w:id="1516"/>
      </w:r>
      <w:r>
        <w:rPr>
          <w:rFonts w:ascii="IRNazanin" w:hAnsi="IRNazanin" w:eastAsia="IRNazanin"/>
          <w:color w:val="111111"/>
          <w:sz w:val="28"/>
          <w:sz w:val="28"/>
          <w:szCs w:val="28"/>
          <w:rtl w:val="true"/>
          <w:lang w:bidi="fa-IR"/>
        </w:rPr>
        <w:t xml:space="preserve">و جواهری از مجتهدان و سیّد نعمة الله جزایری </w:t>
      </w:r>
      <w:r>
        <w:rPr>
          <w:rStyle w:val="FootnoteAnchor"/>
          <w:rtl w:val="true"/>
        </w:rPr>
        <w:footnoteReference w:id="1517"/>
      </w:r>
      <w:r>
        <w:rPr>
          <w:rFonts w:ascii="IRNazanin" w:hAnsi="IRNazanin" w:eastAsia="IRNazanin"/>
          <w:color w:val="111111"/>
          <w:sz w:val="28"/>
          <w:sz w:val="28"/>
          <w:szCs w:val="28"/>
          <w:rtl w:val="true"/>
          <w:lang w:bidi="fa-IR"/>
        </w:rPr>
        <w:t>از اخباریان، قائل به این قول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میّت،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بین اصحاب ما به‌ویژه متأخّران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به قولش عمل می‌شود باید حیات داشته باشد و عمل به قول میّت، جایز نیست، و تا به حال، مخالفی از اصحاب ما که توجّه به قول او بشود، ثابت نشده است</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بلکه فرزندش معتقد است که اصحاب اتفاق کرده‌اند که تقلید از میّت، جایز نیست</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سوم، تفصیل در مسئله است، بدین معنا که تقلید بَدْوی و ابتدایی از میّت، جایز نیست؛ ولی بقای بر تقلید از میّت، مانعی ندارد </w:t>
      </w:r>
      <w:r>
        <w:rPr>
          <w:rStyle w:val="FootnoteAnchor"/>
          <w:rtl w:val="true"/>
        </w:rPr>
        <w:footnoteReference w:id="1520"/>
      </w:r>
      <w:r>
        <w:rPr>
          <w:rFonts w:ascii="IRNazanin" w:hAnsi="IRNazanin" w:eastAsia="IRNazanin"/>
          <w:color w:val="111111"/>
          <w:sz w:val="28"/>
          <w:sz w:val="28"/>
          <w:szCs w:val="28"/>
          <w:rtl w:val="true"/>
          <w:lang w:bidi="fa-IR"/>
        </w:rPr>
        <w:t xml:space="preserve">و یا در صورتی که میّت اعلم باشد، بقا واجب است، </w:t>
      </w:r>
      <w:r>
        <w:rPr>
          <w:rStyle w:val="FootnoteAnchor"/>
          <w:rtl w:val="true"/>
        </w:rPr>
        <w:footnoteReference w:id="1521"/>
      </w:r>
      <w:r>
        <w:rPr>
          <w:rFonts w:ascii="IRNazanin" w:hAnsi="IRNazanin" w:eastAsia="IRNazanin"/>
          <w:color w:val="111111"/>
          <w:sz w:val="28"/>
          <w:sz w:val="28"/>
          <w:szCs w:val="28"/>
          <w:rtl w:val="true"/>
          <w:lang w:bidi="fa-IR"/>
        </w:rPr>
        <w:t xml:space="preserve">که این نظر سوم، از سیّد مجاهد </w:t>
      </w:r>
      <w:r>
        <w:rPr>
          <w:rStyle w:val="FootnoteAnchor"/>
          <w:rtl w:val="true"/>
        </w:rPr>
        <w:footnoteReference w:id="1522"/>
      </w:r>
      <w:r>
        <w:rPr>
          <w:rFonts w:ascii="IRNazanin" w:hAnsi="IRNazanin" w:eastAsia="IRNazanin"/>
          <w:color w:val="111111"/>
          <w:sz w:val="28"/>
          <w:sz w:val="28"/>
          <w:szCs w:val="28"/>
          <w:rtl w:val="true"/>
          <w:lang w:bidi="fa-IR"/>
        </w:rPr>
        <w:t xml:space="preserve">و 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صاحب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محشان عروه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چهارم، تفصیل اخباریان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مدرک فتوای مفتی، محکمات کتاب و سنّت و روایات ائمّه علیهم السلام بوده باشد، تقلید از میّت، مطلقاً جایز است؛ و اگر مدرک فتوای او اعمّ از کتاب و سنّت و ادلّه عقلیه و ظنون اجتهادیه بوده باشد،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مشهور اخباریان اختیار کرده‌اند و به عبارت دیگر، هر تقلیدی را اخباریان از مفتی و فقیه زنده، جایز بدانند، از فقیهی که از دنیا رفته است هم جایز می‌دانند، و بالعکس، هر تقلیدی را از مجتهد زنده، جایز ندانند، از مجتهد میّت هم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عبارات برخی از اخباریان را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مفتی، به استنباطات ظنّی فتوا داده باشد و از دنیا برود، تقلید از او جایز نیست؛ و اگر فتوای مفتی، مبنّی بر صریح احادیث و لازم بین آنها باشد ـ چنانچه فتاوی اخباریان از اصحاب ما و متأخّران از آنان بر همین منوال است ـ و از دنیا برود، می‌شود به فتوای او عمل کرد؛ لیکن تمییز دادن بین این دو قسم، بر مقلّدان سخت است</w:t>
      </w:r>
      <w:r>
        <w:rPr>
          <w:rFonts w:eastAsia="IRNazanin" w:cs="IRNazanin"/>
          <w:color w:val="111111"/>
          <w:sz w:val="28"/>
          <w:szCs w:val="28"/>
          <w:rtl w:val="true"/>
          <w:lang w:bidi="fa-IR"/>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از کلام فاضل تونی استفاده می‌شود که در مواردی که تقلید از زنده، جایز است، در همان موارد، تقلید از میّت هم جایز است، مانند آن که از حال مفتی می‌دانیم که او فقط به منطوقات و مدلولات صریح فتوا می‌دهد، مانند علی بن الحسین و فرزندش شیخ صدوق و غیر این دو از قدما که موت و حیات مفتی در فتاوایش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تقلید از زنده جایز نیست، تقلید از میّت هم جایز نیست، مانند شخصی که هم به منطوقات و لوازم بیّن فتوا می‌دهد و هم به لوازم غیر بیّن که احتیاج به فکر و نظر دارد تا جزئیاتْ تحت قاعده، داخل شود، تقلید از او چه زنده باشد و چه میّت، مشکل است</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ملاّمحسن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جایز، آن است که از اخباریان تقلید کنیم که به محکمات کتاب و سنّت و اخبار اهل بیت تمسّک می‌کنند و متشابهات را ترک می‌نمایند، خواه آنها زنده باشند و یا از دنیا رفته باشند؛ زیرا موت، در آن اثری ندارد؛ ولی تقلید غیر جایز، آن است که از مجتهدانی تقلید شود که به کمک اصول فقهیه‌ای که از عامّه گرفته شده، اخذ به متشابهات ظنّیه می‌کنند، خواه مجتهد در حال حیات و یا ممات بوده باشد</w:t>
      </w:r>
      <w:r>
        <w:rPr>
          <w:rFonts w:eastAsia="IRNazanin" w:cs="IRNazanin"/>
          <w:color w:val="111111"/>
          <w:sz w:val="28"/>
          <w:szCs w:val="28"/>
          <w:rtl w:val="true"/>
          <w:lang w:bidi="fa-IR"/>
        </w:rPr>
        <w:t xml:space="preserve">. </w:t>
      </w:r>
      <w:r>
        <w:rPr>
          <w:rStyle w:val="FootnoteAnchor"/>
          <w:rtl w:val="true"/>
        </w:rPr>
        <w:footnoteReference w:id="152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آنان روزی، تغییر رأی داده و بر خلاف قول خود فتوا می‌دهند، و یا اجماع در همان کتاب و یا کتاب دیگری از تصنیفات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 xml:space="preserve">ثانی، کتابی </w:t>
      </w:r>
      <w:r>
        <w:rPr>
          <w:rStyle w:val="FootnoteAnchor"/>
          <w:rtl w:val="true"/>
        </w:rPr>
        <w:footnoteReference w:id="1526"/>
      </w:r>
      <w:r>
        <w:rPr>
          <w:rFonts w:ascii="IRNazanin" w:hAnsi="IRNazanin" w:eastAsia="IRNazanin"/>
          <w:color w:val="111111"/>
          <w:sz w:val="28"/>
          <w:sz w:val="28"/>
          <w:szCs w:val="28"/>
          <w:rtl w:val="true"/>
          <w:lang w:bidi="fa-IR"/>
        </w:rPr>
        <w:t>نوشته و در آن کتاب، فتاوای شیخ طوسی را مورد بررسی قرار داده که وی در نزدیک به چهل مسئله، ادّعای اجماع کرده، و خود بر خلاف آن اجماع، یا فتوا داده و یا ادّعای اجماع بر خلاف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اقوال نمی‌شود اعتماد کرد و تقلید از مجتهدانْ جایز نیست، خواه مجتهد در حال حیات بوده و یا از دنیا رفته باشد</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پس نتیجه می‌گیریم که اخباریان، در تقلید از میّت، دو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مجتهدی که از دنیا رفته و به ظواهر کتاب و سنّت و ادلّه عقلیه و اجماع فتوا داده، جایز نیست، چنانچه این تقلید از او در حال حیاتش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فقیهی که فقط به محکمات کتاب و سنّت و کلمات ائمّه علیهم السلام فتوا داده، جایز است، خواه در حال حیات باشد و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که عدّه‌ای از بزرگان، </w:t>
      </w:r>
      <w:r>
        <w:rPr>
          <w:rStyle w:val="FootnoteAnchor"/>
          <w:rtl w:val="true"/>
        </w:rPr>
        <w:footnoteReference w:id="1528"/>
      </w:r>
      <w:r>
        <w:rPr>
          <w:rFonts w:ascii="IRNazanin" w:hAnsi="IRNazanin" w:eastAsia="IRNazanin"/>
          <w:color w:val="111111"/>
          <w:sz w:val="28"/>
          <w:sz w:val="28"/>
          <w:szCs w:val="28"/>
          <w:rtl w:val="true"/>
          <w:lang w:bidi="fa-IR"/>
        </w:rPr>
        <w:t>به اخباریان نسبت داده‌اند که آنان تقلید از میّت را جایز می‌دانند، این سخن به طور اطلاق، صحیح نیست؛ بلکه باید آن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حکیم، صحّت این نسبتی را که به اخباریان داده شده ـ که آنان تقلید از میّت را جایز می‌دانند ـ قابل تأمّل و اشکال می‌داند</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اخباریان در ادّعای اوّل ـ که تقلید از میّت را جایز نمی‌دانند ـ ، با مشهور مجتهدان در عدم جواز، موافق هستند، هرچند هر کدام راهی را برای عدم جواز تقلید از میّت پیموده‌اند که در بحث تقلید بدانها اشاره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اخباریان نسبت به ادّعای دوم، این است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فُقَها در آن فتاوی، اثری ندارد و سخنان آنان هرگز نمی‌میرند؛ زیرا قول ایشان همان آیات محکم و سخنان ائمّه علیهم السلام است که نقل به معنا شده و تا روز قیامت، تغییرپذیر نیستند، چنانچه از پیامبر خدا صلی الله علیه و آله نقل شده که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حلال محمّد حلال الی یوم القیامة و حرامه حرام الی یوم القیامة</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آنچه محمّد صلی الله علیه و آله حلال کرده تا روز قیامتْ حلال است و آنچه حرام کرده تا روز قیامتْ حرام است</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رجوع عامی به فقیه نیز از باب رجوع به رُوات احادیثی است که قول معصومان علیهم السلام را نقل می‌کند که در واقع، تقلید از امام علیه السلام است</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مجتهدان، به این کلام اخباریان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اخباریان، تفصیل در مسئله تقلید میّت نیست؛ بلکه تفصیل در اصل تقلید است</w:t>
      </w:r>
      <w:r>
        <w:rPr>
          <w:rFonts w:eastAsia="IRNazanin" w:cs="IRNazanin"/>
          <w:color w:val="111111"/>
          <w:sz w:val="28"/>
          <w:szCs w:val="28"/>
          <w:rtl w:val="true"/>
          <w:lang w:bidi="fa-IR"/>
        </w:rPr>
        <w:t xml:space="preserve">.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بین روایت و فتوا فرق می‌گذارند و اگر گذشتگان به فتاوی علی بن بابویه در نبودن نصوص عمل می‌کردند، از آن جهت است که آن فتاوی و فتاوای اصحاب ائمّه، با فتاوایی که در نزد ما عمل می‌شود، فرق داشته‌اند؛ زیرا اغلب آنها مضامین روایات بوده و چنانچه اخباریان، مطلق فتاوی را مضامین اخبار می‌دانند، و آن فتاوی، اخباری است که نقل به معنا شده و برای مجتهد و مقلّد، حجّت است، </w:t>
      </w:r>
      <w:r>
        <w:rPr>
          <w:rStyle w:val="FootnoteAnchor"/>
          <w:rtl w:val="true"/>
        </w:rPr>
        <w:footnoteReference w:id="1534"/>
      </w:r>
      <w:r>
        <w:rPr>
          <w:rFonts w:ascii="IRNazanin" w:hAnsi="IRNazanin" w:eastAsia="IRNazanin"/>
          <w:color w:val="111111"/>
          <w:sz w:val="28"/>
          <w:sz w:val="28"/>
          <w:szCs w:val="28"/>
          <w:rtl w:val="true"/>
          <w:lang w:bidi="fa-IR"/>
        </w:rPr>
        <w:t>در صورتی که علم و یا ظنّ معتبر پیدا کنیم که این الفاظ منقول، با اصل در افاده معنا و عام و خاص و مطلق و مقیّد، یکی است و مانند ترجمه فارسی، فقط در عبارتْ اختلاف دارند</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عامی به فقیه، از باب رجوع به خُبره است، نه از جهت این که راوی حدیث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قبول کنیم رجوع عامی به فقیه، از باب رجوع به راوی حدیث است، با این حال، ممکن نیست که عامی، به فتوای میّت به عنوان راوی </w:t>
      </w:r>
      <w:bookmarkStart w:id="821" w:name="pg2848_29962"/>
    </w:p>
    <w:p>
      <w:pPr>
        <w:pStyle w:val="BookText"/>
        <w:rPr/>
      </w:pPr>
      <w:bookmarkEnd w:id="821"/>
      <w:r>
        <w:rPr>
          <w:rFonts w:ascii="IRNazanin" w:hAnsi="IRNazanin" w:eastAsia="IRNazanin"/>
          <w:color w:val="111111"/>
          <w:sz w:val="28"/>
          <w:sz w:val="28"/>
          <w:szCs w:val="28"/>
          <w:rtl w:val="true"/>
          <w:lang w:bidi="fa-IR"/>
        </w:rPr>
        <w:t>حدیث مراجعه کند؛ زیرا هر شخصی ـ از جمله عامی ـ می‌داند که مسائل شرعیه در بین علما، مورد اختلاف است؛ چون مدارک و اخبار مختلف‌اند و در اخبار متعارض، اگر قاعده تخییر باشد، تقلید از میّت مشکلی ندارد و در غیر این صورت،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طور اطلاق بگویید که تقلید از میّت، اشکال ندارد</w:t>
      </w:r>
      <w:r>
        <w:rPr>
          <w:rFonts w:eastAsia="IRNazanin" w:cs="IRNazanin"/>
          <w:color w:val="111111"/>
          <w:sz w:val="28"/>
          <w:szCs w:val="28"/>
          <w:rtl w:val="true"/>
          <w:lang w:bidi="fa-IR"/>
        </w:rPr>
        <w:t xml:space="preserve">. </w:t>
      </w:r>
      <w:r>
        <w:rPr>
          <w:rStyle w:val="FootnoteAnchor"/>
          <w:rtl w:val="true"/>
        </w:rPr>
        <w:footnoteReference w:id="1536"/>
      </w:r>
    </w:p>
    <w:p>
      <w:pPr>
        <w:pStyle w:val="Heading4"/>
        <w:numPr>
          <w:ilvl w:val="3"/>
          <w:numId w:val="1"/>
        </w:numPr>
        <w:rPr/>
      </w:pPr>
      <w:bookmarkStart w:id="822" w:name="__RefHeading___Toc2617695_1395250215"/>
      <w:bookmarkStart w:id="823" w:name="_Toc303"/>
      <w:bookmarkEnd w:id="822"/>
      <w:r>
        <w:rPr>
          <w:rtl w:val="true"/>
        </w:rPr>
        <w:t>ادلّه عدم جواز تقلید از میّت مطلقاً</w:t>
      </w:r>
      <w:bookmarkEnd w:id="823"/>
    </w:p>
    <w:p>
      <w:pPr>
        <w:pStyle w:val="BookText"/>
        <w:rPr/>
      </w:pPr>
      <w:r>
        <w:rPr>
          <w:rFonts w:ascii="IRNazanin" w:hAnsi="IRNazanin" w:eastAsia="IRNazanin"/>
          <w:color w:val="111111"/>
          <w:sz w:val="28"/>
          <w:sz w:val="28"/>
          <w:szCs w:val="28"/>
          <w:rtl w:val="true"/>
          <w:lang w:bidi="fa-IR"/>
        </w:rPr>
        <w:t>امّا مشهور علما ـ که قائل‌اند تقلید از میّت مطلقاً جایز نیست ـ به ادلّه‌ای تمسّک کرده‌اند که برای روشن شدن بحث، به طور اختصار به آن ادلّه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حرمتِ عمل کردن به ظن و تقلید است؛ بلکه اصل، حرمت عمل کردن به غیر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متواتری بر این اصل دلالت دارند، و این اصل، نزد اخباریان و مجتهدان،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فتوای مجتهد، مفید ظنّ و داخل در این اصل است و آن جایی که دلیل قطعی بر حجّیت آن ظن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تقلید از مجتهد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حیطه این اصل و ادلّه، خارج می‌شود، </w:t>
      </w:r>
      <w:r>
        <w:rPr>
          <w:rStyle w:val="FootnoteAnchor"/>
          <w:rtl w:val="true"/>
        </w:rPr>
        <w:footnoteReference w:id="1537"/>
      </w:r>
      <w:r>
        <w:rPr>
          <w:rFonts w:ascii="IRNazanin" w:hAnsi="IRNazanin" w:eastAsia="IRNazanin"/>
          <w:color w:val="111111"/>
          <w:sz w:val="28"/>
          <w:sz w:val="28"/>
          <w:szCs w:val="28"/>
          <w:rtl w:val="true"/>
          <w:lang w:bidi="fa-IR"/>
        </w:rPr>
        <w:t xml:space="preserve">و موارد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فتوای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این اصل باقی می‌ماند</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حال اگر بخواهیم بگوییم که فتوای مجتهد میّت، حجّیت دارد، دلیل می‌خواهد </w:t>
      </w:r>
      <w:r>
        <w:rPr>
          <w:rStyle w:val="FootnoteAnchor"/>
          <w:rtl w:val="true"/>
        </w:rPr>
        <w:footnoteReference w:id="1539"/>
      </w:r>
      <w:r>
        <w:rPr>
          <w:rFonts w:ascii="IRNazanin" w:hAnsi="IRNazanin" w:eastAsia="IRNazanin"/>
          <w:color w:val="111111"/>
          <w:sz w:val="28"/>
          <w:sz w:val="28"/>
          <w:szCs w:val="28"/>
          <w:rtl w:val="true"/>
          <w:lang w:bidi="fa-IR"/>
        </w:rPr>
        <w:t xml:space="preserve">و آن ادّله‌ای که بر جواز تقلید از زنده داشتیم، دلیل بر جواز تقلید از میّت نمی‌شود؛ زیرا اجماع بود که آن ادلّه، اختصاص به مجتهد زنده دارد، و </w:t>
      </w:r>
      <w:r>
        <w:rPr>
          <w:rStyle w:val="FootnoteAnchor"/>
          <w:rtl w:val="true"/>
        </w:rPr>
        <w:footnoteReference w:id="1540"/>
      </w:r>
      <w:r>
        <w:rPr>
          <w:rFonts w:ascii="IRNazanin" w:hAnsi="IRNazanin" w:eastAsia="IRNazanin"/>
          <w:color w:val="111111"/>
          <w:sz w:val="28"/>
          <w:sz w:val="28"/>
          <w:szCs w:val="28"/>
          <w:rtl w:val="true"/>
          <w:lang w:bidi="fa-IR"/>
        </w:rPr>
        <w:t>اجماع، دلیل لُبّی است و قدر متیقّن از آن، مجتهد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ادله، عسر و حرج و ضرورت بود که با وجود مجتهد زنده دیگر عسر و حرجی در کار نیست</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دلایل دیگر، آیه نفر و روایاتی بود که ائمّه علیهم السلام ما را به اشخاصی مانند یونس بن عبد الرحمان و زراره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ظهور در فعلیت و ارجاع به مجتهد زنده دارند؛ چون میّت، بالفعل، منذر و مفتی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مقبوله عمر بن حنظله و مشهوره ابی خدیجه و امثال اینها که متبادر از لفظ فقیه و عالم و ناظر در حلال و حرام فقیه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عبارت دیگر، دلیل بر جواز تقلید، یا عقلی است یا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باشد، لفظی ندارد تا به اطلاق و عموم بعد از موت، تمسّک شود؛ و اگر لفظی است، این انصراف به فقیه زنده دارد و نسبت به اموات، اطلاقی ندارد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لذا شهید ثانی معتقد است که تقلید از میّت، جایز نیست و در مسئله، مخالفی که به قولش اعتنا شود، وجود ندارد؛ </w:t>
      </w:r>
      <w:r>
        <w:rPr>
          <w:rStyle w:val="FootnoteAnchor"/>
          <w:rtl w:val="true"/>
        </w:rPr>
        <w:footnoteReference w:id="1543"/>
      </w:r>
      <w:r>
        <w:rPr>
          <w:rFonts w:ascii="IRNazanin" w:hAnsi="IRNazanin" w:eastAsia="IRNazanin"/>
          <w:color w:val="111111"/>
          <w:sz w:val="28"/>
          <w:sz w:val="28"/>
          <w:szCs w:val="28"/>
          <w:rtl w:val="true"/>
          <w:lang w:bidi="fa-IR"/>
        </w:rPr>
        <w:t>بلکه عدّه‌ای در مسئله، ادّعای اجماع کرده‌اند</w:t>
      </w:r>
      <w:r>
        <w:rPr>
          <w:rFonts w:eastAsia="IRNazanin" w:cs="IRNazanin"/>
          <w:color w:val="111111"/>
          <w:sz w:val="28"/>
          <w:szCs w:val="28"/>
          <w:rtl w:val="true"/>
          <w:lang w:bidi="fa-IR"/>
        </w:rPr>
        <w:t xml:space="preserve">. </w:t>
      </w:r>
      <w:r>
        <w:rPr>
          <w:rStyle w:val="FootnoteAnchor"/>
          <w:rtl w:val="true"/>
        </w:rPr>
        <w:footnoteReference w:id="154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گفته شد، جواب دلیل قائلان به مطلق بودن جواز تقلید 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سیّد نعمة الله جزایری و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جزایری، بر این عقیده است که هر دلیلی که دلالت بر جواز تقلید مجتهد زنده دارد، همان دلیل، دلالت بر جواز تقلید میّت هم دارد؛ چون آن ادلّه، عموم و اطلاق دارند، </w:t>
      </w:r>
      <w:r>
        <w:rPr>
          <w:rStyle w:val="FootnoteAnchor"/>
          <w:rtl w:val="true"/>
        </w:rPr>
        <w:footnoteReference w:id="1545"/>
      </w:r>
      <w:r>
        <w:rPr>
          <w:rFonts w:ascii="IRNazanin" w:hAnsi="IRNazanin" w:eastAsia="IRNazanin"/>
          <w:color w:val="111111"/>
          <w:sz w:val="28"/>
          <w:sz w:val="28"/>
          <w:szCs w:val="28"/>
          <w:rtl w:val="true"/>
          <w:lang w:bidi="fa-IR"/>
        </w:rPr>
        <w:t>در حالی که معلوم شد که آن ادلّه، اطلاق و عموم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هم که قائل به انسداد باب علم است، میزان در تقلید را ظنّ به حکم خداوند می‌داند، خواه این ظن، از فتوای مجتهد زنده حاصل شود یا میّت؛ حیات و موت، مدخلیتی در ظنّ به حکم خداوند ندارد</w:t>
      </w:r>
      <w:r>
        <w:rPr>
          <w:rFonts w:eastAsia="IRNazanin" w:cs="IRNazanin"/>
          <w:color w:val="111111"/>
          <w:sz w:val="28"/>
          <w:szCs w:val="28"/>
          <w:rtl w:val="true"/>
          <w:lang w:bidi="fa-IR"/>
        </w:rPr>
        <w:t xml:space="preserve">. </w:t>
      </w:r>
      <w:r>
        <w:rPr>
          <w:rStyle w:val="FootnoteAnchor"/>
          <w:rtl w:val="true"/>
        </w:rPr>
        <w:footnoteReference w:id="1546"/>
      </w:r>
      <w:bookmarkStart w:id="824" w:name="pg2848_29964"/>
    </w:p>
    <w:p>
      <w:pPr>
        <w:pStyle w:val="BookText"/>
        <w:rPr/>
      </w:pPr>
      <w:bookmarkEnd w:id="824"/>
      <w:r>
        <w:rPr>
          <w:rFonts w:ascii="IRNazanin" w:hAnsi="IRNazanin" w:eastAsia="IRNazanin"/>
          <w:color w:val="111111"/>
          <w:sz w:val="28"/>
          <w:sz w:val="28"/>
          <w:szCs w:val="28"/>
          <w:rtl w:val="true"/>
          <w:lang w:bidi="fa-IR"/>
        </w:rPr>
        <w:t>به این دیدگاه، پاسخ داده شده که جواز تقلید از باب تعبّد ـ و سیره عقلا ـ است، نه حصول ظن، و لازمه کلام محقّق قمی، آن است که اگر مقلّد، ظن پیدا نکرد باید تقلید جایز نباشد و این، تفصیلی است که احدی به آن قائل نشده است</w:t>
      </w:r>
      <w:r>
        <w:rPr>
          <w:rFonts w:eastAsia="IRNazanin" w:cs="IRNazanin"/>
          <w:color w:val="111111"/>
          <w:sz w:val="28"/>
          <w:szCs w:val="28"/>
          <w:rtl w:val="true"/>
          <w:lang w:bidi="fa-IR"/>
        </w:rPr>
        <w:t xml:space="preserve">. </w:t>
      </w:r>
      <w:r>
        <w:rPr>
          <w:rStyle w:val="FootnoteAnchor"/>
          <w:rtl w:val="true"/>
        </w:rPr>
        <w:footnoteReference w:id="1547"/>
      </w:r>
    </w:p>
    <w:p>
      <w:pPr>
        <w:pStyle w:val="Heading4"/>
        <w:numPr>
          <w:ilvl w:val="3"/>
          <w:numId w:val="1"/>
        </w:numPr>
        <w:rPr/>
      </w:pPr>
      <w:bookmarkStart w:id="825" w:name="__RefHeading___Toc2617697_1395250215"/>
      <w:bookmarkStart w:id="826" w:name="_Toc304"/>
      <w:bookmarkEnd w:id="825"/>
      <w:r>
        <w:rPr>
          <w:rtl w:val="true"/>
        </w:rPr>
        <w:t>ادلّه تفصیل بین تقلید ابتدایی و استمراری</w:t>
      </w:r>
      <w:bookmarkEnd w:id="826"/>
    </w:p>
    <w:p>
      <w:pPr>
        <w:pStyle w:val="BookText"/>
        <w:rPr/>
      </w:pPr>
      <w:r>
        <w:rPr>
          <w:rFonts w:ascii="IRNazanin" w:hAnsi="IRNazanin" w:eastAsia="IRNazanin"/>
          <w:color w:val="111111"/>
          <w:sz w:val="28"/>
          <w:sz w:val="28"/>
          <w:szCs w:val="28"/>
          <w:rtl w:val="true"/>
          <w:lang w:bidi="fa-IR"/>
        </w:rPr>
        <w:t>همان گونه که پیش از این بیان شد، عدّه‌ای از متأخّران معتقدند که هرچند تقلید ابتدایی از میّت جایز نیست، با این حال، بقای بر تقلید، مانعی ندارد، و بعضی از ادلّه‌ای که دلالت بر جواز تقلید می‌کنند، در جواز بقای تقلید میّت هم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ادلّه، آیه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اطلاق آیه، اقتضا می‌کند که وقتی منذر زنده و فقیه انذار کرد، طبق انذار او عمل شود، خواه در وقت عمل، منذر حیات داشته و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ادلّه، اخباری بود که ائمّه معصوم علیهم السلام در آنها فرموده بودند که از محمّد بن مسلم، زکریا بن آدم و یونس بن عبد الرحمان، پرسش‌های دین خود را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اطلاق دارند، خواه بعد از اخذ دستورهای دین و در وقت عمل، این اشخاص حیات داشته و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اخذ از آنان در حال حیات فقیه بوده باشد و مفروض ما هم همین است</w:t>
      </w:r>
      <w:r>
        <w:rPr>
          <w:rFonts w:eastAsia="IRNazanin" w:cs="IRNazanin"/>
          <w:color w:val="111111"/>
          <w:sz w:val="28"/>
          <w:szCs w:val="28"/>
          <w:rtl w:val="true"/>
          <w:lang w:bidi="fa-IR"/>
        </w:rPr>
        <w:t xml:space="preserve">. </w:t>
      </w:r>
      <w:r>
        <w:rPr>
          <w:rStyle w:val="FootnoteAnchor"/>
          <w:rtl w:val="true"/>
        </w:rPr>
        <w:footnoteReference w:id="154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آن ادلّه، سیره عقلا بود که جاهل در مسائلی که جاهل است، به عالم مراجعه می‌کند، و فرقی بین این که آن عالم، در قید حیات باقی باشد یا نباشد، وجود ندارد</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مانند شخصی که به پزشک مراجعه می‌کند و نسخه‌ای برای او می‌نویسد حال پیش از آن که آن مریض به نسخه پزشک عمل کند، دکتر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عقلا عمل کردن به این نسخه را ترک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در </w:t>
      </w:r>
      <w:bookmarkStart w:id="827" w:name="pg2848_29965"/>
    </w:p>
    <w:p>
      <w:pPr>
        <w:pStyle w:val="BookText"/>
        <w:rPr/>
      </w:pPr>
      <w:bookmarkEnd w:id="827"/>
      <w:r>
        <w:rPr>
          <w:rFonts w:ascii="IRNazanin" w:hAnsi="IRNazanin" w:eastAsia="IRNazanin"/>
          <w:color w:val="111111"/>
          <w:sz w:val="28"/>
          <w:sz w:val="28"/>
          <w:szCs w:val="28"/>
          <w:rtl w:val="true"/>
          <w:lang w:bidi="fa-IR"/>
        </w:rPr>
        <w:t xml:space="preserve">شریعت رد نشده و احتمال ردّ آن فقط اجماعی بود که در تقلید از میّت ادّعا شده بود؛ لیکن جمع زیادی از افرادی که تقلید از میّت را جایز نمی‌دانستند، بقای آن را جایز می‌دانند </w:t>
      </w:r>
      <w:r>
        <w:rPr>
          <w:rStyle w:val="FootnoteAnchor"/>
          <w:rtl w:val="true"/>
        </w:rPr>
        <w:footnoteReference w:id="1551"/>
      </w:r>
      <w:r>
        <w:rPr>
          <w:rFonts w:ascii="IRNazanin" w:hAnsi="IRNazanin" w:eastAsia="IRNazanin"/>
          <w:color w:val="111111"/>
          <w:sz w:val="28"/>
          <w:sz w:val="28"/>
          <w:szCs w:val="28"/>
          <w:rtl w:val="true"/>
          <w:lang w:bidi="fa-IR"/>
        </w:rPr>
        <w:t>و آن اجماع را در آن جا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در آن جا اجماع باشد، این اجماع، دلیل لُبّی است و قدر متیقّن از آن، تقلید ابتدایی میّت است و شامل بقای بر تقلید نمی‌شود و بقیّه ادلّه هم انصراف به تقلید ابتدایی میّت دارد</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دلیل دیگری که برای بقای تقلید از میّت استدلال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میّت، پیش از فوت او حجّیت داشت و بعد از آن که از دنیا رفت، حجّیت فتوای او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بنا بر مسلک مشهور ـ که استصحاب را در شبهات حکمیه جاری می‌دانند ـ تمام است، </w:t>
      </w:r>
      <w:r>
        <w:rPr>
          <w:rStyle w:val="FootnoteAnchor"/>
          <w:rtl w:val="true"/>
        </w:rPr>
        <w:footnoteReference w:id="1553"/>
      </w:r>
      <w:r>
        <w:rPr>
          <w:rFonts w:ascii="IRNazanin" w:hAnsi="IRNazanin" w:eastAsia="IRNazanin"/>
          <w:color w:val="111111"/>
          <w:sz w:val="28"/>
          <w:sz w:val="28"/>
          <w:szCs w:val="28"/>
          <w:rtl w:val="true"/>
          <w:lang w:bidi="fa-IR"/>
        </w:rPr>
        <w:t>و ما، بقای رأی مجتهد را استصحاب می‌کنیم تا بگوییم دیگر موضوع و رأی مجتهد، باقی نمانده است</w:t>
      </w:r>
      <w:r>
        <w:rPr>
          <w:rFonts w:eastAsia="IRNazanin" w:cs="IRNazanin"/>
          <w:color w:val="111111"/>
          <w:sz w:val="28"/>
          <w:szCs w:val="28"/>
          <w:rtl w:val="true"/>
          <w:lang w:bidi="fa-IR"/>
        </w:rPr>
        <w:t xml:space="preserve">. </w:t>
      </w:r>
      <w:r>
        <w:rPr>
          <w:rStyle w:val="FootnoteAnchor"/>
          <w:rtl w:val="true"/>
        </w:rPr>
        <w:footnoteReference w:id="1554"/>
      </w:r>
    </w:p>
    <w:p>
      <w:pPr>
        <w:pStyle w:val="Heading4"/>
        <w:numPr>
          <w:ilvl w:val="3"/>
          <w:numId w:val="1"/>
        </w:numPr>
        <w:rPr/>
      </w:pPr>
      <w:bookmarkStart w:id="828" w:name="__RefHeading___Toc2617699_1395250215"/>
      <w:bookmarkStart w:id="829" w:name="_Toc305"/>
      <w:bookmarkEnd w:id="828"/>
      <w:r>
        <w:rPr>
          <w:rtl w:val="true"/>
        </w:rPr>
        <w:t>اجماع</w:t>
      </w:r>
      <w:bookmarkEnd w:id="82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غالب میان اهل سنّت، اتّفاق مجتهدان از این امّت، در عصری از اعصار، بر امر دینی را اجماع می‌گویند </w:t>
      </w:r>
      <w:r>
        <w:rPr>
          <w:rStyle w:val="FootnoteAnchor"/>
          <w:rtl w:val="true"/>
        </w:rPr>
        <w:footnoteReference w:id="1555"/>
      </w:r>
      <w:r>
        <w:rPr>
          <w:rFonts w:ascii="IRNazanin" w:hAnsi="IRNazanin" w:eastAsia="IRNazanin"/>
          <w:color w:val="111111"/>
          <w:sz w:val="28"/>
          <w:sz w:val="28"/>
          <w:szCs w:val="28"/>
          <w:rtl w:val="true"/>
          <w:lang w:bidi="fa-IR"/>
        </w:rPr>
        <w:t xml:space="preserve">و اگر یکی از آنان مخالفت کند، اجماع محقّق نمی‌شود؛ </w:t>
      </w:r>
      <w:r>
        <w:rPr>
          <w:rStyle w:val="FootnoteAnchor"/>
          <w:rtl w:val="true"/>
        </w:rPr>
        <w:footnoteReference w:id="1556"/>
      </w:r>
      <w:r>
        <w:rPr>
          <w:rFonts w:ascii="IRNazanin" w:hAnsi="IRNazanin" w:eastAsia="IRNazanin"/>
          <w:color w:val="111111"/>
          <w:sz w:val="28"/>
          <w:sz w:val="28"/>
          <w:szCs w:val="28"/>
          <w:rtl w:val="true"/>
          <w:lang w:bidi="fa-IR"/>
        </w:rPr>
        <w:t>ولی اجماعی که در میان امامیه مطرح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جماعتی که اتّفاقشان، قول و رأی معصوم علیه السلام را کشف کند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 xml:space="preserve">پس خود اتّفاق، از آن جهت که اتفاق است، حجّیت ندارد؛ بلکه مکشوف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دارد</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اگر کاشف قطعی از قول معصوم نباشد، چنین اتفاقی، قطعاً در نزد علمای شیعه، حجّت نیست</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 xml:space="preserve">بر این اساس، اجماعاتی هم که عالمان امامی ادّعا کرده‌اند، به معنای شهرت </w:t>
      </w:r>
      <w:r>
        <w:rPr>
          <w:rStyle w:val="FootnoteAnchor"/>
          <w:rtl w:val="true"/>
        </w:rPr>
        <w:footnoteReference w:id="1560"/>
      </w:r>
      <w:r>
        <w:rPr>
          <w:rFonts w:ascii="IRNazanin" w:hAnsi="IRNazanin" w:eastAsia="IRNazanin"/>
          <w:color w:val="111111"/>
          <w:sz w:val="28"/>
          <w:sz w:val="28"/>
          <w:szCs w:val="28"/>
          <w:rtl w:val="true"/>
          <w:lang w:bidi="fa-IR"/>
        </w:rPr>
        <w:t xml:space="preserve">است، نه اجماع حقیقی، </w:t>
      </w:r>
      <w:r>
        <w:rPr>
          <w:rStyle w:val="FootnoteAnchor"/>
          <w:rtl w:val="true"/>
        </w:rPr>
        <w:footnoteReference w:id="1561"/>
      </w:r>
      <w:r>
        <w:rPr>
          <w:rFonts w:ascii="IRNazanin" w:hAnsi="IRNazanin" w:eastAsia="IRNazanin"/>
          <w:color w:val="111111"/>
          <w:sz w:val="28"/>
          <w:sz w:val="28"/>
          <w:szCs w:val="28"/>
          <w:rtl w:val="true"/>
          <w:lang w:bidi="fa-IR"/>
        </w:rPr>
        <w:t>و به گفته شهید ثانی نباید گول آنها را خورد</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در روایات مورد استناد نیز همین توجیهات هست که یا برای رفع تعارض به کار می‌آید و یا برای کشف اعتبار خبر، نه به صورت منبعی با اعتبار مستقل</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القاضی،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کمی تفاوت؛ الفصول 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بعضی از موارد، به خاطر اجماع، از روایاتی که تصریح به صحّت آن روایات کرده، رفع ید نموده و اجماع را بر آن روایات،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 استرآبادی، بر اساس مبنایی که در حجّیت قطع دارد، چنین اتفاقی را حتّی اگر به قطع بینجامد، حجّت نمی‌داند؛ زیرا بر این باور است که تنها آن قطعی اعتبار دارد که از گفتار ائمّه علیهم السلام حاصل شود؛ خواه با واسطه و یا بدون واسطه</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اخباریانی که در حجّیت اجماع تشکیک می کنند، در مواردی هم که ائمّه علیهم السلام به اجماع استدلال کرده‌اند، </w:t>
      </w:r>
      <w:r>
        <w:rPr>
          <w:rStyle w:val="FootnoteAnchor"/>
          <w:rtl w:val="true"/>
        </w:rPr>
        <w:footnoteReference w:id="1565"/>
      </w:r>
      <w:r>
        <w:rPr>
          <w:rFonts w:ascii="IRNazanin" w:hAnsi="IRNazanin" w:eastAsia="IRNazanin"/>
          <w:color w:val="111111"/>
          <w:sz w:val="28"/>
          <w:sz w:val="28"/>
          <w:szCs w:val="28"/>
          <w:rtl w:val="true"/>
          <w:lang w:bidi="fa-IR"/>
        </w:rPr>
        <w:t xml:space="preserve">احتمال می دهند که از باب تقیّه و یا الزام خصم بوده باشد، که چون طرف مقابل، اجماع را قبول داشته، امام، او را به آن الزام کرده است، </w:t>
      </w:r>
      <w:r>
        <w:rPr>
          <w:rStyle w:val="FootnoteAnchor"/>
          <w:rtl w:val="true"/>
        </w:rPr>
        <w:footnoteReference w:id="1566"/>
      </w:r>
      <w:r>
        <w:rPr>
          <w:rFonts w:ascii="IRNazanin" w:hAnsi="IRNazanin" w:eastAsia="IRNazanin"/>
          <w:color w:val="111111"/>
          <w:sz w:val="28"/>
          <w:sz w:val="28"/>
          <w:szCs w:val="28"/>
          <w:rtl w:val="true"/>
          <w:lang w:bidi="fa-IR"/>
        </w:rPr>
        <w:t>یا آنها را محدود به حوزه‌ای خاص همچون مباحث عقلی می کنند</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اگر از این گونه مخالفت‌های پراکنده و انگشت‌شمار بگذریم، آنچه از بررسی اقوال گوناگون اصولیان و اخباریان به دست می آید، این است که در هر یک از این دو گروه، برخی موافق اجماع‌اند و برخی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مبناییِ این دو گروه در این باره، چشمگیر نیست و تقریباً همه آنان، دست کم برای ترجیح یکی از دو روایت متعارض </w:t>
      </w:r>
      <w:r>
        <w:rPr>
          <w:rStyle w:val="FootnoteAnchor"/>
          <w:rtl w:val="true"/>
        </w:rPr>
        <w:footnoteReference w:id="1568"/>
      </w:r>
      <w:r>
        <w:rPr>
          <w:rFonts w:ascii="IRNazanin" w:hAnsi="IRNazanin" w:eastAsia="IRNazanin"/>
          <w:color w:val="111111"/>
          <w:sz w:val="28"/>
          <w:sz w:val="28"/>
          <w:szCs w:val="28"/>
          <w:rtl w:val="true"/>
          <w:lang w:bidi="fa-IR"/>
        </w:rPr>
        <w:t xml:space="preserve">و نیز در ضروریات، </w:t>
      </w:r>
      <w:r>
        <w:rPr>
          <w:rStyle w:val="FootnoteAnchor"/>
          <w:rtl w:val="true"/>
        </w:rPr>
        <w:footnoteReference w:id="1569"/>
      </w:r>
      <w:r>
        <w:rPr>
          <w:rFonts w:ascii="IRNazanin" w:hAnsi="IRNazanin" w:eastAsia="IRNazanin"/>
          <w:color w:val="111111"/>
          <w:sz w:val="28"/>
          <w:sz w:val="28"/>
          <w:szCs w:val="28"/>
          <w:rtl w:val="true"/>
          <w:lang w:bidi="fa-IR"/>
        </w:rPr>
        <w:t>کارایی اجماع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نکته در عبارات برخی از اخباریان به چشم می خورَد که از جهت روش‌شناسی،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به باور بسیاری از اخباریان، چنین اجماعی پدید نمی‌آید؛ یعنی نمی‌توان به چنین اتفاقی پی برد، چنان که برخی از آنان، وقوع این اجماع را محال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ثانیاً اگر هم بدانیم که اتّفاقی تحقّق یافته، کاشف قطعی نیست و تنها ظن‌آور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به هر حال،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حسین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و در صورت تحقّق، حجّیت آن را پذیرفته‌اند؛ ولی معتقدند که وجود آن، نادر و کم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اخباریان، حتّی اگر بپذیریم که اجماع به معنای یادشده، رخ دادنی است و می توان بدان پی برد، در اصل، همان خبر است؛ ولی به صورت معنعن ظنّی به ما نرسیده است</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با این وصف، چه لزومی دارد که آن را منبعی مستقل در کنار قرآن و حدیث بشماریم؟ توضیحْ این که اجماع بدان معنا که اصحاب ما گفته‌اند، کاشف از گفته معصوم است و به خودی خود، دلیل نیست؛ هرچند کاشف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اجماع را از ادلّه بشماریم، کاری جز تکثیر عدد و طولانی کردن طریق نیست</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منابع تاریخی بسیار،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مخترعات اهل سنّت و استناد به آن، برای توجیه برخی بدعت‌ها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امام صادق علیه السلام برای گروهی از شیعیان نوشت،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اهل ذکر و اهل بیت پیامبر روی گرداندند و به جای این که از آنان بپرسند، سراغ هواهای نفسانی و آرا و قیاسات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رحلت پیامبر خدا، با سرپیچی از خدا و پیامبر، عهد و پیمان خود را شکستند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مباح است که به اجماع مردم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چنین حرفی را باور کند، گم‌راهی‌اش آشکارتر، و جرئتش به خداوند، بیش از دیگران است</w:t>
      </w:r>
      <w:r>
        <w:rPr>
          <w:rFonts w:eastAsia="IRNazanin" w:cs="IRNazanin"/>
          <w:color w:val="111111"/>
          <w:sz w:val="28"/>
          <w:szCs w:val="28"/>
          <w:rtl w:val="true"/>
          <w:lang w:bidi="fa-IR"/>
        </w:rPr>
        <w:t xml:space="preserve">... . </w:t>
      </w:r>
      <w:r>
        <w:rPr>
          <w:rStyle w:val="FootnoteAnchor"/>
          <w:rtl w:val="true"/>
        </w:rPr>
        <w:footnoteReference w:id="157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غالب اخباریان بر این باورند که استناد به اجماع، استناد به هوا و رأی است نه به گفتار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گنجاندنِ چنین عنوانی در فقه شیعه، نوعی سنّی‌گری است؛ حتی اگر آن را در معنایی دیگر به کار ببریم که مقبول است</w:t>
      </w:r>
      <w:r>
        <w:rPr>
          <w:rFonts w:eastAsia="IRNazanin" w:cs="IRNazanin"/>
          <w:color w:val="111111"/>
          <w:sz w:val="28"/>
          <w:szCs w:val="28"/>
          <w:rtl w:val="true"/>
          <w:lang w:bidi="fa-IR"/>
        </w:rPr>
        <w:t xml:space="preserve">. </w:t>
      </w:r>
      <w:r>
        <w:rPr>
          <w:rStyle w:val="FootnoteAnchor"/>
          <w:rtl w:val="true"/>
        </w:rPr>
        <w:footnoteReference w:id="1573"/>
      </w:r>
      <w:bookmarkStart w:id="830" w:name="pg2848_29969"/>
    </w:p>
    <w:p>
      <w:pPr>
        <w:pStyle w:val="Heading4"/>
        <w:numPr>
          <w:ilvl w:val="3"/>
          <w:numId w:val="1"/>
        </w:numPr>
        <w:rPr/>
      </w:pPr>
      <w:bookmarkStart w:id="831" w:name="__RefHeading___Toc2617701_1395250215"/>
      <w:bookmarkStart w:id="832" w:name="_Toc306"/>
      <w:bookmarkEnd w:id="830"/>
      <w:bookmarkEnd w:id="831"/>
      <w:r>
        <w:rPr>
          <w:rtl w:val="true"/>
        </w:rPr>
        <w:t>نگاه اخباریان به اصل برائت</w:t>
      </w:r>
      <w:bookmarkEnd w:id="832"/>
    </w:p>
    <w:p>
      <w:pPr>
        <w:pStyle w:val="BookText"/>
        <w:rPr/>
      </w:pPr>
      <w:r>
        <w:rPr>
          <w:rFonts w:ascii="IRNazanin" w:hAnsi="IRNazanin" w:eastAsia="IRNazanin"/>
          <w:color w:val="111111"/>
          <w:sz w:val="28"/>
          <w:sz w:val="28"/>
          <w:szCs w:val="28"/>
          <w:rtl w:val="true"/>
          <w:lang w:bidi="fa-IR"/>
        </w:rPr>
        <w:t>اگر در موردی، به جهت نبودن نصّ و دلیل، شک در تکلیف داشته باشیم و ندانیم که چیزی از وجوب و یا حرمت به آن تعلق گرفته یا نه، آیا در صورتی که آن شیء مشکوک مخالفت شود که مجازات دارد یا ندارد و یا در مسئله تفصیل است؟</w:t>
      </w:r>
    </w:p>
    <w:p>
      <w:pPr>
        <w:pStyle w:val="BookText"/>
        <w:rPr/>
      </w:pPr>
      <w:r>
        <w:rPr>
          <w:rFonts w:ascii="IRNazanin" w:hAnsi="IRNazanin" w:eastAsia="IRNazanin"/>
          <w:color w:val="111111"/>
          <w:sz w:val="28"/>
          <w:sz w:val="28"/>
          <w:szCs w:val="28"/>
          <w:rtl w:val="true"/>
          <w:lang w:bidi="fa-IR"/>
        </w:rPr>
        <w:t>قبل از آن که نظریه‌های مختلف در باره این مسئله بیان شود باید محلّ نزاع و اختلاف مشخّص گردد و برای آن که محل اختلاف انظار معلوم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ـ که شک در وجوب و یا حرمت آن داریم و نص و دلیلی در مسئله وجود ندارد ـ ، گاهی حالت سابق آن ملاحظه می‌شود و گاه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بحث استصحاب پیش می‌آید که بحث آن خواهد آمد و در صورت دوم، گاه شیء مشکوک، موضوع حکم شرعی است و گاه خود، حکم شرعی است که در هر دو صورت، یک مرتبه در وجوب شیء شک می‌شود و بار دیگر در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و شبهه ما، در شبهات موضوعیه، خواه وجوبیه و یا تحرتحیه بوده باشد، هم مجتهدان و هم اخباریان بعد از فحص و تفتیش، احتیاط را لازم نمی‌دانند و قائل به برائت شده‌اند؛ ولی اگر شبهه حکمیه بوده باشد و در وجوب شیء، شک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دعا در وقت 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به اتّفاق اصحاب، احتیاطْ لازم نیست؛ ولی اگر در حرمت شیء شک داشته باشیم، در این صورت است که نزاع بین مجتهدان و اخباریان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فقها و مجتهدان، بعد از فحص، احتیاط را لازم نمی‌دانند و قائل به برائت شده‌اند </w:t>
      </w:r>
      <w:r>
        <w:rPr>
          <w:rStyle w:val="FootnoteAnchor"/>
          <w:rtl w:val="true"/>
        </w:rPr>
        <w:footnoteReference w:id="1574"/>
      </w:r>
      <w:r>
        <w:rPr>
          <w:rFonts w:ascii="IRNazanin" w:hAnsi="IRNazanin" w:eastAsia="IRNazanin"/>
          <w:color w:val="111111"/>
          <w:sz w:val="28"/>
          <w:sz w:val="28"/>
          <w:szCs w:val="28"/>
          <w:rtl w:val="true"/>
          <w:lang w:bidi="fa-IR"/>
        </w:rPr>
        <w:t>و به اکثر اخباریان نسبت داده شده که آنان قائل به توقّف و احتیاط شده‌اند؛ ولی به نظر ما این نسبت به اخباریان به طور مطلق صحیح نیست و از کلمات معظم آنان تفصیل بر می‌آید و ما قسمتی از کلمات اخباریان را ذکر می‌کنیم تا صحّت و سقم نسبتی که به آنان داده شده، معلوم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محمّدامین استرآبادی معتقد است که در شبهات وجوبیه حکمیه ـ که نصی نداریم و یا نص ضعیفی داریم ـ ، احتیاط لازم نیست و داخل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حجب </w:t>
      </w:r>
    </w:p>
    <w:p>
      <w:pPr>
        <w:pStyle w:val="BookText"/>
        <w:rPr/>
      </w:pPr>
      <w:r>
        <w:rPr>
          <w:rFonts w:ascii="IRNazanin" w:hAnsi="IRNazanin" w:eastAsia="IRNazanin"/>
          <w:color w:val="111111"/>
          <w:sz w:val="28"/>
          <w:sz w:val="28"/>
          <w:szCs w:val="28"/>
          <w:rtl w:val="true"/>
          <w:lang w:bidi="fa-IR"/>
        </w:rPr>
        <w:t>الله علمه علی العباد فهو موضوع عنهم</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می‌شود؛ ولی در شبهات تحریمیه حکمیه، احتیاط لازم است و از تحت اخبار فوق خارج شده و اخبار توقف ـ که امور را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و شبهات تقسیم می‌کند ـ ، اینها را می‌گیرد</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وی در جای دیگری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اوائل کتاب المعتبر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وقتی دلیلی بر چیزی نبود، این خودش دلیل بر عدم آن شیء است و ثابت می‌شود آن شیء واجب و یا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صورتی صحیح است که بدانیم اگر دلیلی بود که ما به آن دلیل دست پیدا کرده و می‌رسیدیم؛ امّا اگر چنین علمی پیدا نکردیم، واجب است که توقف کنیم و دیگر حرف فوق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اباحه هم همین گونه است</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به مجرّد این که دلیلی بر وجوب و حرمت نباشد، نمی‌توانیم قائل به اباحه شویم، مگر آن که علم پیدا کنیم که اگر چنین دلیلی بود، ما به آن دست پیدا می‌کردیم که در این صورت، می‌توانیم قائل به اباحه شویم</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پس محقّق حلّی، برائت را در مسائل مبتلا به عمومی، جایز می‌داند و در غیر آن، جایز نمی‌داند</w:t>
      </w:r>
      <w:r>
        <w:rPr>
          <w:rFonts w:eastAsia="IRNazanin" w:cs="IRNazanin"/>
          <w:color w:val="111111"/>
          <w:sz w:val="28"/>
          <w:szCs w:val="28"/>
          <w:rtl w:val="true"/>
          <w:lang w:bidi="fa-IR"/>
        </w:rPr>
        <w:t xml:space="preserve">. </w:t>
      </w:r>
      <w:r>
        <w:rPr>
          <w:rStyle w:val="FootnoteAnchor"/>
          <w:rtl w:val="true"/>
        </w:rPr>
        <w:footnoteReference w:id="158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استرآبادی در ادامه، این کلام محقّق را تحسین می‌کند و بر این عقیده است که پس از سیّد مرتضی و رئیس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فقیهی غیر از محقّق را ندیده که حکیم بوده باشد؛ و کسی که کلام محقّق را در اصول و معتبر، و کلام غیر او را از متأخّران جستجو و تفحّص کند، به این مطلب شهادت می‌دهد</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به نظر استرآبادی تحقیق کلام محقّق، این است که وقتی محدّث ماهر و زبردستی، در یک مسئله مبتلا بهی، در احادیثی که از ائمّه علیهم السلام رسیده، جستجو کند و به حدیثی که دلالت بر حکم آن مسئله داشته باشد، دست پیدا نکند، سزاوار است که قطع عادی پیدا کند که آن مسئله، حکمی ندارد؛ زیرا عدّه بسیاری از علمای ما ـ که چهار هزار نفر از آنها از شاگردان امام صادق علیه السلام بوده‌اند ـ در مدّت سیصد سال، ملازم ائمّه علیهم السلام بودند و همّت آنان بر این بود که هر چه از ائمّه علیهم السلام می‌شنیدند، در اصول خود می‌نوشتند تا شیعه در زمان غیبت کبرا به آنها عمل کنند و احتیاج پیدا نکنند سراغ راهی بروند که عامّه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چنین صورتی، جایز است که به این اصل تمسّک شود و بگوییم ظاهر نشدن دلیلی بر خلاف اصل، خود، دلیلی است که این مسئله در واقع، حکمی ندارد، مانند نجاست زمین حمام و غساله، و وجوب قصد سوره معیّن در وقت گفتن بسم الله الرحمن الرحیم و واجب بودن نیّت خارج شدن از نماز، با گفتن سلام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نقل شده است که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بُنَی اَنَّه لَوْ کانَ لِرَبّک شریک لاََتَتْک رُسُله، وَ لَرَأیتَ آثارَ مُلْکهِ و سلطانِهِ</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غیر از خدای یکتا، خدای دیگری هم بود و شریک داشت، فرستادگان او می‌آمدند و نیز آثار ملک و سلطنت او را می‌دیدی</w:t>
      </w:r>
      <w:r>
        <w:rPr>
          <w:rFonts w:eastAsia="IRNazanin" w:cs="IRNazanin"/>
          <w:color w:val="111111"/>
          <w:sz w:val="28"/>
          <w:szCs w:val="28"/>
          <w:rtl w:val="true"/>
          <w:lang w:bidi="fa-IR"/>
        </w:rPr>
        <w:t xml:space="preserve">. </w:t>
      </w:r>
      <w:r>
        <w:rPr>
          <w:rStyle w:val="FootnoteAnchor"/>
          <w:rtl w:val="true"/>
        </w:rPr>
        <w:footnoteReference w:id="158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دیگری استرآبادی، تمسّک به برائت اصلیه، </w:t>
      </w:r>
      <w:r>
        <w:rPr>
          <w:rStyle w:val="FootnoteAnchor"/>
          <w:rtl w:val="true"/>
        </w:rPr>
        <w:footnoteReference w:id="1584"/>
      </w:r>
      <w:r>
        <w:rPr>
          <w:rFonts w:ascii="IRNazanin" w:hAnsi="IRNazanin" w:eastAsia="IRNazanin"/>
          <w:color w:val="111111"/>
          <w:sz w:val="28"/>
          <w:sz w:val="28"/>
          <w:szCs w:val="28"/>
          <w:rtl w:val="true"/>
          <w:lang w:bidi="fa-IR"/>
        </w:rPr>
        <w:t>قبل از اکمال دین را خوب می‌داند و معتقد است پس از اکمال دین، در صورتی که احتمال بدهیم بعضی از وقایع، خالی از حکمی هستند که از ناحیه خداوند وارد شده، عیبی ندارد</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ملاحظه می‌کنید که استرآبادی، نه تنها قائل به اصل برائت ـ که نفی حکم ظاهری است ـ شده، بلکه به اباحه، به معنای اخصّ آن معتقد است که فعل و ترک آن نزد شارع، مساوی است و یکی از احکام خمسه و قسیم و مقابل وجوب، حرمت، کراهت و استحباب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محمّد تقی رازی نجفی اصفهانی، استرآبادی از آنچه محلّ بحث در اصل برائت است، غفلت کرده و خیال نموده که با اصل برائت می‌خواهیم نفی حکم واقعی بکنیم که بین مسائل عام البلوی و مبتلا به و غیر آن تفصیل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در اصل برائت، نسبت به حکم ظاهری است، نه واقعی، و مقصود از آن شناخت، سقوط تکلیف نسبت به وظیفه ماست بدون این که ملاحظه نفی حکم واقعی شود</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از کلام شیخ حرّ عاملی هم استفاده می‌شود که وی جریان برائت را در شبهات موضوعیه و متعلّقات احکام، و شبهات وجوبیه حکمیه جایز می‌داند و احتیاط را واجب نمی‌داند؛ ولی در شبهات تحریمیه حکمیه، به وجوب احتیاط نظر دارد و برائت را جایز نمی‌داند و اگر، هم در شبهات تحریمیه و هم موضوعیه، احتیاط و توقّف واجب باشد، تکلیف ما لا یطاق لازم می‌آید و مکلّف نمی‌تواند از همه شبهات اجتناب کند؛ چون در بسیاری از اشیا، احتمال وجوب و حرمت می‌رود</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از طرف دیگر، آن اخباری که مجتهدان بر برائت استدلال کرده‌اند، به نظر ما مخصوص شبهات موضوعیه است و اگر بخواهد در شبهات حکمیه تحریمیه هم جاری شود، دیگر از جهت اختلاط حلال و حرام وجوهی برای حلال بیّن و حرام بیّن که ـ در اخبار توقّف است ـ باقی نمی‌ماند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در ادامه اضافه می‌کند که احتمال دارد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اشیای مهمه‌ای باشد که مبتلا به همگان است و می‌دانیم که اگر حکمی مخالف اصل برائت در این مسائل همگانی و مبتلا به وجود داشت، مطمئناً نقل می‌شد، چنانچه از قول امیر مؤمنان علی علیه السلام نقل شده که می‌فرماید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بنی انه لو کان الهاً آخر لأتتک رسله و لرأیت آثار مملکته</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وجود داشت، فرستادگان او می‌آمدند و آثار مملکت و مُلک او را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حرّ عاملی هم تفصیل جریان برائت در شبهات تحریمیه استفاده می‌شود؛ یعنی در مسائل مبتلا بهِ همگانی، برائت را جاری می‌کند و در غیر آن، قائل به توقّف 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نظریات بیشتر اخباریان، کلام شیخ یوسف بحرانی را هم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برائت اصلیه،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نفی وجوب در فعل وجودی، تا آن وجوبْ ثابت شود؛ یعنی اصل، عدم وجوب است تا آن که دلیل وجوبْ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خلافی در صحّت استدلال و عمل به برائت اصلیه نیست و هیچ کس قائل نشده که اصل، وجوب است؛ چون در این صورت، هم تکلیف ما لا یطاق لازم می‌آید و هم بر خلاف 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علی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رفع وجوب از آنها استفاده می‌شود و یکی از این نُه چیزی که رفع تکلیف شده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اصلیه‌ای که عبارت است از نفی تحریم تا دلیل حرمت ثابت شود، به این معنا که اصل اباحه در فعل مشکوک التحریم، جاری می‌کنیم تا زمانی که حرمت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از برائت اصلیه، محل اختلاف در نفی و اثبات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سنّت و بیشتر اصحاب ما قائل به برائت اصلیه و اصل اباحه شده‌اند و حرمت را در فعل وجودی نفی کرده‌اند و اشیا در نزد آنان، یا حلال است یا حرام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عدّه‌ای از محدّثان و گروهی از اصولیان قائل به وجوب توقّف و احتیاط شده‌اند و اشیا در نزد آنان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حرام بیّن و شبهات بین ذلک که به نظر می‌رسد این قول، صحیح است</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 xml:space="preserve">در مسائل مبتلا بهِ همگانی، جریان برائت در قسم دوم صحیح است، چنانچه عدّه‌ای از بزرگان چون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المعتبر</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به این مطلب، اشاره کرده است</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این که آقا ضیای عراقی و محمّدحسین اصفهانی، به طور مطلق گفته‌اند که اخباریان از اصحاب ما، قائل به احتیاط شده‌اند، </w:t>
      </w:r>
      <w:r>
        <w:rPr>
          <w:rStyle w:val="FootnoteAnchor"/>
          <w:rtl w:val="true"/>
        </w:rPr>
        <w:footnoteReference w:id="1593"/>
      </w:r>
      <w:r>
        <w:rPr>
          <w:rFonts w:ascii="IRNazanin" w:hAnsi="IRNazanin" w:eastAsia="IRNazanin"/>
          <w:color w:val="111111"/>
          <w:sz w:val="28"/>
          <w:sz w:val="28"/>
          <w:szCs w:val="28"/>
          <w:rtl w:val="true"/>
          <w:lang w:bidi="fa-IR"/>
        </w:rPr>
        <w:t>از دو جهت،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ـ همان طوری که گذشت ـ بیشتر اخباریان، قائل به تفصیل شده‌اند و دیگر این که برخی از آنان قائل به برائت شده‌اند و ما برای روشن شدن نظریات اخباریان، کلام فیض کاشانی و محدّث جزایری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باره برائت اصلیه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نفی حکم، نفی حکم نسبت به ما بوده باشد، حرف صحیحی است؛ زیرا در جایی که ما عالم نیستیم، تکلیف در آن جا ممتنع و ما لا یطاق است؛ و اگر منظور از نفی حکم، نفی حکم واقعی است، این حرف صحیحی نیست؛ چون جایز است در واقع حکمی بوده باشد، ولی به ما نرسیده باشد و تا حکم به ما نرسد، ما تکلیف نداریم، چنانچه در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النّاس فی سعة حتی یعلموا؛ </w:t>
      </w:r>
      <w:r>
        <w:rPr>
          <w:rStyle w:val="FootnoteAnchor"/>
          <w:rtl w:val="true"/>
        </w:rPr>
        <w:footnoteReference w:id="1594"/>
      </w:r>
      <w:r>
        <w:rPr>
          <w:rFonts w:ascii="IRNazanin" w:hAnsi="IRNazanin" w:eastAsia="IRNazanin"/>
          <w:color w:val="111111"/>
          <w:sz w:val="28"/>
          <w:sz w:val="28"/>
          <w:szCs w:val="28"/>
          <w:rtl w:val="true"/>
          <w:lang w:bidi="fa-IR"/>
        </w:rPr>
        <w:t>همانا مردم در آنچه نمی‌دانند در فراخی هستند تا این که بدانند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این است که تمسک کردن به اصل برائت در عمل محض، اشکالی ندارد؛ ولی در کلمات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حکم و فتوا به برائت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حکم الهی، تمسّک به برائت جایز نیست؛ ولی در متعلّق حکم و در عمل،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صدوق در الفقیه از امام صادق علیه السلام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حتی یرد فیه نهی؛ </w:t>
      </w:r>
      <w:r>
        <w:rPr>
          <w:rStyle w:val="FootnoteAnchor"/>
          <w:rtl w:val="true"/>
        </w:rPr>
        <w:footnoteReference w:id="1595"/>
      </w:r>
      <w:r>
        <w:rPr>
          <w:rFonts w:ascii="IRNazanin" w:hAnsi="IRNazanin" w:eastAsia="IRNazanin"/>
          <w:color w:val="111111"/>
          <w:sz w:val="28"/>
          <w:sz w:val="28"/>
          <w:szCs w:val="28"/>
          <w:rtl w:val="true"/>
          <w:lang w:bidi="fa-IR"/>
        </w:rPr>
        <w:t>هر چیزی مباح است و منعی ندارد تا علم پیدا کنی که نهی در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گفتیم حمل می‌شود که شما در مقام عمل، مطلق و رها هستید؛ ولی حکم الهی در واقع، مطلق و رها نیست و با این تحقیقی که ما کردیم، می‌توان بسیاری از آیات و روایات را جمع کرد</w:t>
      </w:r>
      <w:r>
        <w:rPr>
          <w:rFonts w:eastAsia="IRNazanin" w:cs="IRNazanin"/>
          <w:color w:val="111111"/>
          <w:sz w:val="28"/>
          <w:szCs w:val="28"/>
          <w:rtl w:val="true"/>
          <w:lang w:bidi="fa-IR"/>
        </w:rPr>
        <w:t xml:space="preserve">. </w:t>
      </w:r>
      <w:r>
        <w:rPr>
          <w:rStyle w:val="FootnoteAnchor"/>
          <w:rtl w:val="true"/>
        </w:rPr>
        <w:footnoteReference w:id="1596"/>
      </w:r>
      <w:bookmarkStart w:id="833" w:name="pg2848_29975"/>
    </w:p>
    <w:p>
      <w:pPr>
        <w:pStyle w:val="Heading4"/>
        <w:numPr>
          <w:ilvl w:val="3"/>
          <w:numId w:val="1"/>
        </w:numPr>
        <w:rPr/>
      </w:pPr>
      <w:bookmarkStart w:id="834" w:name="__RefHeading___Toc2617703_1395250215"/>
      <w:bookmarkStart w:id="835" w:name="_Toc307"/>
      <w:bookmarkEnd w:id="833"/>
      <w:bookmarkEnd w:id="834"/>
      <w:r>
        <w:rPr>
          <w:rtl w:val="true"/>
        </w:rPr>
        <w:t>تفصیل سیّد نعمة الله جزایری</w:t>
      </w:r>
      <w:bookmarkEnd w:id="835"/>
    </w:p>
    <w:p>
      <w:pPr>
        <w:pStyle w:val="BookText"/>
        <w:rPr/>
      </w:pPr>
      <w:r>
        <w:rPr>
          <w:rFonts w:ascii="IRNazanin" w:hAnsi="IRNazanin" w:eastAsia="IRNazanin"/>
          <w:color w:val="111111"/>
          <w:sz w:val="28"/>
          <w:sz w:val="28"/>
          <w:szCs w:val="28"/>
          <w:rtl w:val="true"/>
          <w:lang w:bidi="fa-IR"/>
        </w:rPr>
        <w:t>سیّد نعمة الله جزایری هم وقتی دیدگاه‌های اخباریان را در شبهات تحریمیه بیان می‌کند، قول به تفصیل را ذکر می‌کند، که در جایی که مسائل عام البلوی و مبتلا به است، احتیاطْ لازم نیست و در غیر آن، احتیاط لازم است</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قول مجتهدان در این جا درست است، هرچند آنان در عمل کردن به آنچه اصل دلالت دارد، افراط کرده‌اند و اخبار را که به اصطلاح از نظر سند، ضعیف و یا احیاناً خوب بوده و با اصل تعارض داشت، طرح کرده و عمل به اصل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اگر اصل برائت با روایتی که سند آن ضعیف است تعارض داشت، این اصل، حکمی ندارد و آن روایت مقدّم است؛ چون اخبار ما به اصطلاح قدیم، صحیح هستند، و اگر جایی حدیث ضعیف هم نداریم، اصل، خودش دلیل است و نبودن دلیل بر منع، دلیل بر حلّیت آن شیء است</w:t>
      </w:r>
      <w:r>
        <w:rPr>
          <w:rFonts w:eastAsia="IRNazanin" w:cs="IRNazanin"/>
          <w:color w:val="111111"/>
          <w:sz w:val="28"/>
          <w:szCs w:val="28"/>
          <w:rtl w:val="true"/>
          <w:lang w:bidi="fa-IR"/>
        </w:rPr>
        <w:t xml:space="preserve">.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پس به عقیده سیّد نعمة الله جزایری، برائت اصلیه، تنها در بعضی از موارد، دلیل به حساب می‌آید، نه آن طوری که مجتهدان رفته‌اند</w:t>
      </w:r>
      <w:r>
        <w:rPr>
          <w:rFonts w:eastAsia="IRNazanin" w:cs="IRNazanin"/>
          <w:color w:val="111111"/>
          <w:sz w:val="28"/>
          <w:szCs w:val="28"/>
          <w:rtl w:val="true"/>
          <w:lang w:bidi="fa-IR"/>
        </w:rPr>
        <w:t xml:space="preserve">.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وی در جای دیگر، بین جریان برائت در شبهات حکمیه و موضوعیه، تفاوت قائل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حکمیه، عمل از بندگان تا زمانی که بیان به آنها نرسیده، رفع شده است؛ ولی از جهت کلام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توقّف کرد تا دلیل بر آنها وارد شود؛ ولی در شبهات موضوعیه، هم از جهت عمل و هم کلام و گفتار، رفع شده است</w:t>
      </w:r>
      <w:r>
        <w:rPr>
          <w:rFonts w:eastAsia="IRNazanin" w:cs="IRNazanin"/>
          <w:color w:val="111111"/>
          <w:sz w:val="28"/>
          <w:szCs w:val="28"/>
          <w:rtl w:val="true"/>
          <w:lang w:bidi="fa-IR"/>
        </w:rPr>
        <w:t xml:space="preserve">. </w:t>
      </w:r>
      <w:r>
        <w:rPr>
          <w:rStyle w:val="FootnoteAnchor"/>
          <w:rtl w:val="true"/>
        </w:rPr>
        <w:footnoteReference w:id="160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مشهور فقها از متقدّمان و متأخّران،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Style w:val="FootnoteAnchor"/>
          <w:rtl w:val="true"/>
        </w:rPr>
        <w:footnoteReference w:id="160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1602"/>
      </w:r>
      <w:r>
        <w:rPr>
          <w:rFonts w:ascii="Amiri" w:hAnsi="Amiri" w:eastAsia="Amiri" w:cs="Amiri"/>
          <w:color w:val="111111"/>
          <w:sz w:val="28"/>
          <w:sz w:val="28"/>
          <w:szCs w:val="28"/>
          <w:rtl w:val="true"/>
          <w:lang w:bidi="ar-SA"/>
        </w:rPr>
        <w:t xml:space="preserve">سیّد مرتضی، </w:t>
      </w:r>
      <w:r>
        <w:rPr>
          <w:rStyle w:val="FootnoteAnchor"/>
          <w:rtl w:val="true"/>
        </w:rPr>
        <w:footnoteReference w:id="1603"/>
      </w:r>
      <w:r>
        <w:rPr>
          <w:rFonts w:ascii="IRNazanin" w:hAnsi="IRNazanin" w:eastAsia="IRNazanin"/>
          <w:color w:val="111111"/>
          <w:sz w:val="28"/>
          <w:sz w:val="28"/>
          <w:szCs w:val="28"/>
          <w:rtl w:val="true"/>
          <w:lang w:bidi="fa-IR"/>
        </w:rPr>
        <w:t xml:space="preserve">ابن زهره، </w:t>
      </w:r>
      <w:r>
        <w:rPr>
          <w:rStyle w:val="FootnoteAnchor"/>
          <w:rtl w:val="true"/>
        </w:rPr>
        <w:footnoteReference w:id="1604"/>
      </w:r>
      <w:r>
        <w:rPr>
          <w:rFonts w:ascii="Amiri" w:hAnsi="Amiri" w:eastAsia="Amiri" w:cs="Amiri"/>
          <w:color w:val="111111"/>
          <w:sz w:val="28"/>
          <w:sz w:val="28"/>
          <w:szCs w:val="28"/>
          <w:rtl w:val="true"/>
          <w:lang w:bidi="ar-SA"/>
        </w:rPr>
        <w:t xml:space="preserve">محقّق حلّی </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Style w:val="FootnoteAnchor"/>
          <w:rtl w:val="true"/>
        </w:rPr>
        <w:footnoteReference w:id="1606"/>
      </w:r>
      <w:r>
        <w:rPr>
          <w:rFonts w:ascii="Amiri" w:hAnsi="Amiri" w:eastAsia="Amiri" w:cs="Amiri"/>
          <w:color w:val="111111"/>
          <w:sz w:val="28"/>
          <w:sz w:val="28"/>
          <w:szCs w:val="28"/>
          <w:rtl w:val="true"/>
          <w:lang w:bidi="ar-SA"/>
        </w:rPr>
        <w:t xml:space="preserve">شهید اوّل </w:t>
      </w:r>
      <w:r>
        <w:rPr>
          <w:rStyle w:val="FootnoteAnchor"/>
          <w:rtl w:val="true"/>
        </w:rPr>
        <w:footnoteReference w:id="1607"/>
      </w:r>
      <w:r>
        <w:rPr>
          <w:rFonts w:ascii="IRNazanin" w:hAnsi="IRNazanin" w:eastAsia="IRNazanin"/>
          <w:color w:val="111111"/>
          <w:sz w:val="28"/>
          <w:sz w:val="28"/>
          <w:szCs w:val="28"/>
          <w:rtl w:val="true"/>
          <w:lang w:bidi="fa-IR"/>
        </w:rPr>
        <w:t xml:space="preserve">، شهید ثانی، </w:t>
      </w:r>
      <w:r>
        <w:rPr>
          <w:rStyle w:val="FootnoteAnchor"/>
          <w:rtl w:val="true"/>
        </w:rPr>
        <w:footnoteReference w:id="1608"/>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1609"/>
      </w:r>
      <w:r>
        <w:rPr>
          <w:rFonts w:ascii="IRNazanin" w:hAnsi="IRNazanin" w:eastAsia="IRNazanin"/>
          <w:color w:val="111111"/>
          <w:sz w:val="28"/>
          <w:sz w:val="28"/>
          <w:szCs w:val="28"/>
          <w:rtl w:val="true"/>
          <w:lang w:bidi="fa-IR"/>
        </w:rPr>
        <w:t xml:space="preserve">میرزای قمی، </w:t>
      </w:r>
      <w:r>
        <w:rPr>
          <w:rStyle w:val="FootnoteAnchor"/>
          <w:rtl w:val="true"/>
        </w:rPr>
        <w:footnoteReference w:id="1610"/>
      </w:r>
      <w:r>
        <w:rPr>
          <w:rFonts w:ascii="IRNazanin" w:hAnsi="IRNazanin" w:eastAsia="IRNazanin"/>
          <w:color w:val="111111"/>
          <w:sz w:val="28"/>
          <w:sz w:val="28"/>
          <w:szCs w:val="28"/>
          <w:rtl w:val="true"/>
          <w:lang w:bidi="fa-IR"/>
        </w:rPr>
        <w:t xml:space="preserve">کاشف الغطاء، </w:t>
      </w:r>
      <w:r>
        <w:rPr>
          <w:rStyle w:val="FootnoteAnchor"/>
          <w:rtl w:val="true"/>
        </w:rPr>
        <w:footnoteReference w:id="1611"/>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612"/>
      </w:r>
      <w:r>
        <w:rPr>
          <w:rFonts w:ascii="IRNazanin" w:hAnsi="IRNazanin" w:eastAsia="IRNazanin"/>
          <w:color w:val="111111"/>
          <w:sz w:val="28"/>
          <w:sz w:val="28"/>
          <w:szCs w:val="28"/>
          <w:rtl w:val="true"/>
          <w:lang w:bidi="fa-IR"/>
        </w:rPr>
        <w:t xml:space="preserve">و آخوند خراسانی، </w:t>
      </w:r>
      <w:r>
        <w:rPr>
          <w:rStyle w:val="FootnoteAnchor"/>
          <w:rtl w:val="true"/>
        </w:rPr>
        <w:footnoteReference w:id="1613"/>
      </w:r>
      <w:r>
        <w:rPr>
          <w:rFonts w:ascii="IRNazanin" w:hAnsi="IRNazanin" w:eastAsia="IRNazanin"/>
          <w:color w:val="111111"/>
          <w:sz w:val="28"/>
          <w:sz w:val="28"/>
          <w:szCs w:val="28"/>
          <w:rtl w:val="true"/>
          <w:lang w:bidi="fa-IR"/>
        </w:rPr>
        <w:t xml:space="preserve">محمّدحسین نائینی، </w:t>
      </w:r>
      <w:r>
        <w:rPr>
          <w:rStyle w:val="FootnoteAnchor"/>
          <w:rtl w:val="true"/>
        </w:rPr>
        <w:footnoteReference w:id="1614"/>
      </w:r>
      <w:r>
        <w:rPr>
          <w:rFonts w:ascii="IRNazanin" w:hAnsi="IRNazanin" w:eastAsia="IRNazanin"/>
          <w:color w:val="111111"/>
          <w:sz w:val="28"/>
          <w:sz w:val="28"/>
          <w:szCs w:val="28"/>
          <w:rtl w:val="true"/>
          <w:lang w:bidi="fa-IR"/>
        </w:rPr>
        <w:t xml:space="preserve">آغا ضیای عراقی </w:t>
      </w:r>
      <w:r>
        <w:rPr>
          <w:rStyle w:val="FootnoteAnchor"/>
          <w:rtl w:val="true"/>
        </w:rPr>
        <w:footnoteReference w:id="1615"/>
      </w:r>
      <w:r>
        <w:rPr>
          <w:rFonts w:ascii="IRNazanin" w:hAnsi="IRNazanin" w:eastAsia="IRNazanin"/>
          <w:color w:val="111111"/>
          <w:sz w:val="28"/>
          <w:sz w:val="28"/>
          <w:szCs w:val="28"/>
          <w:rtl w:val="true"/>
          <w:lang w:bidi="fa-IR"/>
        </w:rPr>
        <w:t>، در شبهات تحریمیه، قائل به برائت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جمهور مجتهدان نسبت داده شده است</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همچنین ـ چنانچه ملاحظه شد ـ قدما قائل به برائت در شبهات حکمیه بوده‌اند و این که شیخ حسین کرکی، </w:t>
      </w:r>
      <w:r>
        <w:rPr>
          <w:rStyle w:val="FootnoteAnchor"/>
          <w:rtl w:val="true"/>
        </w:rPr>
        <w:footnoteReference w:id="1617"/>
      </w:r>
      <w:r>
        <w:rPr>
          <w:rFonts w:ascii="IRNazanin" w:hAnsi="IRNazanin" w:eastAsia="IRNazanin"/>
          <w:color w:val="111111"/>
          <w:sz w:val="28"/>
          <w:sz w:val="28"/>
          <w:szCs w:val="28"/>
          <w:rtl w:val="true"/>
          <w:lang w:bidi="fa-IR"/>
        </w:rPr>
        <w:t xml:space="preserve">این قول به برائت را فقط به متأخّران از مجتهدان نسبت می‌دهد، حرف صحیحی نیست؛ چنانچه شیخ حرّ عاملی، </w:t>
      </w:r>
      <w:r>
        <w:rPr>
          <w:rStyle w:val="FootnoteAnchor"/>
          <w:rtl w:val="true"/>
        </w:rPr>
        <w:footnoteReference w:id="1618"/>
      </w:r>
      <w:r>
        <w:rPr>
          <w:rFonts w:ascii="IRNazanin" w:hAnsi="IRNazanin" w:eastAsia="IRNazanin"/>
          <w:color w:val="111111"/>
          <w:sz w:val="28"/>
          <w:sz w:val="28"/>
          <w:szCs w:val="28"/>
          <w:rtl w:val="true"/>
          <w:lang w:bidi="fa-IR"/>
        </w:rPr>
        <w:t xml:space="preserve">قول به توقّف را به شیخ طوسی نسبت داده که این هم سخن درستی نیست؛ زیرا این که شیخ طوسی گفته هرچند اصل در اشیا، از جهت عقلی وقف است، </w:t>
      </w:r>
      <w:r>
        <w:rPr>
          <w:rStyle w:val="FootnoteAnchor"/>
          <w:rtl w:val="true"/>
        </w:rPr>
        <w:footnoteReference w:id="1619"/>
      </w:r>
      <w:r>
        <w:rPr>
          <w:rFonts w:ascii="IRNazanin" w:hAnsi="IRNazanin" w:eastAsia="IRNazanin"/>
          <w:color w:val="111111"/>
          <w:sz w:val="28"/>
          <w:sz w:val="28"/>
          <w:szCs w:val="28"/>
          <w:rtl w:val="true"/>
          <w:lang w:bidi="fa-IR"/>
        </w:rPr>
        <w:t xml:space="preserve">ولی ممتنع نمی‌دانیم که دلیل سمعی دلالت کند که اصل در اشیا اباحه است، بعد از آن که </w:t>
      </w:r>
      <w:bookmarkStart w:id="836" w:name="pg2848_29977"/>
    </w:p>
    <w:p>
      <w:pPr>
        <w:pStyle w:val="BookText"/>
        <w:rPr/>
      </w:pPr>
      <w:bookmarkEnd w:id="836"/>
      <w:r>
        <w:rPr>
          <w:rFonts w:ascii="IRNazanin" w:hAnsi="IRNazanin" w:eastAsia="IRNazanin"/>
          <w:color w:val="111111"/>
          <w:sz w:val="28"/>
          <w:sz w:val="28"/>
          <w:szCs w:val="28"/>
          <w:rtl w:val="true"/>
          <w:lang w:bidi="fa-IR"/>
        </w:rPr>
        <w:t>توقف می‌باشد؛ بلکه در نزد ما امری این چنینی و دلیل نقلی، دلالت بر اباحه دارد و من همین را اختیار می‌کنم</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محقّق در المعتبر در مسائل عام البلوی و مبتلا بهِ همگانی، قائل به برائت شده است</w:t>
      </w:r>
      <w:r>
        <w:rPr>
          <w:rFonts w:eastAsia="IRNazanin" w:cs="IRNazanin"/>
          <w:color w:val="111111"/>
          <w:sz w:val="28"/>
          <w:szCs w:val="28"/>
          <w:rtl w:val="true"/>
          <w:lang w:bidi="fa-IR"/>
        </w:rPr>
        <w:t xml:space="preserve">. </w:t>
      </w:r>
      <w:r>
        <w:rPr>
          <w:rStyle w:val="FootnoteAnchor"/>
          <w:rtl w:val="true"/>
        </w:rPr>
        <w:footnoteReference w:id="1621"/>
      </w:r>
    </w:p>
    <w:p>
      <w:pPr>
        <w:pStyle w:val="Heading4"/>
        <w:numPr>
          <w:ilvl w:val="3"/>
          <w:numId w:val="1"/>
        </w:numPr>
        <w:rPr/>
      </w:pPr>
      <w:bookmarkStart w:id="837" w:name="__RefHeading___Toc2617705_1395250215"/>
      <w:bookmarkStart w:id="838" w:name="_Toc308"/>
      <w:bookmarkEnd w:id="837"/>
      <w:r>
        <w:rPr>
          <w:rtl w:val="true"/>
        </w:rPr>
        <w:t>ادلّه مجتهدان بر برائت</w:t>
      </w:r>
      <w:bookmarkEnd w:id="838"/>
    </w:p>
    <w:p>
      <w:pPr>
        <w:pStyle w:val="Heading5"/>
        <w:numPr>
          <w:ilvl w:val="4"/>
          <w:numId w:val="1"/>
        </w:numPr>
        <w:rPr/>
      </w:pPr>
      <w:bookmarkStart w:id="839" w:name="__RefHeading___Toc2617707_1395250215"/>
      <w:bookmarkStart w:id="840" w:name="_Toc309"/>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مجتهدان برای ادّعای خود به ادّله‌ای استدلال کرده‌اند</w:t>
      </w:r>
      <w:r>
        <w:rPr>
          <w:rFonts w:eastAsia="IRNazanin" w:cs="IRNazanin"/>
          <w:color w:val="111111"/>
          <w:sz w:val="28"/>
          <w:szCs w:val="28"/>
          <w:rtl w:val="true"/>
          <w:lang w:bidi="fa-IR"/>
        </w:rPr>
        <w:t>:</w:t>
      </w:r>
    </w:p>
    <w:p>
      <w:pPr>
        <w:pStyle w:val="Heading5"/>
        <w:numPr>
          <w:ilvl w:val="4"/>
          <w:numId w:val="1"/>
        </w:numPr>
        <w:rPr/>
      </w:pPr>
      <w:bookmarkStart w:id="841" w:name="__RefHeading___Toc2617709_1395250215"/>
      <w:bookmarkStart w:id="842" w:name="_Toc310"/>
      <w:bookmarkEnd w:id="841"/>
      <w:r>
        <w:rPr/>
        <w:t>1</w:t>
      </w:r>
      <w:r>
        <w:rPr>
          <w:rtl w:val="true"/>
        </w:rPr>
        <w:t xml:space="preserve">. </w:t>
      </w:r>
      <w:r>
        <w:rPr>
          <w:rtl w:val="true"/>
        </w:rPr>
        <w:t>آیات</w:t>
      </w:r>
      <w:bookmarkEnd w:id="842"/>
    </w:p>
    <w:p>
      <w:pPr>
        <w:pStyle w:val="BookText"/>
        <w:rPr/>
      </w:pPr>
      <w:r>
        <w:rPr>
          <w:rFonts w:ascii="IRNazanin" w:hAnsi="IRNazanin" w:eastAsia="IRNazanin"/>
          <w:color w:val="111111"/>
          <w:sz w:val="28"/>
          <w:sz w:val="28"/>
          <w:szCs w:val="28"/>
          <w:rtl w:val="true"/>
          <w:lang w:bidi="fa-IR"/>
        </w:rPr>
        <w:t>به آیات متعدّدی بر برائت استدلال شده که به بعضی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و ما تا رسول نفرستیم، هرگز کسی را عذاب نخواهیم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عَنم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تا هر که هلاک شدنی است، بعد از اتمام حجّتْ هلاک شود و هر که لایق حیات ابدی است، به اتمام حجّت، به حیات ابدی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خداوند، پس از آن که قومی را هدایت کرد، به آنچه باید از آن پروا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گم راه نمی‌کند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بیان شده، نشان می‌دهند که عقاب و مجازات، بعد از بیان تکلیف است</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همین طور آیات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یُکَلِّفُ اللهُ نَفْساً إِلَّا ما آتاها؛ </w:t>
      </w:r>
      <w:r>
        <w:rPr>
          <w:rStyle w:val="FootnoteAnchor"/>
          <w:rtl w:val="true"/>
        </w:rPr>
        <w:footnoteReference w:id="1626"/>
      </w:r>
      <w:r>
        <w:rPr>
          <w:rFonts w:ascii="IRNazanin" w:hAnsi="IRNazanin" w:eastAsia="IRNazanin"/>
          <w:color w:val="111111"/>
          <w:sz w:val="28"/>
          <w:sz w:val="28"/>
          <w:szCs w:val="28"/>
          <w:rtl w:val="true"/>
          <w:lang w:bidi="fa-IR"/>
        </w:rPr>
        <w:t>خداوند هیچ کسی را قبل از اعلام و بیان،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یاد شده، خودِ </w:t>
      </w:r>
      <w:bookmarkStart w:id="843" w:name="pg2848_29978"/>
    </w:p>
    <w:p>
      <w:pPr>
        <w:pStyle w:val="BookText"/>
        <w:rPr/>
      </w:pPr>
      <w:bookmarkEnd w:id="843"/>
      <w:r>
        <w:rPr>
          <w:rFonts w:ascii="IRNazanin" w:hAnsi="IRNazanin" w:eastAsia="IRNazanin"/>
          <w:color w:val="111111"/>
          <w:sz w:val="28"/>
          <w:sz w:val="28"/>
          <w:szCs w:val="28"/>
          <w:rtl w:val="true"/>
          <w:lang w:bidi="fa-IR"/>
        </w:rPr>
        <w:t xml:space="preserve">حکم و تکلیف بوده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بوده باشد نه إعطاء، دلالت آیه بر مقصود، تمام می‌شود </w:t>
      </w:r>
      <w:r>
        <w:rPr>
          <w:rStyle w:val="FootnoteAnchor"/>
          <w:rtl w:val="true"/>
        </w:rPr>
        <w:footnoteReference w:id="1627"/>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و بسیاری آیات دیگر</w:t>
      </w:r>
      <w:r>
        <w:rPr>
          <w:rFonts w:eastAsia="IRNazanin" w:cs="IRNazanin"/>
          <w:color w:val="111111"/>
          <w:sz w:val="28"/>
          <w:szCs w:val="28"/>
          <w:rtl w:val="true"/>
          <w:lang w:bidi="fa-IR"/>
        </w:rPr>
        <w:t xml:space="preserve">. </w:t>
      </w:r>
      <w:r>
        <w:rPr>
          <w:rStyle w:val="FootnoteAnchor"/>
          <w:rtl w:val="true"/>
        </w:rPr>
        <w:footnoteReference w:id="1629"/>
      </w:r>
    </w:p>
    <w:p>
      <w:pPr>
        <w:pStyle w:val="Heading5"/>
        <w:numPr>
          <w:ilvl w:val="4"/>
          <w:numId w:val="1"/>
        </w:numPr>
        <w:rPr/>
      </w:pPr>
      <w:bookmarkStart w:id="844" w:name="__RefHeading___Toc2617711_1395250215"/>
      <w:bookmarkStart w:id="845" w:name="_Toc311"/>
      <w:bookmarkEnd w:id="844"/>
      <w:r>
        <w:rPr/>
        <w:t>2</w:t>
      </w:r>
      <w:r>
        <w:rPr>
          <w:rtl w:val="true"/>
        </w:rPr>
        <w:t xml:space="preserve">. </w:t>
      </w:r>
      <w:r>
        <w:rPr>
          <w:rtl w:val="true"/>
        </w:rPr>
        <w:t>اجماع</w:t>
      </w:r>
      <w:bookmarkEnd w:id="845"/>
    </w:p>
    <w:p>
      <w:pPr>
        <w:pStyle w:val="BookText"/>
        <w:rPr/>
      </w:pPr>
      <w:r>
        <w:rPr>
          <w:rFonts w:ascii="IRNazanin" w:hAnsi="IRNazanin" w:eastAsia="IRNazanin"/>
          <w:color w:val="111111"/>
          <w:sz w:val="28"/>
          <w:sz w:val="28"/>
          <w:szCs w:val="28"/>
          <w:rtl w:val="true"/>
          <w:lang w:bidi="fa-IR"/>
        </w:rPr>
        <w:t xml:space="preserve">در مواردی که تکلیف و بیانی به مکلّف نرسد، علما قائل به برائت شده‌اند و این اجماع را عدّه‌ای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محقّق حلّی، علّامه، </w:t>
      </w:r>
      <w:r>
        <w:rPr>
          <w:rStyle w:val="FootnoteAnchor"/>
          <w:rtl w:val="true"/>
        </w:rPr>
        <w:footnoteReference w:id="1630"/>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1631"/>
      </w:r>
      <w:r>
        <w:rPr>
          <w:rFonts w:ascii="IRNazanin" w:hAnsi="IRNazanin" w:eastAsia="IRNazanin"/>
          <w:color w:val="111111"/>
          <w:sz w:val="28"/>
          <w:sz w:val="28"/>
          <w:szCs w:val="28"/>
          <w:rtl w:val="true"/>
          <w:lang w:bidi="fa-IR"/>
        </w:rPr>
        <w:t xml:space="preserve">و سید مجاهد </w:t>
      </w:r>
      <w:r>
        <w:rPr>
          <w:rStyle w:val="FootnoteAnchor"/>
          <w:rtl w:val="true"/>
        </w:rPr>
        <w:footnoteReference w:id="1632"/>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مواردی که تکلیفی به مکلّف نرسد، بر اباحه است و ارتکاب آن، مانعی ندارد مگر آن که نهی نسبت آن وارد شده باشد</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بیان محقّق حلّی،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اتّفاق دارند در مواردی که بیان شرعی نباشد، حکم بر برائت اصلیه، باقی است</w:t>
      </w:r>
      <w:r>
        <w:rPr>
          <w:rFonts w:eastAsia="IRNazanin" w:cs="IRNazanin"/>
          <w:color w:val="111111"/>
          <w:sz w:val="28"/>
          <w:szCs w:val="28"/>
          <w:rtl w:val="true"/>
          <w:lang w:bidi="fa-IR"/>
        </w:rPr>
        <w:t xml:space="preserve">. </w:t>
      </w:r>
      <w:r>
        <w:rPr>
          <w:rStyle w:val="FootnoteAnchor"/>
          <w:rtl w:val="true"/>
        </w:rPr>
        <w:footnoteReference w:id="163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اشکالاتی نسبت به این اجماع شده که اخباریان با این اجماع مخالفت کرده‌اند و محقّق در معارج الاصول، </w:t>
      </w:r>
      <w:r>
        <w:rPr>
          <w:rStyle w:val="FootnoteAnchor"/>
          <w:rtl w:val="true"/>
        </w:rPr>
        <w:footnoteReference w:id="1635"/>
      </w:r>
      <w:r>
        <w:rPr>
          <w:rFonts w:ascii="IRNazanin" w:hAnsi="IRNazanin" w:eastAsia="IRNazanin"/>
          <w:color w:val="111111"/>
          <w:sz w:val="28"/>
          <w:sz w:val="28"/>
          <w:szCs w:val="28"/>
          <w:rtl w:val="true"/>
          <w:lang w:bidi="fa-IR"/>
        </w:rPr>
        <w:t xml:space="preserve">از جماعتی از امامیه نقل کرده که قول به اباحه، جایز نیست، در جایی که اباحه آن، ثابت نشده است؛ اگر هم جماعتی نقل اجماع کرده‌اند، صلاحیّت برای حجّیت ندارد و فقط افاده ظن می‌کند و ظن هم در این </w:t>
      </w:r>
      <w:bookmarkStart w:id="846" w:name="pg2848_29979"/>
    </w:p>
    <w:p>
      <w:pPr>
        <w:pStyle w:val="BookText"/>
        <w:rPr/>
      </w:pPr>
      <w:bookmarkEnd w:id="846"/>
      <w:r>
        <w:rPr>
          <w:rFonts w:ascii="IRNazanin" w:hAnsi="IRNazanin" w:eastAsia="IRNazanin"/>
          <w:color w:val="111111"/>
          <w:sz w:val="28"/>
          <w:sz w:val="28"/>
          <w:szCs w:val="28"/>
          <w:rtl w:val="true"/>
          <w:lang w:bidi="fa-IR"/>
        </w:rPr>
        <w:t xml:space="preserve">مسئله، حجّیت ندارد ـ و این اجماع هم مدرکی و یا لااقل، احتمال مدرکی بودن است و دلیل جداگانه‌ای محسوب نمی‌شود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اشکالات وارد شده نسبت به این اجماع، پاسخ‌های زیادی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نیست که اخباریان، مخالفت کرده باشند؛ همچنان که فیض کاشانی و محدّث جزایری، به این نکته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حتّی اگر قائل به مخالفت شویم، این مخالفت، پس از آن که معلوم شد طریق آنان درست نیست،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اجماع، اتّفاق کل را لازم نداریم؛ بلکه اتّفاق جماعتی که کاشف قول معصوم باشد، کفایت می‌کند و ظاهراً اتّفاق مجتهدان، کاشف از قول معصوم است</w:t>
      </w:r>
      <w:r>
        <w:rPr>
          <w:rFonts w:eastAsia="IRNazanin" w:cs="IRNazanin"/>
          <w:color w:val="111111"/>
          <w:sz w:val="28"/>
          <w:szCs w:val="28"/>
          <w:rtl w:val="true"/>
          <w:lang w:bidi="fa-IR"/>
        </w:rPr>
        <w:t xml:space="preserve">. </w:t>
      </w:r>
      <w:r>
        <w:rPr>
          <w:rStyle w:val="FootnoteAnchor"/>
          <w:rtl w:val="true"/>
        </w:rPr>
        <w:footnoteReference w:id="1636"/>
      </w:r>
    </w:p>
    <w:p>
      <w:pPr>
        <w:pStyle w:val="Heading5"/>
        <w:numPr>
          <w:ilvl w:val="4"/>
          <w:numId w:val="1"/>
        </w:numPr>
        <w:rPr/>
      </w:pPr>
      <w:bookmarkStart w:id="847" w:name="__RefHeading___Toc2617713_1395250215"/>
      <w:bookmarkStart w:id="848" w:name="_Toc312"/>
      <w:bookmarkEnd w:id="847"/>
      <w:r>
        <w:rPr/>
        <w:t>3</w:t>
      </w:r>
      <w:r>
        <w:rPr>
          <w:rtl w:val="true"/>
        </w:rPr>
        <w:t xml:space="preserve">. </w:t>
      </w:r>
      <w:r>
        <w:rPr>
          <w:rtl w:val="true"/>
        </w:rPr>
        <w:t>سیره</w:t>
      </w:r>
      <w:bookmarkEnd w:id="848"/>
    </w:p>
    <w:p>
      <w:pPr>
        <w:pStyle w:val="BookText"/>
        <w:rPr/>
      </w:pPr>
      <w:r>
        <w:rPr>
          <w:rFonts w:ascii="IRNazanin" w:hAnsi="IRNazanin" w:eastAsia="IRNazanin"/>
          <w:color w:val="111111"/>
          <w:sz w:val="28"/>
          <w:sz w:val="28"/>
          <w:szCs w:val="28"/>
          <w:rtl w:val="true"/>
          <w:lang w:bidi="fa-IR"/>
        </w:rPr>
        <w:t xml:space="preserve">اجماع عملی و سیره مسلمانان از اوّل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هر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بوده که در مواردی که احتمال ورود نهی فعلی را می‌دادند و بعد از جستجو، نهی را نمی‌یافتند، التزام و الزام بر ترک آنچه احتمال نهی می‌رفت، نداشتند</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طریقه و روش شارع بر این بوده که محرّمات را ابلاغ می‌کرد و فعل و کردار، احتیاج به رخصت و اجازه نداشت و خودِ نبودن نهی از فعل برای رخصت و اذن، کفایت می‌کرد</w:t>
      </w:r>
      <w:r>
        <w:rPr>
          <w:rFonts w:eastAsia="IRNazanin" w:cs="IRNazanin"/>
          <w:color w:val="111111"/>
          <w:sz w:val="28"/>
          <w:szCs w:val="28"/>
          <w:rtl w:val="true"/>
          <w:lang w:bidi="fa-IR"/>
        </w:rPr>
        <w:t xml:space="preserve">. </w:t>
      </w:r>
      <w:r>
        <w:rPr>
          <w:rStyle w:val="FootnoteAnchor"/>
          <w:rtl w:val="true"/>
        </w:rPr>
        <w:footnoteReference w:id="1638"/>
      </w:r>
    </w:p>
    <w:p>
      <w:pPr>
        <w:pStyle w:val="Heading5"/>
        <w:numPr>
          <w:ilvl w:val="4"/>
          <w:numId w:val="1"/>
        </w:numPr>
        <w:rPr/>
      </w:pPr>
      <w:bookmarkStart w:id="849" w:name="__RefHeading___Toc2617715_1395250215"/>
      <w:bookmarkStart w:id="850" w:name="_Toc313"/>
      <w:bookmarkEnd w:id="849"/>
      <w:r>
        <w:rPr/>
        <w:t>4</w:t>
      </w:r>
      <w:r>
        <w:rPr>
          <w:rtl w:val="true"/>
        </w:rPr>
        <w:t xml:space="preserve">. </w:t>
      </w:r>
      <w:r>
        <w:rPr>
          <w:rtl w:val="true"/>
        </w:rPr>
        <w:t>عقل</w:t>
      </w:r>
      <w:bookmarkEnd w:id="85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نصّ و بیانی از طرف شارع به ما نرسیده و پس از جستجو کردن از رسیدن به دلیل مأیوس شدیم، عقل حکم می‌کند که مجازات کردن شارع در آن جا قبیح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در واقع، شارع </w:t>
      </w:r>
      <w:bookmarkStart w:id="851" w:name="pg2848_29980"/>
    </w:p>
    <w:p>
      <w:pPr>
        <w:pStyle w:val="BookText"/>
        <w:rPr/>
      </w:pPr>
      <w:bookmarkEnd w:id="851"/>
      <w:r>
        <w:rPr>
          <w:rFonts w:ascii="IRNazanin" w:hAnsi="IRNazanin" w:eastAsia="IRNazanin"/>
          <w:color w:val="111111"/>
          <w:sz w:val="28"/>
          <w:sz w:val="28"/>
          <w:szCs w:val="28"/>
          <w:rtl w:val="true"/>
          <w:lang w:bidi="fa-IR"/>
        </w:rPr>
        <w:t xml:space="preserve">مقدس بیان داشته باشد؛ </w:t>
      </w:r>
      <w:r>
        <w:rPr>
          <w:rStyle w:val="FootnoteAnchor"/>
          <w:rtl w:val="true"/>
        </w:rPr>
        <w:footnoteReference w:id="1639"/>
      </w:r>
      <w:r>
        <w:rPr>
          <w:rFonts w:ascii="IRNazanin" w:hAnsi="IRNazanin" w:eastAsia="IRNazanin"/>
          <w:color w:val="111111"/>
          <w:sz w:val="28"/>
          <w:sz w:val="28"/>
          <w:szCs w:val="28"/>
          <w:rtl w:val="true"/>
          <w:lang w:bidi="fa-IR"/>
        </w:rPr>
        <w:t>زیرا نبودن عقاب به خاطر نبودن تکلیف واقعی نیست؛ بلکه به جهت نرسیدن و اعلام نکردن تکلیف با ماست</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در باره این دلیل، گفته شده در مواردی که احتمال ضرر وجود دارد، عقل، به دفع ضرر محتملْ حکم می‌کند و یکی از مصادیق این قاعده، در جایی است که احتمال نهی وجود دارد و در نتیجه، این قاعده، خودش بیان عقلی است و مجازات با بودن این قاعده،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دو جواب نقضی و حلّی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ضرر در ناحیه فعل و شبهات وجودیه هم وجود دارد با این که شما در آن جا توقّف را واجب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مجرّد احتمال ضرر بدون این که احتمال از ناحیه اماره </w:t>
      </w:r>
      <w:r>
        <w:rPr>
          <w:rStyle w:val="FootnoteAnchor"/>
          <w:rtl w:val="true"/>
        </w:rPr>
        <w:footnoteReference w:id="1641"/>
      </w:r>
      <w:r>
        <w:rPr>
          <w:rFonts w:ascii="IRNazanin" w:hAnsi="IRNazanin" w:eastAsia="IRNazanin"/>
          <w:color w:val="111111"/>
          <w:sz w:val="28"/>
          <w:sz w:val="28"/>
          <w:szCs w:val="28"/>
          <w:rtl w:val="true"/>
          <w:lang w:bidi="fa-IR"/>
        </w:rPr>
        <w:t xml:space="preserve">و غیر آن برخاسته باشد، عقل، حکمی ندارد؛ </w:t>
      </w:r>
      <w:r>
        <w:rPr>
          <w:rStyle w:val="FootnoteAnchor"/>
          <w:rtl w:val="true"/>
        </w:rPr>
        <w:footnoteReference w:id="1642"/>
      </w:r>
      <w:r>
        <w:rPr>
          <w:rFonts w:ascii="IRNazanin" w:hAnsi="IRNazanin" w:eastAsia="IRNazanin"/>
          <w:color w:val="111111"/>
          <w:sz w:val="28"/>
          <w:sz w:val="28"/>
          <w:szCs w:val="28"/>
          <w:rtl w:val="true"/>
          <w:lang w:bidi="fa-IR"/>
        </w:rPr>
        <w:t xml:space="preserve">ثانیاً بر فرض این که عقل چنین حکمی داشته 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و وارد است و بعد از آن که عقل حکم کرد که مجازات قبل از بیان، قبیح است ،دیگر احتمال ضرر و عقاب وجود ندارد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 قبل از فحص و شبهات محصوره جریان دارد که شارع بیان دارد و به آن بیان، مجازات ثابت شده است</w:t>
      </w:r>
      <w:r>
        <w:rPr>
          <w:rFonts w:eastAsia="IRNazanin" w:cs="IRNazanin"/>
          <w:color w:val="111111"/>
          <w:sz w:val="28"/>
          <w:szCs w:val="28"/>
          <w:rtl w:val="true"/>
          <w:lang w:bidi="fa-IR"/>
        </w:rPr>
        <w:t xml:space="preserve">. </w:t>
      </w:r>
      <w:r>
        <w:rPr>
          <w:rStyle w:val="FootnoteAnchor"/>
          <w:rtl w:val="true"/>
        </w:rPr>
        <w:footnoteReference w:id="1643"/>
      </w:r>
    </w:p>
    <w:p>
      <w:pPr>
        <w:pStyle w:val="Heading5"/>
        <w:numPr>
          <w:ilvl w:val="4"/>
          <w:numId w:val="1"/>
        </w:numPr>
        <w:rPr/>
      </w:pPr>
      <w:bookmarkStart w:id="852" w:name="__RefHeading___Toc2617717_1395250215"/>
      <w:bookmarkStart w:id="853" w:name="_Toc314"/>
      <w:bookmarkEnd w:id="852"/>
      <w:r>
        <w:rPr/>
        <w:t>5</w:t>
      </w:r>
      <w:r>
        <w:rPr>
          <w:rtl w:val="true"/>
        </w:rPr>
        <w:t xml:space="preserve">. </w:t>
      </w:r>
      <w:r>
        <w:rPr>
          <w:rtl w:val="true"/>
        </w:rPr>
        <w:t>اخبار</w:t>
      </w:r>
      <w:bookmarkEnd w:id="85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روایاتی داریم که بیان داشته‌اند در جایی که نصّ و دلیلی به ما نرسیده، می‌توان بر اباحه و برائت استدلال کرد</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از آن جمله، روایات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شیخ صدوق، آن را به طور ارسال، </w:t>
      </w:r>
      <w:r>
        <w:rPr>
          <w:rStyle w:val="FootnoteAnchor"/>
          <w:rtl w:val="true"/>
        </w:rPr>
        <w:footnoteReference w:id="1645"/>
      </w:r>
      <w:r>
        <w:rPr>
          <w:rFonts w:ascii="IRNazanin" w:hAnsi="IRNazanin" w:eastAsia="IRNazanin"/>
          <w:color w:val="111111"/>
          <w:sz w:val="28"/>
          <w:sz w:val="28"/>
          <w:szCs w:val="28"/>
          <w:rtl w:val="true"/>
          <w:lang w:bidi="fa-IR"/>
        </w:rPr>
        <w:t>از پیامبر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هر چیزی مباح است و منعی ندارد تا زمانی که علم پیدا کنی نهی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اباحه در مواردی که نصّ و دلیل نداریم و احتمال حرمت می‌دهیم، از احادیث دیگر روشن‌تر است</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شیخ صدوق در الاعتقادات </w:t>
      </w:r>
      <w:r>
        <w:rPr>
          <w:rStyle w:val="FootnoteAnchor"/>
          <w:rtl w:val="true"/>
        </w:rPr>
        <w:footnoteReference w:id="1648"/>
      </w:r>
      <w:r>
        <w:rPr>
          <w:rFonts w:ascii="IRNazanin" w:hAnsi="IRNazanin" w:eastAsia="IRNazanin"/>
          <w:color w:val="111111"/>
          <w:sz w:val="28"/>
          <w:sz w:val="28"/>
          <w:szCs w:val="28"/>
          <w:rtl w:val="true"/>
          <w:lang w:bidi="fa-IR"/>
        </w:rPr>
        <w:t>بر اباحه به همین حدیث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این حدیث، از جهت ارسال، ضعف سند دارد و نمی‌توان با آن بر اصل اباحه استناد کرد، در جواب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جمله مخالفان اصل برائت، برخی از اخباریان هستند که آنان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قطعی الصدور می‌دانند ـ چنانچه پیش از این بیان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وسائل الشیعة، </w:t>
      </w:r>
      <w:r>
        <w:rPr>
          <w:rStyle w:val="FootnoteAnchor"/>
          <w:rtl w:val="true"/>
        </w:rPr>
        <w:footnoteReference w:id="1649"/>
      </w:r>
      <w:r>
        <w:rPr>
          <w:rFonts w:ascii="IRNazanin" w:hAnsi="IRNazanin" w:eastAsia="IRNazanin"/>
          <w:color w:val="111111"/>
          <w:sz w:val="28"/>
          <w:sz w:val="28"/>
          <w:szCs w:val="28"/>
          <w:rtl w:val="true"/>
          <w:lang w:bidi="fa-IR"/>
        </w:rPr>
        <w:t xml:space="preserve">حدیث را پذیرفته و در صدد توجیه بر آمده است؛ ثانیاً، چنین ارسالی که صدوق روایات را به پیامبر صلی الله علیه و آله نسبت می‌دهد، به سند ضرری نمی‌رساند؛ ثالثاً، بر فرض که سند، ضعیف باشد، عمل مشهور، </w:t>
      </w:r>
      <w:r>
        <w:rPr>
          <w:rStyle w:val="FootnoteAnchor"/>
          <w:rtl w:val="true"/>
        </w:rPr>
        <w:footnoteReference w:id="1650"/>
      </w:r>
      <w:r>
        <w:rPr>
          <w:rFonts w:ascii="IRNazanin" w:hAnsi="IRNazanin" w:eastAsia="IRNazanin"/>
          <w:color w:val="111111"/>
          <w:sz w:val="28"/>
          <w:sz w:val="28"/>
          <w:szCs w:val="28"/>
          <w:rtl w:val="true"/>
          <w:lang w:bidi="fa-IR"/>
        </w:rPr>
        <w:t>ضعف سندش را جبران می‌کند</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در روایت دیگری به همین مضمون، علّامه مجلسی از امام صادق علیه السلام نقل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مطلقة ما لم یرد علیک امر او نهی، و کل شیء یکون فیه حلال و حرام فهو لک حلال أبداً ما لم تعرف الحرام مه فتدعه</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تمام چیزها مباح است تا زمانی که امر و نهی بر شما وارد نشده است، و هر چیزی که در آن حلال و حرام وجود دارد، آن چیز برای تو همیشه حلال است تا زمانی که علم به حرام آن پیدا نکردی که در این صورت، آن را ترک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پیامبر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از امّت من نُه چیز برداشته شده و از جمله آنها، چیزی که نمی‌دانید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نصّ و دلیلی به 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دخانیات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ما لا یعلمون است و ارتکاب آن مؤاخذه ندارد</w:t>
      </w:r>
      <w:r>
        <w:rPr>
          <w:rFonts w:eastAsia="IRNazanin" w:cs="IRNazanin"/>
          <w:color w:val="111111"/>
          <w:sz w:val="28"/>
          <w:szCs w:val="28"/>
          <w:rtl w:val="true"/>
          <w:lang w:bidi="fa-IR"/>
        </w:rPr>
        <w:t xml:space="preserve">. </w:t>
      </w:r>
      <w:r>
        <w:rPr>
          <w:rStyle w:val="FootnoteAnchor"/>
          <w:rtl w:val="true"/>
        </w:rPr>
        <w:footnoteReference w:id="1654"/>
      </w:r>
      <w:r>
        <w:rPr>
          <w:rFonts w:ascii="IRNazanin" w:hAnsi="IRNazanin" w:eastAsia="IRNazanin"/>
          <w:color w:val="111111"/>
          <w:sz w:val="28"/>
          <w:sz w:val="28"/>
          <w:szCs w:val="28"/>
          <w:rtl w:val="true"/>
          <w:lang w:bidi="fa-IR"/>
        </w:rPr>
        <w:t>سیّد نعمة الله جزایری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این است که عذر جاهل پذیرفته است، مگر در مواردی مثل اصول دین که دلیل داریم جاهل معذور نیست و همچنین بسیاری از موارد دیگر که نصّ و دلیل وارد شده و جاهل در آن موارد، مجازات می‌شود؛ ولی بیشتر اصحاب، قانونی وضع کرده‌اند که جاهل معذور نیست، مگر در موارد خاصّه؛ لیکن بیشتر اخبار، دلالت بر قول اوّل می‌کند و اقوی، قول اوّل است</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حجب الله علمه علی العباد فهو موضوع عنهم</w:t>
      </w:r>
      <w:r>
        <w:rPr>
          <w:rFonts w:eastAsia="IRNazanin" w:cs="IRNazanin"/>
          <w:color w:val="111111"/>
          <w:sz w:val="28"/>
          <w:szCs w:val="28"/>
          <w:rtl w:val="true"/>
          <w:lang w:bidi="fa-IR"/>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آنچه خداوند در پس پرده نگاه داشته و برای بندگانش بیان نکرده، از آنان برداشته شده و مجازات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رسیده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1657"/>
      </w:r>
      <w:bookmarkStart w:id="854" w:name="pg2848_29983"/>
    </w:p>
    <w:p>
      <w:pPr>
        <w:pStyle w:val="BookText"/>
        <w:rPr/>
      </w:pPr>
      <w:bookmarkEnd w:id="854"/>
      <w:r>
        <w:rPr>
          <w:rFonts w:ascii="IRNazanin" w:hAnsi="IRNazanin" w:eastAsia="IRNazanin"/>
          <w:color w:val="111111"/>
          <w:sz w:val="28"/>
          <w:sz w:val="28"/>
          <w:szCs w:val="28"/>
          <w:rtl w:val="true"/>
          <w:lang w:bidi="fa-IR"/>
        </w:rPr>
        <w:t>مردم نسبت به آنچه نمی‌دانند، در فراخی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علم به وجوب یا حرمت پیدا نکرده‌اند، برای آنان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حدیثی از امیر مؤمنان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مردم تا پیش از آن که چیزی را بدانند، در فراخی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مجاهد </w:t>
      </w:r>
      <w:r>
        <w:rPr>
          <w:rStyle w:val="FootnoteAnchor"/>
          <w:rtl w:val="true"/>
        </w:rPr>
        <w:footnoteReference w:id="1659"/>
      </w:r>
      <w:r>
        <w:rPr>
          <w:rFonts w:ascii="IRNazanin" w:hAnsi="IRNazanin" w:eastAsia="IRNazanin"/>
          <w:color w:val="111111"/>
          <w:sz w:val="28"/>
          <w:sz w:val="28"/>
          <w:szCs w:val="28"/>
          <w:rtl w:val="true"/>
          <w:lang w:bidi="fa-IR"/>
        </w:rPr>
        <w:t>نسبت به این روایات، ادعای تواتر معنوی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اخبار، در جایی که ما دلیلی نداریم که احتیاط در آن جا لازم نیست، </w:t>
      </w:r>
      <w:r>
        <w:rPr>
          <w:rStyle w:val="FootnoteAnchor"/>
          <w:rtl w:val="true"/>
        </w:rPr>
        <w:footnoteReference w:id="1660"/>
      </w:r>
      <w:r>
        <w:rPr>
          <w:rFonts w:ascii="IRNazanin" w:hAnsi="IRNazanin" w:eastAsia="IRNazanin"/>
          <w:color w:val="111111"/>
          <w:sz w:val="28"/>
          <w:sz w:val="28"/>
          <w:szCs w:val="28"/>
          <w:rtl w:val="true"/>
          <w:lang w:bidi="fa-IR"/>
        </w:rPr>
        <w:t>تا بیانی نرسیده، ارتکاب آن عقوبت ندارد</w:t>
      </w:r>
      <w:r>
        <w:rPr>
          <w:rFonts w:eastAsia="IRNazanin" w:cs="IRNazanin"/>
          <w:color w:val="111111"/>
          <w:sz w:val="28"/>
          <w:szCs w:val="28"/>
          <w:rtl w:val="true"/>
          <w:lang w:bidi="fa-IR"/>
        </w:rPr>
        <w:t xml:space="preserve">. </w:t>
      </w:r>
      <w:r>
        <w:rPr>
          <w:rStyle w:val="FootnoteAnchor"/>
          <w:rtl w:val="true"/>
        </w:rPr>
        <w:footnoteReference w:id="1661"/>
      </w:r>
    </w:p>
    <w:p>
      <w:pPr>
        <w:pStyle w:val="Heading4"/>
        <w:numPr>
          <w:ilvl w:val="3"/>
          <w:numId w:val="1"/>
        </w:numPr>
        <w:rPr/>
      </w:pPr>
      <w:bookmarkStart w:id="855" w:name="__RefHeading___Toc2617719_1395250215"/>
      <w:bookmarkStart w:id="856" w:name="_Toc315"/>
      <w:bookmarkEnd w:id="855"/>
      <w:r>
        <w:rPr>
          <w:rtl w:val="true"/>
        </w:rPr>
        <w:t>ادلّه اخباریان بر توقّف و احتیاط</w:t>
      </w:r>
      <w:bookmarkEnd w:id="856"/>
    </w:p>
    <w:p>
      <w:pPr>
        <w:pStyle w:val="BookText"/>
        <w:rPr/>
      </w:pPr>
      <w:r>
        <w:rPr>
          <w:rFonts w:ascii="IRNazanin" w:hAnsi="IRNazanin" w:eastAsia="IRNazanin"/>
          <w:color w:val="111111"/>
          <w:sz w:val="28"/>
          <w:sz w:val="28"/>
          <w:szCs w:val="28"/>
          <w:rtl w:val="true"/>
          <w:lang w:bidi="fa-IR"/>
        </w:rPr>
        <w:t>اخباریین برای وجوب احتیاط در شبهات تحریمیه در مواردی که نص نداریم، به ادلّه‌ای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برائت اصلیه، قبل از اکمال دین و به کمال رسیدن شریعت، جایز بود؛ ولی پس از آن که دین کامل شد، دیگر استدلال به آن جایز نیست؛ زیرا روایاتی متواتر از ائمّه معصوم علیهم السلام وارد شده، به این که هر واقعه‌ای که امّت تا روز قیامت احتیاج دارد، حتی ارش و دیه خراش ـ که در پوست بدن به وجود می‌آید ـ ، خطاب قطعی از ناحیه خداوند وارد شده و تمام احکام، خطاب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چیزی بر اباحه اصلیه باقی نمانده تا به برائت اصلیه و اصل عدم، تمسّک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شبهات تحریمیه که چیزی به دست ما نرسیده، طبق روایات باید توقّف و احتیاط کرد</w:t>
      </w:r>
      <w:r>
        <w:rPr>
          <w:rFonts w:eastAsia="IRNazanin" w:cs="IRNazanin"/>
          <w:color w:val="111111"/>
          <w:sz w:val="28"/>
          <w:szCs w:val="28"/>
          <w:rtl w:val="true"/>
          <w:lang w:bidi="fa-IR"/>
        </w:rPr>
        <w:t xml:space="preserve">.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باید گفت که استدلال به این اصل بر مذهب اهل سنّت، خوب است؛ زیرا قائل اند که تمام آنچه پیامبر صلی الله علیه و آله آورده، بر اصحاب خود اظهار کرده و چیزی را از آنان کتمان نکرده و احدی را به شیء از علوم اختصاص نداده و ممکن است واقعه‌ای خالی از حکم بوده باشد</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طبق این نظر، مجتهد وقتی در ادّله شرعیه جستجو کرد و دلیلی بر آن حکم پیدا نکرد، یقین به نفی حکم پیدا می‌کند و به برائت اصلیه بر نفی حکم تمسّک می‌نماید، چنانچه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دلیل، خود دلیلی بر نبودن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از امامیه، اخبار </w:t>
      </w:r>
      <w:r>
        <w:rPr>
          <w:rStyle w:val="FootnoteAnchor"/>
          <w:rtl w:val="true"/>
        </w:rPr>
        <w:footnoteReference w:id="1664"/>
      </w:r>
      <w:r>
        <w:rPr>
          <w:rFonts w:ascii="IRNazanin" w:hAnsi="IRNazanin" w:eastAsia="IRNazanin"/>
          <w:color w:val="111111"/>
          <w:sz w:val="28"/>
          <w:sz w:val="28"/>
          <w:szCs w:val="28"/>
          <w:rtl w:val="true"/>
          <w:lang w:bidi="fa-IR"/>
        </w:rPr>
        <w:t>مستفیض داریم که پیامبر صلی الله علیه و آله علومش را در نزد اهل بیت خود به ودیعه گذاشته و مختصّ آنان کرده که به دیگران نداده، و هیچ حکم کلّی و جزیی نیست مگر آن که خطاب شرعی دارد و تمام اینها نزد ائمّه علیهم السلام نگه‌داشته شده است و چون آنان در زمان تقیّه بودند، گاهی در جواب سؤالی که از آنان می‌شد، طبق حکم شرعی جواب می‌دادند و گاه از باب تقیّه، بر خلاف حکم واقعی جواب می‌دانند و گاهی در مقابل سؤال، سکوت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نمی‌توانیم بگوییم که نبودن دلیل در نزد ما، خود دلیلی بر نبودن حکم است و تکلیفی نداریم؛ چون هر حکمی، خطاب شرعی دارد، گرچه به ما نرسیده باشد</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به علاوه، شرط برائت و استصحابْ آن است که دلیل و خطاب عامّ و خاص نداشته باشیم و اخبار احتیاط و توقّف، خود دلیل عام هستند</w:t>
      </w:r>
      <w:r>
        <w:rPr>
          <w:rFonts w:eastAsia="IRNazanin" w:cs="IRNazanin"/>
          <w:color w:val="111111"/>
          <w:sz w:val="28"/>
          <w:szCs w:val="28"/>
          <w:rtl w:val="true"/>
          <w:lang w:bidi="fa-IR"/>
        </w:rPr>
        <w:t xml:space="preserve">. </w:t>
      </w:r>
      <w:r>
        <w:rPr>
          <w:rStyle w:val="FootnoteAnchor"/>
          <w:rtl w:val="true"/>
        </w:rPr>
        <w:footnoteReference w:id="1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داریم که امور را به سه قسم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وقتی نصّ و دلیلی به ما نرسیده و حکمی را نمی‌دانیم، آن را داخل در شبهات نموده و توقّف را واجب کرده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روایات، حدیثی متواتر بین شیعه و اهل سنّت، از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حلال بودن آن روشن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حرام بودن آن روشن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بین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شبهات را ترک کند، از محرّمات نجات پیدا می‌کند، و کسی که اخذ به شبهات کند، محرّمات را مرتکب می‌شود و از جهتی که نمی‌داند، هلاک می‌گردد</w:t>
      </w:r>
      <w:r>
        <w:rPr>
          <w:rFonts w:eastAsia="IRNazanin" w:cs="IRNazanin"/>
          <w:color w:val="111111"/>
          <w:sz w:val="28"/>
          <w:szCs w:val="28"/>
          <w:rtl w:val="true"/>
          <w:lang w:bidi="fa-IR"/>
        </w:rPr>
        <w:t xml:space="preserve">.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اگر عمل کردن به برائت جایز باشد، تثلیث در روایات تمام نمی‌شود و فرد مشکوک و مشتبهه، داخل حلال شده و اشیا، منحصر در دو چیز حلال و حرام می‌شود</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آیات و روایاتی داریم که علم و یقین را در احکام شرعیه لازم می‌دانند و ما را از عمل کردن به ظن در آن نهی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قواعد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اصلیه و استصحاب 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قواعد عقلیه‌ای است که از اهل سنّت گرفته شده و در بین متأخّران شایع گردیده، افاده ظن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عمل کردن به ظن هم در احکام شرعیه،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عمل به برائت، جایز نیست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 استرآبادی، این را از عجائب می‌داند که شهید اوّل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افاده قطع و یقین می‌کند، با این که در مذهب حق، اصل برائت، افاده ظن هم نمی‌کند</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به همین دلیل، قدمای ما از نصْ خارج نشدند و اگر از آنان در باره مسئله‌ای سؤال می‌کردند و در نزد آنان چیزی نبود، از جوابْ امساک می‌کردند و چنانچه اضطرار داشتند، عمل احتیاط می‌کردند؛ چون ائمّه علیهم السلام به آنان چنین دستوری داده بودند و اگر در مسئله‌ای، دلیلی وارد نشده بود، رغبتی به بحث در آن مسئله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تآلیفات آنان در کتب فتوایی، </w:t>
      </w:r>
    </w:p>
    <w:p>
      <w:pPr>
        <w:pStyle w:val="BookText"/>
        <w:rPr/>
      </w:pPr>
      <w:r>
        <w:rPr>
          <w:rFonts w:ascii="IRNazanin" w:hAnsi="IRNazanin" w:eastAsia="IRNazanin"/>
          <w:color w:val="111111"/>
          <w:sz w:val="28"/>
          <w:sz w:val="28"/>
          <w:szCs w:val="28"/>
          <w:rtl w:val="true"/>
          <w:lang w:bidi="fa-IR"/>
        </w:rPr>
        <w:t>شاهد بر این مطلب است، مانند رساله علی بن حسین و مقنع فرزندش شیخ صدوق و مقنعة شیخ مفید و مصباح سیّد مرتضی و نهایة شیخ طوسی و مراسم سلّار که از نص خارج نشدند و اگر اختلافی در فتوای آنها دیده می‌شود، به جهت اختلاف در حدیث است</w:t>
      </w:r>
      <w:r>
        <w:rPr>
          <w:rFonts w:eastAsia="IRNazanin" w:cs="IRNazanin"/>
          <w:color w:val="111111"/>
          <w:sz w:val="28"/>
          <w:szCs w:val="28"/>
          <w:rtl w:val="true"/>
          <w:lang w:bidi="fa-IR"/>
        </w:rPr>
        <w:t xml:space="preserve">. </w:t>
      </w:r>
      <w:r>
        <w:rPr>
          <w:rStyle w:val="FootnoteAnchor"/>
          <w:rtl w:val="true"/>
        </w:rPr>
        <w:footnoteReference w:id="16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حد تواتر، روایاتی داریم که از آنها استفاده می‌شود که وقتی به حکم شرعی‌ای آگاهی ندارید، و آن حکم از ناحیه ائمّه علیهم السلام به شما نرسیده، اگر دسترسی به امام دارید، از ایشان سؤال کنید، و گرنه در تعیین حکم، از اباحه و حرمت، توقّف داشته باشید و در عمل، احتیاط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حرّ عاملی در وسائل الشیعة، </w:t>
      </w:r>
      <w:r>
        <w:rPr>
          <w:rStyle w:val="FootnoteAnchor"/>
          <w:rtl w:val="true"/>
        </w:rPr>
        <w:footnoteReference w:id="1672"/>
      </w:r>
      <w:r>
        <w:rPr>
          <w:rFonts w:ascii="IRNazanin" w:hAnsi="IRNazanin" w:eastAsia="IRNazanin"/>
          <w:color w:val="111111"/>
          <w:sz w:val="28"/>
          <w:sz w:val="28"/>
          <w:szCs w:val="28"/>
          <w:rtl w:val="true"/>
          <w:lang w:bidi="fa-IR"/>
        </w:rPr>
        <w:t xml:space="preserve">بابی را به همین موضوع اختصاص داده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آن باب، بیان می‌کند</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اگر برای عمل کردن به برائت اصلیه، اصلی در شریعت وجود داشت، دیگر امر کردن ائمّه علیهم السلام به توقّف دلیلی نداشت</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امر به احتیاط هم بر جایز نبودن تمسک بر برائت اصلیه دلالت می‌کند، و گر نه، ما را به برائت اصلیه، امر می‌کرد</w:t>
      </w:r>
      <w:r>
        <w:rPr>
          <w:rFonts w:eastAsia="IRNazanin" w:cs="IRNazanin"/>
          <w:color w:val="111111"/>
          <w:sz w:val="28"/>
          <w:szCs w:val="28"/>
          <w:rtl w:val="true"/>
          <w:lang w:bidi="fa-IR"/>
        </w:rPr>
        <w:t xml:space="preserve">. </w:t>
      </w:r>
      <w:r>
        <w:rPr>
          <w:rStyle w:val="FootnoteAnchor"/>
          <w:rtl w:val="true"/>
        </w:rPr>
        <w:footnoteReference w:id="167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w:t>
      </w:r>
      <w:r>
        <w:rPr>
          <w:rStyle w:val="FootnoteAnchor"/>
          <w:rtl w:val="true"/>
        </w:rPr>
        <w:footnoteReference w:id="1676"/>
      </w:r>
      <w:r>
        <w:rPr>
          <w:rFonts w:ascii="IRNazanin" w:hAnsi="IRNazanin" w:eastAsia="IRNazanin"/>
          <w:color w:val="111111"/>
          <w:sz w:val="28"/>
          <w:sz w:val="28"/>
          <w:szCs w:val="28"/>
          <w:rtl w:val="true"/>
          <w:lang w:bidi="fa-IR"/>
        </w:rPr>
        <w:t>مرجّحاتی برای دو حدیث متعارض بر یکدیگر بیان شده و در صورت تساوی مرجّحات، امر به توقف شده تا امام را زیارت و از ایشان سؤال شود، و اگر برائت اصلیه، دلیل شرعی بر نبودن حکم بود، آن را از مرجّحات قرار می‌دادند و می‌گفتند آن روایتی که را موافق با برائت اصلیه است، مقدّم دارید</w:t>
      </w:r>
      <w:r>
        <w:rPr>
          <w:rFonts w:eastAsia="IRNazanin" w:cs="IRNazanin"/>
          <w:color w:val="111111"/>
          <w:sz w:val="28"/>
          <w:szCs w:val="28"/>
          <w:rtl w:val="true"/>
          <w:lang w:bidi="fa-IR"/>
        </w:rPr>
        <w:t xml:space="preserve">. </w:t>
      </w:r>
      <w:r>
        <w:rPr>
          <w:rStyle w:val="FootnoteAnchor"/>
          <w:rtl w:val="true"/>
        </w:rPr>
        <w:footnoteReference w:id="1677"/>
      </w:r>
      <w:bookmarkStart w:id="857" w:name="pg2848_29987"/>
    </w:p>
    <w:p>
      <w:pPr>
        <w:pStyle w:val="Heading4"/>
        <w:numPr>
          <w:ilvl w:val="3"/>
          <w:numId w:val="1"/>
        </w:numPr>
        <w:rPr/>
      </w:pPr>
      <w:bookmarkStart w:id="858" w:name="__RefHeading___Toc2617721_1395250215"/>
      <w:bookmarkStart w:id="859" w:name="_Toc316"/>
      <w:bookmarkEnd w:id="857"/>
      <w:bookmarkEnd w:id="858"/>
      <w:r>
        <w:rPr>
          <w:rtl w:val="true"/>
        </w:rPr>
        <w:t>جواب مجتهدان به ادلّه اخباریان</w:t>
      </w:r>
      <w:bookmarkEnd w:id="859"/>
    </w:p>
    <w:p>
      <w:pPr>
        <w:pStyle w:val="Heading5"/>
        <w:numPr>
          <w:ilvl w:val="4"/>
          <w:numId w:val="1"/>
        </w:numPr>
        <w:rPr/>
      </w:pPr>
      <w:bookmarkStart w:id="860" w:name="__RefHeading___Toc2617723_1395250215"/>
      <w:bookmarkStart w:id="861" w:name="_Toc317"/>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مجتهدان در مقابل، به ادلّه اخباریان پاسخ داده‌اند و این پاسخ، مشتمل بر جواب حلّی و نقضی است</w:t>
      </w:r>
      <w:r>
        <w:rPr>
          <w:rFonts w:eastAsia="IRNazanin" w:cs="IRNazanin"/>
          <w:color w:val="111111"/>
          <w:sz w:val="28"/>
          <w:szCs w:val="28"/>
          <w:rtl w:val="true"/>
          <w:lang w:bidi="fa-IR"/>
        </w:rPr>
        <w:t>:</w:t>
      </w:r>
    </w:p>
    <w:p>
      <w:pPr>
        <w:pStyle w:val="Heading5"/>
        <w:numPr>
          <w:ilvl w:val="4"/>
          <w:numId w:val="1"/>
        </w:numPr>
        <w:rPr/>
      </w:pPr>
      <w:bookmarkStart w:id="862" w:name="__RefHeading___Toc2617725_1395250215"/>
      <w:bookmarkStart w:id="863" w:name="_Toc318"/>
      <w:bookmarkEnd w:id="862"/>
      <w:r>
        <w:rPr/>
        <w:t>1</w:t>
      </w:r>
      <w:r>
        <w:rPr>
          <w:rtl w:val="true"/>
        </w:rPr>
        <w:t xml:space="preserve">. </w:t>
      </w:r>
      <w:r>
        <w:rPr>
          <w:rtl w:val="true"/>
        </w:rPr>
        <w:t>جواب نقضی</w:t>
      </w:r>
      <w:bookmarkEnd w:id="863"/>
    </w:p>
    <w:p>
      <w:pPr>
        <w:pStyle w:val="BookText"/>
        <w:rPr/>
      </w:pPr>
      <w:r>
        <w:rPr>
          <w:rFonts w:ascii="IRNazanin" w:hAnsi="IRNazanin" w:eastAsia="IRNazanin"/>
          <w:color w:val="111111"/>
          <w:sz w:val="28"/>
          <w:sz w:val="28"/>
          <w:szCs w:val="28"/>
          <w:rtl w:val="true"/>
          <w:lang w:bidi="fa-IR"/>
        </w:rPr>
        <w:t xml:space="preserve">این اخبار توقّف و احتیاط ـ که از جانب ائمّه نقل می‌کنید ـ ، هم شامل شبهات حکمیه می‌شود و هم شبهات موضوعیه، در حالی که شما در شبهات حکمیه وجوبیه و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وجوبیه و چه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عدم وجوب احتیاط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از این اخبار نسبت به شبهات وجوبیه و موضوعیه جواب دهید، همان جواب را ما در شبهات حکمیه تحریمیه می‌دهیم</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اگر شما بگویید ما ادلّه‌ای داریم از قبیل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ـ که احتیاط در شبهات وجوبیه و موضوعیه واجب نیست ـ ، جواب می‌دهیم که این روایات، در نفی تحریم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نسبت به جهل حکم شرعی در شبهات تحریمیه، اخبار توقّف و احتیاط جاری است، نقض می‌کنیم که اگر استدلال به این اخبار در شک در تکلیف و جهل به حکم شرعی در شبهات تحریمیه کافی باشد، در شبهات وجوبیه هم کافی است؛ زیرا این جا نیز جاهل به حکم شرعی هستیم، </w:t>
      </w:r>
      <w:r>
        <w:rPr>
          <w:rStyle w:val="FootnoteAnchor"/>
          <w:rtl w:val="true"/>
        </w:rPr>
        <w:footnoteReference w:id="1679"/>
      </w:r>
      <w:r>
        <w:rPr>
          <w:rFonts w:ascii="IRNazanin" w:hAnsi="IRNazanin" w:eastAsia="IRNazanin"/>
          <w:color w:val="111111"/>
          <w:sz w:val="28"/>
          <w:sz w:val="28"/>
          <w:szCs w:val="28"/>
          <w:rtl w:val="true"/>
          <w:lang w:bidi="fa-IR"/>
        </w:rPr>
        <w:t xml:space="preserve">و حال آن که شما </w:t>
      </w:r>
      <w:r>
        <w:rPr>
          <w:rStyle w:val="FootnoteAnchor"/>
          <w:rtl w:val="true"/>
        </w:rPr>
        <w:footnoteReference w:id="1680"/>
      </w:r>
      <w:r>
        <w:rPr>
          <w:rFonts w:ascii="IRNazanin" w:hAnsi="IRNazanin" w:eastAsia="IRNazanin"/>
          <w:color w:val="111111"/>
          <w:sz w:val="28"/>
          <w:sz w:val="28"/>
          <w:szCs w:val="28"/>
          <w:rtl w:val="true"/>
          <w:lang w:bidi="fa-IR"/>
        </w:rPr>
        <w:t>در شبهات وجوبیه، قائل به عدم وجوب احتیاط شده‌اید و این خودش قول به حجّیت اصل برائت در شبهات وجوبیه است با این که ادّعا می‌کنید در هر واقعه‌ای، ما دلیل قطعی داریم</w:t>
      </w:r>
      <w:r>
        <w:rPr>
          <w:rFonts w:eastAsia="IRNazanin" w:cs="IRNazanin"/>
          <w:color w:val="111111"/>
          <w:sz w:val="28"/>
          <w:szCs w:val="28"/>
          <w:rtl w:val="true"/>
          <w:lang w:bidi="fa-IR"/>
        </w:rPr>
        <w:t xml:space="preserve">. </w:t>
      </w:r>
      <w:r>
        <w:rPr>
          <w:rStyle w:val="FootnoteAnchor"/>
          <w:rtl w:val="true"/>
        </w:rPr>
        <w:footnoteReference w:id="1681"/>
      </w:r>
    </w:p>
    <w:p>
      <w:pPr>
        <w:pStyle w:val="Heading5"/>
        <w:numPr>
          <w:ilvl w:val="4"/>
          <w:numId w:val="1"/>
        </w:numPr>
        <w:rPr/>
      </w:pPr>
      <w:bookmarkStart w:id="864" w:name="__RefHeading___Toc2617727_1395250215"/>
      <w:bookmarkStart w:id="865" w:name="_Toc319"/>
      <w:bookmarkEnd w:id="864"/>
      <w:r>
        <w:rPr/>
        <w:t>2</w:t>
      </w:r>
      <w:r>
        <w:rPr>
          <w:rtl w:val="true"/>
        </w:rPr>
        <w:t xml:space="preserve">. </w:t>
      </w:r>
      <w:r>
        <w:rPr>
          <w:rtl w:val="true"/>
        </w:rPr>
        <w:t>جواب حلّی</w:t>
      </w:r>
      <w:bookmarkEnd w:id="8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حلّی، پاسخ‌های متعدّدی داده‌اند که در ادامه به آنها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ما نص و دلیل نداریم، شبهه بودن آن، مورد بحث است، بلکه شبهه نیست؛ </w:t>
      </w:r>
      <w:r>
        <w:rPr>
          <w:rStyle w:val="FootnoteAnchor"/>
          <w:rtl w:val="true"/>
        </w:rPr>
        <w:footnoteReference w:id="1682"/>
      </w:r>
      <w:r>
        <w:rPr>
          <w:rFonts w:ascii="IRNazanin" w:hAnsi="IRNazanin" w:eastAsia="IRNazanin"/>
          <w:color w:val="111111"/>
          <w:sz w:val="28"/>
          <w:sz w:val="28"/>
          <w:szCs w:val="28"/>
          <w:rtl w:val="true"/>
          <w:lang w:bidi="fa-IR"/>
        </w:rPr>
        <w:t>زیرا ادلّه توقّف و بیشتر ادلّه احتیاط، در دو نص متعارض وارد شده و ملحق کردن جایی که نص وارد نشده و یا به دست ما نرسیده به دو نص متعارض قیاس است و این قیاس، باطل است، حتّی نزد آنانی که قیاس را حجّت می‌دانند؛ چون جامع و وجه اشتراکی بین اصل و فرع، وجود ندارد</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اخبار توقّف جایی را که نص نداریم داخل در شبهه کند، آن اخباری که برای برائت اصلیه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حُجب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نص نداریم، از شبهه خارج می‌کند</w:t>
      </w:r>
      <w:r>
        <w:rPr>
          <w:rFonts w:eastAsia="IRNazanin" w:cs="IRNazanin"/>
          <w:color w:val="111111"/>
          <w:sz w:val="28"/>
          <w:szCs w:val="28"/>
          <w:rtl w:val="true"/>
          <w:lang w:bidi="fa-IR"/>
        </w:rPr>
        <w:t xml:space="preserve">.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مجازات در روایت تثلیث، به خاطر ارتکاب شبهه نیست؛ چون شبهه، معلوم است و در این روایات تصریح دارد که هلاکت، از حیث لا یعلم است، </w:t>
      </w:r>
      <w:r>
        <w:rPr>
          <w:rStyle w:val="FootnoteAnchor"/>
          <w:rtl w:val="true"/>
        </w:rPr>
        <w:footnoteReference w:id="1685"/>
      </w:r>
      <w:r>
        <w:rPr>
          <w:rFonts w:ascii="IRNazanin" w:hAnsi="IRNazanin" w:eastAsia="IRNazanin"/>
          <w:color w:val="111111"/>
          <w:sz w:val="28"/>
          <w:sz w:val="28"/>
          <w:szCs w:val="28"/>
          <w:rtl w:val="true"/>
          <w:lang w:bidi="fa-IR"/>
        </w:rPr>
        <w:t xml:space="preserve">و چنانچه هلاکت از ناحیه شبهه است، پس چرا در شبهات وجوبیه حکمیه و موضوعیه، قائل به برائت شده‌اید با این که شبهه در موضوع حکم نیز قطعاً شبهه است؟ و در صورت امکان، احتیاط خوب است تا جایی که در صحیحه عبد الرحمان بن حجّاج </w:t>
      </w:r>
      <w:r>
        <w:rPr>
          <w:rStyle w:val="FootnoteAnchor"/>
          <w:rtl w:val="true"/>
        </w:rPr>
        <w:footnoteReference w:id="1686"/>
      </w:r>
      <w:r>
        <w:rPr>
          <w:rFonts w:ascii="IRNazanin" w:hAnsi="IRNazanin" w:eastAsia="IRNazanin"/>
          <w:color w:val="111111"/>
          <w:sz w:val="28"/>
          <w:sz w:val="28"/>
          <w:szCs w:val="28"/>
          <w:rtl w:val="true"/>
          <w:lang w:bidi="fa-IR"/>
        </w:rPr>
        <w:t>از موسی بن جعفر علیه السلام نقل شده که عذر در جهل خود حکمِ پذیرفته‌تری از جهل به موضوع حکم است</w:t>
      </w:r>
      <w:r>
        <w:rPr>
          <w:rFonts w:eastAsia="IRNazanin" w:cs="IRNazanin"/>
          <w:color w:val="111111"/>
          <w:sz w:val="28"/>
          <w:szCs w:val="28"/>
          <w:rtl w:val="true"/>
          <w:lang w:bidi="fa-IR"/>
        </w:rPr>
        <w:t xml:space="preserve">. </w:t>
      </w:r>
      <w:r>
        <w:rPr>
          <w:rStyle w:val="FootnoteAnchor"/>
          <w:rtl w:val="true"/>
        </w:rPr>
        <w:footnoteReference w:id="168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توقّف دارند، با اخبار احتیاط، در تعارض‌اند، چنانچه بعضی از اخبار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توقّف، غیر از احتیاط است؛ چون توقّف، ترک امری است که احتمال می‌رود واجب و یا حکم دیگری غیر از حرمت را داشته باشد</w:t>
      </w:r>
      <w:r>
        <w:rPr>
          <w:rFonts w:eastAsia="IRNazanin" w:cs="IRNazanin"/>
          <w:color w:val="111111"/>
          <w:sz w:val="28"/>
          <w:szCs w:val="28"/>
          <w:rtl w:val="true"/>
          <w:lang w:bidi="fa-IR"/>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اخباری که در تعارض دو نص و اماره، دلالت بر توقّف و احتیاط دارند، با اخباری که در همان باب تعارض دو نص، دلالت بر تخییر می‌کنند، معارض‌اند و شما می‌توانید به هر یک از دو خبر عمل کنید</w:t>
      </w:r>
      <w:r>
        <w:rPr>
          <w:rFonts w:eastAsia="IRNazanin" w:cs="IRNazanin"/>
          <w:color w:val="111111"/>
          <w:sz w:val="28"/>
          <w:szCs w:val="28"/>
          <w:rtl w:val="true"/>
          <w:lang w:bidi="fa-IR"/>
        </w:rPr>
        <w:t xml:space="preserve">.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توقّف، بر توقّف کردن از حکم کردن و فتوا دادن به وجوب و یا حرمت واقعی، حمل می‌شوند؛ زیرا این حکم و فتوا بدون علم است؛ ولی دلالت بر توقّف در مقام عمل و حکم ظاهری ـ که محل بحث ماست – ندارد، </w:t>
      </w:r>
      <w:r>
        <w:rPr>
          <w:rStyle w:val="FootnoteAnchor"/>
          <w:rtl w:val="true"/>
        </w:rPr>
        <w:footnoteReference w:id="1690"/>
      </w:r>
      <w:r>
        <w:rPr>
          <w:rFonts w:ascii="IRNazanin" w:hAnsi="IRNazanin" w:eastAsia="IRNazanin"/>
          <w:color w:val="111111"/>
          <w:sz w:val="28"/>
          <w:sz w:val="28"/>
          <w:szCs w:val="28"/>
          <w:rtl w:val="true"/>
          <w:lang w:bidi="fa-IR"/>
        </w:rPr>
        <w:t>و اصل برائت و اصل اباحه نفی حکم ظاهری نسبت به ما می‌کنند، اگرچه آن مورد در واقع، حکمی داشته باشد</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خلاصه، عدّه‌ای از اخباریان، از محل بحث، دور شده‌اند و خیال کرده‌اند که با اصل برائت می‌خواهیم حکم واقعی را نفی کنیم که تفصیل بین مسائل عام البلوی و مبتلا به و غیر آن گذاشته‌اند و در مسائل مبتلا به، احتیاط را واجب ندانسته‌اند و در غیر مبتلا به،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در اصل برائت، نسبت به حکم ظاهری است، نه واقعی، و مقصود از آن شناخت، سقوط تکلیف نسبت به وظیفه فعلی ماست بدون این که ملاحظه نفی حکم واقعی شود</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در این صورت که معلوم شد ما در صدد حکم ظاهری و وظیفه فعلی هستیم، دیگر دلیل اکمال دین، ثبوت حکم در هر واقعه‌ای و محفوظ بودن آن در نزد ائمّه معصوم علیهم السلام مدخلیتی در دفع اصل برائت ندارد و اصلاً این دو، در نفی و اثبات، به هیچ وجه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تکلیف ظاهری نداشته باشیم و به طور اجمال آن حکم در واقع ثابت باشد؛ چرا که حکمی به جهت مصالحی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رضا علیه السلام در روایتی می‌فرماید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 أن یسألونا و لیس علینا الجواب، ان شئنا أجبنا و ان شئنا أمسکنا</w:t>
      </w:r>
      <w:r>
        <w:rPr>
          <w:rFonts w:eastAsia="IRNazanin" w:cs="IRNazanin"/>
          <w:color w:val="111111"/>
          <w:sz w:val="28"/>
          <w:szCs w:val="28"/>
          <w:rtl w:val="true"/>
          <w:lang w:bidi="fa-IR"/>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خداوند به شما دستور داده که از ما سؤال کنید؛ ولی بر ما لازم نیست که حتماً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پاسخ می‌دهیم و اگر نخواهیم جواب نمی‌دهیم</w:t>
      </w:r>
      <w:r>
        <w:rPr>
          <w:rFonts w:eastAsia="IRNazanin" w:cs="IRNazanin"/>
          <w:color w:val="111111"/>
          <w:sz w:val="28"/>
          <w:szCs w:val="28"/>
          <w:rtl w:val="true"/>
          <w:lang w:bidi="fa-IR"/>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پس ممکن است که بعضی از احکام واقعیه‌ای داشته باشیم که به ما نرسیده و در نزد ائمّه علیهم السلام محزون بوده باشد و چنین احکامی، از امّت اسلامی برداشته شده است</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اخبار توقّف و احتیاط، با اخباری که دلالت بر برائت دارند، تعارض کنند، آن اخباری که دلالت بر برائت می‌کنند، مقدّم‌اند؛ زیرا اخبار، موافق کتاب خداست و هم از نظر سند، صحیح‌تر و هم دلالت آنها روشن‌تر است و خود شما اخباریان، سند را در تعارض دو روایت ملاحظه می‌کنید و به خبر ضعیفْ عمل نمی‌کنید</w:t>
      </w:r>
      <w:r>
        <w:rPr>
          <w:rFonts w:eastAsia="IRNazanin" w:cs="IRNazanin"/>
          <w:color w:val="111111"/>
          <w:sz w:val="28"/>
          <w:szCs w:val="28"/>
          <w:rtl w:val="true"/>
          <w:lang w:bidi="fa-IR"/>
        </w:rPr>
        <w:t xml:space="preserve">. </w:t>
      </w:r>
      <w:r>
        <w:rPr>
          <w:rStyle w:val="FootnoteAnchor"/>
          <w:rtl w:val="true"/>
        </w:rPr>
        <w:footnoteReference w:id="169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 سخن اخباریان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احکام شرعیه، به علم و یقین نیاز داریم و از برائت، ظن حاصل می‌شود، مجتهدان پاسخ داده‌اند که ما کلّیت آن را قبول نداریم و نمی‌توانیم در تمام احکام شرعیه،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Style w:val="FootnoteAnchor"/>
          <w:rtl w:val="true"/>
        </w:rPr>
        <w:footnoteReference w:id="1697"/>
      </w:r>
      <w:r>
        <w:rPr>
          <w:rFonts w:ascii="IRNazanin" w:hAnsi="IRNazanin" w:eastAsia="IRNazanin"/>
          <w:color w:val="111111"/>
          <w:sz w:val="28"/>
          <w:sz w:val="28"/>
          <w:szCs w:val="28"/>
          <w:rtl w:val="true"/>
          <w:lang w:bidi="fa-IR"/>
        </w:rPr>
        <w:t>و سیّد نعمة الله جزایری هم تصریح کرده‌اند که در جایی که بتوانیم، قطع پیدا می‌کنیم و در جایی که نتوانیم، به ظنّ خاص اکتفا می‌کنیم؛ چراکه در فهم بسیاری از آیات و روایات، بین علما اختلاف وجود دارد</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در بسیاری از احکام نیز جمع بین ادلّه عام و خاص، و مطلق،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در تعارض روایات، حمل بر تخییر و یا ترجیح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انسان می‌تواند به حکم شرعی‌ای یقین پیدا کند؟ </w:t>
      </w:r>
      <w:r>
        <w:rPr>
          <w:rStyle w:val="FootnoteAnchor"/>
          <w:rtl w:val="true"/>
        </w:rPr>
        <w:footnoteReference w:id="1699"/>
      </w:r>
      <w:r>
        <w:rPr>
          <w:rFonts w:ascii="IRNazanin" w:hAnsi="IRNazanin" w:eastAsia="IRNazanin"/>
          <w:color w:val="111111"/>
          <w:sz w:val="28"/>
          <w:sz w:val="28"/>
          <w:szCs w:val="28"/>
          <w:rtl w:val="true"/>
          <w:lang w:bidi="fa-IR"/>
        </w:rPr>
        <w:t>لذا در احکام شرعیه‌ای که از ضروریات دین نیست، ادلّه آنها در بیشتر مواقع، فقط افاده ظن می‌کند؛ لیکن ظنّ خاصی که دلیل بر حجّیت آن داریم</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احکام شرعیه، در همة مواردی که بتوانیم، تحصیل علم می‌کنیم و در مواردی که نتوانیم، به دنبال ظنّ خاص می‌رویم که شارع، آن را معتبر کرده است </w:t>
      </w:r>
      <w:r>
        <w:rPr>
          <w:rStyle w:val="FootnoteAnchor"/>
          <w:rtl w:val="true"/>
        </w:rPr>
        <w:footnoteReference w:id="1701"/>
      </w:r>
      <w:r>
        <w:rPr>
          <w:rFonts w:ascii="IRNazanin" w:hAnsi="IRNazanin" w:eastAsia="IRNazanin"/>
          <w:color w:val="111111"/>
          <w:sz w:val="28"/>
          <w:sz w:val="28"/>
          <w:szCs w:val="28"/>
          <w:rtl w:val="true"/>
          <w:lang w:bidi="fa-IR"/>
        </w:rPr>
        <w:t xml:space="preserve">و دلیل داریم که در شبهات حکمیه هم، اصل برائت جاری می‌شود ـ چنانچه روایات آن گذشت ـ </w:t>
      </w:r>
      <w:r>
        <w:rPr>
          <w:rFonts w:eastAsia="IRNazanin" w:cs="IRNazanin"/>
          <w:color w:val="111111"/>
          <w:sz w:val="28"/>
          <w:szCs w:val="28"/>
          <w:rtl w:val="true"/>
          <w:lang w:bidi="fa-IR"/>
        </w:rPr>
        <w:t xml:space="preserve">.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توقّف،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اخبار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حنظله، </w:t>
      </w:r>
      <w:r>
        <w:rPr>
          <w:rStyle w:val="FootnoteAnchor"/>
          <w:rtl w:val="true"/>
        </w:rPr>
        <w:footnoteReference w:id="1703"/>
      </w:r>
      <w:r>
        <w:rPr>
          <w:rFonts w:ascii="Amiri" w:hAnsi="Amiri" w:eastAsia="Amiri" w:cs="Amiri"/>
          <w:color w:val="111111"/>
          <w:sz w:val="28"/>
          <w:sz w:val="28"/>
          <w:szCs w:val="28"/>
          <w:rtl w:val="true"/>
          <w:lang w:bidi="ar-SA"/>
        </w:rPr>
        <w:t xml:space="preserve">موثّقه حمزة بن طیّار، </w:t>
      </w:r>
      <w:r>
        <w:rPr>
          <w:rStyle w:val="FootnoteAnchor"/>
          <w:rtl w:val="true"/>
        </w:rPr>
        <w:footnoteReference w:id="1704"/>
      </w:r>
      <w:r>
        <w:rPr>
          <w:rFonts w:ascii="IRNazanin" w:hAnsi="IRNazanin" w:eastAsia="IRNazanin"/>
          <w:color w:val="111111"/>
          <w:sz w:val="28"/>
          <w:sz w:val="28"/>
          <w:szCs w:val="28"/>
          <w:rtl w:val="true"/>
          <w:lang w:bidi="fa-IR"/>
        </w:rPr>
        <w:t xml:space="preserve">روایت جابر </w:t>
      </w:r>
      <w:r>
        <w:rPr>
          <w:rStyle w:val="FootnoteAnchor"/>
          <w:rtl w:val="true"/>
        </w:rPr>
        <w:footnoteReference w:id="1705"/>
      </w:r>
      <w:r>
        <w:rPr>
          <w:rFonts w:ascii="IRNazanin" w:hAnsi="IRNazanin" w:eastAsia="IRNazanin"/>
          <w:color w:val="111111"/>
          <w:sz w:val="28"/>
          <w:sz w:val="28"/>
          <w:szCs w:val="28"/>
          <w:rtl w:val="true"/>
          <w:lang w:bidi="fa-IR"/>
        </w:rPr>
        <w:t xml:space="preserve">و مسمعی، </w:t>
      </w:r>
      <w:r>
        <w:rPr>
          <w:rStyle w:val="FootnoteAnchor"/>
          <w:rtl w:val="true"/>
        </w:rPr>
        <w:footnoteReference w:id="1706"/>
      </w:r>
      <w:r>
        <w:rPr>
          <w:rFonts w:ascii="IRNazanin" w:hAnsi="IRNazanin" w:eastAsia="IRNazanin"/>
          <w:color w:val="111111"/>
          <w:sz w:val="28"/>
          <w:sz w:val="28"/>
          <w:szCs w:val="28"/>
          <w:rtl w:val="true"/>
          <w:lang w:bidi="fa-IR"/>
        </w:rPr>
        <w:t>موثّقه سعد بن زیاد و روایت 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در مواردی است که جاهل معذور نباشد و قدرت بر زائل کردن شبهه را داشته باشد، از قبیل شک در مکلّف به این که اصل تکلیف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جستجو کرد و به جایی نرسید باید توقّف کند و در دو خبر متعارض، اگر مرجّحی نبود باید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شبهات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اگر قائل به برائت شویم، موردی برای اخبار توقّف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توقّفی که مربوط به امور اعتقادیه است که علم در آنها معتبر است و از استنباطات ظنّیه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زراره</w:t>
      </w:r>
      <w:r>
        <w:rPr>
          <w:rFonts w:eastAsia="IRNazanin" w:cs="IRNazanin"/>
          <w:color w:val="111111"/>
          <w:sz w:val="28"/>
          <w:szCs w:val="28"/>
          <w:rtl w:val="true"/>
          <w:lang w:bidi="fa-IR"/>
        </w:rPr>
        <w:t xml:space="preserve">).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مستحب بودن توقّف‌اند، مانند این روایت از امام صادق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أورع الناس من وقف عند الشبهه</w:t>
      </w:r>
      <w:r>
        <w:rPr>
          <w:rFonts w:eastAsia="IRNazanin" w:cs="IRNazanin"/>
          <w:color w:val="111111"/>
          <w:sz w:val="28"/>
          <w:szCs w:val="28"/>
          <w:rtl w:val="true"/>
          <w:lang w:bidi="fa-IR"/>
        </w:rPr>
        <w:t xml:space="preserve">. </w:t>
      </w:r>
      <w:r>
        <w:rPr>
          <w:rStyle w:val="FootnoteAnchor"/>
          <w:rtl w:val="true"/>
        </w:rPr>
        <w:footnoteReference w:id="170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پرهیزکارترین مردم کسی است که در شبهه، توقّف کند</w:t>
      </w:r>
      <w:r>
        <w:rPr>
          <w:rFonts w:eastAsia="IRNazanin" w:cs="IRNazanin"/>
          <w:color w:val="111111"/>
          <w:sz w:val="28"/>
          <w:szCs w:val="28"/>
          <w:rtl w:val="true"/>
          <w:lang w:bidi="fa-IR"/>
        </w:rPr>
        <w:t xml:space="preserve">. </w:t>
      </w:r>
      <w:bookmarkStart w:id="866" w:name="pg2848_29992"/>
    </w:p>
    <w:p>
      <w:pPr>
        <w:pStyle w:val="BookText"/>
        <w:rPr/>
      </w:pPr>
      <w:bookmarkEnd w:id="866"/>
      <w:r>
        <w:rPr>
          <w:rFonts w:ascii="IRNazanin" w:hAnsi="IRNazanin" w:eastAsia="IRNazanin"/>
          <w:color w:val="111111"/>
          <w:sz w:val="28"/>
          <w:sz w:val="28"/>
          <w:szCs w:val="28"/>
          <w:rtl w:val="true"/>
          <w:lang w:bidi="fa-IR"/>
        </w:rPr>
        <w:t>نیز بیان امیر مؤمنان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ورع کالوقوف عند الشبهه</w:t>
      </w:r>
      <w:r>
        <w:rPr>
          <w:rFonts w:eastAsia="IRNazanin" w:cs="IRNazanin"/>
          <w:color w:val="111111"/>
          <w:sz w:val="28"/>
          <w:szCs w:val="28"/>
          <w:rtl w:val="true"/>
          <w:lang w:bidi="fa-IR"/>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هیچ پرهیزکاری به حّد توقّف در شبهه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از ایشان نقل شده و روایت نعمان بن بشیر و</w:t>
      </w:r>
      <w:r>
        <w:rPr>
          <w:rFonts w:eastAsia="IRNazanin" w:cs="IRNazanin"/>
          <w:color w:val="111111"/>
          <w:sz w:val="28"/>
          <w:szCs w:val="28"/>
          <w:rtl w:val="true"/>
          <w:lang w:bidi="fa-IR"/>
        </w:rPr>
        <w:t xml:space="preserve">... .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پاسخ این است که امر به توقّف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انسان در شبهه توقّف نکند، ممکن است هلاک شود، مانند سفارش‌های پزشکان که عمل به آنها از پیشرفت بیماری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دسته اوّل و دوم، ارشادی به وجوب توقّف است و اگر در واقع حرام باشد، مجازات به ارتکاب واقع است؛ وگرنه، امر به توقّف،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نیز امر به توقّف، ارشاد به استحباب است و هلاکت، از جهت مجازات اخروی نیست؛ بلکه از جهت مفسده‌ای است که ارتکاب شبهه دارد و به انسان جرئت می‌دهد که محرّمات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ـ که شبهات تحریمیه است – به قسم سوم مربوط می‌شود و به اتّفاق اخباریان، هلاکتی که آن جا مطرح شده، مجازات اخروی نیست؛ زیرا عقوبت بر حکم واقعی مجهول، قبیح است، هرچند آنها خیال کرده‌اند که مجازات از ناحیه اخبار توقّف و احتیاط است که وظیفه ما را در شبهه، معلوم کرده‌اند؛ </w:t>
      </w:r>
      <w:r>
        <w:rPr>
          <w:rStyle w:val="FootnoteAnchor"/>
          <w:rtl w:val="true"/>
        </w:rPr>
        <w:footnoteReference w:id="1712"/>
      </w:r>
      <w:r>
        <w:rPr>
          <w:rFonts w:ascii="IRNazanin" w:hAnsi="IRNazanin" w:eastAsia="IRNazanin"/>
          <w:color w:val="111111"/>
          <w:sz w:val="28"/>
          <w:sz w:val="28"/>
          <w:szCs w:val="28"/>
          <w:rtl w:val="true"/>
          <w:lang w:bidi="fa-IR"/>
        </w:rPr>
        <w:t xml:space="preserve">ولی مجتهدان معتقدند که توقّف، امری ارشادی است و این توقّف خیریت و رجحان دارد، و این، اعم از رجحانی است که مانع از نقیض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مانع از نقیض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در هر دو مقام، استعمال کرده‌اند</w:t>
      </w:r>
      <w:r>
        <w:rPr>
          <w:rFonts w:eastAsia="IRNazanin" w:cs="IRNazanin"/>
          <w:color w:val="111111"/>
          <w:sz w:val="28"/>
          <w:szCs w:val="28"/>
          <w:rtl w:val="true"/>
          <w:lang w:bidi="fa-IR"/>
        </w:rPr>
        <w:t xml:space="preserve">. </w:t>
      </w:r>
      <w:r>
        <w:rPr>
          <w:rStyle w:val="FootnoteAnchor"/>
          <w:rtl w:val="true"/>
        </w:rPr>
        <w:footnoteReference w:id="1713"/>
      </w:r>
    </w:p>
    <w:p>
      <w:pPr>
        <w:pStyle w:val="Heading4"/>
        <w:numPr>
          <w:ilvl w:val="3"/>
          <w:numId w:val="1"/>
        </w:numPr>
        <w:rPr/>
      </w:pPr>
      <w:bookmarkStart w:id="867" w:name="__RefHeading___Toc2617729_1395250215"/>
      <w:bookmarkStart w:id="868" w:name="_Toc320"/>
      <w:bookmarkEnd w:id="867"/>
      <w:r>
        <w:rPr>
          <w:rtl w:val="true"/>
        </w:rPr>
        <w:t>نگاه اخباریان به استصحاب در احکام شرعیه</w:t>
      </w:r>
      <w:bookmarkEnd w:id="8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محل اختلاف و نزاع بین اخباریان و مجتهدان و ادلّه آنان در بحث استصحاب بیان شود، مناسب می‌دانیم که ابتدا استصحاب را تعریف کنیم</w:t>
      </w:r>
      <w:r>
        <w:rPr>
          <w:rFonts w:eastAsia="IRNazanin" w:cs="IRNazanin"/>
          <w:color w:val="111111"/>
          <w:sz w:val="28"/>
          <w:szCs w:val="28"/>
          <w:rtl w:val="true"/>
          <w:lang w:bidi="fa-IR"/>
        </w:rPr>
        <w:t xml:space="preserve">. </w:t>
      </w:r>
      <w:bookmarkStart w:id="869" w:name="pg2848_29993"/>
    </w:p>
    <w:p>
      <w:pPr>
        <w:pStyle w:val="BookText"/>
        <w:rPr/>
      </w:pPr>
      <w:bookmarkEnd w:id="869"/>
      <w:r>
        <w:rPr>
          <w:rFonts w:ascii="IRNazanin" w:hAnsi="IRNazanin" w:eastAsia="IRNazanin"/>
          <w:color w:val="111111"/>
          <w:sz w:val="28"/>
          <w:sz w:val="28"/>
          <w:szCs w:val="28"/>
          <w:rtl w:val="true"/>
          <w:lang w:bidi="fa-IR"/>
        </w:rPr>
        <w:t>استصحاب،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حکم سابق و یا موضوع حکمی که شک در بقای آن حکم و یا موضوع داشته باشیم</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اگر آن شیء، در سابق وجود نداشته و حال شک در وجود آن بکنیم، می‌گوییم اکنون هم وجود ندارد</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به عبارت دیگر، استصحاب ابقای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اگر وجود نداشته 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فقها برای شبهه حکمیه، این مثال را آورده‌اند که اگر ما آب نداشتیم و با تیمّم شروع به خواندن نماز کردیم و در اثنای نماز، آب پیدا کردیم، مقتضی استصحاب آن است که این نماز، صحیح است و لازم نیست آن را بشکنیم و با وضو بخوانیم؛ زیرا قبل از یافتن آب، این نماز صحیح بود و بعد از یافتن آب، دلیلی بر انتفای حکم،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می‌کنیم آن حکم اوّلی که صحّت باشد، باقی است؛ ولی اگر استصحاب را حجّت ندانیم، برای استمرار آن حکم در زمان دوم، احتیاج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وضو بگیریم و نماز را از سر بخوانیم</w:t>
      </w:r>
      <w:r>
        <w:rPr>
          <w:rFonts w:eastAsia="IRNazanin" w:cs="IRNazanin"/>
          <w:color w:val="111111"/>
          <w:sz w:val="28"/>
          <w:szCs w:val="28"/>
          <w:rtl w:val="true"/>
          <w:lang w:bidi="fa-IR"/>
        </w:rPr>
        <w:t xml:space="preserve">.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فقیهان برای شبهه موضوعیه نیز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داشته باشیم و بعد شک کنیم که وضوی ما باطل شده یا نشده، به واسطه استصحاب حکم می‌کنیم که آن وضو، باقی است و احتیاج به وضوی مجدّد برای نماز نداریم</w:t>
      </w:r>
      <w:r>
        <w:rPr>
          <w:rFonts w:eastAsia="IRNazanin" w:cs="IRNazanin"/>
          <w:color w:val="111111"/>
          <w:sz w:val="28"/>
          <w:szCs w:val="28"/>
          <w:rtl w:val="true"/>
          <w:lang w:bidi="fa-IR"/>
        </w:rPr>
        <w:t>.</w:t>
      </w:r>
    </w:p>
    <w:p>
      <w:pPr>
        <w:pStyle w:val="Heading4"/>
        <w:numPr>
          <w:ilvl w:val="3"/>
          <w:numId w:val="1"/>
        </w:numPr>
        <w:rPr/>
      </w:pPr>
      <w:bookmarkStart w:id="870" w:name="__RefHeading___Toc2617731_1395250215"/>
      <w:bookmarkStart w:id="871" w:name="_Toc321"/>
      <w:bookmarkEnd w:id="870"/>
      <w:r>
        <w:rPr>
          <w:rtl w:val="true"/>
        </w:rPr>
        <w:t>محلّ نزاع در استصحاب</w:t>
      </w:r>
      <w:bookmarkEnd w:id="87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هم اخباریان </w:t>
      </w:r>
      <w:r>
        <w:rPr>
          <w:rStyle w:val="FootnoteAnchor"/>
          <w:rtl w:val="true"/>
        </w:rPr>
        <w:footnoteReference w:id="1718"/>
      </w:r>
      <w:r>
        <w:rPr>
          <w:rFonts w:ascii="IRNazanin" w:hAnsi="IRNazanin" w:eastAsia="IRNazanin"/>
          <w:color w:val="111111"/>
          <w:sz w:val="28"/>
          <w:sz w:val="28"/>
          <w:szCs w:val="28"/>
          <w:rtl w:val="true"/>
          <w:lang w:bidi="fa-IR"/>
        </w:rPr>
        <w:t xml:space="preserve">و هم اصولیان، استصحاب را در جایی که شک در موضوع حکمِ سابق داشته باشیم و به اصطلاح، شبهه موضوعیه است معتبر می‌دانند </w:t>
      </w:r>
    </w:p>
    <w:p>
      <w:pPr>
        <w:pStyle w:val="BookText"/>
        <w:rPr/>
      </w:pPr>
      <w:r>
        <w:rPr>
          <w:rFonts w:ascii="IRNazanin" w:hAnsi="IRNazanin" w:eastAsia="IRNazanin"/>
          <w:color w:val="111111"/>
          <w:sz w:val="28"/>
          <w:sz w:val="28"/>
          <w:szCs w:val="28"/>
          <w:rtl w:val="true"/>
          <w:lang w:bidi="fa-IR"/>
        </w:rPr>
        <w:t>ولی محل نزاع، در شبهات حکمیه است و برای روشن شدن محلّ نزاع، کلام محمّدامین استرآبادی و شیخ حرّ عاملی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غیر احکام الله شک داشته باشیم برای مثال در هلال ماه مبارک رمضان و یا هلال عید فطر یا عید قربان شک کردیم و هوا ابری بود و نتوانستیم ماه را ببینیم، حکم می‌کنیم که ماه اوّل باقی است و یا شخصی قصد مسافرت می‌کند و نمی‌داند به حدّ مسافت شرعی رسیده و یا نرسیده، حکم می‌کنیم که به حد مسافت شرعی نرسیده است و یا این که گندم به حد زکات رسیده و یا نرسیده، حکم می‌کنیم که به حدّ زکات نرسیده و اینها، داخل در قاعده متواتر است و آن قاعده، سخن ائمّه علیهم السلام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یقیناً بشکّ أبداً و إنّما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یقین خود را به شکْ نقض نکن و همانا آن یقین را به یقین دیگری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یقین پیدا کنی که ماه دوم، داخل شده است</w:t>
      </w:r>
      <w:r>
        <w:rPr>
          <w:rFonts w:eastAsia="IRNazanin" w:cs="IRNazanin"/>
          <w:color w:val="111111"/>
          <w:sz w:val="28"/>
          <w:szCs w:val="28"/>
          <w:rtl w:val="true"/>
          <w:lang w:bidi="fa-IR"/>
        </w:rPr>
        <w:t xml:space="preserve">. </w:t>
      </w:r>
      <w:r>
        <w:rPr>
          <w:rStyle w:val="FootnoteAnchor"/>
          <w:rtl w:val="true"/>
        </w:rPr>
        <w:footnoteReference w:id="171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جایی که تحصیل یقین متعذّر یا سخت است، شارع در آن جاها به ظن و گمان و علائم و نشانه‌هایی که مفید ظن است، اکتفا کرده، مثل استقبال به جهت کعبه و ضرر داشتن روزه برای مریض که هر دو باید فحص و جستجو کنند و چنانچه عاجز شدند، شخص متحیّر در قبله، احتیاط کند و متحیّر در اضرار به اصل و عدم اضرار تمسّک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صحیحی نیست و از خیالات اصولیه است و فرق است بین شک در خود احکام شرعیه و شک در موضوعات و متعلّقات احکام شرعیه؛ زیرا در احکام شرعیه، توقف همیشه لازم است، ولی در موضوعات، گاهی بنا بر عدم نهاده می‌شود و در بعضی از موارد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موضوعیه نیز از مواردی است که امّت، اتفاق به اعتبار آن دارند؛ بلکه اعتبار آن از ضروریات دین است</w:t>
      </w:r>
      <w:r>
        <w:rPr>
          <w:rFonts w:eastAsia="IRNazanin" w:cs="IRNazanin"/>
          <w:color w:val="111111"/>
          <w:sz w:val="28"/>
          <w:szCs w:val="28"/>
          <w:rtl w:val="true"/>
          <w:lang w:bidi="fa-IR"/>
        </w:rPr>
        <w:t xml:space="preserve">. </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مرحوم شیخ حرّعاملی، بعد از آن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بر حجّیت استصحاب در موضوعات شرعیه دارد، نه در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انسان یقین دارد که وضو گرفته و بعد شک می‌کند حدثی از او صادر شده که وضوی او باطل شده باشد و یا صادر نشده و یا بالعکس، می‌داند که وضو نداشته، ولی شک می‌کند که بعد وضو گرفته و یا نگرفته است؛ و یا یقین داشته که شب شده و بعد شک می‌کند که فجر طلوع کرده یا نه و یا می‌داند که روز بوده و شک می‌کند شب شده یا نه و یا می‌داند که با زنی ازدواج کرده؛ ولی بعد شک می‌کند که او را طلاق داده، یا نداده، و یا یقین دارد که او را طلاق داده؛ امّا شک می‌کند که رجوع کرده یا او را به عقد جدید درآورده یا نه و یا یقین داشته که لباسش پاک بوده و بعد شک می‌کند که ادرار به آن اصابت کرده یا نکرده و مثال‌هایی که حکم شرعی نیست، هرچند بر بعضی از اینها حکم شرعی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 احتیاج به نص نداریم؛ زیرا تکلیف ما لا یطاق لازم می‌آید و برای مکلف ممکن نیست در این امثله و امثال آنها به معصوم علیه السلام مراجعه کند و بر فرض این که امکان مراجعه داشته باشد، معصوم که عالم به تمام غیوب نیست، و اصلاً انسان عاقل، تصوّر نمی‌کند که شخصی بیاید از پیامبر صلی الله علیه و آله از چیزهای فوق و امثال آنها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شارع برای دفع حرج و مشقّت، قاعده‌ای کلی به نام استصحاب بیان کرده است</w:t>
      </w:r>
      <w:r>
        <w:rPr>
          <w:rFonts w:eastAsia="IRNazanin" w:cs="IRNazanin"/>
          <w:color w:val="111111"/>
          <w:sz w:val="28"/>
          <w:szCs w:val="28"/>
          <w:rtl w:val="true"/>
          <w:lang w:bidi="fa-IR"/>
        </w:rPr>
        <w:t xml:space="preserve">. </w:t>
      </w:r>
      <w:r>
        <w:rPr>
          <w:rStyle w:val="FootnoteAnchor"/>
          <w:rtl w:val="true"/>
        </w:rPr>
        <w:footnoteReference w:id="172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محل اختلاف و نزاع معلوم شد و آن استصحاب در شبهات حکمیه است که مشهور از مجتهدان،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Style w:val="FootnoteAnchor"/>
          <w:rtl w:val="true"/>
        </w:rPr>
        <w:footnoteReference w:id="1722"/>
      </w:r>
      <w:r>
        <w:rPr>
          <w:rFonts w:ascii="Amiri" w:hAnsi="Amiri" w:eastAsia="Amiri" w:cs="Amiri"/>
          <w:color w:val="111111"/>
          <w:sz w:val="28"/>
          <w:sz w:val="28"/>
          <w:szCs w:val="28"/>
          <w:rtl w:val="true"/>
          <w:lang w:bidi="ar-SA"/>
        </w:rPr>
        <w:t xml:space="preserve">محقّق حلّی، </w:t>
      </w:r>
      <w:r>
        <w:rPr>
          <w:rStyle w:val="FootnoteAnchor"/>
          <w:rtl w:val="true"/>
        </w:rPr>
        <w:footnoteReference w:id="1723"/>
      </w:r>
      <w:r>
        <w:rPr>
          <w:rFonts w:ascii="Amiri" w:hAnsi="Amiri" w:eastAsia="Amiri" w:cs="Amiri"/>
          <w:color w:val="111111"/>
          <w:sz w:val="28"/>
          <w:sz w:val="28"/>
          <w:szCs w:val="28"/>
          <w:rtl w:val="true"/>
          <w:lang w:bidi="ar-SA"/>
        </w:rPr>
        <w:t xml:space="preserve">علّامه حلی،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شهید اوّل، </w:t>
      </w:r>
      <w:r>
        <w:rPr>
          <w:rStyle w:val="FootnoteAnchor"/>
          <w:rtl w:val="true"/>
        </w:rPr>
        <w:footnoteReference w:id="1725"/>
      </w:r>
      <w:r>
        <w:rPr>
          <w:rFonts w:ascii="IRNazanin" w:hAnsi="IRNazanin" w:eastAsia="IRNazanin"/>
          <w:color w:val="111111"/>
          <w:sz w:val="28"/>
          <w:sz w:val="28"/>
          <w:szCs w:val="28"/>
          <w:rtl w:val="true"/>
          <w:lang w:bidi="fa-IR"/>
        </w:rPr>
        <w:t xml:space="preserve">شهید ثانی، </w:t>
      </w:r>
      <w:r>
        <w:rPr>
          <w:rStyle w:val="FootnoteAnchor"/>
          <w:rtl w:val="true"/>
        </w:rPr>
        <w:footnoteReference w:id="1726"/>
      </w:r>
      <w:r>
        <w:rPr>
          <w:rFonts w:ascii="IRNazanin" w:hAnsi="IRNazanin" w:eastAsia="IRNazanin"/>
          <w:color w:val="111111"/>
          <w:sz w:val="28"/>
          <w:sz w:val="28"/>
          <w:szCs w:val="28"/>
          <w:rtl w:val="true"/>
          <w:lang w:bidi="fa-IR"/>
        </w:rPr>
        <w:t xml:space="preserve">شیخ بهائی، </w:t>
      </w:r>
      <w:r>
        <w:rPr>
          <w:rStyle w:val="FootnoteAnchor"/>
          <w:rtl w:val="true"/>
        </w:rPr>
        <w:footnoteReference w:id="1727"/>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1728"/>
      </w:r>
      <w:r>
        <w:rPr>
          <w:rFonts w:ascii="IRNazanin" w:hAnsi="IRNazanin" w:eastAsia="IRNazanin"/>
          <w:color w:val="111111"/>
          <w:sz w:val="28"/>
          <w:sz w:val="28"/>
          <w:szCs w:val="28"/>
          <w:rtl w:val="true"/>
          <w:lang w:bidi="fa-IR"/>
        </w:rPr>
        <w:t xml:space="preserve">سید طباطبایی، </w:t>
      </w:r>
      <w:r>
        <w:rPr>
          <w:rStyle w:val="FootnoteAnchor"/>
          <w:rtl w:val="true"/>
        </w:rPr>
        <w:footnoteReference w:id="1729"/>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730"/>
      </w:r>
      <w:r>
        <w:rPr>
          <w:rFonts w:ascii="IRNazanin" w:hAnsi="IRNazanin" w:eastAsia="IRNazanin"/>
          <w:color w:val="111111"/>
          <w:sz w:val="28"/>
          <w:sz w:val="28"/>
          <w:szCs w:val="28"/>
          <w:rtl w:val="true"/>
          <w:lang w:bidi="fa-IR"/>
        </w:rPr>
        <w:t xml:space="preserve">آخوند خراسانی </w:t>
      </w:r>
      <w:r>
        <w:rPr>
          <w:rStyle w:val="FootnoteAnchor"/>
          <w:rtl w:val="true"/>
        </w:rPr>
        <w:footnoteReference w:id="1731"/>
      </w:r>
      <w:r>
        <w:rPr>
          <w:rFonts w:ascii="IRNazanin" w:hAnsi="IRNazanin" w:eastAsia="IRNazanin"/>
          <w:color w:val="111111"/>
          <w:sz w:val="28"/>
          <w:sz w:val="28"/>
          <w:szCs w:val="28"/>
          <w:rtl w:val="true"/>
          <w:lang w:bidi="fa-IR"/>
        </w:rPr>
        <w:t xml:space="preserve">و محمّد حسین نائینی </w:t>
      </w:r>
      <w:r>
        <w:rPr>
          <w:rStyle w:val="FootnoteAnchor"/>
          <w:rtl w:val="true"/>
        </w:rPr>
        <w:footnoteReference w:id="17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را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شیخ طوسی و محمّدامین استرآبادی به شیخ مفید نسبت داده‌اند</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 xml:space="preserve">چنانچه از کتاب مقنعه </w:t>
      </w:r>
      <w:r>
        <w:rPr>
          <w:rStyle w:val="FootnoteAnchor"/>
          <w:rtl w:val="true"/>
        </w:rPr>
        <w:footnoteReference w:id="1734"/>
      </w:r>
      <w:r>
        <w:rPr>
          <w:rFonts w:ascii="IRNazanin" w:hAnsi="IRNazanin" w:eastAsia="IRNazanin"/>
          <w:color w:val="111111"/>
          <w:sz w:val="28"/>
          <w:sz w:val="28"/>
          <w:szCs w:val="28"/>
          <w:rtl w:val="true"/>
          <w:lang w:bidi="fa-IR"/>
        </w:rPr>
        <w:t xml:space="preserve">او این مطلب استفاده می‌شود؛ ولی از کتاب اصولش </w:t>
      </w:r>
      <w:r>
        <w:rPr>
          <w:rStyle w:val="FootnoteAnchor"/>
          <w:rtl w:val="true"/>
        </w:rPr>
        <w:footnoteReference w:id="1735"/>
      </w:r>
      <w:r>
        <w:rPr>
          <w:rFonts w:ascii="IRNazanin" w:hAnsi="IRNazanin" w:eastAsia="IRNazanin"/>
          <w:color w:val="111111"/>
          <w:sz w:val="28"/>
          <w:sz w:val="28"/>
          <w:szCs w:val="28"/>
          <w:rtl w:val="true"/>
          <w:lang w:bidi="fa-IR"/>
        </w:rPr>
        <w:t>استفاده می‌شود که استصحاب حال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اخباریان نیز نظر مشهور مجتهدان را پذیرفته‌اند، چنانچه مرحوم فیض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استصحاب، حکم ظاهری بوده باشد و وظیفه ما را مشخص کند، این استصحاب، جایز است؛ ولی اگر غرض از استصحاب، نفی حکم واقعی بوده باشد، این استصحاب، جایز نیست</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در این جا معلوم است که غرض مجتهدان از استصحاب، حکم ظاهری است و کاری به حکم واقعی ندارند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یوسف بحرانی، مثل کلام فیض را از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تعلیقاتش بر کتاب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سپس بحرانی از آن اشکال می‌گیرد و آن را ردّ می‌کند </w:t>
      </w:r>
      <w:bookmarkStart w:id="872" w:name="pg2848_29997"/>
    </w:p>
    <w:p>
      <w:pPr>
        <w:pStyle w:val="BookText"/>
        <w:rPr/>
      </w:pPr>
      <w:bookmarkEnd w:id="872"/>
      <w:r>
        <w:rPr>
          <w:rFonts w:ascii="IRNazanin" w:hAnsi="IRNazanin" w:eastAsia="IRNazanin"/>
          <w:color w:val="111111"/>
          <w:sz w:val="28"/>
          <w:sz w:val="28"/>
          <w:szCs w:val="28"/>
          <w:rtl w:val="true"/>
          <w:lang w:bidi="fa-IR"/>
        </w:rPr>
        <w:t>که وقتی حالت اوّل با حالت دوم مغایرت داشت، دیگر اجرای حکم نسبت به حالت دوم، مقتضی واقعی و ظاهری ندارد و این تفصیل استرآبادی صحیح نیست</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در مقابل قول مشهور، اکثر اخباریان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استرآبادی، </w:t>
      </w:r>
      <w:r>
        <w:rPr>
          <w:rStyle w:val="FootnoteAnchor"/>
          <w:rtl w:val="true"/>
        </w:rPr>
        <w:footnoteReference w:id="1739"/>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1740"/>
      </w:r>
      <w:r>
        <w:rPr>
          <w:rFonts w:ascii="IRNazanin" w:hAnsi="IRNazanin" w:eastAsia="IRNazanin"/>
          <w:color w:val="111111"/>
          <w:sz w:val="28"/>
          <w:sz w:val="28"/>
          <w:szCs w:val="28"/>
          <w:rtl w:val="true"/>
          <w:lang w:bidi="fa-IR"/>
        </w:rPr>
        <w:t xml:space="preserve">شیخ یوسف بحرانی </w:t>
      </w:r>
      <w:r>
        <w:rPr>
          <w:rStyle w:val="FootnoteAnchor"/>
          <w:rtl w:val="true"/>
        </w:rPr>
        <w:footnoteReference w:id="1741"/>
      </w:r>
      <w:r>
        <w:rPr>
          <w:rFonts w:ascii="IRNazanin" w:hAnsi="IRNazanin" w:eastAsia="IRNazanin"/>
          <w:color w:val="111111"/>
          <w:sz w:val="28"/>
          <w:sz w:val="28"/>
          <w:szCs w:val="28"/>
          <w:rtl w:val="true"/>
          <w:lang w:bidi="fa-IR"/>
        </w:rPr>
        <w:t>و عدّه‌ای از مجتهدان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Style w:val="FootnoteAnchor"/>
          <w:rtl w:val="true"/>
        </w:rPr>
        <w:footnoteReference w:id="1742"/>
      </w:r>
      <w:r>
        <w:rPr>
          <w:rFonts w:ascii="IRNazanin" w:hAnsi="IRNazanin" w:eastAsia="IRNazanin"/>
          <w:color w:val="111111"/>
          <w:sz w:val="28"/>
          <w:sz w:val="28"/>
          <w:szCs w:val="28"/>
          <w:rtl w:val="true"/>
          <w:lang w:bidi="fa-IR"/>
        </w:rPr>
        <w:t xml:space="preserve">ابن زهره، </w:t>
      </w:r>
      <w:r>
        <w:rPr>
          <w:rStyle w:val="FootnoteAnchor"/>
          <w:rtl w:val="true"/>
        </w:rPr>
        <w:footnoteReference w:id="1743"/>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744"/>
      </w:r>
      <w:r>
        <w:rPr>
          <w:rFonts w:ascii="IRNazanin" w:hAnsi="IRNazanin" w:eastAsia="IRNazanin"/>
          <w:color w:val="111111"/>
          <w:sz w:val="28"/>
          <w:sz w:val="28"/>
          <w:szCs w:val="28"/>
          <w:rtl w:val="true"/>
          <w:lang w:bidi="fa-IR"/>
        </w:rPr>
        <w:t xml:space="preserve">و معالم </w:t>
      </w:r>
      <w:r>
        <w:rPr>
          <w:rStyle w:val="FootnoteAnchor"/>
          <w:rtl w:val="true"/>
        </w:rPr>
        <w:footnoteReference w:id="1745"/>
      </w:r>
      <w:r>
        <w:rPr>
          <w:rFonts w:ascii="IRNazanin" w:hAnsi="IRNazanin" w:eastAsia="IRNazanin"/>
          <w:color w:val="111111"/>
          <w:sz w:val="28"/>
          <w:sz w:val="28"/>
          <w:szCs w:val="28"/>
          <w:rtl w:val="true"/>
          <w:lang w:bidi="fa-IR"/>
        </w:rPr>
        <w:t xml:space="preserve">و ذخیره </w:t>
      </w:r>
      <w:r>
        <w:rPr>
          <w:rStyle w:val="FootnoteAnchor"/>
          <w:rtl w:val="true"/>
        </w:rPr>
        <w:footnoteReference w:id="1746"/>
      </w:r>
      <w:r>
        <w:rPr>
          <w:rFonts w:ascii="IRNazanin" w:hAnsi="IRNazanin" w:eastAsia="IRNazanin"/>
          <w:color w:val="111111"/>
          <w:sz w:val="28"/>
          <w:sz w:val="28"/>
          <w:szCs w:val="28"/>
          <w:rtl w:val="true"/>
          <w:lang w:bidi="fa-IR"/>
        </w:rPr>
        <w:t xml:space="preserve">، نراقی </w:t>
      </w:r>
      <w:r>
        <w:rPr>
          <w:rStyle w:val="FootnoteAnchor"/>
          <w:rtl w:val="true"/>
        </w:rPr>
        <w:footnoteReference w:id="1747"/>
      </w:r>
      <w:r>
        <w:rPr>
          <w:rFonts w:ascii="Amiri" w:hAnsi="Amiri" w:eastAsia="Amiri" w:cs="Amiri"/>
          <w:color w:val="111111"/>
          <w:sz w:val="28"/>
          <w:sz w:val="28"/>
          <w:szCs w:val="28"/>
          <w:rtl w:val="true"/>
          <w:lang w:bidi="ar-SA"/>
        </w:rPr>
        <w:t xml:space="preserve">و سیّد خویی، </w:t>
      </w:r>
      <w:r>
        <w:rPr>
          <w:rStyle w:val="FootnoteAnchor"/>
          <w:rtl w:val="true"/>
        </w:rPr>
        <w:footnoteReference w:id="1748"/>
      </w:r>
      <w:r>
        <w:rPr>
          <w:rFonts w:ascii="IRNazanin" w:hAnsi="IRNazanin" w:eastAsia="IRNazanin"/>
          <w:color w:val="111111"/>
          <w:sz w:val="28"/>
          <w:sz w:val="28"/>
          <w:szCs w:val="28"/>
          <w:rtl w:val="true"/>
          <w:lang w:bidi="fa-IR"/>
        </w:rPr>
        <w:t>قائل به عدم حجّیت استصحاب در شبهات حکمیه شده 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 در وقت و حالت دوم، احتیاج به دلیل دارد و عمده ذکر دلیل این دو، نظر فقهاست که باید بیان شود</w:t>
      </w:r>
      <w:r>
        <w:rPr>
          <w:rFonts w:eastAsia="IRNazanin" w:cs="IRNazanin"/>
          <w:color w:val="111111"/>
          <w:sz w:val="28"/>
          <w:szCs w:val="28"/>
          <w:rtl w:val="true"/>
          <w:lang w:bidi="fa-IR"/>
        </w:rPr>
        <w:t>:</w:t>
      </w:r>
    </w:p>
    <w:p>
      <w:pPr>
        <w:pStyle w:val="Heading4"/>
        <w:numPr>
          <w:ilvl w:val="3"/>
          <w:numId w:val="1"/>
        </w:numPr>
        <w:rPr/>
      </w:pPr>
      <w:bookmarkStart w:id="873" w:name="__RefHeading___Toc2617733_1395250215"/>
      <w:bookmarkStart w:id="874" w:name="_Toc322"/>
      <w:bookmarkEnd w:id="873"/>
      <w:r>
        <w:rPr>
          <w:rtl w:val="true"/>
        </w:rPr>
        <w:t>ادلّه منع کنندگان حجّیت استصحاب</w:t>
      </w:r>
      <w:bookmarkEnd w:id="874"/>
    </w:p>
    <w:p>
      <w:pPr>
        <w:pStyle w:val="BookText"/>
        <w:rPr/>
      </w:pPr>
      <w:r>
        <w:rPr>
          <w:rFonts w:ascii="IRNazanin" w:hAnsi="IRNazanin" w:eastAsia="IRNazanin"/>
          <w:color w:val="111111"/>
          <w:sz w:val="28"/>
          <w:sz w:val="28"/>
          <w:szCs w:val="28"/>
          <w:rtl w:val="true"/>
          <w:lang w:bidi="fa-IR"/>
        </w:rPr>
        <w:t>آنان که قائل شده‌اند که استصحاب در شبهات حکمیه، اعتبار ندارد، دو دسته‌اند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نراقی و سیّد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مقتضی برای حجّیت موجود است؛ ولی مانع وجود دارد و آن، تعارض استصحاب حکم مجعول با استصحاب حال عقل و عدم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آبی که به واسطه نجاست تغییر کرده، نجس می‌شود و بعد از آن که تغیّر آن از بین رفت و زائل شد، شک می‌کنیم که به نجاست خودش باقی است یا نه؟ از استصحاب قبل از زوال تغیّر و حکم مجعول استفاده می‌شود که آن آب، نجس است؛ ولی از استصحاب عدم جعل </w:t>
      </w:r>
    </w:p>
    <w:p>
      <w:pPr>
        <w:pStyle w:val="BookText"/>
        <w:rPr/>
      </w:pPr>
      <w:r>
        <w:rPr>
          <w:rFonts w:ascii="IRNazanin" w:hAnsi="IRNazanin" w:eastAsia="IRNazanin"/>
          <w:color w:val="111111"/>
          <w:sz w:val="28"/>
          <w:sz w:val="28"/>
          <w:szCs w:val="28"/>
          <w:rtl w:val="true"/>
          <w:lang w:bidi="fa-IR"/>
        </w:rPr>
        <w:t>نجاست بعد از زوال تغیّر، استفاده می‌شود که آن آب، پاک است و این دو استصحاب، تعارض پیدا می‌کنند و از حجّیت می‌افتند</w:t>
      </w:r>
      <w:r>
        <w:rPr>
          <w:rFonts w:eastAsia="IRNazanin" w:cs="IRNazanin"/>
          <w:color w:val="111111"/>
          <w:sz w:val="28"/>
          <w:szCs w:val="28"/>
          <w:rtl w:val="true"/>
          <w:lang w:bidi="fa-IR"/>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اصولیان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سیّد مرتضی و بسیاری از اخباریان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برای حجّیت استصحاب را تمام نمی‌دانند تا نوبت به مانع برسد و برای عدم تمامیت مقتضی، راه‌هایی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به چند دلیل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واقعه‌ای که امّت تا روز قیامت احتیاج دارد، ما خطاب قطعی برای آن واقعه داریم و در هر موردی که قطع به حکم شرعی نداریم و حکم، معلوم و روشن نیست، ائمّه علیهم السلام تصریح کرده‌اند که در آن مورد، توقّف کنیم و با وجود اخبار توقّف، دیگر مجالی برای استصحاب باقی نمی‌ماند؛ زیرا شرط استصحاب، آن است که دلیل و خطابی نباشد و اخبار توقّف، خودش دلیل است، مانند حدیث نبوی‌ای که امور را به سه قسم حلال، حرام و مشتبه تقسیم می‌کند</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پس در مواردی که حکم شرعی برای ما روشن نیست، داخل در اخبار توقّف می‌شود و با وجود اخبار توقّف، دیگر شکّی نداریم که استصحاب ـ که موضوعش شک است ـ جاری شود</w:t>
      </w:r>
      <w:r>
        <w:rPr>
          <w:rFonts w:eastAsia="IRNazanin" w:cs="IRNazanin"/>
          <w:color w:val="111111"/>
          <w:sz w:val="28"/>
          <w:szCs w:val="28"/>
          <w:rtl w:val="true"/>
          <w:lang w:bidi="fa-IR"/>
        </w:rPr>
        <w:t xml:space="preserve">. </w:t>
      </w:r>
      <w:r>
        <w:rPr>
          <w:rStyle w:val="FootnoteAnchor"/>
          <w:rtl w:val="true"/>
        </w:rPr>
        <w:footnoteReference w:id="1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استصحاب استفاده می‌شود ـ بنا بر آنچه گفته‌اند ـ ، فقط ظن و گمان است و طبق آیات و روایات، ظن در احکام شرعیه، نه تنها اعتبار ندارد، بلکه استصحاب، افاده ظن هم نمی‌کند؛ زیرا این استصحاب، در واقع، حکم موضوع و حالتی، به موضوع و حالت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که آب ندارد، نمازش را با تیمّم شروع می‌کند و در حین نماز، دارای آبی می‌شود، این دو حالت، نقیض یکدیگر هستند، و در این صورت، چگونه انسانْ ظن و گمان دارد که حکم حالت اوّل، باقی است؟ </w:t>
      </w:r>
      <w:r>
        <w:rPr>
          <w:rStyle w:val="FootnoteAnchor"/>
          <w:rtl w:val="true"/>
        </w:rPr>
        <w:footnoteReference w:id="1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قائل به استصحاب هستند، دو حالت مختلف در حکم را بدون دلیل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وقتی ما حکمی را با دلیل ثابت کردیم، باید نسبت </w:t>
      </w:r>
    </w:p>
    <w:p>
      <w:pPr>
        <w:pStyle w:val="BookText"/>
        <w:rPr/>
      </w:pPr>
      <w:r>
        <w:rPr>
          <w:rFonts w:ascii="IRNazanin" w:hAnsi="IRNazanin" w:eastAsia="IRNazanin"/>
          <w:color w:val="111111"/>
          <w:sz w:val="28"/>
          <w:sz w:val="28"/>
          <w:szCs w:val="28"/>
          <w:rtl w:val="true"/>
          <w:lang w:bidi="fa-IR"/>
        </w:rPr>
        <w:t>به حالت دوم به آن دلیل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دلیل، حالت دوم را شامل شود، به آن دلیل عمل می‌شود، و در این حالت، عمل به استصحاب نشده، و اگر دلیل فقط شامل حالت اوّل شود، اثبات آن حکم برای حالت دوم، بدون دلیل است</w:t>
      </w:r>
      <w:r>
        <w:rPr>
          <w:rFonts w:eastAsia="IRNazanin" w:cs="IRNazanin"/>
          <w:color w:val="111111"/>
          <w:sz w:val="28"/>
          <w:szCs w:val="28"/>
          <w:rtl w:val="true"/>
          <w:lang w:bidi="fa-IR"/>
        </w:rPr>
        <w:t xml:space="preserve">. </w:t>
      </w:r>
      <w:r>
        <w:rPr>
          <w:rStyle w:val="FootnoteAnchor"/>
          <w:rtl w:val="true"/>
        </w:rPr>
        <w:footnoteReference w:id="175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پس از آن که دلیل سوم را از سیّد مرتضی نقل می‌کند، آن را مورد تمجید قرار می‌دهد</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 xml:space="preserve">اگر گفته شود که ما روایاتی داریم که دلالت بر اعتبار استصحاب در شبهات حکمیه دارد، مانند چهار روایت صحیح از زراره، </w:t>
      </w:r>
      <w:r>
        <w:rPr>
          <w:rStyle w:val="FootnoteAnchor"/>
          <w:rtl w:val="true"/>
        </w:rPr>
        <w:footnoteReference w:id="1755"/>
      </w:r>
      <w:r>
        <w:rPr>
          <w:rFonts w:ascii="IRNazanin" w:hAnsi="IRNazanin" w:eastAsia="IRNazanin"/>
          <w:color w:val="111111"/>
          <w:sz w:val="28"/>
          <w:sz w:val="28"/>
          <w:szCs w:val="28"/>
          <w:rtl w:val="true"/>
          <w:lang w:bidi="fa-IR"/>
        </w:rPr>
        <w:t xml:space="preserve">موثّقه عمار ساباطی </w:t>
      </w:r>
      <w:r>
        <w:rPr>
          <w:rStyle w:val="FootnoteAnchor"/>
          <w:rtl w:val="true"/>
        </w:rPr>
        <w:footnoteReference w:id="1756"/>
      </w:r>
      <w:r>
        <w:rPr>
          <w:rFonts w:ascii="IRNazanin" w:hAnsi="IRNazanin" w:eastAsia="IRNazanin"/>
          <w:color w:val="111111"/>
          <w:sz w:val="28"/>
          <w:sz w:val="28"/>
          <w:szCs w:val="28"/>
          <w:rtl w:val="true"/>
          <w:lang w:bidi="fa-IR"/>
        </w:rPr>
        <w:t xml:space="preserve">، مکاتبه علی بن محمّد قاسانی، </w:t>
      </w:r>
      <w:r>
        <w:rPr>
          <w:rStyle w:val="FootnoteAnchor"/>
          <w:rtl w:val="true"/>
        </w:rPr>
        <w:footnoteReference w:id="1757"/>
      </w:r>
      <w:r>
        <w:rPr>
          <w:rFonts w:ascii="IRNazanin" w:hAnsi="IRNazanin" w:eastAsia="IRNazanin"/>
          <w:color w:val="111111"/>
          <w:sz w:val="28"/>
          <w:sz w:val="28"/>
          <w:szCs w:val="28"/>
          <w:rtl w:val="true"/>
          <w:lang w:bidi="fa-IR"/>
        </w:rPr>
        <w:t xml:space="preserve">روایت عبد بن سنان </w:t>
      </w:r>
      <w:r>
        <w:rPr>
          <w:rStyle w:val="FootnoteAnchor"/>
          <w:rtl w:val="true"/>
        </w:rPr>
        <w:footnoteReference w:id="1758"/>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7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صحیحه زراره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ابداً بالشک ولکن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گفته‌اند که این روایات، دلالت بر حجّیت استصحاب در احکام شرعیه ندارد؛ بلکه دلالت بر حجّیت استصحاب در موضوعات شرعیه دارد؛ </w:t>
      </w:r>
      <w:r>
        <w:rPr>
          <w:rStyle w:val="FootnoteAnchor"/>
          <w:rtl w:val="true"/>
        </w:rPr>
        <w:footnoteReference w:id="1760"/>
      </w:r>
      <w:r>
        <w:rPr>
          <w:rFonts w:ascii="IRNazanin" w:hAnsi="IRNazanin" w:eastAsia="IRNazanin"/>
          <w:color w:val="111111"/>
          <w:sz w:val="28"/>
          <w:sz w:val="28"/>
          <w:szCs w:val="28"/>
          <w:rtl w:val="true"/>
          <w:lang w:bidi="fa-IR"/>
        </w:rPr>
        <w:t xml:space="preserve">چون یکی از احادیث زراره </w:t>
      </w:r>
      <w:r>
        <w:rPr>
          <w:rStyle w:val="FootnoteAnchor"/>
          <w:rtl w:val="true"/>
        </w:rPr>
        <w:footnoteReference w:id="1761"/>
      </w:r>
      <w:r>
        <w:rPr>
          <w:rFonts w:ascii="IRNazanin" w:hAnsi="IRNazanin" w:eastAsia="IRNazanin"/>
          <w:color w:val="111111"/>
          <w:sz w:val="28"/>
          <w:sz w:val="28"/>
          <w:szCs w:val="28"/>
          <w:rtl w:val="true"/>
          <w:lang w:bidi="fa-IR"/>
        </w:rPr>
        <w:t>در نواقض وضو وارد شده است و شخصی که یقین به وضو داشته، شک می‌کند که خواب بر چشم و گوش او غلبه پیدا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به خواب نداشت، می‌تواند به این حدیث استدلال کند که به خواب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 دیگر زراره در شک عدد رکعاتی که از نمازگزار صادر شده، وارد شده که شبهه موضوعیه است</w:t>
      </w:r>
      <w:r>
        <w:rPr>
          <w:rFonts w:eastAsia="IRNazanin" w:cs="IRNazanin"/>
          <w:color w:val="111111"/>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 xml:space="preserve">به علاوه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احتمال دارد که </w:t>
      </w:r>
      <w:bookmarkStart w:id="875" w:name="pg2848_30000"/>
    </w:p>
    <w:p>
      <w:pPr>
        <w:pStyle w:val="BookText"/>
        <w:rPr/>
      </w:pPr>
      <w:bookmarkEnd w:id="875"/>
      <w:r>
        <w:rPr>
          <w:rFonts w:ascii="IRNazanin" w:hAnsi="IRNazanin" w:eastAsia="IRNazanin"/>
          <w:color w:val="111111"/>
          <w:sz w:val="28"/>
          <w:sz w:val="28"/>
          <w:szCs w:val="28"/>
          <w:rtl w:val="true"/>
          <w:lang w:bidi="fa-IR"/>
        </w:rPr>
        <w:t>لام عهد ذکری بوده باشد که اشاره به وضویی دارد که قبل از آن ذکر شده است و لام جنس نیست و وضو هم از موضوعات است و از احکام شرعی نیست، و جریان استصحاب در احکام شرعیه، قیاس بر موضوعات شرعی می‌شود و قیاس هم باطل است</w:t>
      </w:r>
      <w:r>
        <w:rPr>
          <w:rFonts w:eastAsia="IRNazanin" w:cs="IRNazanin"/>
          <w:color w:val="111111"/>
          <w:sz w:val="28"/>
          <w:szCs w:val="28"/>
          <w:rtl w:val="true"/>
          <w:lang w:bidi="fa-IR"/>
        </w:rPr>
        <w:t xml:space="preserve">. </w:t>
      </w:r>
      <w:r>
        <w:rPr>
          <w:rStyle w:val="FootnoteAnchor"/>
          <w:rtl w:val="true"/>
        </w:rPr>
        <w:footnoteReference w:id="1763"/>
      </w:r>
    </w:p>
    <w:p>
      <w:pPr>
        <w:pStyle w:val="Heading4"/>
        <w:numPr>
          <w:ilvl w:val="3"/>
          <w:numId w:val="1"/>
        </w:numPr>
        <w:rPr/>
      </w:pPr>
      <w:bookmarkStart w:id="876" w:name="__RefHeading___Toc2617735_1395250215"/>
      <w:bookmarkStart w:id="877" w:name="_Toc323"/>
      <w:bookmarkEnd w:id="876"/>
      <w:r>
        <w:rPr>
          <w:rtl w:val="true"/>
        </w:rPr>
        <w:t>ادلّه اثبات کنندگان حجّیت استصحاب</w:t>
      </w:r>
      <w:bookmarkEnd w:id="877"/>
    </w:p>
    <w:p>
      <w:pPr>
        <w:pStyle w:val="BookText"/>
        <w:rPr/>
      </w:pPr>
      <w:r>
        <w:rPr>
          <w:rFonts w:ascii="IRNazanin" w:hAnsi="IRNazanin" w:eastAsia="IRNazanin"/>
          <w:color w:val="111111"/>
          <w:sz w:val="28"/>
          <w:sz w:val="28"/>
          <w:szCs w:val="28"/>
          <w:rtl w:val="true"/>
          <w:lang w:bidi="fa-IR"/>
        </w:rPr>
        <w:t>قائلان به حجّیت استصحاب،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برای حجّیت استصحاب، به اخبار استدلال کرده‌اند 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Style w:val="FootnoteAnchor"/>
          <w:rtl w:val="true"/>
        </w:rPr>
        <w:footnoteReference w:id="1764"/>
      </w:r>
      <w:r>
        <w:rPr>
          <w:rFonts w:ascii="Amiri" w:hAnsi="Amiri" w:eastAsia="Amiri" w:cs="Amiri"/>
          <w:color w:val="111111"/>
          <w:sz w:val="28"/>
          <w:sz w:val="28"/>
          <w:szCs w:val="28"/>
          <w:rtl w:val="true"/>
          <w:lang w:bidi="ar-SA"/>
        </w:rPr>
        <w:t xml:space="preserve">علّامه حلّی، </w:t>
      </w:r>
      <w:r>
        <w:rPr>
          <w:rStyle w:val="FootnoteAnchor"/>
          <w:rtl w:val="true"/>
        </w:rPr>
        <w:footnoteReference w:id="1765"/>
      </w:r>
      <w:r>
        <w:rPr>
          <w:rFonts w:ascii="Amiri" w:hAnsi="Amiri" w:eastAsia="Amiri" w:cs="Amiri"/>
          <w:color w:val="111111"/>
          <w:sz w:val="28"/>
          <w:sz w:val="28"/>
          <w:szCs w:val="28"/>
          <w:rtl w:val="true"/>
          <w:lang w:bidi="ar-SA"/>
        </w:rPr>
        <w:t xml:space="preserve">شهید اوّل، </w:t>
      </w:r>
      <w:r>
        <w:rPr>
          <w:rStyle w:val="FootnoteAnchor"/>
          <w:rtl w:val="true"/>
        </w:rPr>
        <w:footnoteReference w:id="1766"/>
      </w:r>
      <w:r>
        <w:rPr>
          <w:rFonts w:ascii="IRNazanin" w:hAnsi="IRNazanin" w:eastAsia="IRNazanin"/>
          <w:color w:val="111111"/>
          <w:sz w:val="28"/>
          <w:sz w:val="28"/>
          <w:szCs w:val="28"/>
          <w:rtl w:val="true"/>
          <w:lang w:bidi="fa-IR"/>
        </w:rPr>
        <w:t xml:space="preserve">شهید ثانی </w:t>
      </w:r>
      <w:r>
        <w:rPr>
          <w:rStyle w:val="FootnoteAnchor"/>
          <w:rtl w:val="true"/>
        </w:rPr>
        <w:footnoteReference w:id="1767"/>
      </w:r>
      <w:r>
        <w:rPr>
          <w:rFonts w:ascii="IRNazanin" w:hAnsi="IRNazanin" w:eastAsia="IRNazanin"/>
          <w:color w:val="111111"/>
          <w:sz w:val="28"/>
          <w:sz w:val="28"/>
          <w:szCs w:val="28"/>
          <w:rtl w:val="true"/>
          <w:lang w:bidi="fa-IR"/>
        </w:rPr>
        <w:t>و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اعتبار آن را احکام عقلیه دانسته و استصحاب را از ادلّه ظنّیِ اجتهادی‌ای چون قیاس و استقرا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یک از آنان در اعتبار استصحاب، به روایت تمسّک نکرده‌اند</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آنان حکم عقل را به انواع متفاوتی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حالت دوم، حالت اوّل را تغییر داده باشد، دلیل می‌خواهیم و ما وقتی تمام ادلّه را بررسی کردیم و دلیلی پیدا نکردیم که حکم حالت دوم، مخالف حکم حالت اوّل است، این خودش دلیل است که حکم حالت اوّل به آنچه بوده، باقی است</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محقّق حلْی، دلیل عقلی را این طور مطرح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 است که مقتضی حکم اوّل، ثابت است و آنچه عارض شده، احتمال تجدّد زوال حکم است و این احتمال، با احتمال عدم تجدّد حکم، تعارض می‌کند و یکدیگر را دفع می‌کنند و آن حکم اوّلی ثابت، رافعی ندارد و باقی است</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علّامه حلّی، بیان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شیء، احتیاج به مؤثّر دارد؛ ولی بقای شیء، نیاز به مؤثّر ندارد؛ زیرا تحصیل حاصل ـ که امر باطلی است ـ لازم می‌آید و فقها اجماع دارند که زمانی که حکمی حاصل شود و بعد شک کنیم که چیزی این حکم را از بین برده یا نه، واجب است که حکم کنیم آن حکمی که بوده، باقی است و اگر استصحاب اعتبار نداشت، ترجیح دادن یک طرف ممکن بر طرف دیگر، ترجیح بلا مرجّح است</w:t>
      </w:r>
      <w:r>
        <w:rPr>
          <w:rFonts w:eastAsia="IRNazanin" w:cs="IRNazanin"/>
          <w:color w:val="111111"/>
          <w:sz w:val="28"/>
          <w:szCs w:val="28"/>
          <w:rtl w:val="true"/>
          <w:lang w:bidi="fa-IR"/>
        </w:rPr>
        <w:t xml:space="preserve">.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البته چون مبانی قائلان به حجّیت استصحابْ مختلف است، این اجماع علّامه، تعبّدی نیست که کشف از قول معصوم علیه السلام کند؛ ضمن این که اتّفاقی در مسئله وجود ندارد و مسئله، محلّ نزاع است</w:t>
      </w:r>
      <w:r>
        <w:rPr>
          <w:rFonts w:eastAsia="IRNazanin" w:cs="IRNazanin"/>
          <w:color w:val="111111"/>
          <w:sz w:val="28"/>
          <w:szCs w:val="28"/>
          <w:rtl w:val="true"/>
          <w:lang w:bidi="fa-IR"/>
        </w:rPr>
        <w:t xml:space="preserve">.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صاحب معالم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حالت اوّل ثابت است، قابلیت ثبوت برای حالت دوم را دارد و گر نه، امکان ذاتی منقلب به محال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دوم، ثبوت آن جایز است و بدون دلیل، معدوم نمی‌شود؛ چون محال است که ممکن، از یک طرف به طرف دیگر بدون مؤثّر خارج شود، در این صورت، بقای آن بر عدمش رجحان دارد و عمل به ارجح، واجب است</w:t>
      </w:r>
      <w:r>
        <w:rPr>
          <w:rFonts w:eastAsia="IRNazanin" w:cs="IRNazanin"/>
          <w:color w:val="111111"/>
          <w:sz w:val="28"/>
          <w:szCs w:val="28"/>
          <w:rtl w:val="true"/>
          <w:lang w:bidi="fa-IR"/>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البته اینها ادلّه‌ای است که خود افرادی که این ادلّه را ذکر کرده‌اند، تردید در حجّیت استصحاب دارند، مانند شیخ طوسی </w:t>
      </w:r>
      <w:r>
        <w:rPr>
          <w:rStyle w:val="FootnoteAnchor"/>
          <w:rtl w:val="true"/>
        </w:rPr>
        <w:footnoteReference w:id="1775"/>
      </w:r>
      <w:r>
        <w:rPr>
          <w:rFonts w:ascii="IRNazanin" w:hAnsi="IRNazanin" w:eastAsia="IRNazanin"/>
          <w:color w:val="111111"/>
          <w:sz w:val="28"/>
          <w:sz w:val="28"/>
          <w:szCs w:val="28"/>
          <w:rtl w:val="true"/>
          <w:lang w:bidi="fa-IR"/>
        </w:rPr>
        <w:t>و یا صاحب معالم که آن را حجّت نمی‌دانند</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و اینها ادلّه‌ای است که صاحب فصول </w:t>
      </w:r>
      <w:r>
        <w:rPr>
          <w:rStyle w:val="FootnoteAnchor"/>
          <w:rtl w:val="true"/>
        </w:rPr>
        <w:footnoteReference w:id="1777"/>
      </w:r>
      <w:r>
        <w:rPr>
          <w:rFonts w:ascii="IRNazanin" w:hAnsi="IRNazanin" w:eastAsia="IRNazanin"/>
          <w:color w:val="111111"/>
          <w:sz w:val="28"/>
          <w:sz w:val="28"/>
          <w:szCs w:val="28"/>
          <w:rtl w:val="true"/>
          <w:lang w:bidi="fa-IR"/>
        </w:rPr>
        <w:t>آنها را رد کرده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دسته اوّل ـ که به اخبار در اعتبار استصحاب تمسّک کرده‌اند ـ ، اوّلین کسی که به روایات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w:t>
      </w:r>
      <w:r>
        <w:rPr>
          <w:rStyle w:val="FootnoteAnchor"/>
          <w:rtl w:val="true"/>
        </w:rPr>
        <w:footnoteReference w:id="1778"/>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 xml:space="preserve">او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79"/>
      </w:r>
      <w:r>
        <w:rPr>
          <w:rFonts w:ascii="IRNazanin" w:hAnsi="IRNazanin" w:eastAsia="IRNazanin"/>
          <w:color w:val="111111"/>
          <w:sz w:val="28"/>
          <w:sz w:val="28"/>
          <w:szCs w:val="28"/>
          <w:rtl w:val="true"/>
          <w:lang w:bidi="fa-IR"/>
        </w:rPr>
        <w:t>و عمده دلیلشان هم، همین روایات مستفیضه است که متأخّران به آنها اعتماد کرده و حجّیت و استصحاب را از اخبار استفاده کرده‌اند که در این جا به ذکر چند نمونه از آن روایات،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وضو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حالتی به شخصی دست دهد و چشم او یک بار یا دوبار به خواب رود و به اصطلاح چرتش بگیرد، آیا موجب ابطال وضو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چشم می‌خوابد؛ ولی قلب و گوش نمی‌خوابند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چشم و گوش و قلب خواب رفتند، وضو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کنارش چیزی حرکت داده شود و او آن حرکت را نفهمد، آیا این خواب بر تمام حواسّ او غالب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خواب نیست، مگر این که یقین پیدا کنی و روشن شود که او به خواب رفته است؛ و گر نه، هنوز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یقین را با شک، نقض نکن؛ لیکن یقین را به یقین دیگر،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 لا ینام القلب و الاُذن، فإذا نامت العین و الاُذن و القلب فقد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لم 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أبداً بالشکّ و لکن ینقضه بیقین آخر</w:t>
      </w:r>
      <w:r>
        <w:rPr>
          <w:rFonts w:eastAsia="IRNazanin" w:cs="IRNazanin"/>
          <w:color w:val="111111"/>
          <w:sz w:val="28"/>
          <w:szCs w:val="28"/>
          <w:rtl w:val="true"/>
          <w:lang w:bidi="fa-IR"/>
        </w:rPr>
        <w:t xml:space="preserve">». </w:t>
      </w:r>
      <w:r>
        <w:rPr>
          <w:rStyle w:val="FootnoteAnchor"/>
          <w:rtl w:val="true"/>
        </w:rPr>
        <w:footnoteReference w:id="178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سند، هرچند به ظاهر، مضمره است و احتمال دارد آن کسی که از او سؤال شده، غیر امام بوده باشد، لیکن اضمار آن، ضرری به صحّت و اعتبار آن نمی‌رساند؛ چون شخصی مانند زراره، از غیر امام سؤال نمی‌کند</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او شأنش والاتر از آن است که از غیر امام سؤال کند و بعد هم برای دیگران نقل نماید، بدون این که قرینه بیاورد که سؤال شونده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بعضی از بزرگان مانند </w:t>
      </w:r>
    </w:p>
    <w:p>
      <w:pPr>
        <w:pStyle w:val="BookText"/>
        <w:rPr/>
      </w:pPr>
      <w:r>
        <w:rPr>
          <w:rFonts w:ascii="IRNazanin" w:hAnsi="IRNazanin" w:eastAsia="IRNazanin"/>
          <w:color w:val="111111"/>
          <w:sz w:val="28"/>
          <w:sz w:val="28"/>
          <w:szCs w:val="28"/>
          <w:rtl w:val="true"/>
          <w:lang w:bidi="fa-IR"/>
        </w:rPr>
        <w:t xml:space="preserve">سیّد طباطبایی </w:t>
      </w:r>
      <w:r>
        <w:rPr>
          <w:rStyle w:val="FootnoteAnchor"/>
          <w:rtl w:val="true"/>
        </w:rPr>
        <w:footnoteReference w:id="1782"/>
      </w:r>
      <w:r>
        <w:rPr>
          <w:rFonts w:ascii="IRNazanin" w:hAnsi="IRNazanin" w:eastAsia="IRNazanin"/>
          <w:color w:val="111111"/>
          <w:sz w:val="28"/>
          <w:sz w:val="28"/>
          <w:szCs w:val="28"/>
          <w:rtl w:val="true"/>
          <w:lang w:bidi="fa-IR"/>
        </w:rPr>
        <w:t>گفته و از فاضل نراقی هم نقل شده که سؤال شونده در این روایات، امام باقر علیه السلام است</w:t>
      </w:r>
      <w:r>
        <w:rPr>
          <w:rFonts w:eastAsia="IRNazanin" w:cs="IRNazanin"/>
          <w:color w:val="111111"/>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پس روایت از جهت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دلالت، در این روایت، دو موضوع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شبهه حکمیه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خفقه و خفقتان، موجب باطل شدن وضو می‌شود یا نه؟ در این قسمت، برای زراره،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است که آیا شامل خفقه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و به عبارت دیگر، آیا نوم، معنای وسیعی دارد که خفقه و خفقتان هم از مصادیق آن است؟ یا شکّی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احتمال می‌دهد که خود خفقه و خفقتان، به طور مستقل، ناقض وضو باشند و در حکم،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شبهه موضوعیه است و شک دارد که نوم، تحقّق پیدا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دارید که نوم تحقّق پیدا کرده، یا نه، وضو واجب نیست و استصحاب جاری می‌شود</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سخن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مورد سؤال و شبهه موضوعیه می‌شود به شبهه حکمیه تعدّی کرد و حکم را تعمیم داد و یا نمی‌شود؟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بوده باشد و اشاره به یقین سابق در وضو داشته باشد، از روایت، تعمیم استفاده نمی‌شود و اگر لام برای جنس و عموم باشد و مطلق یقین اراده شده باشد، خواه آن یقین در وضو باشد و یا غیر وضو – چنان که در محلّ خود، ثابت شده که مفرد مُحَلّی به لام جنس، حقیقت در جنس و طبیعت، از حیث طبیعت، است از آن، قاعده کلّی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دوم متعیّن است؛ زیرا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جای جواب شرط نشسته ـ ، ظهور در عموم دارد و قول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مؤکّد این مطلب است و قول ایشان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کبرای کلّی برای صغرایی است که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w:t>
      </w:r>
    </w:p>
    <w:p>
      <w:pPr>
        <w:pStyle w:val="BookText"/>
        <w:rPr/>
      </w:pP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شیء دارد، خواه وضو باشد و یا غیر وضو از احکام و موضوعات، آن یقین را به شک نقض نکند و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اطلاق این صحیحه، استفاده می‌شود که استصحاب در شبهات حکمیه، حجّیت دارد، چنان که در شبهات موضوعیه هم حجّیت دارد</w:t>
      </w:r>
      <w:r>
        <w:rPr>
          <w:rFonts w:eastAsia="IRNazanin" w:cs="IRNazanin"/>
          <w:color w:val="111111"/>
          <w:sz w:val="28"/>
          <w:szCs w:val="28"/>
          <w:rtl w:val="true"/>
          <w:lang w:bidi="fa-IR"/>
        </w:rPr>
        <w:t xml:space="preserve">. </w:t>
      </w:r>
      <w:r>
        <w:rPr>
          <w:rStyle w:val="FootnoteAnchor"/>
          <w:rtl w:val="true"/>
        </w:rPr>
        <w:footnoteReference w:id="1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روایاتی که بر حجّیت استصحاب در شبهات حکمیه استدلال شده، صحیحه دیگر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این روایت را به طور اضمار ذکر می‌کند؛ ولی شیخ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مستقیماً آن را از امام باقر علیه السلام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من خون دماغ یا خون غیر دماغ و یا منی اصابت کرده و جای آن را علامت و نشانه گذاشتم تا به آب برسم و آن جا را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آب رسیدم، فراموش کردم آن را تطهیر کنم و با همان لباس، نماز خواندم و بعد از نماز یادم آمد که لباس من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تطهیر و نمازت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سؤال دیگری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به لباسم خون و یا منی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گشتم و پیدا نکردم؛ ولی بعد از آن که با همان لباس نماز خواندم، جای آن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تطهیر کن و نمازت را اعاده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سؤال سوم را هم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گمان کنم که این خون یا منی به لباسم اصابت کرده و یقین پیدا نکردم، و لباسم را بررسی کردم و نجاستی ندیدم و با همان لباس نماز خواندم و بعد از نماز، نجاست را در لباسم دیدم، وظیفه من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را تطهیر بکن؛ ولی اعاده نماز لازم نیست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در ادامه، چهارمین سؤال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اعاده نماز لازم نیست؟ با این که در لباس، نجاست بوده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یقین به طهارت خود </w:t>
      </w:r>
    </w:p>
    <w:p>
      <w:pPr>
        <w:pStyle w:val="BookText"/>
        <w:rPr/>
      </w:pPr>
      <w:r>
        <w:rPr>
          <w:rFonts w:ascii="IRNazanin" w:hAnsi="IRNazanin" w:eastAsia="IRNazanin"/>
          <w:color w:val="111111"/>
          <w:sz w:val="28"/>
          <w:sz w:val="28"/>
          <w:szCs w:val="28"/>
          <w:rtl w:val="true"/>
          <w:lang w:bidi="fa-IR"/>
        </w:rPr>
        <w:t>داشتی و لباست پاک بوده و بعد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یقینت را به شک نقض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زراره سؤال پنجم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آن خون و یا منی به لباسم اصابت کرده است؛ ولی جای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شستن آن لباس لازم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طرفی را که یقین داری نجاست به آن رسیده، تطهیر کن تا یقین پیدا کنی که آن طرف لباست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سؤال ششمی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شک کردم و احتمال دادم که لباسم نجس شده، آیا بر من کنجکاوی و بررسی لازم است که ببینم نجس شده یا نه؟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ولی اگر بخواهی از شک بیرون بیایی، بررسی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هفتمین سؤال را این گونه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مشغول نماز شدم و در وسط نماز، نجاستی را در لباسم دیدم، چه کنم؟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ورود به نماز شک کرده بودی که نجاستی به این لباس اصابت کرده و بدون بررسی وارد نماز شدی، نمازت را بشکن و اعاده کن؛ ولی اگر قبل از نماز، شک در نجاست لباس نداشتی و وسط نماز دیدی که خون تازه‌ای در لباس توست، نماز را از همین جا قطع کن و لباس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دنباله نماز را بخوان؛ چون تا این جای نماز، نمی‌دانستی که لباست با این نجاست همراه بوده یا نبوده و احتمال دارد که الآن به لباست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یقین قبلی خود را به شک، نقض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 xml:space="preserve">».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این روایت از مهم‌ترین و صحیح‌ترین روایات است که مشتمل بر عدّه‌ای از مسائل است و در دو جای این حدیث، به استصحاب، استدلال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علیه السلام با صراحت بر آنچه در اذهان بوده، تعلیل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امری تحقّق پیدا کرد، آن امر وجود دارد تا عدم آن ثابت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 در آخر کلامش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کبرای کلّی است که امام علیه السلام آن را بر بعضی از مصادیق آن کبرای کلّی، منطبق کرده است</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 xml:space="preserve">بنا بر این،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نه عهد، از آن، استصحاب در شبهات حکمیه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با آن، بر حجّیت استصحاب، استدلال شده، موثّقه اسحاق بن عمّار، از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شک کردی، بنا را بر یقین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شما بیان می‌کنید؟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این یک قاعده کلی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فراخی و وسعت این قاعده دلالت دارد و مختص مورد سؤال نیست</w:t>
      </w:r>
      <w:r>
        <w:rPr>
          <w:rFonts w:eastAsia="IRNazanin" w:cs="IRNazanin"/>
          <w:color w:val="111111"/>
          <w:sz w:val="28"/>
          <w:szCs w:val="28"/>
          <w:rtl w:val="true"/>
          <w:lang w:bidi="fa-IR"/>
        </w:rPr>
        <w:t xml:space="preserve">.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ظاهر کلام ایشان، این است که این قاعده کلّی، استصحاب است که هم موضوع ـ که شک باشد ـ تحقّق دارد و هم یقین، و فقط در باب استصحاب است که بین مسئله یقین و شک، در آنِ واحد جمع می‌شود، و در همان حالی که شما بنا را بر یقین می‌گذارید، شک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در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قاعده یقین و شک، آن وقت که شما یقین داشتید، شکّی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شک پیدا شده، یقین پیشین، از دست رفته است و امکان ندارد که بین یقین و شک جمع شود و انصافْ این است که این روایت، بدون هیچ اشکالی، بر استصحاب دلالت می‌کند</w:t>
      </w:r>
      <w:r>
        <w:rPr>
          <w:rFonts w:eastAsia="IRNazanin" w:cs="IRNazanin"/>
          <w:color w:val="111111"/>
          <w:sz w:val="28"/>
          <w:szCs w:val="28"/>
          <w:rtl w:val="true"/>
          <w:lang w:bidi="fa-IR"/>
        </w:rPr>
        <w:t xml:space="preserve">. </w:t>
      </w:r>
      <w:r>
        <w:rPr>
          <w:rStyle w:val="FootnoteAnchor"/>
          <w:rtl w:val="true"/>
        </w:rPr>
        <w:footnoteReference w:id="1790"/>
      </w:r>
      <w:bookmarkStart w:id="878" w:name="pg2848_30007"/>
    </w:p>
    <w:p>
      <w:pPr>
        <w:pStyle w:val="BookText"/>
        <w:rPr/>
      </w:pPr>
      <w:bookmarkEnd w:id="878"/>
      <w:r>
        <w:rPr>
          <w:rFonts w:ascii="IRNazanin" w:hAnsi="IRNazanin" w:eastAsia="IRNazanin"/>
          <w:color w:val="111111"/>
          <w:sz w:val="28"/>
          <w:sz w:val="28"/>
          <w:szCs w:val="28"/>
          <w:rtl w:val="true"/>
          <w:lang w:bidi="fa-IR"/>
        </w:rPr>
        <w:t xml:space="preserve">علاوه بر روایتی که بیان شد، در روایات دیگری هم بر استصحاب استدلال شده که برای آگاهی بیشتر می‌توانید به کتب اصول مراجعه کنید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استصحاب، خطاب شرعی دارد و شارع، به آن حکم کرده است و مخالفت با خطاب الهی ندارد و همین طور مخالف اخبار تثلیث ـ که احکام را سه قسم تقسیم می‌کند – هم نیست؛ زیرا اخبار استصحاب از قسم بیّن اخبار تثلیث است و از موارد شبهات نیست </w:t>
      </w:r>
      <w:r>
        <w:rPr>
          <w:rStyle w:val="FootnoteAnchor"/>
          <w:rtl w:val="true"/>
        </w:rPr>
        <w:footnoteReference w:id="1792"/>
      </w:r>
      <w:r>
        <w:rPr>
          <w:rFonts w:ascii="IRNazanin" w:hAnsi="IRNazanin" w:eastAsia="IRNazanin"/>
          <w:color w:val="111111"/>
          <w:sz w:val="28"/>
          <w:sz w:val="28"/>
          <w:szCs w:val="28"/>
          <w:rtl w:val="true"/>
          <w:lang w:bidi="fa-IR"/>
        </w:rPr>
        <w:t>و اخبار احتیاط هم بر وجوب احتیاط دلالت ندارد و بر فرض این که دلالت داشته باشد، اخبار استصحاب، بر اخبار احتیاط، حکومت دارد</w:t>
      </w:r>
      <w:r>
        <w:rPr>
          <w:rFonts w:eastAsia="IRNazanin" w:cs="IRNazanin"/>
          <w:color w:val="111111"/>
          <w:sz w:val="28"/>
          <w:szCs w:val="28"/>
          <w:rtl w:val="true"/>
          <w:lang w:bidi="fa-IR"/>
        </w:rPr>
        <w:t xml:space="preserve">. </w:t>
      </w:r>
      <w:r>
        <w:rPr>
          <w:rStyle w:val="FootnoteAnchor"/>
          <w:rtl w:val="true"/>
        </w:rPr>
        <w:footnoteReference w:id="1793"/>
      </w:r>
    </w:p>
    <w:p>
      <w:pPr>
        <w:pStyle w:val="Heading4"/>
        <w:numPr>
          <w:ilvl w:val="3"/>
          <w:numId w:val="1"/>
        </w:numPr>
        <w:rPr/>
      </w:pPr>
      <w:bookmarkStart w:id="879" w:name="__RefHeading___Toc2617737_1395250215"/>
      <w:bookmarkStart w:id="880" w:name="_Toc324"/>
      <w:bookmarkEnd w:id="879"/>
      <w:r>
        <w:rPr>
          <w:rtl w:val="true"/>
        </w:rPr>
        <w:t>اخباریان و عدم حجّیت مفاهیم</w:t>
      </w:r>
      <w:bookmarkEnd w:id="880"/>
    </w:p>
    <w:p>
      <w:pPr>
        <w:pStyle w:val="BookText"/>
        <w:rPr/>
      </w:pPr>
      <w:r>
        <w:rPr>
          <w:rFonts w:ascii="IRNazanin" w:hAnsi="IRNazanin" w:eastAsia="IRNazanin"/>
          <w:color w:val="111111"/>
          <w:sz w:val="28"/>
          <w:sz w:val="28"/>
          <w:szCs w:val="28"/>
          <w:rtl w:val="true"/>
          <w:lang w:bidi="fa-IR"/>
        </w:rPr>
        <w:t>از باب این که اشیا به اضداد آنها شناخته می‌شوند، نخست منطوق را تعریف و مقداری در باره آن بحث می‌کنیم و سپس به مفهوم اصلی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یا به حسب منطوق لفظ است و یا مفهوم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آن معنایی است که از دلالت لفظ در محل نطق استفاده می‌شود، مانند وجوب زکات که از این گفته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Style w:val="FootnoteAnchor"/>
          <w:rtl w:val="true"/>
        </w:rPr>
        <w:footnoteReference w:id="1794"/>
      </w:r>
      <w:r>
        <w:rPr>
          <w:rFonts w:ascii="IRNazanin" w:hAnsi="IRNazanin" w:eastAsia="IRNazanin"/>
          <w:color w:val="111111"/>
          <w:sz w:val="28"/>
          <w:sz w:val="28"/>
          <w:szCs w:val="28"/>
          <w:rtl w:val="true"/>
          <w:lang w:bidi="fa-IR"/>
        </w:rPr>
        <w:t>استفاده می‌شود، و مانند حرمت کتک زدن پدر و مادر که از این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تَقُل لَّهُمَآ أُفّ </w:t>
      </w:r>
      <w:r>
        <w:rPr>
          <w:rStyle w:val="FootnoteAnchor"/>
          <w:rtl w:val="true"/>
        </w:rPr>
        <w:footnoteReference w:id="1795"/>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Style w:val="FootnoteAnchor"/>
          <w:rtl w:val="true"/>
        </w:rPr>
        <w:footnoteReference w:id="179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تعریف باید جامع افراد و مانع اغیار باشد، به این تعریف اشکال شده که مانع اغیار نیست و شامل دلالت اقتضا هم می‌شود که از لفظ در محل نطق استفاده می‌شود، با این که دلالت منطوق به آن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علّامه حلّی از این تعریفْ </w:t>
      </w:r>
    </w:p>
    <w:p>
      <w:pPr>
        <w:pStyle w:val="BookText"/>
        <w:rPr/>
      </w:pPr>
      <w:r>
        <w:rPr>
          <w:rFonts w:ascii="IRNazanin" w:hAnsi="IRNazanin" w:eastAsia="IRNazanin"/>
          <w:color w:val="111111"/>
          <w:sz w:val="28"/>
          <w:sz w:val="28"/>
          <w:szCs w:val="28"/>
          <w:rtl w:val="true"/>
          <w:lang w:bidi="fa-IR"/>
        </w:rPr>
        <w:t>عدول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منطوق، آن معنایی است که لفظ به صراحت اوّلیه بر آن دلالت دارد، </w:t>
      </w:r>
      <w:r>
        <w:rPr>
          <w:rStyle w:val="FootnoteAnchor"/>
          <w:rtl w:val="true"/>
        </w:rPr>
        <w:footnoteReference w:id="1797"/>
      </w:r>
      <w:r>
        <w:rPr>
          <w:rFonts w:ascii="IRNazanin" w:hAnsi="IRNazanin" w:eastAsia="IRNazanin"/>
          <w:color w:val="111111"/>
          <w:sz w:val="28"/>
          <w:sz w:val="28"/>
          <w:szCs w:val="28"/>
          <w:rtl w:val="true"/>
          <w:lang w:bidi="fa-IR"/>
        </w:rPr>
        <w:t xml:space="preserve">آمُدی نیز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منطوق، آن چیزی است که از دلالت لفظ، قطعاً در محل نطق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ولی مفهوم، آن معنایی است که از لفظ در غیر محل نطق استفاده می‌شود</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یعنی از دلالت التزامی لفظ استفاده می‌شود و برای توضیح بیشتر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یا صریح است ـ که همان دلالت مطابقی و تضمّنی است ـ یا غیر صریح ـ که دلالت التزامی است ـ </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و این لازم در دلالت التزامی یا بیّن بمعنی الأخص است که از مدلول لفظ استفاده می‌شود و وقتی معنای لفظ را تصوّر کند، فوراً به لازم آن منتقل می‌شود و به آن لازم،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بمعنی الأعم است که از مدلول لفظ استفاده نمی‌شود و با تصوّر لفظ، ذهن به آن معنا منتقل نمی‌شود، و به واسطه و مقدّمه عقلیه نیاز دارد، مانند مقدّمه واجب و مسئله ضد</w:t>
      </w:r>
      <w:r>
        <w:rPr>
          <w:rFonts w:eastAsia="IRNazanin" w:cs="IRNazanin"/>
          <w:color w:val="111111"/>
          <w:sz w:val="28"/>
          <w:szCs w:val="28"/>
          <w:rtl w:val="true"/>
          <w:lang w:bidi="fa-IR"/>
        </w:rPr>
        <w:t xml:space="preserve">.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لازم به معنای الاعم هم اقسامی دارد؛ زیرا گوینده یا آن معنای لازم را قصد کرده و یا قصد نکرده است و در صورتی که قصد کرده، اگر صدق معنای کلام، یا صحّت عقلی و یا شرعی آن، متوقّف بر قصد متکلّم باشد، به آن دلالت اقتضا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از اُمّت من، نُه چیز برداشته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صدق این گفتار، توقّف بر تقدیر گرفتن مؤاخذه دارد و اگر مؤاخذه در تقدیر گرفته نشود، کذبْ لازم می‌آید؛ زیرا خطا و فراموشی از غیر معصوم واقع می‌شود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در جایی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3"/>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گرفته نشود، این کلام، عقلاً صحیح نیست و سؤال از قریه، معنا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وقتی گوینده‌ای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بنده‌ات را برای من آزاد کن، هزار درهم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این کلام، شرعاً توقّف دارد که ملکی در تقدیر گرفته شود؛ زیرا عتق بدون ملک، شرعاً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این دلالت اقتضا حجّیت دارد، اگر موقوف علیه، قطعی بوده باشد</w:t>
      </w:r>
      <w:r>
        <w:rPr>
          <w:rFonts w:eastAsia="IRNazanin" w:cs="IRNazanin"/>
          <w:color w:val="111111"/>
          <w:sz w:val="28"/>
          <w:szCs w:val="28"/>
          <w:rtl w:val="true"/>
          <w:lang w:bidi="fa-IR"/>
        </w:rPr>
        <w:t xml:space="preserve">.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 اگر اینها متوقّف بر قصد متکلّم نباشد، ولی گوینده، حکم را همراه وصف یا نظیر وصف ذکر کرده که اگر آن وصف یا نظیرش محل بر علّیت حکم مذکور نشود، آن کلام از گوینده استبعاد دارد، حال اگر همین وصف و علّت در غیر آن مورد باشد، همان حکم را لازم دارد و به این دلالت، ایماء و تنبیه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اعرابی‌ای آمد نزد پیامبر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کرده‌ای که هم خودت هلاک شدی و هم دیگری را به هلاکت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در روز ماه مبارک رمضان آمیزش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Style w:val="FootnoteAnchor"/>
          <w:rtl w:val="true"/>
        </w:rPr>
        <w:footnoteReference w:id="180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علّت وجوب کفّاره و آزادی برده نباشد، مقرون بودن حکم عتاق به هلاکت از طرف شارع،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جماع، علّت حکم شد، مثل این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واقعت فکفّر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شخص دیگری در روز ماه رمضان با همسر خود نزدیکی کند، مشمول این حکم است و باید 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جایی که شخص با لباس نجس نماز خوانده بود و حکم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صلاتک</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که از این حدیث استفاده می‌شود نجاست، علّت اعاده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اعاده، واجب است، در هر جایی که نجاست باشد</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حجّیت دارد که علّت تامّه دانسته شود و خصوص واقعه، مدخلیّت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از تنقیح مناط قطعی، همین است که حکم به حجّیت آن کرده است، و مدار حجّیت در تمام احکام، بر همین است و خصوصیت مسائل و واقعه ملاحظه نمی‌شود</w:t>
      </w:r>
      <w:r>
        <w:rPr>
          <w:rFonts w:eastAsia="IRNazanin" w:cs="IRNazanin"/>
          <w:color w:val="111111"/>
          <w:sz w:val="28"/>
          <w:szCs w:val="28"/>
          <w:rtl w:val="true"/>
          <w:lang w:bidi="fa-IR"/>
        </w:rPr>
        <w:t xml:space="preserve">. </w:t>
      </w:r>
      <w:r>
        <w:rPr>
          <w:rStyle w:val="FootnoteAnchor"/>
          <w:rtl w:val="true"/>
        </w:rPr>
        <w:footnoteReference w:id="180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دلالت التزامی، مقصود متکلّم نیست، لیکن مقصود متکلّم را لازم دارد، به آن دلالت،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مانند این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Style w:val="FootnoteAnchor"/>
          <w:rtl w:val="true"/>
        </w:rPr>
        <w:footnoteReference w:id="1810"/>
      </w:r>
      <w:r>
        <w:rPr>
          <w:rFonts w:ascii="IRNazanin" w:hAnsi="IRNazanin" w:eastAsia="IRNazanin"/>
          <w:color w:val="111111"/>
          <w:sz w:val="28"/>
          <w:sz w:val="28"/>
          <w:szCs w:val="28"/>
          <w:rtl w:val="true"/>
          <w:lang w:bidi="fa-IR"/>
        </w:rPr>
        <w:t>یا قول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فِصـلُهُ فِی عَامَینِ</w:t>
      </w:r>
      <w:r>
        <w:rPr>
          <w:rFonts w:eastAsia="IRNazanin" w:cs="IRNazanin"/>
          <w:color w:val="111111"/>
          <w:sz w:val="28"/>
          <w:szCs w:val="28"/>
          <w:rtl w:val="true"/>
          <w:lang w:bidi="fa-IR"/>
        </w:rPr>
        <w:t xml:space="preserve">). </w:t>
      </w:r>
      <w:r>
        <w:rPr>
          <w:rStyle w:val="FootnoteAnchor"/>
          <w:rtl w:val="true"/>
        </w:rPr>
        <w:footnoteReference w:id="1811"/>
      </w:r>
      <w:r>
        <w:rPr>
          <w:rFonts w:ascii="IRNazanin" w:hAnsi="IRNazanin" w:eastAsia="IRNazanin"/>
          <w:color w:val="111111"/>
          <w:sz w:val="28"/>
          <w:sz w:val="28"/>
          <w:szCs w:val="28"/>
          <w:rtl w:val="true"/>
          <w:lang w:bidi="fa-IR"/>
        </w:rPr>
        <w:t>از این دو آیه استفاده می‌شود که کمترین مدّت حمل، شش ماه است و شکّی نیست که این معنا مقصود از این دو آیه نیست؛ بلکه مقصود آیه اوّل، بیان حقّ مادر و رنج‌هایی است که در ایّام بارداری و بعد از آن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دوم، مدّت شیرخوارگی نوزاد است؛ ولی این معنا که مدّت اقلّ حمل، شش ماه است، لازمه مقصود متکلّم است، و این هم حجّت است، اگر لازم قطعی بوده باشد</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مفهوم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بحث از مفهوم مخالف است که به او دلیل خطاب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قضیه‌ای است که منطوق با مفهوم، از نظر حکم و ایجاب و سلب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منطوقْ مثبت باشد، مفهوم سلب، و اگر منطوقْ منفی باشد، مفهوم مثبت است، </w:t>
      </w:r>
      <w:r>
        <w:rPr>
          <w:rStyle w:val="FootnoteAnchor"/>
          <w:rtl w:val="true"/>
        </w:rPr>
        <w:footnoteReference w:id="1813"/>
      </w:r>
      <w:r>
        <w:rPr>
          <w:rFonts w:ascii="Amiri" w:hAnsi="Amiri" w:eastAsia="Amiri" w:cs="Amiri"/>
          <w:color w:val="111111"/>
          <w:sz w:val="28"/>
          <w:sz w:val="28"/>
          <w:szCs w:val="28"/>
          <w:rtl w:val="true"/>
          <w:lang w:bidi="ar-SA"/>
        </w:rPr>
        <w:t>مانند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جَآءَکمْ فَاسِق بِنَبَإ فَتَبَینُواْ</w:t>
      </w:r>
      <w:r>
        <w:rPr>
          <w:rFonts w:eastAsia="Amiri" w:cs="Amiri" w:ascii="Amiri" w:hAnsi="Amiri"/>
          <w:color w:val="111111"/>
          <w:sz w:val="28"/>
          <w:szCs w:val="28"/>
          <w:rtl w:val="true"/>
          <w:lang w:bidi="ar-SA"/>
        </w:rPr>
        <w:t>)</w:t>
      </w:r>
      <w:r>
        <w:rPr>
          <w:rStyle w:val="FootnoteAnchor"/>
          <w:rtl w:val="true"/>
        </w:rPr>
        <w:footnoteReference w:id="1814"/>
      </w:r>
      <w:r>
        <w:rPr>
          <w:rFonts w:ascii="IRNazanin" w:hAnsi="IRNazanin" w:eastAsia="IRNazanin"/>
          <w:color w:val="111111"/>
          <w:sz w:val="28"/>
          <w:sz w:val="28"/>
          <w:szCs w:val="28"/>
          <w:rtl w:val="true"/>
          <w:lang w:bidi="fa-IR"/>
        </w:rPr>
        <w:t>که منطوق آیه، وجوب تبیین و تحقیق است، وقتی فاسق خبری آورد و مفهوم مخالف آن، قبول خبر عادل بدون تبین و تحقیق است</w:t>
      </w:r>
      <w:r>
        <w:rPr>
          <w:rFonts w:eastAsia="IRNazanin" w:cs="IRNazanin"/>
          <w:color w:val="111111"/>
          <w:sz w:val="28"/>
          <w:szCs w:val="28"/>
          <w:rtl w:val="true"/>
          <w:lang w:bidi="fa-IR"/>
        </w:rPr>
        <w:t xml:space="preserve">. </w:t>
      </w:r>
      <w:bookmarkStart w:id="881" w:name="pg2848_30011"/>
    </w:p>
    <w:p>
      <w:pPr>
        <w:pStyle w:val="Heading4"/>
        <w:numPr>
          <w:ilvl w:val="3"/>
          <w:numId w:val="1"/>
        </w:numPr>
        <w:rPr/>
      </w:pPr>
      <w:bookmarkStart w:id="882" w:name="__RefHeading___Toc2617739_1395250215"/>
      <w:bookmarkStart w:id="883" w:name="_Toc325"/>
      <w:bookmarkEnd w:id="881"/>
      <w:bookmarkEnd w:id="882"/>
      <w:r>
        <w:rPr>
          <w:rtl w:val="true"/>
        </w:rPr>
        <w:t>اخباریان و عدم حجّیت مفهوم مخالف</w:t>
      </w:r>
      <w:bookmarkEnd w:id="883"/>
    </w:p>
    <w:p>
      <w:pPr>
        <w:pStyle w:val="Heading5"/>
        <w:numPr>
          <w:ilvl w:val="4"/>
          <w:numId w:val="1"/>
        </w:numPr>
        <w:rPr/>
      </w:pPr>
      <w:bookmarkStart w:id="884" w:name="__RefHeading___Toc2617741_1395250215"/>
      <w:bookmarkStart w:id="885" w:name="_Toc326"/>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 xml:space="preserve">آیا اخباریان قائل‌اند که مفهوم مخالف، با تمام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شرط، صفت، لقب، غایت، عدد، حصر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آمدی </w:t>
      </w:r>
      <w:r>
        <w:rPr>
          <w:rStyle w:val="FootnoteAnchor"/>
          <w:rtl w:val="true"/>
        </w:rPr>
        <w:footnoteReference w:id="1815"/>
      </w:r>
      <w:r>
        <w:rPr>
          <w:rFonts w:ascii="Amiri" w:hAnsi="Amiri" w:eastAsia="Amiri" w:cs="Amiri"/>
          <w:color w:val="111111"/>
          <w:sz w:val="28"/>
          <w:sz w:val="28"/>
          <w:szCs w:val="28"/>
          <w:rtl w:val="true"/>
          <w:lang w:bidi="ar-SA"/>
        </w:rPr>
        <w:t xml:space="preserve">و علّامه </w:t>
      </w:r>
      <w:r>
        <w:rPr>
          <w:rStyle w:val="FootnoteAnchor"/>
          <w:rtl w:val="true"/>
        </w:rPr>
        <w:footnoteReference w:id="1816"/>
      </w:r>
      <w:r>
        <w:rPr>
          <w:rFonts w:ascii="IRNazanin" w:hAnsi="IRNazanin" w:eastAsia="IRNazanin"/>
          <w:color w:val="111111"/>
          <w:sz w:val="28"/>
          <w:sz w:val="28"/>
          <w:szCs w:val="28"/>
          <w:rtl w:val="true"/>
          <w:lang w:bidi="fa-IR"/>
        </w:rPr>
        <w:t>عدد و اقسام آن را به ده قسم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دارد؟ یا حجّیت ندارد؟ و یا قائل به تفصیل شده‌اند؟ و همین طور نظر مجتهدان در این باره چیست؟</w:t>
      </w:r>
    </w:p>
    <w:p>
      <w:pPr>
        <w:pStyle w:val="BookText"/>
        <w:rPr/>
      </w:pPr>
      <w:r>
        <w:rPr>
          <w:rFonts w:ascii="IRNazanin" w:hAnsi="IRNazanin" w:eastAsia="IRNazanin"/>
          <w:color w:val="111111"/>
          <w:sz w:val="28"/>
          <w:sz w:val="28"/>
          <w:szCs w:val="28"/>
          <w:rtl w:val="true"/>
          <w:lang w:bidi="fa-IR"/>
        </w:rPr>
        <w:t>شیخ حرّ عاملی، یکی از فرق‌های اخباریان و مجتهدان را در این قرار داده که اخباریان، منکر حجّیت مفهوم مخالف هستند؛ ولی مجتهدان، تمام اقسام آن را حجّت می‌دانند</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حال باید دید که آیا چنین حرفی صحیح است؟</w:t>
      </w:r>
    </w:p>
    <w:p>
      <w:pPr>
        <w:pStyle w:val="BookText"/>
        <w:rPr/>
      </w:pPr>
      <w:r>
        <w:rPr>
          <w:rFonts w:ascii="IRNazanin" w:hAnsi="IRNazanin" w:eastAsia="IRNazanin"/>
          <w:color w:val="111111"/>
          <w:sz w:val="28"/>
          <w:sz w:val="28"/>
          <w:szCs w:val="28"/>
          <w:rtl w:val="true"/>
          <w:lang w:bidi="fa-IR"/>
        </w:rPr>
        <w:t>در جواب گفته می‌شود که این سخن، دو قسمت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اخباریان، مطلق مفاهیم را حجّت نمی‌دانند؛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حرف اوّل ایشان در غیر مفهوم شرط و وصف، حرف صحیحی است و اخباریان، مفاهیم را به استثنای مفهوم شرط و وصفْ حجّت نمی‌دانند؛ ولی در مفهوم شرط و وصفْ اختلاف دارند و حرف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سخن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تمام مجتهدان، مفاهیم را حجّت بدانند؛ بلکه آنان هم در حجّیت و عدم حجّیت مفاهیم حتّی نسبت به مفهوم شرط، اختلاف نظر دارند و برای روشن شدن مطلب، مقداری از کلمات و نظریات مجتهدان و اخباریان را در مفهوم شرط و وصف، بیان می‌کنیم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معلّق بر شرط شد، آیا معنای شرط، انتفای مشروط به انتفای شرط است؟ و یا ممکن است وقتی شرط منتفی شود، مشروط باقی بماند؟ این مسئله، مورد اختلاف و نزاع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استرآبادی، </w:t>
      </w:r>
      <w:r>
        <w:rPr>
          <w:rStyle w:val="FootnoteAnchor"/>
          <w:rtl w:val="true"/>
        </w:rPr>
        <w:footnoteReference w:id="1818"/>
      </w:r>
      <w:r>
        <w:rPr>
          <w:rFonts w:ascii="IRNazanin" w:hAnsi="IRNazanin" w:eastAsia="IRNazanin"/>
          <w:color w:val="111111"/>
          <w:sz w:val="28"/>
          <w:sz w:val="28"/>
          <w:szCs w:val="28"/>
          <w:rtl w:val="true"/>
          <w:lang w:bidi="fa-IR"/>
        </w:rPr>
        <w:t xml:space="preserve">شیخ حسین کرکی، </w:t>
      </w:r>
      <w:r>
        <w:rPr>
          <w:rStyle w:val="FootnoteAnchor"/>
          <w:rtl w:val="true"/>
        </w:rPr>
        <w:footnoteReference w:id="1819"/>
      </w:r>
      <w:r>
        <w:rPr>
          <w:rFonts w:ascii="IRNazanin" w:hAnsi="IRNazanin" w:eastAsia="IRNazanin"/>
          <w:color w:val="111111"/>
          <w:sz w:val="28"/>
          <w:sz w:val="28"/>
          <w:szCs w:val="28"/>
          <w:rtl w:val="true"/>
          <w:lang w:bidi="fa-IR"/>
        </w:rPr>
        <w:t xml:space="preserve">علّامه مجلسی، </w:t>
      </w:r>
      <w:r>
        <w:rPr>
          <w:rStyle w:val="FootnoteAnchor"/>
          <w:rtl w:val="true"/>
        </w:rPr>
        <w:footnoteReference w:id="1820"/>
      </w:r>
      <w:r>
        <w:rPr>
          <w:rFonts w:ascii="IRNazanin" w:hAnsi="IRNazanin" w:eastAsia="IRNazanin"/>
          <w:color w:val="111111"/>
          <w:sz w:val="28"/>
          <w:sz w:val="28"/>
          <w:szCs w:val="28"/>
          <w:rtl w:val="true"/>
          <w:lang w:bidi="fa-IR"/>
        </w:rPr>
        <w:t xml:space="preserve">شیخ یوسف بحرانی و سیّد نعمة </w:t>
      </w:r>
    </w:p>
    <w:p>
      <w:pPr>
        <w:pStyle w:val="BookText"/>
        <w:rPr/>
      </w:pPr>
      <w:r>
        <w:rPr>
          <w:rFonts w:ascii="IRNazanin" w:hAnsi="IRNazanin" w:eastAsia="IRNazanin"/>
          <w:color w:val="111111"/>
          <w:sz w:val="28"/>
          <w:sz w:val="28"/>
          <w:szCs w:val="28"/>
          <w:rtl w:val="true"/>
          <w:lang w:bidi="fa-IR"/>
        </w:rPr>
        <w:t>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اخباری هستند، </w:t>
      </w:r>
      <w:r>
        <w:rPr>
          <w:rStyle w:val="FootnoteAnchor"/>
          <w:rtl w:val="true"/>
        </w:rPr>
        <w:footnoteReference w:id="1821"/>
      </w:r>
      <w:r>
        <w:rPr>
          <w:rFonts w:ascii="IRNazanin" w:hAnsi="IRNazanin" w:eastAsia="IRNazanin"/>
          <w:color w:val="111111"/>
          <w:sz w:val="28"/>
          <w:sz w:val="28"/>
          <w:szCs w:val="28"/>
          <w:rtl w:val="true"/>
          <w:lang w:bidi="fa-IR"/>
        </w:rPr>
        <w:t xml:space="preserve">قائل به حجّیت مفهوم شرط شده‌اند، و با محقّق حلّی </w:t>
      </w:r>
      <w:r>
        <w:rPr>
          <w:rStyle w:val="FootnoteAnchor"/>
          <w:rtl w:val="true"/>
        </w:rPr>
        <w:footnoteReference w:id="1822"/>
      </w:r>
      <w:r>
        <w:rPr>
          <w:rFonts w:ascii="Amiri" w:hAnsi="Amiri" w:eastAsia="Amiri" w:cs="Amiri"/>
          <w:color w:val="111111"/>
          <w:sz w:val="28"/>
          <w:sz w:val="28"/>
          <w:szCs w:val="28"/>
          <w:rtl w:val="true"/>
          <w:lang w:bidi="ar-SA"/>
        </w:rPr>
        <w:t xml:space="preserve">و علّامه حلّی </w:t>
      </w:r>
      <w:r>
        <w:rPr>
          <w:rStyle w:val="FootnoteAnchor"/>
          <w:rtl w:val="true"/>
        </w:rPr>
        <w:footnoteReference w:id="1823"/>
      </w:r>
      <w:r>
        <w:rPr>
          <w:rFonts w:ascii="Amiri" w:hAnsi="Amiri" w:eastAsia="Amiri" w:cs="Amiri"/>
          <w:color w:val="111111"/>
          <w:sz w:val="28"/>
          <w:sz w:val="28"/>
          <w:szCs w:val="28"/>
          <w:rtl w:val="true"/>
          <w:lang w:bidi="ar-SA"/>
        </w:rPr>
        <w:t xml:space="preserve">و شهید اوّل </w:t>
      </w:r>
      <w:r>
        <w:rPr>
          <w:rStyle w:val="FootnoteAnchor"/>
          <w:rtl w:val="true"/>
        </w:rPr>
        <w:footnoteReference w:id="1824"/>
      </w:r>
      <w:r>
        <w:rPr>
          <w:rFonts w:ascii="IRNazanin" w:hAnsi="IRNazanin" w:eastAsia="IRNazanin"/>
          <w:color w:val="111111"/>
          <w:sz w:val="28"/>
          <w:sz w:val="28"/>
          <w:szCs w:val="28"/>
          <w:rtl w:val="true"/>
          <w:lang w:bidi="fa-IR"/>
        </w:rPr>
        <w:t xml:space="preserve">و برخی دیگر از مجتهدان، </w:t>
      </w:r>
      <w:r>
        <w:rPr>
          <w:rStyle w:val="FootnoteAnchor"/>
          <w:rtl w:val="true"/>
        </w:rPr>
        <w:footnoteReference w:id="1825"/>
      </w:r>
      <w:r>
        <w:rPr>
          <w:rFonts w:ascii="IRNazanin" w:hAnsi="IRNazanin" w:eastAsia="IRNazanin"/>
          <w:color w:val="111111"/>
          <w:sz w:val="28"/>
          <w:sz w:val="28"/>
          <w:szCs w:val="28"/>
          <w:rtl w:val="true"/>
          <w:lang w:bidi="fa-IR"/>
        </w:rPr>
        <w:t>موافقت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عدّه‌ای از اخباریان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1826"/>
      </w:r>
      <w:r>
        <w:rPr>
          <w:rFonts w:ascii="IRNazanin" w:hAnsi="IRNazanin" w:eastAsia="IRNazanin"/>
          <w:color w:val="111111"/>
          <w:sz w:val="28"/>
          <w:sz w:val="28"/>
          <w:szCs w:val="28"/>
          <w:rtl w:val="true"/>
          <w:lang w:bidi="fa-IR"/>
        </w:rPr>
        <w:t xml:space="preserve">فاضل تونی </w:t>
      </w:r>
      <w:r>
        <w:rPr>
          <w:rStyle w:val="FootnoteAnchor"/>
          <w:rtl w:val="true"/>
        </w:rPr>
        <w:footnoteReference w:id="1827"/>
      </w:r>
      <w:r>
        <w:rPr>
          <w:rFonts w:ascii="IRNazanin" w:hAnsi="IRNazanin" w:eastAsia="IRNazanin"/>
          <w:color w:val="111111"/>
          <w:sz w:val="28"/>
          <w:sz w:val="28"/>
          <w:szCs w:val="28"/>
          <w:rtl w:val="true"/>
          <w:lang w:bidi="fa-IR"/>
        </w:rPr>
        <w:t>و محدّث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 xml:space="preserve">و پاره‌ای از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Style w:val="FootnoteAnchor"/>
          <w:rtl w:val="true"/>
        </w:rPr>
        <w:footnoteReference w:id="1829"/>
      </w:r>
      <w:r>
        <w:rPr>
          <w:rFonts w:ascii="IRNazanin" w:hAnsi="IRNazanin" w:eastAsia="IRNazanin"/>
          <w:color w:val="111111"/>
          <w:sz w:val="28"/>
          <w:sz w:val="28"/>
          <w:szCs w:val="28"/>
          <w:rtl w:val="true"/>
          <w:lang w:bidi="fa-IR"/>
        </w:rPr>
        <w:t xml:space="preserve">و به نقلی ابن براج </w:t>
      </w:r>
      <w:r>
        <w:rPr>
          <w:rStyle w:val="FootnoteAnchor"/>
          <w:rtl w:val="true"/>
        </w:rPr>
        <w:footnoteReference w:id="1830"/>
      </w:r>
      <w:r>
        <w:rPr>
          <w:rFonts w:ascii="IRNazanin" w:hAnsi="IRNazanin" w:eastAsia="IRNazanin"/>
          <w:color w:val="111111"/>
          <w:sz w:val="28"/>
          <w:sz w:val="28"/>
          <w:szCs w:val="28"/>
          <w:rtl w:val="true"/>
          <w:lang w:bidi="fa-IR"/>
        </w:rPr>
        <w:t>و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مفهوم شرط شده‌اند و معتقدند که انتفا و نبود شرط، دلالت بر انتفای مشروط و حکم ندارد؛ بلکه از نظر نفی و اثبات نسبت به مشروط ساکت است، مگر آن که قرینه‌ای همانند این گفته امام صادق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شیخ حرّ عاملی می‌گوید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شرط، از قوی‌ترین مفهومات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بدانیم متکلّم، قصد مفهوم کرده و قرینه‌ای وجود داشته باشد، آن مفهوم حجّیت دارد، و در جایی که چنین علمی پیدا نکنیم که قصد مفهوم شده و یا نشده، شرط،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بیش از یکصد و بیست و پنج مورد پیدا کردیم که مفهوم شرط اعتبار ندارد، و در غیر قرآن، هزاران مورد داریم که از شرط، مفهوم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بدون قرینه می‌توانیم بگوییم متکلّم از شرط، قصد مفهوم کرده است؟ در </w:t>
      </w:r>
    </w:p>
    <w:p>
      <w:pPr>
        <w:pStyle w:val="BookText"/>
        <w:rPr/>
      </w:pPr>
      <w:r>
        <w:rPr>
          <w:rFonts w:ascii="IRNazanin" w:hAnsi="IRNazanin" w:eastAsia="IRNazanin"/>
          <w:color w:val="111111"/>
          <w:sz w:val="28"/>
          <w:sz w:val="28"/>
          <w:szCs w:val="28"/>
          <w:rtl w:val="true"/>
          <w:lang w:bidi="fa-IR"/>
        </w:rPr>
        <w:t>حالی که آیات و روایاتی، ما را از عمل کردن به ظن نهی می‌کنند و یکی از مصادیق آنها این مورد است</w:t>
      </w:r>
      <w:r>
        <w:rPr>
          <w:rFonts w:eastAsia="IRNazanin" w:cs="IRNazanin"/>
          <w:color w:val="111111"/>
          <w:sz w:val="28"/>
          <w:szCs w:val="28"/>
          <w:rtl w:val="true"/>
          <w:lang w:bidi="fa-IR"/>
        </w:rPr>
        <w:t xml:space="preserve">.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در مقابل، شیخ یوسف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نصوص ندیدم که اقتضا کند مفهوم، حجّیت دارد، غیر از مفهوم شرط که پاره‌ای از روایات بر حجّیت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علیه السلام در 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بُت بزرگ چنین کاری را انجام داده، و نه حضرت ابراهیم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بت‌ها اینها را شکسته، اگر حرف می‌زند، و اگر حرف نمی‌زند، بزرگ بت‌ها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از مفهوم شرط استفاده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روایتی را در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در ایّام تشریق از امام صادق علیه السلام نقل می‌کند، که در آن چنین استدلال شده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خداوند به این جمله اکتفا کرده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تأخّر فلا اثم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بود، احدی در روز دوم تشریق ـ که روز دوازدهم ذی الحجّه است ـ نمی‌ماند و برای کوچ، تعجیل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جمله شرطیه می‌فهمید که اگر تعجیل نکند،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دیگری را که بر مفهوم داشتن جمله شرطیه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شیخ حرّ عاملی که در انکار حجّیت مفهوم شرط، مبالغه و به جمله‌ای از آیات قرآن استدلال کرده، با این که این روایات، </w:t>
      </w:r>
      <w:bookmarkStart w:id="886" w:name="pg2848_30014"/>
    </w:p>
    <w:p>
      <w:pPr>
        <w:pStyle w:val="BookText"/>
        <w:rPr/>
      </w:pPr>
      <w:bookmarkEnd w:id="886"/>
      <w:r>
        <w:rPr>
          <w:rFonts w:ascii="IRNazanin" w:hAnsi="IRNazanin" w:eastAsia="IRNazanin"/>
          <w:color w:val="111111"/>
          <w:sz w:val="28"/>
          <w:sz w:val="28"/>
          <w:szCs w:val="28"/>
          <w:rtl w:val="true"/>
          <w:lang w:bidi="fa-IR"/>
        </w:rPr>
        <w:t xml:space="preserve">بر حجّیت مفهوم شرط دلالت دارند و قائلان </w:t>
      </w:r>
      <w:r>
        <w:rPr>
          <w:rStyle w:val="FootnoteAnchor"/>
          <w:rtl w:val="true"/>
        </w:rPr>
        <w:footnoteReference w:id="1833"/>
      </w:r>
      <w:r>
        <w:rPr>
          <w:rFonts w:ascii="IRNazanin" w:hAnsi="IRNazanin" w:eastAsia="IRNazanin"/>
          <w:color w:val="111111"/>
          <w:sz w:val="28"/>
          <w:sz w:val="28"/>
          <w:szCs w:val="28"/>
          <w:rtl w:val="true"/>
          <w:lang w:bidi="fa-IR"/>
        </w:rPr>
        <w:t>به مفهوم شرط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صورتی مفهوم دارد که برای تعلیق حکم بر شرط، فایده‌ای غیر از انتفای حکم به انتفای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آیاتی که شیخ حر ذکر کرده، غیر از انتفای حکم به انتفای شرط، فوائد دیگری برای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گفته قائلان به مفهوم، تنافی‌ای وجود ندارد</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پس اگر شرط، علّت منحصری برای ثبوت جزا داشته باشد، این شرط مفهوم دارد و با انتفای شرط، انتفاء مشروط لازم می‌آید و اگر علّت منحصری نداشته باشد، وقتی شرط منتفی بشود، حکم موجود در جزا نفی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می‌گویند شرط مفهوم دارد، قائل‌اند که شرط، علّت منحصری برای جزا و حکم است و آنانی که منکر حجّیت مفهوم شرط اند، قبول ندارند که شرط، علّت منحصری برای جزا و حکم است</w:t>
      </w:r>
      <w:r>
        <w:rPr>
          <w:rFonts w:eastAsia="IRNazanin" w:cs="IRNazanin"/>
          <w:color w:val="111111"/>
          <w:sz w:val="28"/>
          <w:szCs w:val="28"/>
          <w:rtl w:val="true"/>
          <w:lang w:bidi="fa-IR"/>
        </w:rPr>
        <w:t xml:space="preserve">. </w:t>
      </w:r>
      <w:r>
        <w:rPr>
          <w:rStyle w:val="FootnoteAnchor"/>
          <w:rtl w:val="true"/>
        </w:rPr>
        <w:footnoteReference w:id="1835"/>
      </w:r>
    </w:p>
    <w:p>
      <w:pPr>
        <w:pStyle w:val="Heading5"/>
        <w:numPr>
          <w:ilvl w:val="4"/>
          <w:numId w:val="1"/>
        </w:numPr>
        <w:rPr/>
      </w:pPr>
      <w:bookmarkStart w:id="887" w:name="__RefHeading___Toc2617743_1395250215"/>
      <w:bookmarkStart w:id="888" w:name="_Toc327"/>
      <w:bookmarkEnd w:id="887"/>
      <w:r>
        <w:rPr>
          <w:rtl w:val="true"/>
        </w:rPr>
        <w:t>مفهوم وصف</w:t>
      </w:r>
      <w:bookmarkEnd w:id="88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یا صفت 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مفهوم داشته باشد، معنای جمله این است غنمی که معلوفه است، زکات ندارد، و اگر مفهوم نداشته باشد، نفی زکات از معلوفه نمی‌کند و در باره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استرآبادی، </w:t>
      </w:r>
      <w:r>
        <w:rPr>
          <w:rStyle w:val="FootnoteAnchor"/>
          <w:rtl w:val="true"/>
        </w:rPr>
        <w:footnoteReference w:id="1836"/>
      </w:r>
      <w:r>
        <w:rPr>
          <w:rFonts w:ascii="IRNazanin" w:hAnsi="IRNazanin" w:eastAsia="IRNazanin"/>
          <w:color w:val="111111"/>
          <w:sz w:val="28"/>
          <w:sz w:val="28"/>
          <w:szCs w:val="28"/>
          <w:rtl w:val="true"/>
          <w:lang w:bidi="fa-IR"/>
        </w:rPr>
        <w:t xml:space="preserve">فاضل تونی، </w:t>
      </w:r>
      <w:r>
        <w:rPr>
          <w:rStyle w:val="FootnoteAnchor"/>
          <w:rtl w:val="true"/>
        </w:rPr>
        <w:footnoteReference w:id="1837"/>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1838"/>
      </w:r>
      <w:r>
        <w:rPr>
          <w:rFonts w:ascii="IRNazanin" w:hAnsi="IRNazanin" w:eastAsia="IRNazanin"/>
          <w:color w:val="111111"/>
          <w:sz w:val="28"/>
          <w:sz w:val="28"/>
          <w:szCs w:val="28"/>
          <w:rtl w:val="true"/>
          <w:lang w:bidi="fa-IR"/>
        </w:rPr>
        <w:t xml:space="preserve">و شیخ یوسف بحرانی </w:t>
      </w:r>
      <w:r>
        <w:rPr>
          <w:rStyle w:val="FootnoteAnchor"/>
          <w:rtl w:val="true"/>
        </w:rPr>
        <w:footnoteReference w:id="1839"/>
      </w:r>
      <w:r>
        <w:rPr>
          <w:rFonts w:ascii="IRNazanin" w:hAnsi="IRNazanin" w:eastAsia="IRNazanin"/>
          <w:color w:val="111111"/>
          <w:sz w:val="28"/>
          <w:sz w:val="28"/>
          <w:szCs w:val="28"/>
          <w:rtl w:val="true"/>
          <w:lang w:bidi="fa-IR"/>
        </w:rPr>
        <w:t>قائل اند که وصف، مفهوم ندارد و من کسی از اخباریان را غیر از سیّد نعمة الله جزایری ندیدم که قائل به مفهوم برای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ظاهر کلام علاّمه مجلسی </w:t>
      </w:r>
      <w:r>
        <w:rPr>
          <w:rStyle w:val="FootnoteAnchor"/>
          <w:rtl w:val="true"/>
        </w:rPr>
        <w:footnoteReference w:id="1840"/>
      </w:r>
      <w:r>
        <w:rPr>
          <w:rFonts w:ascii="IRNazanin" w:hAnsi="IRNazanin" w:eastAsia="IRNazanin"/>
          <w:color w:val="111111"/>
          <w:sz w:val="28"/>
          <w:sz w:val="28"/>
          <w:szCs w:val="28"/>
          <w:rtl w:val="true"/>
          <w:lang w:bidi="fa-IR"/>
        </w:rPr>
        <w:t>استفاده می‌شود که صفت، مفهوم دارد؛ ولیکن او هم اخباریِ صرف نیست</w:t>
      </w:r>
      <w:r>
        <w:rPr>
          <w:rFonts w:eastAsia="IRNazanin" w:cs="IRNazanin"/>
          <w:color w:val="111111"/>
          <w:sz w:val="28"/>
          <w:szCs w:val="28"/>
          <w:rtl w:val="true"/>
          <w:lang w:bidi="fa-IR"/>
        </w:rPr>
        <w:t xml:space="preserve">. </w:t>
      </w:r>
      <w:bookmarkStart w:id="889" w:name="pg2848_30015"/>
    </w:p>
    <w:p>
      <w:pPr>
        <w:pStyle w:val="BookText"/>
        <w:rPr/>
      </w:pPr>
      <w:bookmarkEnd w:id="889"/>
      <w:r>
        <w:rPr>
          <w:rFonts w:ascii="IRNazanin" w:hAnsi="IRNazanin" w:eastAsia="IRNazanin"/>
          <w:color w:val="111111"/>
          <w:sz w:val="28"/>
          <w:sz w:val="28"/>
          <w:szCs w:val="28"/>
          <w:rtl w:val="true"/>
          <w:lang w:bidi="fa-IR"/>
        </w:rPr>
        <w:t>ولی مجتهدان در مفهوم داشتن وصف،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مانند سیّد مرتضی </w:t>
      </w:r>
      <w:r>
        <w:rPr>
          <w:rStyle w:val="FootnoteAnchor"/>
          <w:rtl w:val="true"/>
        </w:rPr>
        <w:footnoteReference w:id="1841"/>
      </w:r>
      <w:r>
        <w:rPr>
          <w:rFonts w:ascii="Amiri" w:hAnsi="Amiri" w:eastAsia="Amiri" w:cs="Amiri"/>
          <w:color w:val="111111"/>
          <w:sz w:val="28"/>
          <w:sz w:val="28"/>
          <w:szCs w:val="28"/>
          <w:rtl w:val="true"/>
          <w:lang w:bidi="ar-SA"/>
        </w:rPr>
        <w:t xml:space="preserve">و محقّق حلّی </w:t>
      </w:r>
      <w:r>
        <w:rPr>
          <w:rStyle w:val="FootnoteAnchor"/>
          <w:rtl w:val="true"/>
        </w:rPr>
        <w:footnoteReference w:id="1842"/>
      </w:r>
      <w:r>
        <w:rPr>
          <w:rFonts w:ascii="Amiri" w:hAnsi="Amiri" w:eastAsia="Amiri" w:cs="Amiri"/>
          <w:color w:val="111111"/>
          <w:sz w:val="28"/>
          <w:sz w:val="28"/>
          <w:szCs w:val="28"/>
          <w:rtl w:val="true"/>
          <w:lang w:bidi="ar-SA"/>
        </w:rPr>
        <w:t xml:space="preserve">و به نقلی علاّمه حلّی </w:t>
      </w:r>
      <w:r>
        <w:rPr>
          <w:rStyle w:val="FootnoteAnchor"/>
          <w:rtl w:val="true"/>
        </w:rPr>
        <w:footnoteReference w:id="1843"/>
      </w:r>
      <w:r>
        <w:rPr>
          <w:rFonts w:ascii="IRNazanin" w:hAnsi="IRNazanin" w:eastAsia="IRNazanin"/>
          <w:color w:val="111111"/>
          <w:sz w:val="28"/>
          <w:sz w:val="28"/>
          <w:szCs w:val="28"/>
          <w:rtl w:val="true"/>
          <w:lang w:bidi="fa-IR"/>
        </w:rPr>
        <w:t xml:space="preserve">و وحید بهبهانی </w:t>
      </w:r>
      <w:r>
        <w:rPr>
          <w:rStyle w:val="FootnoteAnchor"/>
          <w:rtl w:val="true"/>
        </w:rPr>
        <w:footnoteReference w:id="1844"/>
      </w:r>
      <w:r>
        <w:rPr>
          <w:rFonts w:ascii="IRNazanin" w:hAnsi="IRNazanin" w:eastAsia="IRNazanin"/>
          <w:color w:val="111111"/>
          <w:sz w:val="28"/>
          <w:sz w:val="28"/>
          <w:szCs w:val="28"/>
          <w:rtl w:val="true"/>
          <w:lang w:bidi="fa-IR"/>
        </w:rPr>
        <w:t xml:space="preserve">بر این عقیده‌اند که صفت، مفهوم ندارد و جماعتی دیگر مانند شیخ مفید، </w:t>
      </w:r>
      <w:r>
        <w:rPr>
          <w:rStyle w:val="FootnoteAnchor"/>
          <w:rtl w:val="true"/>
        </w:rPr>
        <w:footnoteReference w:id="1845"/>
      </w:r>
      <w:r>
        <w:rPr>
          <w:rFonts w:ascii="IRNazanin" w:hAnsi="IRNazanin" w:eastAsia="IRNazanin"/>
          <w:color w:val="111111"/>
          <w:sz w:val="28"/>
          <w:sz w:val="28"/>
          <w:szCs w:val="28"/>
          <w:rtl w:val="true"/>
          <w:lang w:bidi="fa-IR"/>
        </w:rPr>
        <w:t xml:space="preserve">شیخ طوسی، </w:t>
      </w:r>
      <w:r>
        <w:rPr>
          <w:rStyle w:val="FootnoteAnchor"/>
          <w:rtl w:val="true"/>
        </w:rPr>
        <w:footnoteReference w:id="1846"/>
      </w:r>
      <w:r>
        <w:rPr>
          <w:rFonts w:ascii="Amiri" w:hAnsi="Amiri" w:eastAsia="Amiri" w:cs="Amiri"/>
          <w:color w:val="111111"/>
          <w:sz w:val="28"/>
          <w:sz w:val="28"/>
          <w:szCs w:val="28"/>
          <w:rtl w:val="true"/>
          <w:lang w:bidi="ar-SA"/>
        </w:rPr>
        <w:t xml:space="preserve">و شهید اوّل </w:t>
      </w:r>
      <w:r>
        <w:rPr>
          <w:rStyle w:val="FootnoteAnchor"/>
          <w:rtl w:val="true"/>
        </w:rPr>
        <w:footnoteReference w:id="1847"/>
      </w:r>
      <w:r>
        <w:rPr>
          <w:rFonts w:ascii="Amiri" w:hAnsi="Amiri" w:eastAsia="Amiri" w:cs="Amiri"/>
          <w:color w:val="111111"/>
          <w:sz w:val="28"/>
          <w:sz w:val="28"/>
          <w:szCs w:val="28"/>
          <w:rtl w:val="true"/>
          <w:lang w:bidi="ar-SA"/>
        </w:rPr>
        <w:t xml:space="preserve">و سیّد عبد الله شبّر </w:t>
      </w:r>
      <w:r>
        <w:rPr>
          <w:rStyle w:val="FootnoteAnchor"/>
          <w:rtl w:val="true"/>
        </w:rPr>
        <w:footnoteReference w:id="1848"/>
      </w:r>
      <w:r>
        <w:rPr>
          <w:rFonts w:ascii="IRNazanin" w:hAnsi="IRNazanin" w:eastAsia="IRNazanin"/>
          <w:color w:val="111111"/>
          <w:sz w:val="28"/>
          <w:sz w:val="28"/>
          <w:szCs w:val="28"/>
          <w:rtl w:val="true"/>
          <w:lang w:bidi="fa-IR"/>
        </w:rPr>
        <w:t>قائل اند که صفت،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اخباریان برای وصف قائل به مفهوم نیستند، و مجتهدان در داشتن مفهوم برای وصف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مفاهیم دیگر هم کسی از اخباریان به حجّیت آنها قائل نشده و مجتهدان هم بر مفهوم داشتن آنها اتّفاق ندارند؛ بلکه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تمام اخباریان به عدم حجّیت مفهوم مخالف، قائل نشده‌اند؛ بلکه در مفهوم شرط و وصف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تمام مجتهدان به مفهوم مخالف داشتن، قائل نشده‌اند و حتّی برخی در شرط ـ که از قوی‌ترین آنهاست ـ گفته‌اند که شرط، مفهوم ندارد و یا مانند شیخ طوسی </w:t>
      </w:r>
      <w:r>
        <w:rPr>
          <w:rStyle w:val="FootnoteAnchor"/>
          <w:rtl w:val="true"/>
        </w:rPr>
        <w:footnoteReference w:id="1849"/>
      </w:r>
      <w:r>
        <w:rPr>
          <w:rFonts w:ascii="IRNazanin" w:hAnsi="IRNazanin" w:eastAsia="IRNazanin"/>
          <w:color w:val="111111"/>
          <w:sz w:val="28"/>
          <w:sz w:val="28"/>
          <w:szCs w:val="28"/>
          <w:rtl w:val="true"/>
          <w:lang w:bidi="fa-IR"/>
        </w:rPr>
        <w:t>در داشتن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تفاوتی که شیخ حرّ عاملی بین اخباریان و مجتهدان در مفهوم مخالف داشتن و نداشتن آن ذکر کرده، صحیح نیست</w:t>
      </w:r>
      <w:r>
        <w:rPr>
          <w:rFonts w:eastAsia="IRNazanin" w:cs="IRNazanin"/>
          <w:color w:val="111111"/>
          <w:sz w:val="28"/>
          <w:szCs w:val="28"/>
          <w:rtl w:val="true"/>
          <w:lang w:bidi="fa-IR"/>
        </w:rPr>
        <w:t>.</w:t>
      </w:r>
    </w:p>
    <w:p>
      <w:pPr>
        <w:pStyle w:val="Heading4"/>
        <w:numPr>
          <w:ilvl w:val="3"/>
          <w:numId w:val="1"/>
        </w:numPr>
        <w:rPr/>
      </w:pPr>
      <w:bookmarkStart w:id="890" w:name="__RefHeading___Toc2617745_1395250215"/>
      <w:bookmarkStart w:id="891" w:name="_Toc328"/>
      <w:bookmarkEnd w:id="890"/>
      <w:r>
        <w:rPr>
          <w:rtl w:val="true"/>
        </w:rPr>
        <w:t>تعریف مفهوم موافق</w:t>
      </w:r>
      <w:bookmarkEnd w:id="89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این است که از نظر حکم و نفی و اثبات، متّحد باشند؛ بلکه از جهت مناسبت و اقتضا، بر منطوق، اولویت و اشدّیت داشته باشد، مانند این سخن خداوند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لَّهـُمَآ أُفّ</w:t>
      </w:r>
      <w:r>
        <w:rPr>
          <w:rFonts w:eastAsia="Amiri" w:cs="Amiri" w:ascii="Amiri" w:hAnsi="Amiri"/>
          <w:color w:val="111111"/>
          <w:sz w:val="28"/>
          <w:szCs w:val="28"/>
          <w:rtl w:val="true"/>
          <w:lang w:bidi="ar-SA"/>
        </w:rPr>
        <w:t>).</w:t>
      </w:r>
      <w:r>
        <w:rPr>
          <w:rStyle w:val="FootnoteAnchor"/>
          <w:rtl w:val="true"/>
        </w:rPr>
        <w:footnoteReference w:id="1850"/>
      </w:r>
      <w:r>
        <w:rPr>
          <w:rFonts w:ascii="IRNazanin" w:hAnsi="IRNazanin" w:eastAsia="IRNazanin"/>
          <w:color w:val="111111"/>
          <w:sz w:val="28"/>
          <w:sz w:val="28"/>
          <w:szCs w:val="28"/>
          <w:rtl w:val="true"/>
          <w:lang w:bidi="fa-IR"/>
        </w:rPr>
        <w:t>وقتی اُف گفتن ـ که کمترین بی‌احترامی است ـ به پدر و مادر جایز نباشد، زدن آنان سزاوارتر به عدم جواز است</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 xml:space="preserve">به این مفهوم موافق، فحوای خطاب و لحن خطاب ـ یعنی معنا و مفهوم خطاب ـ ، </w:t>
      </w:r>
      <w:r>
        <w:rPr>
          <w:rStyle w:val="FootnoteAnchor"/>
          <w:rtl w:val="true"/>
        </w:rPr>
        <w:footnoteReference w:id="1852"/>
      </w:r>
      <w:r>
        <w:rPr>
          <w:rFonts w:ascii="IRNazanin" w:hAnsi="IRNazanin" w:eastAsia="IRNazanin"/>
          <w:color w:val="111111"/>
          <w:sz w:val="28"/>
          <w:sz w:val="28"/>
          <w:szCs w:val="28"/>
          <w:rtl w:val="true"/>
          <w:lang w:bidi="fa-IR"/>
        </w:rPr>
        <w:t xml:space="preserve">قیاس جَلی و قیاس به طریق اولی </w:t>
      </w:r>
      <w:r>
        <w:rPr>
          <w:rStyle w:val="FootnoteAnchor"/>
          <w:rtl w:val="true"/>
        </w:rPr>
        <w:footnoteReference w:id="1853"/>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 جا هست، این است که تعدّی حکم از منطوق به محلّ دیگر، آیا از لفظ استفاده می‌شود و یا نوعی قیاس است؟ چنانچه از لفظ استفاده شود، به اتّفاق مجتهدان و اخباریان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معتقد است که قیاس اولویت، اگر از خود لفظ استفاده شود، حجّیت دارد و داخل در مفهوم کلام خداوند و پیامبر صلی الله علیه و آله و ائمّه علیهم السلام می‌شود ـ چنان که حرمت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لَّهـُمَآ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مدلول آیه و از لفظ استفاده می‌شود ـ ، و اگر از خود لفظ استفاده نشود، دلیل آن ظنّی و فاقد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نعمة الله جزایری هم مانند شیخ حرّ عاملی، تعدّی از محلّ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نمی‌داند؛ ولی تعدّی در این آیه شریف را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از این کلام، تمام انواع اذیّت و آزار را استفاده می‌کند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مفهوم و معنای عرفی این کلام است، چنان که محقّق </w:t>
      </w:r>
      <w:r>
        <w:rPr>
          <w:rStyle w:val="FootnoteAnchor"/>
          <w:rtl w:val="true"/>
        </w:rPr>
        <w:footnoteReference w:id="1854"/>
      </w:r>
      <w:r>
        <w:rPr>
          <w:rFonts w:ascii="IRNazanin" w:hAnsi="IRNazanin" w:eastAsia="IRNazanin"/>
          <w:color w:val="111111"/>
          <w:sz w:val="28"/>
          <w:sz w:val="28"/>
          <w:szCs w:val="28"/>
          <w:rtl w:val="true"/>
          <w:lang w:bidi="fa-IR"/>
        </w:rPr>
        <w:t>از این کلام، همین را فهمیده است و این قیاس نیست</w:t>
      </w:r>
      <w:r>
        <w:rPr>
          <w:rFonts w:eastAsia="IRNazanin" w:cs="IRNazanin"/>
          <w:color w:val="111111"/>
          <w:sz w:val="28"/>
          <w:szCs w:val="28"/>
          <w:rtl w:val="true"/>
          <w:lang w:bidi="fa-IR"/>
        </w:rPr>
        <w:t xml:space="preserve">. </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بیشتر مجتهدان می‌گویند این اولویت از لفظ استفاده می‌شود؛ ولی مشهور اخباریان و بعضی از مجتهدان بر این عقیده اند که این، نوعی قیاس است و از لفظ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گفته‌اند از لفظ استفاده می‌شود، دو دسته شده‌اند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مانند فاضل مقداد و ابن ابی جمهور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منصوص، قاعده‌ای است که روایات بر حجّیت آن دلالت دارد مانند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 xml:space="preserve">علینا أن نلقی إلیکم الاُصول و علیکم أن تفرّعوا؛ </w:t>
      </w:r>
      <w:r>
        <w:rPr>
          <w:rStyle w:val="FootnoteAnchor"/>
          <w:rtl w:val="true"/>
        </w:rPr>
        <w:footnoteReference w:id="1856"/>
      </w:r>
      <w:r>
        <w:rPr>
          <w:rFonts w:ascii="IRNazanin" w:hAnsi="IRNazanin" w:eastAsia="IRNazanin"/>
          <w:color w:val="111111"/>
          <w:sz w:val="28"/>
          <w:sz w:val="28"/>
          <w:szCs w:val="28"/>
          <w:rtl w:val="true"/>
          <w:lang w:bidi="fa-IR"/>
        </w:rPr>
        <w:t>بر ماست که قواعد را برای شما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که فروع را بر آن قواعد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روایت صحیح، روایت دیگری </w:t>
      </w:r>
      <w:r>
        <w:rPr>
          <w:rStyle w:val="FootnoteAnchor"/>
          <w:rtl w:val="true"/>
        </w:rPr>
        <w:footnoteReference w:id="1857"/>
      </w:r>
      <w:r>
        <w:rPr>
          <w:rFonts w:ascii="IRNazanin" w:hAnsi="IRNazanin" w:eastAsia="IRNazanin"/>
          <w:color w:val="111111"/>
          <w:sz w:val="28"/>
          <w:sz w:val="28"/>
          <w:szCs w:val="28"/>
          <w:rtl w:val="true"/>
          <w:lang w:bidi="fa-IR"/>
        </w:rPr>
        <w:t>است که بزنطی از امام رضا علیه السلام نقل می‌کند</w:t>
      </w:r>
      <w:r>
        <w:rPr>
          <w:rFonts w:eastAsia="IRNazanin" w:cs="IRNazanin"/>
          <w:color w:val="111111"/>
          <w:sz w:val="28"/>
          <w:szCs w:val="28"/>
          <w:rtl w:val="true"/>
          <w:lang w:bidi="fa-IR"/>
        </w:rPr>
        <w:t xml:space="preserve">.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 xml:space="preserve">دسته دوم مانند علّامه در مبادی و النهایه، </w:t>
      </w:r>
      <w:r>
        <w:rPr>
          <w:rStyle w:val="FootnoteAnchor"/>
          <w:rtl w:val="true"/>
        </w:rPr>
        <w:footnoteReference w:id="1859"/>
      </w:r>
      <w:r>
        <w:rPr>
          <w:rFonts w:ascii="IRNazanin" w:hAnsi="IRNazanin" w:eastAsia="IRNazanin"/>
          <w:color w:val="111111"/>
          <w:sz w:val="28"/>
          <w:sz w:val="28"/>
          <w:szCs w:val="28"/>
          <w:rtl w:val="true"/>
          <w:lang w:bidi="fa-IR"/>
        </w:rPr>
        <w:t xml:space="preserve">شهید در الذکری، </w:t>
      </w:r>
      <w:r>
        <w:rPr>
          <w:rStyle w:val="FootnoteAnchor"/>
          <w:rtl w:val="true"/>
        </w:rPr>
        <w:footnoteReference w:id="1860"/>
      </w:r>
      <w:r>
        <w:rPr>
          <w:rFonts w:ascii="IRNazanin" w:hAnsi="IRNazanin" w:eastAsia="IRNazanin"/>
          <w:color w:val="111111"/>
          <w:sz w:val="28"/>
          <w:sz w:val="28"/>
          <w:szCs w:val="28"/>
          <w:rtl w:val="true"/>
          <w:lang w:bidi="fa-IR"/>
        </w:rPr>
        <w:t xml:space="preserve">صاحب مدارک و معالم، </w:t>
      </w:r>
      <w:r>
        <w:rPr>
          <w:rStyle w:val="FootnoteAnchor"/>
          <w:rtl w:val="true"/>
        </w:rPr>
        <w:footnoteReference w:id="1861"/>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1862"/>
      </w:r>
      <w:r>
        <w:rPr>
          <w:rFonts w:ascii="IRNazanin" w:hAnsi="IRNazanin" w:eastAsia="IRNazanin"/>
          <w:color w:val="111111"/>
          <w:sz w:val="28"/>
          <w:sz w:val="28"/>
          <w:szCs w:val="28"/>
          <w:rtl w:val="true"/>
          <w:lang w:bidi="fa-IR"/>
        </w:rPr>
        <w:t xml:space="preserve">و میرزای قمی </w:t>
      </w:r>
      <w:r>
        <w:rPr>
          <w:rStyle w:val="FootnoteAnchor"/>
          <w:rtl w:val="true"/>
        </w:rPr>
        <w:footnoteReference w:id="1863"/>
      </w:r>
      <w:r>
        <w:rPr>
          <w:rFonts w:ascii="IRNazanin" w:hAnsi="IRNazanin" w:eastAsia="IRNazanin"/>
          <w:color w:val="111111"/>
          <w:sz w:val="28"/>
          <w:sz w:val="28"/>
          <w:szCs w:val="28"/>
          <w:rtl w:val="true"/>
          <w:lang w:bidi="fa-IR"/>
        </w:rPr>
        <w:t xml:space="preserve">و شیخ جعفر کاشف الغطاء </w:t>
      </w:r>
      <w:r>
        <w:rPr>
          <w:rStyle w:val="FootnoteAnchor"/>
          <w:rtl w:val="true"/>
        </w:rPr>
        <w:footnoteReference w:id="18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تعدّی از باب مفهوم موافق است که از لفظ استفاده می‌شود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حجّیت مفهوم موافق اتّفاق دارند غیر از ورود ظاهری؛ زیرا لفظ به دلالت ظاهری بلکه قطعی بر حجّیت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به مقدار حبّه‌ای ظلم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عاقلی از این کلام می‌فهمد که مولا عبدش را از ظلم کردن زیادتر از حبّه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مادرت اُف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عاقلی می‌فهمد زدن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این کلام در حرمت ظلم به اندازه یک حبّه و اُف گفتن پدر و مادر حجّیت دارد، به حرمت زیادتر از حبّه و ضرب، اولی و سزاوارتر به حجّیت است و دلالت لفظ در این دو، قوی‌تر از دلالت لفظ منطوق است </w:t>
      </w:r>
      <w:r>
        <w:rPr>
          <w:rStyle w:val="FootnoteAnchor"/>
          <w:rtl w:val="true"/>
        </w:rPr>
        <w:footnoteReference w:id="1865"/>
      </w:r>
      <w:r>
        <w:rPr>
          <w:rFonts w:ascii="IRNazanin" w:hAnsi="IRNazanin" w:eastAsia="IRNazanin"/>
          <w:color w:val="111111"/>
          <w:sz w:val="28"/>
          <w:sz w:val="28"/>
          <w:szCs w:val="28"/>
          <w:rtl w:val="true"/>
          <w:lang w:bidi="fa-IR"/>
        </w:rPr>
        <w:t>و این از باب قیاس نیست؛ بلکه از باب مفهوم است؛ زیرا شرط مسکوتٌ عنه، آن است که از منصوصٌ علیه به حکم، سزاوارتر باشد، به خلاف قیاس که اولویت در آن، شرط نیست</w:t>
      </w:r>
      <w:r>
        <w:rPr>
          <w:rFonts w:eastAsia="IRNazanin" w:cs="IRNazanin"/>
          <w:color w:val="111111"/>
          <w:sz w:val="28"/>
          <w:szCs w:val="28"/>
          <w:rtl w:val="true"/>
          <w:lang w:bidi="fa-IR"/>
        </w:rPr>
        <w:t xml:space="preserve">.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وحید بهبهانی هم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جزئی از طرف شارع مقدّس وارد شود و اهل عرف از آن اطّلاع پیدا کنند و حکم دیگری هم از آن بفهمند، این حکم دوم نیز حجّیت دارد و از جمله مفاهیم الفاظ شرع است؛ یعنی همان دلیلی که بر حجّیت مفاهیم الفاظ شرع دلالت دارد، بر حجّیت این حکم جزئی دوم نیز دلالت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امّا اگر انسان بر آن حکم جزئی‌ای که نص دارد، آگاه شود، ولی حکم جزئی دیگر به ذهن او و امثال او تبادر نکند و به ذهن نیاید، آن حکم دوم حجّیت ندارد و عمومات منع از عمل کردن به قیاس و ظن، شامل آن می‌شود</w:t>
      </w:r>
      <w:r>
        <w:rPr>
          <w:rFonts w:eastAsia="IRNazanin" w:cs="IRNazanin"/>
          <w:color w:val="111111"/>
          <w:sz w:val="28"/>
          <w:szCs w:val="28"/>
          <w:rtl w:val="true"/>
          <w:lang w:bidi="fa-IR"/>
        </w:rPr>
        <w:t xml:space="preserve">.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او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قیاس و منکران آن بر عدم منع از مفهوم موافق،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اخباری که از عمل به قیاس منع می‌کنند، هرچند مطلق اند، ولی کسی که در این روایات، تتبّع کند، می‌فهمد که مراد آنها از قیاس، الحاق فرع به اصل جامع و مشترک برگرفته از نظر و اجتهادی است که اهل سنّت اختراع و احداث کرده‌اند، نه آنچه از کلام شارع استفاده می‌شود، و اهل عرف و هر کسی که لغت را می‌فهمد، این معنا را می‌فهمد، و این امر، حادثی نیست که احتیاج به نظر و استنباط داشته باشد</w:t>
      </w:r>
      <w:r>
        <w:rPr>
          <w:rFonts w:eastAsia="IRNazanin" w:cs="IRNazanin"/>
          <w:color w:val="111111"/>
          <w:sz w:val="28"/>
          <w:szCs w:val="28"/>
          <w:rtl w:val="true"/>
          <w:lang w:bidi="fa-IR"/>
        </w:rPr>
        <w:t xml:space="preserve">. </w:t>
      </w:r>
      <w:r>
        <w:rPr>
          <w:rStyle w:val="FootnoteAnchor"/>
          <w:rtl w:val="true"/>
        </w:rPr>
        <w:footnoteReference w:id="186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روایات </w:t>
      </w:r>
      <w:r>
        <w:rPr>
          <w:rStyle w:val="FootnoteAnchor"/>
          <w:rtl w:val="true"/>
        </w:rPr>
        <w:footnoteReference w:id="186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با علم به این که در عدّه رجعیه است، ازدواج کند و دخول انجام گیرد، آن زن بر او حرام ابدی می‌شود؛ زیرا روایات </w:t>
      </w:r>
      <w:r>
        <w:rPr>
          <w:rStyle w:val="FootnoteAnchor"/>
          <w:rtl w:val="true"/>
        </w:rPr>
        <w:footnoteReference w:id="1870"/>
      </w:r>
      <w:r>
        <w:rPr>
          <w:rFonts w:ascii="IRNazanin" w:hAnsi="IRNazanin" w:eastAsia="IRNazanin"/>
          <w:color w:val="111111"/>
          <w:sz w:val="28"/>
          <w:sz w:val="28"/>
          <w:szCs w:val="28"/>
          <w:rtl w:val="true"/>
          <w:lang w:bidi="fa-IR"/>
        </w:rPr>
        <w:t>آن زن را در حکم زوجه حساب کرده است و عرف از این روایات می‌فهمد که اگر کسی با زن شوهردار زنا کند، به حکم اولویت، وی بر او حرام ابدی می‌شود و نمی‌تواند بعدها با او ازدواج کند، و این قیاس نیست؛ بلکه فهم عرفی است</w:t>
      </w:r>
      <w:r>
        <w:rPr>
          <w:rFonts w:eastAsia="IRNazanin" w:cs="IRNazanin"/>
          <w:color w:val="111111"/>
          <w:sz w:val="28"/>
          <w:szCs w:val="28"/>
          <w:rtl w:val="true"/>
          <w:lang w:bidi="fa-IR"/>
        </w:rPr>
        <w:t xml:space="preserve">. </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ولی در مقابل این نظر و استدلال، مشهور از اخباریان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Style w:val="FootnoteAnchor"/>
          <w:rtl w:val="true"/>
        </w:rPr>
        <w:footnoteReference w:id="1872"/>
      </w:r>
      <w:r>
        <w:rPr>
          <w:rFonts w:ascii="IRNazanin" w:hAnsi="IRNazanin" w:eastAsia="IRNazanin"/>
          <w:color w:val="111111"/>
          <w:sz w:val="28"/>
          <w:sz w:val="28"/>
          <w:szCs w:val="28"/>
          <w:rtl w:val="true"/>
          <w:lang w:bidi="fa-IR"/>
        </w:rPr>
        <w:t xml:space="preserve">سیّد نعمة الله جزایری، </w:t>
      </w:r>
      <w:r>
        <w:rPr>
          <w:rStyle w:val="FootnoteAnchor"/>
          <w:rtl w:val="true"/>
        </w:rPr>
        <w:footnoteReference w:id="1873"/>
      </w:r>
      <w:r>
        <w:rPr>
          <w:rFonts w:ascii="IRNazanin" w:hAnsi="IRNazanin" w:eastAsia="IRNazanin"/>
          <w:color w:val="111111"/>
          <w:sz w:val="28"/>
          <w:sz w:val="28"/>
          <w:szCs w:val="28"/>
          <w:rtl w:val="true"/>
          <w:lang w:bidi="fa-IR"/>
        </w:rPr>
        <w:t xml:space="preserve">شیخ یوسف بحرانی </w:t>
      </w:r>
      <w:r>
        <w:rPr>
          <w:rStyle w:val="FootnoteAnchor"/>
          <w:rtl w:val="true"/>
        </w:rPr>
        <w:footnoteReference w:id="1874"/>
      </w:r>
      <w:r>
        <w:rPr>
          <w:rFonts w:ascii="IRNazanin" w:hAnsi="IRNazanin" w:eastAsia="IRNazanin"/>
          <w:color w:val="111111"/>
          <w:sz w:val="28"/>
          <w:sz w:val="28"/>
          <w:szCs w:val="28"/>
          <w:rtl w:val="true"/>
          <w:lang w:bidi="fa-IR"/>
        </w:rPr>
        <w:t xml:space="preserve">و فیض کاشانی </w:t>
      </w:r>
      <w:r>
        <w:rPr>
          <w:rStyle w:val="FootnoteAnchor"/>
          <w:rtl w:val="true"/>
        </w:rPr>
        <w:footnoteReference w:id="1875"/>
      </w:r>
      <w:r>
        <w:rPr>
          <w:rFonts w:ascii="IRNazanin" w:hAnsi="IRNazanin" w:eastAsia="IRNazanin"/>
          <w:color w:val="111111"/>
          <w:sz w:val="28"/>
          <w:sz w:val="28"/>
          <w:szCs w:val="28"/>
          <w:rtl w:val="true"/>
          <w:lang w:bidi="fa-IR"/>
        </w:rPr>
        <w:t>تعدّی کردن حکم از منطوق به محلّ دیگر را حجّت نمی‌دانند و آن را نوعی قیاس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شیخ حرّ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فرق‌های اخباریان با مجتهدان در این است که اخباریان، قیاس اولویت را حجّت نمی‌دانند؛ ولی اصولیان و مجتهدان، آن را حجّت می‌دانند</w:t>
      </w:r>
      <w:r>
        <w:rPr>
          <w:rFonts w:eastAsia="IRNazanin" w:cs="IRNazanin"/>
          <w:color w:val="111111"/>
          <w:sz w:val="28"/>
          <w:szCs w:val="28"/>
          <w:rtl w:val="true"/>
          <w:lang w:bidi="fa-IR"/>
        </w:rPr>
        <w:t xml:space="preserve">.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و از سیّد نعمة الله جزایری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قیاس اولویت را معتبر می‌دانند؛ بلکه آن را بر اخباری که به اصطلاح متأخّران صحیح نیستند، مقدّم می‌دارند؛ ولی اخباریان اعتنایی به قیاس اولویت ندارند و معتقدند آن از طریق جمهور اهل سنّت است و حق با اخباریان است</w:t>
      </w:r>
      <w:r>
        <w:rPr>
          <w:rFonts w:eastAsia="IRNazanin" w:cs="IRNazanin"/>
          <w:color w:val="111111"/>
          <w:sz w:val="28"/>
          <w:szCs w:val="28"/>
          <w:rtl w:val="true"/>
          <w:lang w:bidi="fa-IR"/>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 xml:space="preserve">و برخی </w:t>
      </w:r>
      <w:r>
        <w:rPr>
          <w:rStyle w:val="FootnoteAnchor"/>
          <w:rtl w:val="true"/>
        </w:rPr>
        <w:footnoteReference w:id="1878"/>
      </w:r>
      <w:r>
        <w:rPr>
          <w:rFonts w:ascii="IRNazanin" w:hAnsi="IRNazanin" w:eastAsia="IRNazanin"/>
          <w:color w:val="111111"/>
          <w:sz w:val="28"/>
          <w:sz w:val="28"/>
          <w:szCs w:val="28"/>
          <w:rtl w:val="true"/>
          <w:lang w:bidi="fa-IR"/>
        </w:rPr>
        <w:t>هم در این فرق، از این دو پیروی کرده‌اند؛ امّا باید دید آیا این نسبت، صحیح است، یا نه؟</w:t>
      </w:r>
    </w:p>
    <w:p>
      <w:pPr>
        <w:pStyle w:val="BookText"/>
        <w:rPr/>
      </w:pPr>
      <w:r>
        <w:rPr>
          <w:rFonts w:ascii="IRNazanin" w:hAnsi="IRNazanin" w:eastAsia="IRNazanin"/>
          <w:color w:val="111111"/>
          <w:sz w:val="28"/>
          <w:sz w:val="28"/>
          <w:szCs w:val="28"/>
          <w:rtl w:val="true"/>
          <w:lang w:bidi="fa-IR"/>
        </w:rPr>
        <w:t>به نظر می‌رسد که این سخن در باره مشهور از اخباریان، صحیح است؛ امّا نمی‌توان آن را به تمام آنان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حسین کرکی با این که اخباری است، قیاس اولویت را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حجّیت مفهوم موافق نیست، و حق، این است که این قیاس نیست و از فحوا استفاده می‌شود و دلالت آن قطعی است و به اجماع علما حجّیت دارد</w:t>
      </w:r>
      <w:r>
        <w:rPr>
          <w:rFonts w:eastAsia="IRNazanin" w:cs="IRNazanin"/>
          <w:color w:val="111111"/>
          <w:sz w:val="28"/>
          <w:szCs w:val="28"/>
          <w:rtl w:val="true"/>
          <w:lang w:bidi="fa-IR"/>
        </w:rPr>
        <w:t xml:space="preserve">. </w:t>
      </w:r>
      <w:r>
        <w:rPr>
          <w:rStyle w:val="FootnoteAnchor"/>
          <w:rtl w:val="true"/>
        </w:rPr>
        <w:footnoteReference w:id="187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نفی حجّیت قیاس اولویت، سیّد نعمة الله جزایری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قیاسی که ابلیس قیاس کرد و امام صادق علیه السلام آن را باطل نمود، قیاس اولویت است، و </w:t>
      </w:r>
    </w:p>
    <w:p>
      <w:pPr>
        <w:pStyle w:val="BookText"/>
        <w:rPr/>
      </w:pPr>
      <w:r>
        <w:rPr>
          <w:rFonts w:ascii="IRNazanin" w:hAnsi="IRNazanin" w:eastAsia="IRNazanin"/>
          <w:color w:val="111111"/>
          <w:sz w:val="28"/>
          <w:sz w:val="28"/>
          <w:szCs w:val="28"/>
          <w:rtl w:val="true"/>
          <w:lang w:bidi="fa-IR"/>
        </w:rPr>
        <w:t>اصحاب ما هرچند عمل کردن به قیاس را باطل کرده‌اند، ولی اکثر آنان عمل کردن به قیاس اولویت را صحیح می‌دانند، و انصاف، اقتضا می‌کند که از عمل کردن به قیاس اولویت منع کنیم؛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از عمل کردن به قیاس منع می‌کنند، اطلاق دارند و شامل قیاس اولویت هم می‌شوند و حمل کردن عام را بر یکی از افرادش بدون مخصّص، با این که امکان دارد به تمام افرادش حمل شود، در نزد اصولیان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شارع از نفی قیاس، مسدود کردن باب عقل در احکام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صدوق و کلینی و شیخ در باب دیات ذکر کرده‌اند، نص در قیاس اولویت است و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انگشت یک زنی را قطع کند، دیه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او را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او را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او را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او را قطع کند، سی شتر؛ ولی چهار انگشت او، بیست شتر؟ وقتی ما در عراق بودیم، این سخن به گوش ما رسیده بود و ما از کسی که این سخن را گفته، تبرّی جستیم و گفتیم این، حرف شیطان است و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مرد و زن تا ثلث دیه مساوی است؛ ولی وقتی از ثلث گذشت، دیه زن،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قیاس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اگر قیاس شود، دین محو و نابود می‌شود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یوسف بحرانی هم بعد از آن که به روایت فوق بر عدم حجّیت قیاس اولویت استدلال می‌کند، به چند روایت دیگر می‌پردازد،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دین با رأی و اجتهاد خود، قیاس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اوّل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نفس بزرگ‌تر است یا زنا؟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قتل نفس، دو شاهد را قبول می‌کند؛ ولی در زنا باید چهار شاهد باشد تا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نماز بزرگ‌تر است یا روزه؟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زن حائض نمازهایش قضا ندارد، امّا روزهایش قضا دارد؟ پس چگونه قیاس برای تو حجّت است؟ از خدا بترس و قیاس مکن</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 xml:space="preserve">.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از این روایات استفاده می‌شود که این اولویت، قیاس است، بویژه خبر اوّلی که در باره دیه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مستفیض، ما را از عمل کردن به قیاس منع می‌کنند، بدون این که روایات به قیاس جلی و اولویت، تخصیص خورده باشند</w:t>
      </w:r>
      <w:r>
        <w:rPr>
          <w:rFonts w:eastAsia="IRNazanin" w:cs="IRNazanin"/>
          <w:color w:val="111111"/>
          <w:sz w:val="28"/>
          <w:szCs w:val="28"/>
          <w:rtl w:val="true"/>
          <w:lang w:bidi="fa-IR"/>
        </w:rPr>
        <w:t xml:space="preserve">.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اخباریان، اولویت را نوعی قیاس می‌دانند و آن را حجّت نمی‌دانند و برای روشن شدن مطلب به مسئله‌ای که مورد اختلاف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خونی که در بدن و لباس نمازگزار عفو شده، مایع پاکی برسد و مجموع آن دو به یک درهم نرسد، در بقای عفو و عدم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می‌شود و ازاله نجاست برای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شهید در الذکری،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 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کرده‌اند؛ زیرا نجاست متنجّس به خون، به خون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مستند به دم سبب بطلان نشود، چگونه مستندٌ إلیه و ضعیف‌تر از آن موجب بطلان می‌شود و فرع زائد بر اصل می‌شود؟ پس وقتی قوی عفو شده، ضعیف، سزاوارتر به عفو است و غایتش آن است که فرع و اصل مساوی باشند</w:t>
      </w:r>
      <w:r>
        <w:rPr>
          <w:rFonts w:eastAsia="IRNazanin" w:cs="IRNazanin"/>
          <w:color w:val="111111"/>
          <w:sz w:val="28"/>
          <w:szCs w:val="28"/>
          <w:rtl w:val="true"/>
          <w:lang w:bidi="fa-IR"/>
        </w:rPr>
        <w:t>.</w:t>
      </w:r>
      <w:bookmarkStart w:id="892" w:name="pg2848_30022"/>
    </w:p>
    <w:p>
      <w:pPr>
        <w:pStyle w:val="BookText"/>
        <w:rPr/>
      </w:pPr>
      <w:bookmarkEnd w:id="8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نمی‌شود و ازاله از آن برای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علّامه در المنتهی،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در 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بحرانی در الحدائق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اختیار کرده‌اند؛ زیرا ما اخبار زیادی داریم که خون نجس است و باید آن را برای نماز از بدن و لباس تطهیر کرد، و آنچه از این اخبار به واسطه 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استثنا خورده، خون کم‌تر از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تعدّی کردن به مایعی که متّصل به خون شده، خارج از موضوع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گفته‌اند متنجّس به خون حکمش از خود خون بالاتر نمی‌شود، به قول صاحب حدائق، این یک تعلیل عقلی است و صلاحیت ندارد مستند حکم شرعی باشد؛ چون بنای احکام شرعی و طهارت و نجاست و صحّت و فساد، بر نصوص شرعی و آن چیزی است که در شرع ثابت شده باشد، و مبتنی بر احکام عقلی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93" w:name="__RefHeading___Toc2617747_1395250215"/>
      <w:bookmarkStart w:id="894" w:name="_Toc329"/>
      <w:bookmarkEnd w:id="893"/>
      <w:r>
        <w:rPr>
          <w:rtl w:val="true"/>
        </w:rPr>
        <w:t>اخباری و قیاس منصوص العلّه</w:t>
      </w:r>
      <w:bookmarkEnd w:id="894"/>
    </w:p>
    <w:p>
      <w:pPr>
        <w:pStyle w:val="BookText"/>
        <w:rPr/>
      </w:pPr>
      <w:r>
        <w:rPr>
          <w:rFonts w:ascii="IRNazanin" w:hAnsi="IRNazanin" w:eastAsia="IRNazanin"/>
          <w:color w:val="111111"/>
          <w:sz w:val="28"/>
          <w:sz w:val="28"/>
          <w:szCs w:val="28"/>
          <w:rtl w:val="true"/>
          <w:lang w:bidi="fa-IR"/>
        </w:rPr>
        <w:t>قبل از آن که نظریات اخباریان و مجتهدان در باره قیاس منصوص العلّه بیان شود، مناسب است قیاس را تعریف و فرق آن را با تنقیح مناط بیان کنیم</w:t>
      </w:r>
      <w:r>
        <w:rPr>
          <w:rFonts w:eastAsia="IRNazanin" w:cs="IRNazanin"/>
          <w:color w:val="111111"/>
          <w:sz w:val="28"/>
          <w:szCs w:val="28"/>
          <w:rtl w:val="true"/>
          <w:lang w:bidi="fa-IR"/>
        </w:rPr>
        <w:t>.</w:t>
      </w:r>
    </w:p>
    <w:p>
      <w:pPr>
        <w:pStyle w:val="Heading4"/>
        <w:numPr>
          <w:ilvl w:val="3"/>
          <w:numId w:val="1"/>
        </w:numPr>
        <w:rPr/>
      </w:pPr>
      <w:bookmarkStart w:id="895" w:name="__RefHeading___Toc2617749_1395250215"/>
      <w:bookmarkStart w:id="896" w:name="_Toc330"/>
      <w:bookmarkEnd w:id="895"/>
      <w:r>
        <w:rPr>
          <w:rtl w:val="true"/>
        </w:rPr>
        <w:t>تعریف قیاس</w:t>
      </w:r>
      <w:bookmarkEnd w:id="89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7" w:name="__RefHeading___Toc2617751_1395250215"/>
      <w:bookmarkStart w:id="898" w:name="_Toc331"/>
      <w:bookmarkEnd w:id="897"/>
      <w:r>
        <w:rPr>
          <w:rtl w:val="true"/>
        </w:rPr>
        <w:t>اشاره</w:t>
      </w:r>
      <w:bookmarkEnd w:id="89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2848_30029"/>
      <w:bookmarkStart w:id="900" w:name="pg2848_30029"/>
      <w:bookmarkEnd w:id="900"/>
    </w:p>
    <w:p>
      <w:pPr>
        <w:pStyle w:val="Heading5"/>
        <w:numPr>
          <w:ilvl w:val="4"/>
          <w:numId w:val="1"/>
        </w:numPr>
        <w:rPr/>
      </w:pPr>
      <w:bookmarkStart w:id="901" w:name="pg2848_30029"/>
      <w:bookmarkStart w:id="902" w:name="__RefHeading___Toc2617753_1395250215"/>
      <w:bookmarkStart w:id="903" w:name="_Toc332"/>
      <w:bookmarkEnd w:id="901"/>
      <w:bookmarkEnd w:id="902"/>
      <w:r>
        <w:rPr>
          <w:rtl w:val="true"/>
        </w:rPr>
        <w:t>ادلّه قائلان به عدم حُجّیت قیاس منصوص العلّه</w:t>
      </w:r>
      <w:bookmarkEnd w:id="90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عدم حُجّیت قیاس منصوص العلّه، بویژه برخی از اخباریان، به ادلّه‌ای برای عدم حجّیت آن، تمسّک کرده‌اند</w:t>
      </w:r>
      <w:r>
        <w:rPr>
          <w:rFonts w:eastAsia="IRNazanin" w:cs="IRNazanin"/>
          <w:color w:val="111111"/>
          <w:sz w:val="28"/>
          <w:szCs w:val="28"/>
          <w:rtl w:val="true"/>
          <w:lang w:bidi="fa-IR"/>
        </w:rPr>
        <w:t xml:space="preserve">: </w:t>
      </w:r>
      <w:bookmarkStart w:id="904" w:name="pg2848_30030"/>
    </w:p>
    <w:p>
      <w:pPr>
        <w:pStyle w:val="BookText"/>
        <w:rPr/>
      </w:pPr>
      <w:bookmarkEnd w:id="9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عمل کردن به قیاس، منع می‌کنند، عام هستند و قیاس منصوص العلّه را هم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ردّ ابو حنیفه و اصحاب رأی اند که به انواع قیاس عمل می‌کردند و مقیّد به قیاس منصوص العلّه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حمل کردن عام را بر یکی از 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مستنبط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مخصّص، با این که امکان دارد به تمام افرادش حمل شود در نزد اصولیان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شرع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متّفق و مثل هم هستند، حکم مختلف دارند و دو چیزی که مختلف اند، حکم متّحد دارند، چنان که این مطلب از روایات نزح بئر به وارد شدن اعیان نجس در بئر، ظاهر می‌شود</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در روایتی آمده که وقتی طیر و مرغ و موش در چاه افتاده‌اند، هفت دلو آب کشیده شود</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در روایتی دیگر آمده اگر قطره‌ای از خون یا نبیذ مسکر یا ادرار و یا خمر در چاه افتاد، سی دلو آب از آن کشیده شود</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ملاحظه می‌شود که اینها چیزهای مختلف هستند؛ ولی حکم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موشی که در چاه افتاده،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و بو نگرفته، چهل دلو از آن بکشند و اگر بو گرفته، تمام آب آن را بکشند</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شاید غرض شارع از نفی قیاس، مسدود کردن باب عقل است تا در احکام شرعی وارد نشود، و وقتی این احتمال آمد، دیگر برای ما ظن به ثبوت حکم در محلّ خارج از نص، حاصل نمی‌شود</w:t>
      </w:r>
      <w:r>
        <w:rPr>
          <w:rFonts w:eastAsia="IRNazanin" w:cs="IRNazanin"/>
          <w:color w:val="111111"/>
          <w:sz w:val="28"/>
          <w:szCs w:val="28"/>
          <w:rtl w:val="true"/>
          <w:lang w:bidi="fa-IR"/>
        </w:rPr>
        <w:t xml:space="preserve">. </w:t>
      </w:r>
      <w:r>
        <w:rPr>
          <w:rStyle w:val="FootnoteAnchor"/>
          <w:rtl w:val="true"/>
        </w:rPr>
        <w:footnoteReference w:id="1889"/>
      </w:r>
    </w:p>
    <w:p>
      <w:pPr>
        <w:pStyle w:val="Heading5"/>
        <w:numPr>
          <w:ilvl w:val="4"/>
          <w:numId w:val="1"/>
        </w:numPr>
        <w:rPr/>
      </w:pPr>
      <w:bookmarkStart w:id="905" w:name="__RefHeading___Toc2617755_1395250215"/>
      <w:bookmarkStart w:id="906" w:name="_Toc333"/>
      <w:bookmarkEnd w:id="905"/>
      <w:r>
        <w:rPr>
          <w:rtl w:val="true"/>
        </w:rPr>
        <w:t>ادلّه قائلان به حُجّیت قیاس منصوص العلّه</w:t>
      </w:r>
      <w:bookmarkEnd w:id="906"/>
    </w:p>
    <w:p>
      <w:pPr>
        <w:pStyle w:val="BookText"/>
        <w:rPr/>
      </w:pPr>
      <w:r>
        <w:rPr>
          <w:rFonts w:ascii="IRNazanin" w:hAnsi="IRNazanin" w:eastAsia="IRNazanin"/>
          <w:color w:val="111111"/>
          <w:sz w:val="28"/>
          <w:sz w:val="28"/>
          <w:szCs w:val="28"/>
          <w:rtl w:val="true"/>
          <w:lang w:bidi="fa-IR"/>
        </w:rPr>
        <w:t>آنانی که قیاس منصوص العلّه را حجّت می‌دانند، به ادلّه‌ای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شرع، تابع مصالح خفیه‌اند و شرع، کاشف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علّتی نص داشته باشیم، می‌فهمیم که آن چیزی که سبب و موجب این حکم شده، آن</w:t>
      </w:r>
    </w:p>
    <w:p>
      <w:pPr>
        <w:pStyle w:val="BookText"/>
        <w:rPr/>
      </w:pPr>
      <w:r>
        <w:rPr>
          <w:rFonts w:ascii="IRNazanin" w:hAnsi="IRNazanin" w:eastAsia="IRNazanin"/>
          <w:color w:val="111111"/>
          <w:sz w:val="28"/>
          <w:sz w:val="28"/>
          <w:szCs w:val="28"/>
          <w:rtl w:val="true"/>
          <w:lang w:bidi="fa-IR"/>
        </w:rPr>
        <w:t>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علّت هر جا که باشد، وجود معلول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Style w:val="FootnoteAnchor"/>
          <w:rtl w:val="true"/>
        </w:rPr>
        <w:footnoteReference w:id="18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حرمت کلّ مسکر است</w:t>
      </w:r>
      <w:r>
        <w:rPr>
          <w:rFonts w:eastAsia="IRNazanin" w:cs="IRNazanin"/>
          <w:color w:val="111111"/>
          <w:sz w:val="28"/>
          <w:szCs w:val="28"/>
          <w:rtl w:val="true"/>
          <w:lang w:bidi="fa-IR"/>
        </w:rPr>
        <w:t xml:space="preserve">. </w:t>
      </w:r>
      <w:r>
        <w:rPr>
          <w:rStyle w:val="FootnoteAnchor"/>
          <w:rtl w:val="true"/>
        </w:rPr>
        <w:footnoteReference w:id="18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متبادر از علّت، این است که خصوصیت، منسلخ از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میرزای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الخمر لإسکاره، آنچه تبادر پیدا می‌کند و به ذهن می‌آید، این است که علّت حرمت خمر، اسکار است، نه رنگ و طعم و بو و مایع و آب انگور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طور که ممکن است اسکار باشد، ممکن است اسکار خمر باشد ـ که اسکار جزو علّت باشد ـ ، این حرف درستی نیست؛ زیرا این لفظ دلالت دارد که علّت، اسکار است، و دلالت الفاظ هم حجّیت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منصوص العلّه، قیاس نیست؛ بلکه مدلول کلام شارع است و قضیّه کلّیه‌ای است که از شرع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آن که اسم قیاس بر روی آن بگذارند، ما دلیل بر حرمت آن نداریم و اجماع و ضرورت ثابت نشده که عمل کردن به این قسم از قیاس حرام است، و دلالت اخبار هم موقوف بر ثبوت حقیقت شرعی در این قسم از قیاس است که در عرف و اصطلاح آن زمان مثل این زمان به آن قیاس گفته باشند؛ لیکن حقیقت شرعیه ثابت نشده و قدر متیقّن از قیاس، قیاس مستنبط است</w:t>
      </w:r>
      <w:r>
        <w:rPr>
          <w:rFonts w:eastAsia="IRNazanin" w:cs="IRNazanin"/>
          <w:color w:val="111111"/>
          <w:sz w:val="28"/>
          <w:szCs w:val="28"/>
          <w:rtl w:val="true"/>
          <w:lang w:bidi="fa-IR"/>
        </w:rPr>
        <w:t xml:space="preserve">. </w:t>
      </w:r>
      <w:r>
        <w:rPr>
          <w:rStyle w:val="FootnoteAnchor"/>
          <w:rtl w:val="true"/>
        </w:rPr>
        <w:footnoteReference w:id="1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منصوص العلّه،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فهم عرفی است که از لفظ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به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چیز استفاده نکن؛ چون 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بدون تأمّل می‌فهمد که دکتر او را از هر ترشی‌ای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و معنای قیاس منصوص العلّه، عرفی است و شارع هم به طریق عرف، سخن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وقتی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الخمر لکونها 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احتمال می‌رود که اسکار، تمام العلّة نباشد و جزئی از علّت باشد و جزء دیگر علّت، خمر باشد، ولی عرف، این قید را که خمر جزء علّت باشد، از درجه احتمال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پدری به پسر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هذه الحشیشة لأنّها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می‌فهمد که او را از خوردن هر گیاه که سم باشد، منع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روایتی صحیح داریم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قواعد و اصول را برای شما بیان می‌کنیم و شما فروعات را بر آن قواعد، تطبیق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علینا أن نلقی إلیکم الاُصول و علیکم أن تفرّعوا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خود علّت و اصل و قاعده این است و ما باید به هر جایی آن علّت و اصل باشد، تعدّی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روایت دیگری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احمد بن ابی نصر بزنطی از امام رضا علیه السلام نقل می‌کند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2848_30034"/>
      <w:bookmarkStart w:id="908" w:name="pg2848_30034"/>
      <w:bookmarkEnd w:id="908"/>
    </w:p>
    <w:p>
      <w:pPr>
        <w:pStyle w:val="Heading3"/>
        <w:numPr>
          <w:ilvl w:val="2"/>
          <w:numId w:val="1"/>
        </w:numPr>
        <w:rPr/>
      </w:pPr>
      <w:bookmarkStart w:id="909" w:name="pg2848_30034"/>
      <w:bookmarkStart w:id="910" w:name="__RefHeading___Toc2617757_1395250215"/>
      <w:bookmarkStart w:id="911" w:name="_Toc334"/>
      <w:bookmarkEnd w:id="909"/>
      <w:bookmarkEnd w:id="910"/>
      <w:r>
        <w:rPr>
          <w:rtl w:val="true"/>
        </w:rPr>
        <w:t>فصل ششم</w:t>
      </w:r>
      <w:r>
        <w:rPr>
          <w:rtl w:val="true"/>
        </w:rPr>
        <w:t xml:space="preserve">: </w:t>
      </w:r>
      <w:r>
        <w:rPr>
          <w:rtl w:val="true"/>
        </w:rPr>
        <w:t>نگاه اخباریان به تعارض اخبار</w:t>
      </w:r>
      <w:bookmarkEnd w:id="911"/>
    </w:p>
    <w:p>
      <w:pPr>
        <w:pStyle w:val="Heading4"/>
        <w:numPr>
          <w:ilvl w:val="3"/>
          <w:numId w:val="1"/>
        </w:numPr>
        <w:rPr/>
      </w:pPr>
      <w:bookmarkStart w:id="912" w:name="__RefHeading___Toc2617759_1395250215"/>
      <w:bookmarkStart w:id="913" w:name="_Toc335"/>
      <w:bookmarkEnd w:id="912"/>
      <w:r>
        <w:rPr>
          <w:rtl w:val="true"/>
        </w:rPr>
        <w:t>اشاره</w:t>
      </w:r>
      <w:bookmarkEnd w:id="913"/>
    </w:p>
    <w:p>
      <w:pPr>
        <w:pStyle w:val="Heading4"/>
        <w:numPr>
          <w:ilvl w:val="3"/>
          <w:numId w:val="1"/>
        </w:numPr>
        <w:rPr/>
      </w:pPr>
      <w:bookmarkStart w:id="914" w:name="__RefHeading___Toc2617761_1395250215"/>
      <w:bookmarkStart w:id="915" w:name="_Toc336"/>
      <w:bookmarkEnd w:id="914"/>
      <w:r>
        <w:rPr>
          <w:rtl w:val="true"/>
        </w:rPr>
        <w:t>معنای تعارض</w:t>
      </w:r>
      <w:bookmarkEnd w:id="915"/>
    </w:p>
    <w:p>
      <w:pPr>
        <w:pStyle w:val="BookText"/>
        <w:rPr/>
      </w:pPr>
      <w:r>
        <w:rPr>
          <w:rFonts w:ascii="IRNazanin" w:hAnsi="IRNazanin" w:eastAsia="IRNazanin"/>
          <w:color w:val="111111"/>
          <w:sz w:val="28"/>
          <w:sz w:val="28"/>
          <w:szCs w:val="28"/>
          <w:rtl w:val="true"/>
          <w:lang w:bidi="fa-IR"/>
        </w:rPr>
        <w:t xml:space="preserve">تعارض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عارضتِ الکتاب بالکتاب؛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آن کتاب مقابله کرد، تعارض البیّنات یعنی یکی از دو بیّنه، متعرّض و مانع نفوذ بیّنه دیگر شد</w:t>
      </w:r>
      <w:r>
        <w:rPr>
          <w:rFonts w:eastAsia="IRNazanin" w:cs="IRNazanin"/>
          <w:color w:val="111111"/>
          <w:sz w:val="28"/>
          <w:szCs w:val="28"/>
          <w:rtl w:val="true"/>
          <w:lang w:bidi="fa-IR"/>
        </w:rPr>
        <w:t xml:space="preserve">.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در اصطلاح نیز اگر دو شیء در مرحله جَعل و انشا و عالم ثبوت تنافی داشته باشند، به آن تعارض گفته می‌شود، و چنانچه تنافی دو شیء، در مرحله اثبات و فعلیت و مقام امتثال بوده باشد، به آن تزاحم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برای مولای حکیم ممکن نیست که دو حکم متنافی را جَعل کند؛ ولی در تزاحم، جعل دو حکم برای مولا امتناعی ندارد؛ لیکن مکلّف قدرت بر امتثال هر دو را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با تزاحم در عدم امکان اجتماع دو حکم،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امتناع در تعارض از جهت اجتماع ضدّین یا نقیضین در مقام انشاست؛ ولی در تزاحم، امتناع از جهت امتثال و قدرت نداشتن مکلّف بر انجام دادن هر دو است، در حالی که در مقام ثبوت، هر دو انشا و جعل شده‌اند، مانند نجات دادن غریق در زمین غصبی که از یک طرف، نجات غریق، واجب، و از طرف دیگر، وارد شدن در زمین غصبی، حرام است، که باید دید عقلاً کدام رجحان دارد، همان را امتثال کرد</w:t>
      </w:r>
      <w:r>
        <w:rPr>
          <w:rFonts w:eastAsia="IRNazanin" w:cs="IRNazanin"/>
          <w:color w:val="111111"/>
          <w:sz w:val="28"/>
          <w:szCs w:val="28"/>
          <w:rtl w:val="true"/>
          <w:lang w:bidi="fa-IR"/>
        </w:rPr>
        <w:t xml:space="preserve">. </w:t>
      </w:r>
      <w:r>
        <w:rPr>
          <w:rStyle w:val="FootnoteAnchor"/>
          <w:rtl w:val="true"/>
        </w:rPr>
        <w:footnoteReference w:id="1895"/>
      </w:r>
      <w:r>
        <w:rPr>
          <w:rFonts w:ascii="IRNazanin" w:hAnsi="IRNazanin" w:eastAsia="IRNazanin"/>
          <w:color w:val="111111"/>
          <w:sz w:val="28"/>
          <w:sz w:val="28"/>
          <w:szCs w:val="28"/>
          <w:rtl w:val="true"/>
          <w:lang w:bidi="fa-IR"/>
        </w:rPr>
        <w:t xml:space="preserve">تعارض در ادلّه </w:t>
      </w:r>
      <w:bookmarkStart w:id="916" w:name="pg2848_30035"/>
    </w:p>
    <w:p>
      <w:pPr>
        <w:pStyle w:val="BookText"/>
        <w:rPr/>
      </w:pPr>
      <w:bookmarkEnd w:id="916"/>
      <w:r>
        <w:rPr>
          <w:rFonts w:ascii="IRNazanin" w:hAnsi="IRNazanin" w:eastAsia="IRNazanin"/>
          <w:color w:val="111111"/>
          <w:sz w:val="28"/>
          <w:sz w:val="28"/>
          <w:szCs w:val="28"/>
          <w:rtl w:val="true"/>
          <w:lang w:bidi="fa-IR"/>
        </w:rPr>
        <w:t xml:space="preserve">قطعیه راه ندارد؛ </w:t>
      </w:r>
      <w:r>
        <w:rPr>
          <w:rStyle w:val="FootnoteAnchor"/>
          <w:rtl w:val="true"/>
        </w:rPr>
        <w:footnoteReference w:id="1896"/>
      </w:r>
      <w:r>
        <w:rPr>
          <w:rFonts w:ascii="IRNazanin" w:hAnsi="IRNazanin" w:eastAsia="IRNazanin"/>
          <w:color w:val="111111"/>
          <w:sz w:val="28"/>
          <w:sz w:val="28"/>
          <w:szCs w:val="28"/>
          <w:rtl w:val="true"/>
          <w:lang w:bidi="fa-IR"/>
        </w:rPr>
        <w:t xml:space="preserve">زیرا حجّیت این ادلّه از جهت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قطع به دو شیء متنافی،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دلیل قطعی و دیگری ظنّی باشد، باز تعارض واقع نمی‌شود و عمل به دلیل قطعی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دو دلیل ظنّی باشند و بالفعل تنافی داشته باشند، باز تعارض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ادلّه ظنّیه معتبره از جهت این است که نوع آنها افاده ظن می‌کند</w:t>
      </w:r>
      <w:r>
        <w:rPr>
          <w:rFonts w:eastAsia="IRNazanin" w:cs="IRNazanin"/>
          <w:color w:val="111111"/>
          <w:sz w:val="28"/>
          <w:szCs w:val="28"/>
          <w:rtl w:val="true"/>
          <w:lang w:bidi="fa-IR"/>
        </w:rPr>
        <w:t xml:space="preserve">. </w:t>
      </w:r>
      <w:r>
        <w:rPr>
          <w:rStyle w:val="FootnoteAnchor"/>
          <w:rtl w:val="true"/>
        </w:rPr>
        <w:footnoteReference w:id="1897"/>
      </w:r>
      <w:r>
        <w:rPr>
          <w:rFonts w:ascii="IRNazanin" w:hAnsi="IRNazanin" w:eastAsia="IRNazanin"/>
          <w:color w:val="111111"/>
          <w:sz w:val="28"/>
          <w:sz w:val="28"/>
          <w:szCs w:val="28"/>
          <w:rtl w:val="true"/>
          <w:lang w:bidi="fa-IR"/>
        </w:rPr>
        <w:t>لذا به گفته شیخ طوسی، تعارض در اخبار متواترِ مفید علم و اخبار غیر متواتر که محفوف به قرائنی هستند که افاده علم می‌کنند، واقع نمی‌شود، و فقط در اخبار آحاد محض که همراه با قرائن نیستند، تعارض راه دارد و باید نظر در متعارضین کرد</w:t>
      </w:r>
      <w:r>
        <w:rPr>
          <w:rFonts w:eastAsia="IRNazanin" w:cs="IRNazanin"/>
          <w:color w:val="111111"/>
          <w:sz w:val="28"/>
          <w:szCs w:val="28"/>
          <w:rtl w:val="true"/>
          <w:lang w:bidi="fa-IR"/>
        </w:rPr>
        <w:t xml:space="preserve">. </w:t>
      </w:r>
      <w:r>
        <w:rPr>
          <w:rStyle w:val="FootnoteAnchor"/>
          <w:rtl w:val="true"/>
        </w:rPr>
        <w:footnoteReference w:id="1898"/>
      </w:r>
    </w:p>
    <w:p>
      <w:pPr>
        <w:pStyle w:val="Heading4"/>
        <w:numPr>
          <w:ilvl w:val="3"/>
          <w:numId w:val="1"/>
        </w:numPr>
        <w:rPr/>
      </w:pPr>
      <w:bookmarkStart w:id="917" w:name="__RefHeading___Toc2617763_1395250215"/>
      <w:bookmarkStart w:id="918" w:name="_Toc337"/>
      <w:bookmarkEnd w:id="917"/>
      <w:r>
        <w:rPr>
          <w:rtl w:val="true"/>
        </w:rPr>
        <w:t>مرجّحات تعارض</w:t>
      </w:r>
      <w:bookmarkEnd w:id="918"/>
    </w:p>
    <w:p>
      <w:pPr>
        <w:pStyle w:val="BookText"/>
        <w:rPr/>
      </w:pPr>
      <w:r>
        <w:rPr>
          <w:rFonts w:ascii="IRNazanin" w:hAnsi="IRNazanin" w:eastAsia="IRNazanin"/>
          <w:color w:val="111111"/>
          <w:sz w:val="28"/>
          <w:sz w:val="28"/>
          <w:szCs w:val="28"/>
          <w:rtl w:val="true"/>
          <w:lang w:bidi="fa-IR"/>
        </w:rPr>
        <w:t>مشهور از مجتهدان و اخباریان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اخبار باید سراغ مرجّحات رفت، با این تفاوت که اخباریان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فقط سراغ مرجّحات منصوص و اخبار علاجیه رفت؛ </w:t>
      </w:r>
      <w:r>
        <w:rPr>
          <w:rStyle w:val="FootnoteAnchor"/>
          <w:rtl w:val="true"/>
        </w:rPr>
        <w:footnoteReference w:id="1899"/>
      </w:r>
      <w:r>
        <w:rPr>
          <w:rFonts w:ascii="IRNazanin" w:hAnsi="IRNazanin" w:eastAsia="IRNazanin"/>
          <w:color w:val="111111"/>
          <w:sz w:val="28"/>
          <w:sz w:val="28"/>
          <w:szCs w:val="28"/>
          <w:rtl w:val="true"/>
          <w:lang w:bidi="fa-IR"/>
        </w:rPr>
        <w:t>ولی مجتهدان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مرجّحات منصوص، می‌توان سراغ مرجّحات دیگری رفت که برای مجتهد، افاده ظن می‌کند</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قبل از آن که وارد انظار و ادلّه اخباریان و مجتهدان در این بحث شویم، لازم می‌دانیم مرجّحات منصوص و بعضی از مرجّحات غیر منصوص را ذکر کنیم تا موضوع اختلاف بین مجتهدان و اخباریان، منقّح شود</w:t>
      </w:r>
      <w:r>
        <w:rPr>
          <w:rFonts w:eastAsia="IRNazanin" w:cs="IRNazanin"/>
          <w:color w:val="111111"/>
          <w:sz w:val="28"/>
          <w:szCs w:val="28"/>
          <w:rtl w:val="true"/>
          <w:lang w:bidi="fa-IR"/>
        </w:rPr>
        <w:t>.</w:t>
      </w:r>
    </w:p>
    <w:p>
      <w:pPr>
        <w:pStyle w:val="Heading4"/>
        <w:numPr>
          <w:ilvl w:val="3"/>
          <w:numId w:val="1"/>
        </w:numPr>
        <w:rPr/>
      </w:pPr>
      <w:bookmarkStart w:id="919" w:name="__RefHeading___Toc2617765_1395250215"/>
      <w:bookmarkStart w:id="920" w:name="_Toc338"/>
      <w:bookmarkEnd w:id="919"/>
      <w:r>
        <w:rPr>
          <w:rtl w:val="true"/>
        </w:rPr>
        <w:t>مرجّحات منصوص</w:t>
      </w:r>
      <w:bookmarkEnd w:id="92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می‌شود، یازده مرجّح اند که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و سنّت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دو روایت متعارض، موافق با قرآن و یا سنّت قطعیه، و دیگری مخالف با یکی از این دو باشد، باید به خبر موافق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خبر متعارض، مخالف با اهل سنّت و دیگری موافق با آنان بود، به خبری عمل می‌شود که مخالف با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w:t>
      </w:r>
      <w:r>
        <w:rPr>
          <w:rStyle w:val="FootnoteAnchor"/>
          <w:rtl w:val="true"/>
        </w:rPr>
        <w:footnoteReference w:id="1901"/>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دو روایت شهرت روایی دارد و بیشتر، آن را نقل کرده‌اند، ولی دیگری را کمتر نقل کرده‌اند و ندرت دارد، به روایتی که مشهور است، عمل می‌شود</w:t>
      </w:r>
      <w:r>
        <w:rPr>
          <w:rFonts w:eastAsia="IRNazanin" w:cs="IRNazanin"/>
          <w:color w:val="111111"/>
          <w:sz w:val="28"/>
          <w:szCs w:val="28"/>
          <w:rtl w:val="true"/>
          <w:lang w:bidi="fa-IR"/>
        </w:rPr>
        <w:t xml:space="preserve">.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 xml:space="preserve">کلینی سه تا از این مرجّحات به استثنای سنّت قطعیه را در الکافی </w:t>
      </w:r>
      <w:r>
        <w:rPr>
          <w:rStyle w:val="FootnoteAnchor"/>
          <w:rtl w:val="true"/>
        </w:rPr>
        <w:footnoteReference w:id="1903"/>
      </w:r>
      <w:r>
        <w:rPr>
          <w:rFonts w:ascii="IRNazanin" w:hAnsi="IRNazanin" w:eastAsia="IRNazanin"/>
          <w:color w:val="111111"/>
          <w:sz w:val="28"/>
          <w:sz w:val="28"/>
          <w:szCs w:val="28"/>
          <w:rtl w:val="true"/>
          <w:lang w:bidi="fa-IR"/>
        </w:rPr>
        <w:t>ذکر کرده است و مرجّحات دیگر را نیاورده و شاید وجهش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الکافی همه احادیث صحیح در نزد خود را آورده است ـ چنان که در دیباچه الکافی </w:t>
      </w:r>
      <w:r>
        <w:rPr>
          <w:rStyle w:val="FootnoteAnchor"/>
          <w:rtl w:val="true"/>
        </w:rPr>
        <w:footnoteReference w:id="1904"/>
      </w:r>
      <w:r>
        <w:rPr>
          <w:rFonts w:ascii="IRNazanin" w:hAnsi="IRNazanin" w:eastAsia="IRNazanin"/>
          <w:color w:val="111111"/>
          <w:sz w:val="28"/>
          <w:sz w:val="28"/>
          <w:szCs w:val="28"/>
          <w:rtl w:val="true"/>
          <w:lang w:bidi="fa-IR"/>
        </w:rPr>
        <w:t xml:space="preserve">ذکر کرده ـ و دیگری وجهی برای ذکر مجدّد آنها ندیده است </w:t>
      </w:r>
      <w:r>
        <w:rPr>
          <w:rStyle w:val="FootnoteAnchor"/>
          <w:rtl w:val="true"/>
        </w:rPr>
        <w:footnoteReference w:id="1905"/>
      </w:r>
      <w:r>
        <w:rPr>
          <w:rFonts w:ascii="IRNazanin" w:hAnsi="IRNazanin" w:eastAsia="IRNazanin"/>
          <w:color w:val="111111"/>
          <w:sz w:val="28"/>
          <w:sz w:val="28"/>
          <w:szCs w:val="28"/>
          <w:rtl w:val="true"/>
          <w:lang w:bidi="fa-IR"/>
        </w:rPr>
        <w:t>و یا وجهش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از قبیل اعدلیت و افقهیت و اصدقیت ـ که در مقبوله عمر بن حنظله ذکر شده ـ ، مربوط به مرجّحات دو حکم است، نه مرجّحات دو روایت؛ زیرا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أفقهما و أصدقهما</w:t>
      </w:r>
      <w:r>
        <w:rPr>
          <w:rFonts w:eastAsia="IRNazanin" w:cs="IRNazanin"/>
          <w:color w:val="111111"/>
          <w:sz w:val="28"/>
          <w:szCs w:val="28"/>
          <w:rtl w:val="true"/>
          <w:lang w:bidi="fa-IR"/>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وثاقت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افقهیت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اصدقیت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مرجّحات </w:t>
      </w:r>
      <w:bookmarkStart w:id="921" w:name="pg2848_30037"/>
    </w:p>
    <w:p>
      <w:pPr>
        <w:pStyle w:val="BookText"/>
        <w:rPr/>
      </w:pPr>
      <w:bookmarkEnd w:id="921"/>
      <w:r>
        <w:rPr>
          <w:rFonts w:ascii="IRNazanin" w:hAnsi="IRNazanin" w:eastAsia="IRNazanin"/>
          <w:color w:val="111111"/>
          <w:sz w:val="28"/>
          <w:sz w:val="28"/>
          <w:szCs w:val="28"/>
          <w:rtl w:val="true"/>
          <w:lang w:bidi="fa-IR"/>
        </w:rPr>
        <w:t xml:space="preserve">در مقبول عمر بن حنظله و مرفوعه </w:t>
      </w:r>
      <w:r>
        <w:rPr>
          <w:rStyle w:val="FootnoteAnchor"/>
          <w:rtl w:val="true"/>
        </w:rPr>
        <w:footnoteReference w:id="1908"/>
      </w:r>
      <w:r>
        <w:rPr>
          <w:rFonts w:ascii="IRNazanin" w:hAnsi="IRNazanin" w:eastAsia="IRNazanin"/>
          <w:color w:val="111111"/>
          <w:sz w:val="28"/>
          <w:sz w:val="28"/>
          <w:szCs w:val="28"/>
          <w:rtl w:val="true"/>
          <w:lang w:bidi="fa-IR"/>
        </w:rPr>
        <w:t>زراره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تأخّر زمان یک حدیث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 از امام باقر علیه السلام به ما رسیده و دیگری از امام رضا علیه السلام روایت شده و از تمام جهات،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خبری که بعد صادر شده،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حسین بن مختار، </w:t>
      </w:r>
      <w:r>
        <w:rPr>
          <w:rStyle w:val="FootnoteAnchor"/>
          <w:rtl w:val="true"/>
        </w:rPr>
        <w:footnoteReference w:id="1909"/>
      </w:r>
      <w:r>
        <w:rPr>
          <w:rFonts w:ascii="IRNazanin" w:hAnsi="IRNazanin" w:eastAsia="IRNazanin"/>
          <w:color w:val="111111"/>
          <w:sz w:val="28"/>
          <w:sz w:val="28"/>
          <w:szCs w:val="28"/>
          <w:rtl w:val="true"/>
          <w:lang w:bidi="fa-IR"/>
        </w:rPr>
        <w:t xml:space="preserve">مرسله کلینی </w:t>
      </w:r>
      <w:r>
        <w:rPr>
          <w:rStyle w:val="FootnoteAnchor"/>
          <w:rtl w:val="true"/>
        </w:rPr>
        <w:footnoteReference w:id="1910"/>
      </w:r>
      <w:r>
        <w:rPr>
          <w:rFonts w:ascii="IRNazanin" w:hAnsi="IRNazanin" w:eastAsia="IRNazanin"/>
          <w:color w:val="111111"/>
          <w:sz w:val="28"/>
          <w:sz w:val="28"/>
          <w:szCs w:val="28"/>
          <w:rtl w:val="true"/>
          <w:lang w:bidi="fa-IR"/>
        </w:rPr>
        <w:t xml:space="preserve">روایت ابی عمر و کنانی </w:t>
      </w:r>
      <w:r>
        <w:rPr>
          <w:rStyle w:val="FootnoteAnchor"/>
          <w:rtl w:val="true"/>
        </w:rPr>
        <w:footnoteReference w:id="1911"/>
      </w:r>
      <w:r>
        <w:rPr>
          <w:rFonts w:ascii="IRNazanin" w:hAnsi="IRNazanin" w:eastAsia="IRNazanin"/>
          <w:color w:val="111111"/>
          <w:sz w:val="28"/>
          <w:sz w:val="28"/>
          <w:szCs w:val="28"/>
          <w:rtl w:val="true"/>
          <w:lang w:bidi="fa-IR"/>
        </w:rPr>
        <w:t>بر این مرجّح دلالت دارند</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 xml:space="preserve">البته برخی از قبیل محقّق حلّی </w:t>
      </w:r>
      <w:r>
        <w:rPr>
          <w:rStyle w:val="FootnoteAnchor"/>
          <w:rtl w:val="true"/>
        </w:rPr>
        <w:footnoteReference w:id="1913"/>
      </w:r>
      <w:r>
        <w:rPr>
          <w:rFonts w:ascii="IRNazanin" w:hAnsi="IRNazanin" w:eastAsia="IRNazanin"/>
          <w:color w:val="111111"/>
          <w:sz w:val="28"/>
          <w:sz w:val="28"/>
          <w:szCs w:val="28"/>
          <w:rtl w:val="true"/>
          <w:lang w:bidi="fa-IR"/>
        </w:rPr>
        <w:t>و صاحب معالم، این مرجّح را به روایات نبوی صلی الله علیه و آله اختصاص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رغبت اهل سنّت به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مخالف و یا موافق با اهل سنّت بود، به روایتی عمل شود که عامّه به آن رغبت نشان نمی‌دهند، چنان که در مقبوله عمر بن حنظله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مرجّح، احتیاج به تفحّص زیاد دارد</w:t>
      </w:r>
      <w:r>
        <w:rPr>
          <w:rFonts w:eastAsia="IRNazanin" w:cs="IRNazanin"/>
          <w:color w:val="111111"/>
          <w:sz w:val="28"/>
          <w:szCs w:val="28"/>
          <w:rtl w:val="true"/>
          <w:lang w:bidi="fa-IR"/>
        </w:rPr>
        <w:t xml:space="preserve">. </w:t>
      </w:r>
      <w:r>
        <w:rPr>
          <w:rStyle w:val="FootnoteAnchor"/>
          <w:rtl w:val="true"/>
        </w:rPr>
        <w:footnoteReference w:id="1914"/>
      </w:r>
    </w:p>
    <w:p>
      <w:pPr>
        <w:pStyle w:val="Heading4"/>
        <w:numPr>
          <w:ilvl w:val="3"/>
          <w:numId w:val="1"/>
        </w:numPr>
        <w:rPr/>
      </w:pPr>
      <w:bookmarkStart w:id="922" w:name="__RefHeading___Toc2617767_1395250215"/>
      <w:bookmarkStart w:id="923" w:name="_Toc339"/>
      <w:bookmarkEnd w:id="922"/>
      <w:r>
        <w:rPr>
          <w:rtl w:val="true"/>
        </w:rPr>
        <w:t>مرجّحات غیر منصوص</w:t>
      </w:r>
      <w:bookmarkEnd w:id="923"/>
    </w:p>
    <w:p>
      <w:pPr>
        <w:pStyle w:val="BookText"/>
        <w:rPr/>
      </w:pPr>
      <w:r>
        <w:rPr>
          <w:rFonts w:ascii="IRNazanin" w:hAnsi="IRNazanin" w:eastAsia="IRNazanin"/>
          <w:color w:val="111111"/>
          <w:sz w:val="28"/>
          <w:sz w:val="28"/>
          <w:szCs w:val="28"/>
          <w:rtl w:val="true"/>
          <w:lang w:bidi="fa-IR"/>
        </w:rPr>
        <w:t>فقها بسیاری از مرجّحات غیر منصوص را نیز ذکر کرده‌اند که ما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مشهور از قدما به روایتی و عدّه کمی از علما، به روایتی دیگر عمل کرده باشند، طبق نظر عدّه‌ای، </w:t>
      </w:r>
      <w:r>
        <w:rPr>
          <w:rStyle w:val="FootnoteAnchor"/>
          <w:rtl w:val="true"/>
        </w:rPr>
        <w:footnoteReference w:id="1915"/>
      </w:r>
      <w:r>
        <w:rPr>
          <w:rFonts w:ascii="IRNazanin" w:hAnsi="IRNazanin" w:eastAsia="IRNazanin"/>
          <w:color w:val="111111"/>
          <w:sz w:val="28"/>
          <w:sz w:val="28"/>
          <w:szCs w:val="28"/>
          <w:rtl w:val="true"/>
          <w:lang w:bidi="fa-IR"/>
        </w:rPr>
        <w:t>روایتی که مشهور به آن عمل کرده‌اند، بر دیگری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عدد رُوات آن از دیگری بیشتر است، موجب رجحان آن می‌شود؛ زیرا روایت با عدد راویِ بیشتر، دورتر از خطا از روایت با عدد راوی کمتر است و </w:t>
      </w:r>
    </w:p>
    <w:p>
      <w:pPr>
        <w:pStyle w:val="BookText"/>
        <w:rPr/>
      </w:pPr>
      <w:r>
        <w:rPr>
          <w:rFonts w:ascii="IRNazanin" w:hAnsi="IRNazanin" w:eastAsia="IRNazanin"/>
          <w:color w:val="111111"/>
          <w:sz w:val="28"/>
          <w:sz w:val="28"/>
          <w:szCs w:val="28"/>
          <w:rtl w:val="true"/>
          <w:lang w:bidi="fa-IR"/>
        </w:rPr>
        <w:t>ظنّی که از آن حاصل می‌شود، قوی‌تر است</w:t>
      </w:r>
      <w:r>
        <w:rPr>
          <w:rFonts w:eastAsia="IRNazanin" w:cs="IRNazanin"/>
          <w:color w:val="111111"/>
          <w:sz w:val="28"/>
          <w:szCs w:val="28"/>
          <w:rtl w:val="true"/>
          <w:lang w:bidi="fa-IR"/>
        </w:rPr>
        <w:t xml:space="preserve">. </w:t>
      </w:r>
      <w:r>
        <w:rPr>
          <w:rStyle w:val="FootnoteAnchor"/>
          <w:rtl w:val="true"/>
        </w:rPr>
        <w:footnoteReference w:id="19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سند یکی از دو روایت عالی، ولی تعداد واسطه در یکی کمتر باشد، موجب رجحان آن می‌شود؛ زیرا هر چه واسطه کمتر باشد، احتمال اشتباه در آن کمتر است</w:t>
      </w:r>
      <w:r>
        <w:rPr>
          <w:rFonts w:eastAsia="IRNazanin" w:cs="IRNazanin"/>
          <w:color w:val="111111"/>
          <w:sz w:val="28"/>
          <w:szCs w:val="28"/>
          <w:rtl w:val="true"/>
          <w:lang w:bidi="fa-IR"/>
        </w:rPr>
        <w:t xml:space="preserve">. </w:t>
      </w:r>
      <w:r>
        <w:rPr>
          <w:rStyle w:val="FootnoteAnchor"/>
          <w:rtl w:val="true"/>
        </w:rPr>
        <w:footnoteReference w:id="19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اضبطیت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ضبط و حافظه رُوات یکی از دو خبر، بهتر از ضبط و حافظه روات آن خبر دیگر باشد، موجب رجحان خبر اوّل می‌شود</w:t>
      </w:r>
      <w:r>
        <w:rPr>
          <w:rFonts w:eastAsia="IRNazanin" w:cs="IRNazanin"/>
          <w:color w:val="111111"/>
          <w:sz w:val="28"/>
          <w:szCs w:val="28"/>
          <w:rtl w:val="true"/>
          <w:lang w:bidi="fa-IR"/>
        </w:rPr>
        <w:t xml:space="preserve">. </w:t>
      </w:r>
      <w:r>
        <w:rPr>
          <w:rStyle w:val="FootnoteAnchor"/>
          <w:rtl w:val="true"/>
        </w:rPr>
        <w:footnoteReference w:id="19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یک خبر، عدل امامی و راوی خبر دیگر، امامی ممدوح و یا غیر امامی موثّق باشد، روایت عدل امامی رجحان دارد</w:t>
      </w:r>
      <w:r>
        <w:rPr>
          <w:rFonts w:eastAsia="IRNazanin" w:cs="IRNazanin"/>
          <w:color w:val="111111"/>
          <w:sz w:val="28"/>
          <w:szCs w:val="28"/>
          <w:rtl w:val="true"/>
          <w:lang w:bidi="fa-IR"/>
        </w:rPr>
        <w:t xml:space="preserve">. </w:t>
      </w:r>
      <w:r>
        <w:rPr>
          <w:rStyle w:val="FootnoteAnchor"/>
          <w:rtl w:val="true"/>
        </w:rPr>
        <w:footnoteReference w:id="19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روایتی که به لفظ نقل شده، بر روایتی که نقل به معنا شده، بنا بر قولی </w:t>
      </w:r>
      <w:r>
        <w:rPr>
          <w:rStyle w:val="FootnoteAnchor"/>
          <w:rtl w:val="true"/>
        </w:rPr>
        <w:footnoteReference w:id="1920"/>
      </w:r>
      <w:r>
        <w:rPr>
          <w:rFonts w:ascii="IRNazanin" w:hAnsi="IRNazanin" w:eastAsia="IRNazanin"/>
          <w:color w:val="111111"/>
          <w:sz w:val="28"/>
          <w:sz w:val="28"/>
          <w:szCs w:val="28"/>
          <w:rtl w:val="true"/>
          <w:lang w:bidi="fa-IR"/>
        </w:rPr>
        <w:t xml:space="preserve">مطلقاً و بنا بر قول دیگر، </w:t>
      </w:r>
      <w:r>
        <w:rPr>
          <w:rStyle w:val="FootnoteAnchor"/>
          <w:rtl w:val="true"/>
        </w:rPr>
        <w:footnoteReference w:id="1921"/>
      </w:r>
      <w:r>
        <w:rPr>
          <w:rFonts w:ascii="IRNazanin" w:hAnsi="IRNazanin" w:eastAsia="IRNazanin"/>
          <w:color w:val="111111"/>
          <w:sz w:val="28"/>
          <w:sz w:val="28"/>
          <w:szCs w:val="28"/>
          <w:rtl w:val="true"/>
          <w:lang w:bidi="fa-IR"/>
        </w:rPr>
        <w:t>در صورتی که آن راویِ ناقل به معنا، ضابط و عارف نباشد، ترجیح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یک روایت، موافق با برائت اصلیه باشد و روایت دیگر چنین نباشد، آن روایتی که موافق اصل است، طبق قولی، مقدّم است</w:t>
      </w:r>
      <w:r>
        <w:rPr>
          <w:rFonts w:eastAsia="IRNazanin" w:cs="IRNazanin"/>
          <w:color w:val="111111"/>
          <w:sz w:val="28"/>
          <w:szCs w:val="28"/>
          <w:rtl w:val="true"/>
          <w:lang w:bidi="fa-IR"/>
        </w:rPr>
        <w:t xml:space="preserve">. </w:t>
      </w:r>
      <w:r>
        <w:rPr>
          <w:rStyle w:val="FootnoteAnchor"/>
          <w:rtl w:val="true"/>
        </w:rPr>
        <w:footnoteReference w:id="192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الله بن صالح سماهیجی، یکی از فرق‌های بین اخباریان و مجتهدان را در این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ترجیح به برائت اصلیه را تجویز می‌کنند؛ ولی اخباریان تجویز نمی‌کنند</w:t>
      </w:r>
      <w:r>
        <w:rPr>
          <w:rFonts w:eastAsia="IRNazanin" w:cs="IRNazanin"/>
          <w:color w:val="111111"/>
          <w:sz w:val="28"/>
          <w:szCs w:val="28"/>
          <w:rtl w:val="true"/>
          <w:lang w:bidi="fa-IR"/>
        </w:rPr>
        <w:t xml:space="preserve">. </w:t>
      </w:r>
      <w:r>
        <w:rPr>
          <w:rStyle w:val="FootnoteAnchor"/>
          <w:rtl w:val="true"/>
        </w:rPr>
        <w:footnoteReference w:id="19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یک خبر متعارض مشافهه باشد و دیگری مکاتبه، مشافهه مقدّم بر مکاتبه است؛ زیرا در مکاتبه احتمال خللی است که در مشافهه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افصحیت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زیادتریِ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فصاحت، به حدّی برسد که بعید به نظر برسد غیر معصوم چنین سخن بگوید مانند خطبه‌های نهج البلاغه و صحیفه سجادیّه و امثال اینها، این از قوی‌ترین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روایت، اختلاف سندی و یا متنی داشته باشند، این فصاحت یا افصحیت، از مرجّحات است</w:t>
      </w:r>
      <w:r>
        <w:rPr>
          <w:rFonts w:eastAsia="IRNazanin" w:cs="IRNazanin"/>
          <w:color w:val="111111"/>
          <w:sz w:val="28"/>
          <w:szCs w:val="28"/>
          <w:rtl w:val="true"/>
          <w:lang w:bidi="fa-IR"/>
        </w:rPr>
        <w:t xml:space="preserve">. </w:t>
      </w:r>
      <w:r>
        <w:rPr>
          <w:rStyle w:val="FootnoteAnchor"/>
          <w:rtl w:val="true"/>
        </w:rPr>
        <w:footnoteReference w:id="19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دلالت یکی از دو خبر به واسطه سوگند و غیر آن، مؤکّد شده، در این صورت، خبر مؤکّد، بر روایت دیگر رجحان دارد</w:t>
      </w:r>
      <w:r>
        <w:rPr>
          <w:rFonts w:eastAsia="IRNazanin" w:cs="IRNazanin"/>
          <w:color w:val="111111"/>
          <w:sz w:val="28"/>
          <w:szCs w:val="28"/>
          <w:rtl w:val="true"/>
          <w:lang w:bidi="fa-IR"/>
        </w:rPr>
        <w:t xml:space="preserve">. </w:t>
      </w:r>
      <w:r>
        <w:rPr>
          <w:rStyle w:val="FootnoteAnchor"/>
          <w:rtl w:val="true"/>
        </w:rPr>
        <w:footnoteReference w:id="19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 غیر مخصّص و مطلق غیر مقیَّد بر عامّ مخصّص و اطلاق مقیّد، رجحان دارد</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یکی از آن دو روایت، افرادی عمل کرده باشند که خبر واحد را حجّت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آن روایت در نزد آنان قطعی بوده است و آن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یکی از دو حدیث، موافق با حکم عقل باشد، بر دیگری رجحان دارد</w:t>
      </w:r>
      <w:r>
        <w:rPr>
          <w:rFonts w:eastAsia="IRNazanin" w:cs="IRNazanin"/>
          <w:color w:val="111111"/>
          <w:sz w:val="28"/>
          <w:szCs w:val="28"/>
          <w:rtl w:val="true"/>
          <w:lang w:bidi="fa-IR"/>
        </w:rPr>
        <w:t xml:space="preserve">. </w:t>
      </w:r>
      <w:r>
        <w:rPr>
          <w:rStyle w:val="FootnoteAnchor"/>
          <w:rtl w:val="true"/>
        </w:rPr>
        <w:footnoteReference w:id="192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روایتی که راوی آن، فقیه است، بر روایتی که راوی آن، غیر فقیه است،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خبری که علّت حکم در آن ذکر شده، بر روایتی که علّت حکم را بیان نکرده، مقدّم است</w:t>
      </w:r>
      <w:r>
        <w:rPr>
          <w:rFonts w:eastAsia="IRNazanin" w:cs="IRNazanin"/>
          <w:color w:val="111111"/>
          <w:sz w:val="28"/>
          <w:szCs w:val="28"/>
          <w:rtl w:val="true"/>
          <w:lang w:bidi="fa-IR"/>
        </w:rPr>
        <w:t xml:space="preserve">. </w:t>
      </w:r>
      <w:r>
        <w:rPr>
          <w:rStyle w:val="FootnoteAnchor"/>
          <w:rtl w:val="true"/>
        </w:rPr>
        <w:footnoteReference w:id="1928"/>
      </w:r>
      <w:bookmarkStart w:id="924" w:name="pg2848_30040"/>
    </w:p>
    <w:p>
      <w:pPr>
        <w:pStyle w:val="BookText"/>
        <w:rPr/>
      </w:pPr>
      <w:bookmarkEnd w:id="92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روایتی که دلالت آن به منطوق است، بر روایتی که دلالتش به مفهوم است،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اینها از مرجّحات غیر منصوص</w:t>
      </w:r>
      <w:r>
        <w:rPr>
          <w:rFonts w:eastAsia="IRNazanin" w:cs="IRNazanin"/>
          <w:color w:val="111111"/>
          <w:sz w:val="28"/>
          <w:szCs w:val="28"/>
          <w:rtl w:val="true"/>
          <w:lang w:bidi="fa-IR"/>
        </w:rPr>
        <w:t>.</w:t>
      </w:r>
    </w:p>
    <w:p>
      <w:pPr>
        <w:pStyle w:val="Heading4"/>
        <w:numPr>
          <w:ilvl w:val="3"/>
          <w:numId w:val="1"/>
        </w:numPr>
        <w:rPr/>
      </w:pPr>
      <w:bookmarkStart w:id="925" w:name="__RefHeading___Toc2617769_1395250215"/>
      <w:bookmarkStart w:id="926" w:name="_Toc340"/>
      <w:bookmarkEnd w:id="925"/>
      <w:r>
        <w:rPr>
          <w:rtl w:val="true"/>
        </w:rPr>
        <w:t>نزاع اخباریان با مجتهدان در مرجّحات غیر منصوصه</w:t>
      </w:r>
      <w:bookmarkEnd w:id="926"/>
    </w:p>
    <w:p>
      <w:pPr>
        <w:pStyle w:val="BookText"/>
        <w:rPr/>
      </w:pPr>
      <w:r>
        <w:rPr>
          <w:rFonts w:ascii="IRNazanin" w:hAnsi="IRNazanin" w:eastAsia="IRNazanin"/>
          <w:color w:val="111111"/>
          <w:sz w:val="28"/>
          <w:sz w:val="28"/>
          <w:szCs w:val="28"/>
          <w:rtl w:val="true"/>
          <w:lang w:bidi="fa-IR"/>
        </w:rPr>
        <w:t>حال بعد از آن که مرجّحات منصوصه و برخی از مرجّحات غیر منصوصه دانسته شد، آیا تعدّی از مرجّحات منصوصه به غیر منصوصه جایز است؟ و آیا هر چه باعث مزیت یکی از دو خبر بر دیگری شود که در نصوص علاجیه نیست، باعث ترجیح آن خبر می‌شود؟</w:t>
      </w:r>
    </w:p>
    <w:p>
      <w:pPr>
        <w:pStyle w:val="BookText"/>
        <w:rPr/>
      </w:pPr>
      <w:r>
        <w:rPr>
          <w:rFonts w:ascii="IRNazanin" w:hAnsi="IRNazanin" w:eastAsia="IRNazanin"/>
          <w:color w:val="111111"/>
          <w:sz w:val="28"/>
          <w:sz w:val="28"/>
          <w:szCs w:val="28"/>
          <w:rtl w:val="true"/>
          <w:lang w:bidi="fa-IR"/>
        </w:rPr>
        <w:t xml:space="preserve">اخباریان، عقیده دارند که تمسّک به مرجّحات غیر منصوصه جایز نیست و آنها باعث رجحان یکی از دو خبر بر دیگری نمی‌شود؛ </w:t>
      </w:r>
      <w:r>
        <w:rPr>
          <w:rStyle w:val="FootnoteAnchor"/>
          <w:rtl w:val="true"/>
        </w:rPr>
        <w:footnoteReference w:id="1929"/>
      </w:r>
      <w:r>
        <w:rPr>
          <w:rFonts w:ascii="IRNazanin" w:hAnsi="IRNazanin" w:eastAsia="IRNazanin"/>
          <w:color w:val="111111"/>
          <w:sz w:val="28"/>
          <w:sz w:val="28"/>
          <w:szCs w:val="28"/>
          <w:rtl w:val="true"/>
          <w:lang w:bidi="fa-IR"/>
        </w:rPr>
        <w:t xml:space="preserve">ولی در قبال مشهور از مجتهدان، تمسّک به مرجّحات غیر منصوصه را جایز می‌دانند </w:t>
      </w:r>
      <w:r>
        <w:rPr>
          <w:rStyle w:val="FootnoteAnchor"/>
          <w:rtl w:val="true"/>
        </w:rPr>
        <w:footnoteReference w:id="1930"/>
      </w:r>
      <w:r>
        <w:rPr>
          <w:rFonts w:ascii="IRNazanin" w:hAnsi="IRNazanin" w:eastAsia="IRNazanin"/>
          <w:color w:val="111111"/>
          <w:sz w:val="28"/>
          <w:sz w:val="28"/>
          <w:szCs w:val="28"/>
          <w:rtl w:val="true"/>
          <w:lang w:bidi="fa-IR"/>
        </w:rPr>
        <w:t>و البته هر یک از دو دسته، استدلالاتی بر گفته خود دارند</w:t>
      </w:r>
      <w:r>
        <w:rPr>
          <w:rFonts w:eastAsia="IRNazanin" w:cs="IRNazanin"/>
          <w:color w:val="111111"/>
          <w:sz w:val="28"/>
          <w:szCs w:val="28"/>
          <w:rtl w:val="true"/>
          <w:lang w:bidi="fa-IR"/>
        </w:rPr>
        <w:t>:</w:t>
      </w:r>
    </w:p>
    <w:p>
      <w:pPr>
        <w:pStyle w:val="Heading4"/>
        <w:numPr>
          <w:ilvl w:val="3"/>
          <w:numId w:val="1"/>
        </w:numPr>
        <w:rPr/>
      </w:pPr>
      <w:bookmarkStart w:id="927" w:name="__RefHeading___Toc2617771_1395250215"/>
      <w:bookmarkStart w:id="928" w:name="_Toc341"/>
      <w:bookmarkEnd w:id="927"/>
      <w:r>
        <w:rPr>
          <w:rtl w:val="true"/>
        </w:rPr>
        <w:t>استدلال اخباریان</w:t>
      </w:r>
      <w:bookmarkEnd w:id="928"/>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ترجیحات غیر منصوص، استحسانی و ظنّی اند و به سبب ادلّه‌ای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آنها نه دلیل نقلی و نه دلیل عقلی قطعی بر آن دلالت 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w:t>
      </w:r>
      <w:r>
        <w:rPr>
          <w:rStyle w:val="FootnoteAnchor"/>
          <w:rtl w:val="true"/>
        </w:rPr>
        <w:footnoteReference w:id="1931"/>
      </w:r>
      <w:r>
        <w:rPr>
          <w:rFonts w:ascii="IRNazanin" w:hAnsi="IRNazanin" w:eastAsia="IRNazanin"/>
          <w:color w:val="111111"/>
          <w:sz w:val="28"/>
          <w:sz w:val="28"/>
          <w:szCs w:val="28"/>
          <w:rtl w:val="true"/>
          <w:lang w:bidi="fa-IR"/>
        </w:rPr>
        <w:t>از ائمّه علیهم السلام وارد شده که به حدّ تواتر می‌رسند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را که نمی‌دانید،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احکام در آن گونه </w:t>
      </w:r>
      <w:bookmarkStart w:id="929" w:name="pg2848_30041"/>
    </w:p>
    <w:p>
      <w:pPr>
        <w:pStyle w:val="BookText"/>
        <w:rPr/>
      </w:pPr>
      <w:bookmarkEnd w:id="929"/>
      <w:r>
        <w:rPr>
          <w:rFonts w:ascii="IRNazanin" w:hAnsi="IRNazanin" w:eastAsia="IRNazanin"/>
          <w:color w:val="111111"/>
          <w:sz w:val="28"/>
          <w:sz w:val="28"/>
          <w:szCs w:val="28"/>
          <w:rtl w:val="true"/>
          <w:lang w:bidi="fa-IR"/>
        </w:rPr>
        <w:t>از تعارض ادلّه که ما متحیّریم، از صغریات و مصادیق چیزهایی است که نمی‌دانیم و باید از اهل ذکر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ضمن قاعده‌ای، وظیفه ما را بیان کرده‌اند و ما را از تحیّر بیرون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عدول از این قاعده ـ که به دو خبر متعارض تعلّق دارد و مشتمل بر وجوهی از ترجیحات است ـ ، به وجوه استحسانیه و امور ظنّیه، جایز نیست و در صورتی که این مرجّحات نباشند، گاهی ائمّه علیهم السلام به ما رخصت داده‌اند که از باب تسلیم، به هر کدام می‌خواهیم، عمل کنیم و گاه ترخیص نداده‌اند؛ بلکه توقّف را واجب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جای رخصت و توقّف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آداب و عادات و رسوم، ثابت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گوینده‌ای، داناتر به مراد خود از دیگران است و باید در تعیین قصد و مرادش، به خود او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چون تعارض در کلام شارع وارد شده، واجب است به مقتضای آداب، به صاحب شریعت در تعیین قصدش مراجعه کنیم</w:t>
      </w:r>
      <w:r>
        <w:rPr>
          <w:rFonts w:eastAsia="IRNazanin" w:cs="IRNazanin"/>
          <w:color w:val="111111"/>
          <w:sz w:val="28"/>
          <w:szCs w:val="28"/>
          <w:rtl w:val="true"/>
          <w:lang w:bidi="fa-IR"/>
        </w:rPr>
        <w:t xml:space="preserve">. </w:t>
      </w:r>
      <w:r>
        <w:rPr>
          <w:rStyle w:val="FootnoteAnchor"/>
          <w:rtl w:val="true"/>
        </w:rPr>
        <w:footnoteReference w:id="1932"/>
      </w:r>
    </w:p>
    <w:p>
      <w:pPr>
        <w:pStyle w:val="Heading4"/>
        <w:numPr>
          <w:ilvl w:val="3"/>
          <w:numId w:val="1"/>
        </w:numPr>
        <w:rPr/>
      </w:pPr>
      <w:bookmarkStart w:id="930" w:name="__RefHeading___Toc2617773_1395250215"/>
      <w:bookmarkStart w:id="931" w:name="_Toc342"/>
      <w:bookmarkEnd w:id="930"/>
      <w:r>
        <w:rPr>
          <w:rtl w:val="true"/>
        </w:rPr>
        <w:t>استدلال مجتهدان</w:t>
      </w:r>
      <w:bookmarkEnd w:id="931"/>
    </w:p>
    <w:p>
      <w:pPr>
        <w:pStyle w:val="BookText"/>
        <w:rPr/>
      </w:pPr>
      <w:r>
        <w:rPr>
          <w:rFonts w:ascii="IRNazanin" w:hAnsi="IRNazanin" w:eastAsia="IRNazanin"/>
          <w:color w:val="111111"/>
          <w:sz w:val="28"/>
          <w:sz w:val="28"/>
          <w:szCs w:val="28"/>
          <w:rtl w:val="true"/>
          <w:lang w:bidi="fa-IR"/>
        </w:rPr>
        <w:t xml:space="preserve">مجتهدان هم برای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به مرجّحات منصوص،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ادلّه‌ای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در ترجیح یکی از دو خبر متعارض بر دیگری، ظنّ قوی‌تر به آن در مقایسه با دیگری است </w:t>
      </w:r>
      <w:r>
        <w:rPr>
          <w:rStyle w:val="FootnoteAnchor"/>
          <w:rtl w:val="true"/>
        </w:rPr>
        <w:footnoteReference w:id="1933"/>
      </w:r>
      <w:r>
        <w:rPr>
          <w:rFonts w:ascii="IRNazanin" w:hAnsi="IRNazanin" w:eastAsia="IRNazanin"/>
          <w:color w:val="111111"/>
          <w:sz w:val="28"/>
          <w:sz w:val="28"/>
          <w:szCs w:val="28"/>
          <w:rtl w:val="true"/>
          <w:lang w:bidi="fa-IR"/>
        </w:rPr>
        <w:t>و اصل، حجّیت ظن در مرجّحات است، هرچند ظن را در احکام شرعیه جایز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یک از عامّه و خاصّه در اعتبار ظن در این جا مناقشه نکرده‌اند، چنان که اگر بعضی از این وجوه مرجّح، تعارض کرد، آن مرجّح که ظنّ قوی‌تری از آن حاصل می‌شود، مقدّم بر دیگری است</w:t>
      </w:r>
      <w:r>
        <w:rPr>
          <w:rFonts w:eastAsia="IRNazanin" w:cs="IRNazanin"/>
          <w:color w:val="111111"/>
          <w:sz w:val="28"/>
          <w:szCs w:val="28"/>
          <w:rtl w:val="true"/>
          <w:lang w:bidi="fa-IR"/>
        </w:rPr>
        <w:t xml:space="preserve">. </w:t>
      </w:r>
      <w:r>
        <w:rPr>
          <w:rStyle w:val="FootnoteAnchor"/>
          <w:rtl w:val="true"/>
        </w:rPr>
        <w:footnoteReference w:id="193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نزد شخص، مرجّح معلوم شد و فهمید قوی‌تر و اظهر به حکم الله، آن روایتی است که دارای مرجّح است، دیگر نمی‌تواند به مرجوح عمل </w:t>
      </w:r>
    </w:p>
    <w:p>
      <w:pPr>
        <w:pStyle w:val="BookText"/>
        <w:rPr/>
      </w:pPr>
      <w:r>
        <w:rPr>
          <w:rFonts w:ascii="IRNazanin" w:hAnsi="IRNazanin" w:eastAsia="IRNazanin"/>
          <w:color w:val="111111"/>
          <w:sz w:val="28"/>
          <w:sz w:val="28"/>
          <w:szCs w:val="28"/>
          <w:rtl w:val="true"/>
          <w:lang w:bidi="fa-IR"/>
        </w:rPr>
        <w:t>کند؛ زیرا ادلّه‌ای که خبر واحد را حجّت می‌کنند، از خبر مرجوح انصراف دارند و ما دلیلی بر حجّیت خبر واحد مرجوح و مشکوک نداریم، علاوه بر این که اگر به راجح عمل نشود، باید به مرجوح عمل شود و ترجیح مرجوح بر راجح عقلاً قبیح است، و بنا بر حسن و قبح عقلی، هر چه عقلاً قبیح باشد، شرعاً هم قبیح است</w:t>
      </w:r>
      <w:r>
        <w:rPr>
          <w:rFonts w:eastAsia="IRNazanin" w:cs="IRNazanin"/>
          <w:color w:val="111111"/>
          <w:sz w:val="28"/>
          <w:szCs w:val="28"/>
          <w:rtl w:val="true"/>
          <w:lang w:bidi="fa-IR"/>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شرعی داریم که فی الجمله باید به یکی از دو خبر متعارض عمل کنیم و متیقّن از تخییر، صورت تکافؤ دو روایت است، و در صورتی که یکی بر دیگری از بعضی جهات مزیّتی داشته باشد، قدر متیقّن جواز عمل به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وجوب عمل به راجح است و این اصل ثانوی است</w:t>
      </w:r>
      <w:r>
        <w:rPr>
          <w:rFonts w:eastAsia="IRNazanin" w:cs="IRNazanin"/>
          <w:color w:val="111111"/>
          <w:sz w:val="28"/>
          <w:szCs w:val="28"/>
          <w:rtl w:val="true"/>
          <w:lang w:bidi="fa-IR"/>
        </w:rPr>
        <w:t xml:space="preserve">.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نصوص مرجّحه و علاجیه اقتضا می‌کنند که اگر وجوه دیگری که در اخبار منصوص نیستند و قوی‌تر از وجوه منصوص اند، ترجیح به واسطه آن وجوه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مقبوله عمر بن حنظله، </w:t>
      </w:r>
      <w:r>
        <w:rPr>
          <w:rStyle w:val="FootnoteAnchor"/>
          <w:rtl w:val="true"/>
        </w:rPr>
        <w:footnoteReference w:id="1937"/>
      </w:r>
      <w:r>
        <w:rPr>
          <w:rFonts w:ascii="IRNazanin" w:hAnsi="IRNazanin" w:eastAsia="IRNazanin"/>
          <w:color w:val="111111"/>
          <w:sz w:val="28"/>
          <w:sz w:val="28"/>
          <w:szCs w:val="28"/>
          <w:rtl w:val="true"/>
          <w:lang w:bidi="fa-IR"/>
        </w:rPr>
        <w:t xml:space="preserve">اصدقیت و در مرفوعه زراره، </w:t>
      </w:r>
      <w:r>
        <w:rPr>
          <w:rStyle w:val="FootnoteAnchor"/>
          <w:rtl w:val="true"/>
        </w:rPr>
        <w:footnoteReference w:id="1938"/>
      </w:r>
      <w:r>
        <w:rPr>
          <w:rFonts w:ascii="IRNazanin" w:hAnsi="IRNazanin" w:eastAsia="IRNazanin"/>
          <w:color w:val="111111"/>
          <w:sz w:val="28"/>
          <w:sz w:val="28"/>
          <w:szCs w:val="28"/>
          <w:rtl w:val="true"/>
          <w:lang w:bidi="fa-IR"/>
        </w:rPr>
        <w:t>اوثقیت مرجّح دانسته شده است، از این جهت که آن حدیثی که راوی آن، اصدق و یا اوثق است، نزدیک تر به مطابقت واقع در نزد نظرکننده به دو خبر متعارض است، بدون این که خصوصیت سبب، مدخلیتی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اضبط از دیگری باشد و یا اعرف در نقل به معنای حدیث از دیگری باشد، او اصدق و اوثق از راوی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یکی از دو حدیث، منقول به لفظ باشد و دیگری منقول به معنا، حدیث اوّل، اقرب به صدق و اولی به وثوق است</w:t>
      </w:r>
      <w:r>
        <w:rPr>
          <w:rFonts w:eastAsia="IRNazanin" w:cs="IRNazanin"/>
          <w:color w:val="111111"/>
          <w:sz w:val="28"/>
          <w:szCs w:val="28"/>
          <w:rtl w:val="true"/>
          <w:lang w:bidi="fa-IR"/>
        </w:rPr>
        <w:t xml:space="preserve">. </w:t>
      </w:r>
      <w:r>
        <w:rPr>
          <w:rStyle w:val="FootnoteAnchor"/>
          <w:rtl w:val="true"/>
        </w:rPr>
        <w:footnoteReference w:id="193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مقبوله در تعلیل وجوب اخذ به روایتِ مجمعٌ علیه و مشهور،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عدم ریب، اضافی و نسبت به خبر شاذ است، نه این که فی نفسه شکّی در آن نباشد، و گر نه، شکّی در کذب خبر شاذ نبود، حال آن که </w:t>
      </w:r>
    </w:p>
    <w:p>
      <w:pPr>
        <w:pStyle w:val="BookText"/>
        <w:rPr/>
      </w:pPr>
      <w:r>
        <w:rPr>
          <w:rFonts w:ascii="IRNazanin" w:hAnsi="IRNazanin" w:eastAsia="IRNazanin"/>
          <w:color w:val="111111"/>
          <w:sz w:val="28"/>
          <w:sz w:val="28"/>
          <w:szCs w:val="28"/>
          <w:rtl w:val="true"/>
          <w:lang w:bidi="fa-IR"/>
        </w:rPr>
        <w:t>امام علیه السلام خبر شاذ را داخل در مشتبه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مقبوله منصوص العلّه و به منزله کبرا و قاعده کلّی است و عموم تعلیل،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متعارضی که نسبت به دیگری ریبی ندارد، اخذ به آن لازم است</w:t>
      </w:r>
      <w:r>
        <w:rPr>
          <w:rFonts w:eastAsia="IRNazanin" w:cs="IRNazanin"/>
          <w:color w:val="111111"/>
          <w:sz w:val="28"/>
          <w:szCs w:val="28"/>
          <w:rtl w:val="true"/>
          <w:lang w:bidi="fa-IR"/>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یا در مرفوعه زراره، از 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دو خبری که حق در یکی از آنها غالب باشد، اخذ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حقّ دائمی، در مخالفت عامّه نیست؛ زیرا احکام زیادی هستند که دو فرقه بر آنها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خبری که مضمون آن نزدیک تر به واقع از خبر دیگر است، اخذ به آن واجب است و لازمه این، تعدّی به هر مزیّتی است که اقتضای اقربیت به واقع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اگر امر دایر بین دو چیز شود که در یکی ریب باشد و آن ریب در دیگری نباشد، واجب است آن که آن ریب را ندارد، اخذ شود</w:t>
      </w:r>
      <w:r>
        <w:rPr>
          <w:rFonts w:eastAsia="IRNazanin" w:cs="IRNazanin"/>
          <w:color w:val="111111"/>
          <w:sz w:val="28"/>
          <w:szCs w:val="28"/>
          <w:rtl w:val="true"/>
          <w:lang w:bidi="fa-IR"/>
        </w:rPr>
        <w:t xml:space="preserve">. </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 فقط به مرجّحاتِ منصوص منحصر باشد، تنها کمی از آنها برای ما ثابت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بسیاری از موارد، نمی‌دانیم اعدل و اوثق و اورع و افقه کدام است، و یا بین اصحابِ راوی، کدام یک مشهور‌ند، و موافق تقیّه در یک زمان، کدام است؛ چون تقیّه در این زمان با آن زمان فرق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کلینی که در حدیث مهارت داشته و زمانش به زمان ائمّه نزدیک بوده، اعتراف </w:t>
      </w:r>
      <w:r>
        <w:rPr>
          <w:rStyle w:val="FootnoteAnchor"/>
          <w:rtl w:val="true"/>
        </w:rPr>
        <w:footnoteReference w:id="1943"/>
      </w:r>
      <w:r>
        <w:rPr>
          <w:rFonts w:ascii="IRNazanin" w:hAnsi="IRNazanin" w:eastAsia="IRNazanin"/>
          <w:color w:val="111111"/>
          <w:sz w:val="28"/>
          <w:sz w:val="28"/>
          <w:szCs w:val="28"/>
          <w:rtl w:val="true"/>
          <w:lang w:bidi="fa-IR"/>
        </w:rPr>
        <w:t>کرده کمی از مرجّحات را درک می‌کند و از درک اکثر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ما در این زمان چگونه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اخباریان هم در جمع بین اخبار، از نصوص تعدّی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خبری در امر به شیء وارد شود و خبر دیگری در نهی از همان شیء وارد شود، </w:t>
      </w:r>
      <w:bookmarkStart w:id="932" w:name="pg2848_30044"/>
    </w:p>
    <w:p>
      <w:pPr>
        <w:pStyle w:val="BookText"/>
        <w:rPr/>
      </w:pPr>
      <w:bookmarkEnd w:id="932"/>
      <w:r>
        <w:rPr>
          <w:rFonts w:ascii="IRNazanin" w:hAnsi="IRNazanin" w:eastAsia="IRNazanin"/>
          <w:color w:val="111111"/>
          <w:sz w:val="28"/>
          <w:sz w:val="28"/>
          <w:szCs w:val="28"/>
          <w:rtl w:val="true"/>
          <w:lang w:bidi="fa-IR"/>
        </w:rPr>
        <w:t xml:space="preserve">این دو را بر کراهت حمل می‌کنند و از مدلول هر دو، خارج می‌شوند و فتوا می‌دهند، با این که نصوص صراحت دارند که به مرجّحات عمل شود و بعد، احتیاط و توقّف، و یا به بعضی از نصوص مرجّحه عمل نمی‌کنند، مانند اخذ به احدث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متأخّر صادر شده است</w:t>
      </w:r>
      <w:r>
        <w:rPr>
          <w:rFonts w:eastAsia="IRNazanin" w:cs="IRNazanin"/>
          <w:color w:val="111111"/>
          <w:sz w:val="28"/>
          <w:szCs w:val="28"/>
          <w:rtl w:val="true"/>
          <w:lang w:bidi="fa-IR"/>
        </w:rPr>
        <w:t xml:space="preserve">).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شیخ یوسف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گفتیم روایات ما صحیحه است، دیگر اوثقیت و اعدلیت راوی ثمره‌ای ندارد و این که در مقبوله این دو را مرجّح قرار داده، این حمل بر حکم و فتوا می‌شود که مورد خودِ مقبوله است</w:t>
      </w:r>
      <w:r>
        <w:rPr>
          <w:rFonts w:eastAsia="IRNazanin" w:cs="IRNazanin"/>
          <w:color w:val="111111"/>
          <w:sz w:val="28"/>
          <w:szCs w:val="28"/>
          <w:rtl w:val="true"/>
          <w:lang w:bidi="fa-IR"/>
        </w:rPr>
        <w:t xml:space="preserve">.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فیض کاشانی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مرجّحاتی که در مرفوعه زراره و آنچه در معنای آن ـ مانند مقبوله ـ آمده، مخصوص زمان ائمّه است</w:t>
      </w:r>
      <w:r>
        <w:rPr>
          <w:rFonts w:eastAsia="IRNazanin" w:cs="IRNazanin"/>
          <w:color w:val="111111"/>
          <w:sz w:val="28"/>
          <w:szCs w:val="28"/>
          <w:rtl w:val="true"/>
          <w:lang w:bidi="fa-IR"/>
        </w:rPr>
        <w:t xml:space="preserve">.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اخبار علاجیه در کمیت مرجّحات از جهت قلّت و کثرت، اختلاف و تعارض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مقبوله عمر بن حنظله، </w:t>
      </w:r>
      <w:r>
        <w:rPr>
          <w:rStyle w:val="FootnoteAnchor"/>
          <w:rtl w:val="true"/>
        </w:rPr>
        <w:footnoteReference w:id="1947"/>
      </w:r>
      <w:r>
        <w:rPr>
          <w:rFonts w:ascii="IRNazanin" w:hAnsi="IRNazanin" w:eastAsia="IRNazanin"/>
          <w:color w:val="111111"/>
          <w:sz w:val="28"/>
          <w:sz w:val="28"/>
          <w:szCs w:val="28"/>
          <w:rtl w:val="true"/>
          <w:lang w:bidi="fa-IR"/>
        </w:rPr>
        <w:t xml:space="preserve">نُه مرجّح و در مرفوعه زراره </w:t>
      </w:r>
      <w:r>
        <w:rPr>
          <w:rStyle w:val="FootnoteAnchor"/>
          <w:rtl w:val="true"/>
        </w:rPr>
        <w:footnoteReference w:id="1948"/>
      </w:r>
      <w:r>
        <w:rPr>
          <w:rFonts w:ascii="IRNazanin" w:hAnsi="IRNazanin" w:eastAsia="IRNazanin"/>
          <w:color w:val="111111"/>
          <w:sz w:val="28"/>
          <w:sz w:val="28"/>
          <w:szCs w:val="28"/>
          <w:rtl w:val="true"/>
          <w:lang w:bidi="fa-IR"/>
        </w:rPr>
        <w:t>پنج مرجّح را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مراجعه به آنها هم باید به مرجّحات رجوع کنیم و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در مقام ترجیح به آنچه مقتضای عقل است، رجوع کنیم و آن، لزوم اخذ به قوی‌ترینِ یکی از دو ظن است</w:t>
      </w:r>
      <w:r>
        <w:rPr>
          <w:rFonts w:eastAsia="IRNazanin" w:cs="IRNazanin"/>
          <w:color w:val="111111"/>
          <w:sz w:val="28"/>
          <w:szCs w:val="28"/>
          <w:rtl w:val="true"/>
          <w:lang w:bidi="fa-IR"/>
        </w:rPr>
        <w:t xml:space="preserve">. </w:t>
      </w:r>
      <w:r>
        <w:rPr>
          <w:rStyle w:val="FootnoteAnchor"/>
          <w:rtl w:val="true"/>
        </w:rPr>
        <w:footnoteReference w:id="1949"/>
      </w:r>
    </w:p>
    <w:p>
      <w:pPr>
        <w:pStyle w:val="Heading4"/>
        <w:numPr>
          <w:ilvl w:val="3"/>
          <w:numId w:val="1"/>
        </w:numPr>
        <w:rPr/>
      </w:pPr>
      <w:bookmarkStart w:id="933" w:name="__RefHeading___Toc2617775_1395250215"/>
      <w:bookmarkStart w:id="934" w:name="_Toc343"/>
      <w:bookmarkEnd w:id="933"/>
      <w:r>
        <w:rPr>
          <w:rtl w:val="true"/>
        </w:rPr>
        <w:t xml:space="preserve">تقدیم قاعده </w:t>
      </w:r>
      <w:r>
        <w:rPr>
          <w:rtl w:val="true"/>
        </w:rPr>
        <w:t>«</w:t>
      </w:r>
      <w:r>
        <w:rPr>
          <w:rtl w:val="true"/>
        </w:rPr>
        <w:t>الجمع مهما أمکن أولی من الطرح</w:t>
      </w:r>
      <w:r>
        <w:rPr>
          <w:rtl w:val="true"/>
        </w:rPr>
        <w:t xml:space="preserve">» </w:t>
      </w:r>
      <w:r>
        <w:rPr>
          <w:rtl w:val="true"/>
        </w:rPr>
        <w:t>بر مرجّحات</w:t>
      </w:r>
      <w:bookmarkEnd w:id="93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در این جاست،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صورتی که جمع بین دو روایت ممکن باشد و بتوان یکی را با تأویل، به دیگری برگرداند، آیا جمع، مقدّم بر مرجّحات منصوص و غیر منصوص است؟ و یا مرجّحات، مقدّم اند و ما دلیلی بر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p>
    <w:p>
      <w:pPr>
        <w:pStyle w:val="BookText"/>
        <w:rPr/>
      </w:pPr>
      <w:r>
        <w:rPr>
          <w:rFonts w:ascii="IRNazanin" w:hAnsi="IRNazanin" w:eastAsia="IRNazanin"/>
          <w:color w:val="111111"/>
          <w:sz w:val="28"/>
          <w:sz w:val="28"/>
          <w:szCs w:val="28"/>
          <w:rtl w:val="true"/>
          <w:lang w:bidi="fa-IR"/>
        </w:rPr>
        <w:t>قبل از آن که نظرات برخی از مجتهدان و اخباریان ذکر شود، مناسب است قاعده فوق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حمل کردن یکی از دو خبر بر معنایی است که منافات از بین برود،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اولویت تعیینیه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w:t>
      </w:r>
      <w:r>
        <w:rPr>
          <w:rFonts w:eastAsia="IRNazanin" w:cs="IRNazanin"/>
          <w:color w:val="111111"/>
          <w:sz w:val="28"/>
          <w:szCs w:val="28"/>
          <w:rtl w:val="true"/>
          <w:lang w:bidi="fa-IR"/>
        </w:rPr>
        <w:t>)</w:t>
      </w:r>
      <w:r>
        <w:rPr>
          <w:rStyle w:val="FootnoteAnchor"/>
          <w:rtl w:val="true"/>
        </w:rPr>
        <w:footnoteReference w:id="1950"/>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حجّیت روایت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عرفی است</w:t>
      </w:r>
      <w:r>
        <w:rPr>
          <w:rFonts w:eastAsia="IRNazanin" w:cs="IRNazanin"/>
          <w:color w:val="111111"/>
          <w:sz w:val="28"/>
          <w:szCs w:val="28"/>
          <w:rtl w:val="true"/>
          <w:lang w:bidi="fa-IR"/>
        </w:rPr>
        <w:t xml:space="preserve">. </w:t>
      </w:r>
      <w:r>
        <w:rPr>
          <w:rStyle w:val="FootnoteAnchor"/>
          <w:rtl w:val="true"/>
        </w:rPr>
        <w:footnoteReference w:id="195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عدّه‌ای از مجتهدان مانند شیخ طوسی، </w:t>
      </w:r>
      <w:r>
        <w:rPr>
          <w:rStyle w:val="FootnoteAnchor"/>
          <w:rtl w:val="true"/>
        </w:rPr>
        <w:footnoteReference w:id="1952"/>
      </w:r>
      <w:r>
        <w:rPr>
          <w:rFonts w:ascii="Amiri" w:hAnsi="Amiri" w:eastAsia="Amiri" w:cs="Amiri"/>
          <w:color w:val="111111"/>
          <w:sz w:val="28"/>
          <w:sz w:val="28"/>
          <w:szCs w:val="28"/>
          <w:rtl w:val="true"/>
          <w:lang w:bidi="ar-SA"/>
        </w:rPr>
        <w:t xml:space="preserve">علّامه حلّی، </w:t>
      </w:r>
      <w:r>
        <w:rPr>
          <w:rStyle w:val="FootnoteAnchor"/>
          <w:rtl w:val="true"/>
        </w:rPr>
        <w:footnoteReference w:id="1953"/>
      </w:r>
      <w:r>
        <w:rPr>
          <w:rFonts w:ascii="IRNazanin" w:hAnsi="IRNazanin" w:eastAsia="IRNazanin"/>
          <w:color w:val="111111"/>
          <w:sz w:val="28"/>
          <w:sz w:val="28"/>
          <w:szCs w:val="28"/>
          <w:rtl w:val="true"/>
          <w:lang w:bidi="fa-IR"/>
        </w:rPr>
        <w:t xml:space="preserve">ابن ابی جمهور، </w:t>
      </w:r>
      <w:r>
        <w:rPr>
          <w:rStyle w:val="FootnoteAnchor"/>
          <w:rtl w:val="true"/>
        </w:rPr>
        <w:footnoteReference w:id="1954"/>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1955"/>
      </w:r>
      <w:r>
        <w:rPr>
          <w:rFonts w:ascii="IRNazanin" w:hAnsi="IRNazanin" w:eastAsia="IRNazanin"/>
          <w:color w:val="111111"/>
          <w:sz w:val="28"/>
          <w:sz w:val="28"/>
          <w:szCs w:val="28"/>
          <w:rtl w:val="true"/>
          <w:lang w:bidi="fa-IR"/>
        </w:rPr>
        <w:t xml:space="preserve">و برخی از اخباریان مانند سیّد نعمة الله جزایری </w:t>
      </w:r>
      <w:r>
        <w:rPr>
          <w:rStyle w:val="FootnoteAnchor"/>
          <w:rtl w:val="true"/>
        </w:rPr>
        <w:footnoteReference w:id="1956"/>
      </w:r>
      <w:r>
        <w:rPr>
          <w:rFonts w:ascii="IRNazanin" w:hAnsi="IRNazanin" w:eastAsia="IRNazanin"/>
          <w:color w:val="111111"/>
          <w:sz w:val="28"/>
          <w:sz w:val="28"/>
          <w:szCs w:val="28"/>
          <w:rtl w:val="true"/>
          <w:lang w:bidi="fa-IR"/>
        </w:rPr>
        <w:t xml:space="preserve">می‌گویند جمع عرفی مقدّم بر ترجیح به مرجّحات است؛ ولی در مقابل، جمعی از اخباریان مانند محمّدامین استرآبادی </w:t>
      </w:r>
      <w:r>
        <w:rPr>
          <w:rStyle w:val="FootnoteAnchor"/>
          <w:rtl w:val="true"/>
        </w:rPr>
        <w:footnoteReference w:id="1957"/>
      </w:r>
      <w:r>
        <w:rPr>
          <w:rFonts w:ascii="IRNazanin" w:hAnsi="IRNazanin" w:eastAsia="IRNazanin"/>
          <w:color w:val="111111"/>
          <w:sz w:val="28"/>
          <w:sz w:val="28"/>
          <w:szCs w:val="28"/>
          <w:rtl w:val="true"/>
          <w:lang w:bidi="fa-IR"/>
        </w:rPr>
        <w:t xml:space="preserve">و شیخ یوسف بحرانی </w:t>
      </w:r>
      <w:r>
        <w:rPr>
          <w:rStyle w:val="FootnoteAnchor"/>
          <w:rtl w:val="true"/>
        </w:rPr>
        <w:footnoteReference w:id="1958"/>
      </w:r>
      <w:r>
        <w:rPr>
          <w:rFonts w:ascii="IRNazanin" w:hAnsi="IRNazanin" w:eastAsia="IRNazanin"/>
          <w:color w:val="111111"/>
          <w:sz w:val="28"/>
          <w:sz w:val="28"/>
          <w:szCs w:val="28"/>
          <w:rtl w:val="true"/>
          <w:lang w:bidi="fa-IR"/>
        </w:rPr>
        <w:t xml:space="preserve">و بعضی از مجتهدان مانند وحید بهبهانی، </w:t>
      </w:r>
      <w:r>
        <w:rPr>
          <w:rStyle w:val="FootnoteAnchor"/>
          <w:rtl w:val="true"/>
        </w:rPr>
        <w:footnoteReference w:id="1959"/>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960"/>
      </w:r>
      <w:r>
        <w:rPr>
          <w:rFonts w:ascii="Amiri" w:hAnsi="Amiri" w:eastAsia="Amiri" w:cs="Amiri"/>
          <w:color w:val="111111"/>
          <w:sz w:val="28"/>
          <w:sz w:val="28"/>
          <w:szCs w:val="28"/>
          <w:rtl w:val="true"/>
          <w:lang w:bidi="ar-SA"/>
        </w:rPr>
        <w:t xml:space="preserve">و سیّد خویی </w:t>
      </w:r>
      <w:r>
        <w:rPr>
          <w:rStyle w:val="FootnoteAnchor"/>
          <w:rtl w:val="true"/>
        </w:rPr>
        <w:footnoteReference w:id="1961"/>
      </w:r>
      <w:r>
        <w:rPr>
          <w:rFonts w:ascii="IRNazanin" w:hAnsi="IRNazanin" w:eastAsia="IRNazanin"/>
          <w:color w:val="111111"/>
          <w:sz w:val="28"/>
          <w:sz w:val="28"/>
          <w:szCs w:val="28"/>
          <w:rtl w:val="true"/>
          <w:lang w:bidi="fa-IR"/>
        </w:rPr>
        <w:t>قائل اند که مرجّحات بر جمع عرفی مقدّم اند و دلیلی بر اعمال جمع عرفی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شیخ طوسی این جمع نبوده و شیخ طوسی هم این را به جهت عذری احداث کرده است، و آن عذر، ارتداد بعضی از شیعیان به جهت تناقض بین اخبار بوده، چنان که خود شیخ </w:t>
      </w:r>
      <w:r>
        <w:rPr>
          <w:rStyle w:val="FootnoteAnchor"/>
          <w:rtl w:val="true"/>
        </w:rPr>
        <w:footnoteReference w:id="1962"/>
      </w:r>
      <w:r>
        <w:rPr>
          <w:rFonts w:ascii="IRNazanin" w:hAnsi="IRNazanin" w:eastAsia="IRNazanin"/>
          <w:color w:val="111111"/>
          <w:sz w:val="28"/>
          <w:sz w:val="28"/>
          <w:szCs w:val="28"/>
          <w:rtl w:val="true"/>
          <w:lang w:bidi="fa-IR"/>
        </w:rPr>
        <w:t>تصریح دارد و خود او تناقض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صورتی لازم می‌آید که احتمال ترجیح در آنها نباشد و محتمل است قرائنی بوده که اگر باقی می‌ماندند، دیگر بین ظاهر آنها تنافی نبود؛ ولی آن قرائن به واسطه حوادث از بین 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شیخ آن احادیث را جمع کرده و شواهدی را بر جمع‌های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جمع‌های شیخ فتاوی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فتوا اویند و بعضی نیستند</w:t>
      </w:r>
      <w:r>
        <w:rPr>
          <w:rFonts w:eastAsia="IRNazanin" w:cs="IRNazanin"/>
          <w:color w:val="111111"/>
          <w:sz w:val="28"/>
          <w:szCs w:val="28"/>
          <w:rtl w:val="true"/>
          <w:lang w:bidi="fa-IR"/>
        </w:rPr>
        <w:t xml:space="preserve">.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 xml:space="preserve">عمل به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سدّ باب ترجیح و هَرْج در فقه می‌شود، در حالی که دلیلی بر این جمع هم نیست؛ بلکه دلیل بر خلاف آن از اجماع و نص ـ که همان اخبار ترجیح اند ـ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جماعتی از بزرگان رُوات که فهمیده‌اند عمل به هر دو نمی‌شود، از حکم خبرین متعارضین سؤال کرده‌اند و چنانچه عدم امکان عمل به هر دو را نفهمیده بودند، دیگر برای آنان تحیّری باقی نمی‌ماند که سبب سؤال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ـ چنان که در جوابی که در علاج تعارض داده شده ـ ، در هیچ خبری از اخبار علاجیه وارد نشده که آن دو را جمع کن و تأویل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جمع کردن، مخالف اجماع است و علمای اسلام از زمان صحابه تا به امروز پیوسته مرجّحات تعارض را به کار می‌بندند و یک خبر را قبول و دیگری را طرح می‌کنند، بدون این که بین آن دو، جمع کنند</w:t>
      </w:r>
      <w:r>
        <w:rPr>
          <w:rFonts w:eastAsia="IRNazanin" w:cs="IRNazanin"/>
          <w:color w:val="111111"/>
          <w:sz w:val="28"/>
          <w:szCs w:val="28"/>
          <w:rtl w:val="true"/>
          <w:lang w:bidi="fa-IR"/>
        </w:rPr>
        <w:t xml:space="preserve">.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نمی‌آید؛ زیرا بسیاری از این اخبار از باب تقیّه و بر خلاف حکم واقعی شرعی صادر شده‌اند و اساساً چگونه ممکن است دو خبری که در مقابل یکدیگر واقع شده‌اند و یکی حکم واقعی و دیگری غیر واقعی است، جمع کرد؟ بله این حرف بر قواعد عامّه که احادیث آنان از باب تقیّه وارد نشده، حرف درستی است و ظاهراً این قاعده از اهل سنّت گرفته شده است</w:t>
      </w:r>
      <w:r>
        <w:rPr>
          <w:rFonts w:eastAsia="IRNazanin" w:cs="IRNazanin"/>
          <w:color w:val="111111"/>
          <w:sz w:val="28"/>
          <w:szCs w:val="28"/>
          <w:rtl w:val="true"/>
          <w:lang w:bidi="fa-IR"/>
        </w:rPr>
        <w:t xml:space="preserve">. </w:t>
      </w:r>
      <w:r>
        <w:rPr>
          <w:rStyle w:val="FootnoteAnchor"/>
          <w:rtl w:val="true"/>
        </w:rPr>
        <w:footnoteReference w:id="196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قائلین به جمع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هر دلیلی، عمل کردن به آن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به هر دو دلیل در صورت امکان واجب است؛ زیرا ترجیح بدون مرجّح لازم می‌آید</w:t>
      </w:r>
      <w:r>
        <w:rPr>
          <w:rFonts w:eastAsia="IRNazanin" w:cs="IRNazanin"/>
          <w:color w:val="111111"/>
          <w:sz w:val="28"/>
          <w:szCs w:val="28"/>
          <w:rtl w:val="true"/>
          <w:lang w:bidi="fa-IR"/>
        </w:rPr>
        <w:t xml:space="preserve">. </w:t>
      </w:r>
      <w:r>
        <w:rPr>
          <w:rStyle w:val="FootnoteAnchor"/>
          <w:rtl w:val="true"/>
        </w:rPr>
        <w:footnoteReference w:id="1966"/>
      </w: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درستی است؛ ولی در مقام تعارض، امکان ندارد به هر دو متنافی عمل شود، و الّا دیگر متعارض نیستند، مانند این دو </w:t>
      </w:r>
      <w:bookmarkStart w:id="935" w:name="pg2848_30047"/>
    </w:p>
    <w:p>
      <w:pPr>
        <w:pStyle w:val="BookText"/>
        <w:rPr/>
      </w:pPr>
      <w:bookmarkEnd w:id="935"/>
      <w:r>
        <w:rPr>
          <w:rFonts w:ascii="IRNazanin" w:hAnsi="IRNazanin" w:eastAsia="IRNazanin"/>
          <w:color w:val="111111"/>
          <w:sz w:val="28"/>
          <w:sz w:val="28"/>
          <w:szCs w:val="28"/>
          <w:rtl w:val="true"/>
          <w:lang w:bidi="fa-IR"/>
        </w:rPr>
        <w:t>سخن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 xml:space="preserve">که عمل به ظاهر هر دو ممکن نیست و اگر بخواهیم این دو را از ظاهرشان خارج کنیم و روایت اوّل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کنیم، دیگر به ظاهر هر دو عمل نکرده‌ایم؛ </w:t>
      </w:r>
      <w:r>
        <w:rPr>
          <w:rStyle w:val="FootnoteAnchor"/>
          <w:rtl w:val="true"/>
        </w:rPr>
        <w:footnoteReference w:id="1969"/>
      </w:r>
      <w:r>
        <w:rPr>
          <w:rFonts w:ascii="IRNazanin" w:hAnsi="IRNazanin" w:eastAsia="IRNazanin"/>
          <w:color w:val="111111"/>
          <w:sz w:val="28"/>
          <w:sz w:val="28"/>
          <w:szCs w:val="28"/>
          <w:rtl w:val="true"/>
          <w:lang w:bidi="fa-IR"/>
        </w:rPr>
        <w:t>بلکه به مدلول بعضی از آن دو، عمل کرده‌ایم و این هم مستلزم مخالفت قطعی با مقتضی دو دلیل است؛ زیرا یک دلیل، قابل تبعّض در صدق و کذب نیست</w:t>
      </w:r>
      <w:r>
        <w:rPr>
          <w:rFonts w:eastAsia="IRNazanin" w:cs="IRNazanin"/>
          <w:color w:val="111111"/>
          <w:sz w:val="28"/>
          <w:szCs w:val="28"/>
          <w:rtl w:val="true"/>
          <w:lang w:bidi="fa-IR"/>
        </w:rPr>
        <w:t xml:space="preserve">. </w:t>
      </w:r>
      <w:r>
        <w:rPr>
          <w:rStyle w:val="FootnoteAnchor"/>
          <w:rtl w:val="true"/>
        </w:rPr>
        <w:footnoteReference w:id="1970"/>
      </w:r>
    </w:p>
    <w:p>
      <w:pPr>
        <w:pStyle w:val="Heading4"/>
        <w:numPr>
          <w:ilvl w:val="3"/>
          <w:numId w:val="1"/>
        </w:numPr>
        <w:rPr/>
      </w:pPr>
      <w:bookmarkStart w:id="936" w:name="__RefHeading___Toc2617777_1395250215"/>
      <w:bookmarkStart w:id="937" w:name="_Toc344"/>
      <w:bookmarkEnd w:id="936"/>
      <w:r>
        <w:rPr>
          <w:rtl w:val="true"/>
        </w:rPr>
        <w:t>تخییر یا توقّف در خبرین متعارضین</w:t>
      </w:r>
      <w:bookmarkEnd w:id="937"/>
    </w:p>
    <w:p>
      <w:pPr>
        <w:pStyle w:val="BookText"/>
        <w:rPr/>
      </w:pPr>
      <w:r>
        <w:rPr>
          <w:rFonts w:ascii="IRNazanin" w:hAnsi="IRNazanin" w:eastAsia="IRNazanin"/>
          <w:color w:val="111111"/>
          <w:sz w:val="28"/>
          <w:sz w:val="28"/>
          <w:szCs w:val="28"/>
          <w:rtl w:val="true"/>
          <w:lang w:bidi="fa-IR"/>
        </w:rPr>
        <w:t>در دو خبر متعارض چنانچه مرجّحی نداشته باشیم که یکی را بر دیگری مقدّم بداریم، آیا در این صورت حکم به تخییر می‌شود؟ یا تساقط می‌کنند؟ و یا باید به خبری که موافق با احتیاط است، عمل کرد؟ و یا در مسئله توقّف 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از مجتهدان قائل به تخییر شده‌اند، در صورتی که دسترس به امام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1971"/>
      </w:r>
      <w:r>
        <w:rPr>
          <w:rFonts w:ascii="Amiri" w:hAnsi="Amiri" w:eastAsia="Amiri" w:cs="Amiri"/>
          <w:color w:val="111111"/>
          <w:sz w:val="28"/>
          <w:sz w:val="28"/>
          <w:szCs w:val="28"/>
          <w:rtl w:val="true"/>
          <w:lang w:bidi="ar-SA"/>
        </w:rPr>
        <w:t xml:space="preserve">محقّق حلّی، </w:t>
      </w:r>
      <w:r>
        <w:rPr>
          <w:rStyle w:val="FootnoteAnchor"/>
          <w:rtl w:val="true"/>
        </w:rPr>
        <w:footnoteReference w:id="1972"/>
      </w:r>
      <w:r>
        <w:rPr>
          <w:rFonts w:ascii="Amiri" w:hAnsi="Amiri" w:eastAsia="Amiri" w:cs="Amiri"/>
          <w:color w:val="111111"/>
          <w:sz w:val="28"/>
          <w:sz w:val="28"/>
          <w:szCs w:val="28"/>
          <w:rtl w:val="true"/>
          <w:lang w:bidi="ar-SA"/>
        </w:rPr>
        <w:t xml:space="preserve">علّامه، </w:t>
      </w:r>
      <w:r>
        <w:rPr>
          <w:rStyle w:val="FootnoteAnchor"/>
          <w:rtl w:val="true"/>
        </w:rPr>
        <w:footnoteReference w:id="1973"/>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1974"/>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1975"/>
      </w:r>
      <w:r>
        <w:rPr>
          <w:rFonts w:ascii="IRNazanin" w:hAnsi="IRNazanin" w:eastAsia="IRNazanin"/>
          <w:color w:val="111111"/>
          <w:sz w:val="28"/>
          <w:sz w:val="28"/>
          <w:szCs w:val="28"/>
          <w:rtl w:val="true"/>
          <w:lang w:bidi="fa-IR"/>
        </w:rPr>
        <w:t xml:space="preserve">میرزای قمی، </w:t>
      </w:r>
      <w:r>
        <w:rPr>
          <w:rStyle w:val="FootnoteAnchor"/>
          <w:rtl w:val="true"/>
        </w:rPr>
        <w:footnoteReference w:id="1976"/>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977"/>
      </w:r>
      <w:r>
        <w:rPr>
          <w:rFonts w:ascii="IRNazanin" w:hAnsi="IRNazanin" w:eastAsia="IRNazanin"/>
          <w:color w:val="111111"/>
          <w:sz w:val="28"/>
          <w:sz w:val="28"/>
          <w:szCs w:val="28"/>
          <w:rtl w:val="true"/>
          <w:lang w:bidi="fa-IR"/>
        </w:rPr>
        <w:t xml:space="preserve">آخوند خراسانی، </w:t>
      </w:r>
      <w:r>
        <w:rPr>
          <w:rStyle w:val="FootnoteAnchor"/>
          <w:rtl w:val="true"/>
        </w:rPr>
        <w:footnoteReference w:id="1978"/>
      </w:r>
      <w:r>
        <w:rPr>
          <w:rFonts w:ascii="IRNazanin" w:hAnsi="IRNazanin" w:eastAsia="IRNazanin"/>
          <w:color w:val="111111"/>
          <w:sz w:val="28"/>
          <w:sz w:val="28"/>
          <w:szCs w:val="28"/>
          <w:rtl w:val="true"/>
          <w:lang w:bidi="fa-IR"/>
        </w:rPr>
        <w:t xml:space="preserve">میرزای نایینی </w:t>
      </w:r>
      <w:r>
        <w:rPr>
          <w:rStyle w:val="FootnoteAnchor"/>
          <w:rtl w:val="true"/>
        </w:rPr>
        <w:footnoteReference w:id="1979"/>
      </w:r>
      <w:r>
        <w:rPr>
          <w:rFonts w:ascii="IRNazanin" w:hAnsi="IRNazanin" w:eastAsia="IRNazanin"/>
          <w:color w:val="111111"/>
          <w:sz w:val="28"/>
          <w:sz w:val="28"/>
          <w:szCs w:val="28"/>
          <w:rtl w:val="true"/>
          <w:lang w:bidi="fa-IR"/>
        </w:rPr>
        <w:t xml:space="preserve">و غیر اینها و این مذهب کلینی </w:t>
      </w:r>
      <w:r>
        <w:rPr>
          <w:rStyle w:val="FootnoteAnchor"/>
          <w:rtl w:val="true"/>
        </w:rPr>
        <w:footnoteReference w:id="1980"/>
      </w:r>
      <w:r>
        <w:rPr>
          <w:rFonts w:ascii="IRNazanin" w:hAnsi="IRNazanin" w:eastAsia="IRNazanin"/>
          <w:color w:val="111111"/>
          <w:sz w:val="28"/>
          <w:sz w:val="28"/>
          <w:szCs w:val="28"/>
          <w:rtl w:val="true"/>
          <w:lang w:bidi="fa-IR"/>
        </w:rPr>
        <w:t xml:space="preserve">و طبرسی </w:t>
      </w:r>
      <w:r>
        <w:rPr>
          <w:rStyle w:val="FootnoteAnchor"/>
          <w:rtl w:val="true"/>
        </w:rPr>
        <w:footnoteReference w:id="19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معالم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مخالفی را نمی‌شناسم و بیشتر اهل سنّت هم قائل به تخییر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مجتهدان مانند سیّد مجاهد، به طرح هر دو خبر قائل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خبر واحد، اختصاص به غیر صورت تعارض دارد </w:t>
      </w:r>
      <w:r>
        <w:rPr>
          <w:rStyle w:val="FootnoteAnchor"/>
          <w:rtl w:val="true"/>
        </w:rPr>
        <w:footnoteReference w:id="1982"/>
      </w:r>
      <w:r>
        <w:rPr>
          <w:rFonts w:ascii="IRNazanin" w:hAnsi="IRNazanin" w:eastAsia="IRNazanin"/>
          <w:color w:val="111111"/>
          <w:sz w:val="28"/>
          <w:sz w:val="28"/>
          <w:szCs w:val="28"/>
          <w:rtl w:val="true"/>
          <w:lang w:bidi="fa-IR"/>
        </w:rPr>
        <w:t>و برخی مانند سید خویی قائل به تساقط شده و مرجع را دلیل دیگر یا اصل عملی دانسته‌اند</w:t>
      </w:r>
      <w:r>
        <w:rPr>
          <w:rFonts w:eastAsia="IRNazanin" w:cs="IRNazanin"/>
          <w:color w:val="111111"/>
          <w:sz w:val="28"/>
          <w:szCs w:val="28"/>
          <w:rtl w:val="true"/>
          <w:lang w:bidi="fa-IR"/>
        </w:rPr>
        <w:t xml:space="preserve">.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 xml:space="preserve">در مقابل، وحید بهبهانی و سیّد مجاهد به اخباریان نسبت داده‌اند که آنان قائل به حظر و توقّف اند؛ </w:t>
      </w:r>
      <w:r>
        <w:rPr>
          <w:rStyle w:val="FootnoteAnchor"/>
          <w:rtl w:val="true"/>
        </w:rPr>
        <w:footnoteReference w:id="1984"/>
      </w:r>
      <w:r>
        <w:rPr>
          <w:rFonts w:ascii="IRNazanin" w:hAnsi="IRNazanin" w:eastAsia="IRNazanin"/>
          <w:color w:val="111111"/>
          <w:sz w:val="28"/>
          <w:sz w:val="28"/>
          <w:szCs w:val="28"/>
          <w:rtl w:val="true"/>
          <w:lang w:bidi="fa-IR"/>
        </w:rPr>
        <w:t>ولی باید دید چنین نسبتی به اخباریان،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نظرات اخباریان بررسی شود، می‌بینیم بیشتر آنان در مقام عمل، قائل به تخییر شده‌اند، حتّی بعضی از آنان ـ هر چند اقلیت آنان ـ تخییر در مقام حکم و فتوا را هم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انظار آنان در سه قول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است که محمّدامین استرآبادی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صرف، مانند نماز در عمل قائل به تخییر می‌شویم، از باب این که بر ما واجب است در برابر هر چه از ائمّه وارد شده، تسلیم باشیم، هرچند از باب تقیه و شفقت بر رعیت وارد شده باشد؛ ولی در دعاوی و حقوق مردم، خواه عبادات غیر منصوص مانند خمس و زکات، و خواه غیر عبادات مانند دَین، میراث، وقف بر جماعتی خاص و فروج، قائل به توقّف عملی و قولی می‌شویم</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شیخ حرّ عاملی بیانی به همین مضمون دارد</w:t>
      </w:r>
      <w:r>
        <w:rPr>
          <w:rFonts w:eastAsia="IRNazanin" w:cs="IRNazanin"/>
          <w:color w:val="111111"/>
          <w:sz w:val="28"/>
          <w:szCs w:val="28"/>
          <w:rtl w:val="true"/>
          <w:lang w:bidi="fa-IR"/>
        </w:rPr>
        <w:t xml:space="preserve">. </w:t>
      </w:r>
      <w:r>
        <w:rPr>
          <w:rStyle w:val="FootnoteAnchor"/>
          <w:rtl w:val="true"/>
        </w:rPr>
        <w:footnoteReference w:id="198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بر این تفصیل استرآبادی، حتّی بعضی از آنانی که تمایل به اخباریگری دارند، مانند فاضل تونی اشکال کرده‌اند که ظاهر روایات، این را منع می‌کند، بخصوص روایت سماعة بن مهران </w:t>
      </w:r>
      <w:r>
        <w:rPr>
          <w:rStyle w:val="FootnoteAnchor"/>
          <w:rtl w:val="true"/>
        </w:rPr>
        <w:footnoteReference w:id="1987"/>
      </w:r>
      <w:r>
        <w:rPr>
          <w:rFonts w:ascii="IRNazanin" w:hAnsi="IRNazanin" w:eastAsia="IRNazanin"/>
          <w:color w:val="111111"/>
          <w:sz w:val="28"/>
          <w:sz w:val="28"/>
          <w:szCs w:val="28"/>
          <w:rtl w:val="true"/>
          <w:lang w:bidi="fa-IR"/>
        </w:rPr>
        <w:t>که ظهور در عبادات دارد و در آن، امام صادق علیه السلام امر به توقّف کرده است</w:t>
      </w:r>
      <w:r>
        <w:rPr>
          <w:rFonts w:eastAsia="IRNazanin" w:cs="IRNazanin"/>
          <w:color w:val="111111"/>
          <w:sz w:val="28"/>
          <w:szCs w:val="28"/>
          <w:rtl w:val="true"/>
          <w:lang w:bidi="fa-IR"/>
        </w:rPr>
        <w:t xml:space="preserve">. </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است از فیض کاشانی </w:t>
      </w:r>
      <w:r>
        <w:rPr>
          <w:rStyle w:val="FootnoteAnchor"/>
          <w:rtl w:val="true"/>
        </w:rPr>
        <w:footnoteReference w:id="1989"/>
      </w:r>
      <w:r>
        <w:rPr>
          <w:rFonts w:ascii="IRNazanin" w:hAnsi="IRNazanin" w:eastAsia="IRNazanin"/>
          <w:color w:val="111111"/>
          <w:sz w:val="28"/>
          <w:sz w:val="28"/>
          <w:szCs w:val="28"/>
          <w:rtl w:val="true"/>
          <w:lang w:bidi="fa-IR"/>
        </w:rPr>
        <w:t xml:space="preserve">و سیّد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وافیة</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 xml:space="preserve">و شیخ یوسف بحرانی </w:t>
      </w:r>
      <w:r>
        <w:rPr>
          <w:rStyle w:val="FootnoteAnchor"/>
          <w:rtl w:val="true"/>
        </w:rPr>
        <w:footnoteReference w:id="1991"/>
      </w:r>
      <w:r>
        <w:rPr>
          <w:rFonts w:ascii="IRNazanin" w:hAnsi="IRNazanin" w:eastAsia="IRNazanin"/>
          <w:color w:val="111111"/>
          <w:sz w:val="28"/>
          <w:sz w:val="28"/>
          <w:szCs w:val="28"/>
          <w:rtl w:val="true"/>
          <w:lang w:bidi="fa-IR"/>
        </w:rPr>
        <w:t>که در عمل قائل به تخییر شده‌اند؛ ولی در حکم و فتوا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صورتی که مرجّحی نباشد، مربوط به عمل است نه اعتقاد، و در حکم و فتوا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مکلّف در مقام عمل، مخیّر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جاهل به حکم واقعی باشیم، اخذ به آن به جهت اضطرار ساقط می‌شود تا تکلیف بر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قدرت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نیاید، و لذا عمل به تقیه هم جایز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2"/>
      </w:r>
      <w:r>
        <w:rPr>
          <w:rFonts w:ascii="IRNazanin" w:hAnsi="IRNazanin" w:eastAsia="IRNazanin"/>
          <w:color w:val="111111"/>
          <w:sz w:val="28"/>
          <w:sz w:val="28"/>
          <w:szCs w:val="28"/>
          <w:rtl w:val="true"/>
          <w:lang w:bidi="fa-IR"/>
        </w:rPr>
        <w:t xml:space="preserve">اضافه بر این که حکم در بعضی از مسائل، تخییر است و هر خبری یک فرد از افراد مخیّر را بیان می‌کند، چنان که این مطلب از صحیحه علی بن مهزیار </w:t>
      </w:r>
      <w:r>
        <w:rPr>
          <w:rStyle w:val="FootnoteAnchor"/>
          <w:rtl w:val="true"/>
        </w:rPr>
        <w:footnoteReference w:id="1993"/>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به امام هادی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دو رکعت نماز فجر را می‌شود در محمل خواند، و در بعضی دیگر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بر زمین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مختار هستی به هر کدام می‌خواهی،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Style w:val="FootnoteAnchor"/>
          <w:rtl w:val="true"/>
        </w:rPr>
        <w:footnoteReference w:id="199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که دسترس به امام معصوم علیه السلام نداریم و احتیاط ممکن نیست، مطلقاً در عبادات و غیر عبادات قائل به تخییر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شیخ حسین کرکی </w:t>
      </w:r>
      <w:r>
        <w:rPr>
          <w:rStyle w:val="FootnoteAnchor"/>
          <w:rtl w:val="true"/>
        </w:rPr>
        <w:footnoteReference w:id="1995"/>
      </w:r>
      <w:r>
        <w:rPr>
          <w:rFonts w:ascii="IRNazanin" w:hAnsi="IRNazanin" w:eastAsia="IRNazanin"/>
          <w:color w:val="111111"/>
          <w:sz w:val="28"/>
          <w:sz w:val="28"/>
          <w:szCs w:val="28"/>
          <w:rtl w:val="true"/>
          <w:lang w:bidi="fa-IR"/>
        </w:rPr>
        <w:t xml:space="preserve">و سیّد نعمة الله جزایری </w:t>
      </w:r>
      <w:r>
        <w:rPr>
          <w:rStyle w:val="FootnoteAnchor"/>
          <w:rtl w:val="true"/>
        </w:rPr>
        <w:footnoteReference w:id="1996"/>
      </w:r>
      <w:r>
        <w:rPr>
          <w:rFonts w:ascii="IRNazanin" w:hAnsi="IRNazanin" w:eastAsia="IRNazanin"/>
          <w:color w:val="111111"/>
          <w:sz w:val="28"/>
          <w:sz w:val="28"/>
          <w:szCs w:val="28"/>
          <w:rtl w:val="true"/>
          <w:lang w:bidi="fa-IR"/>
        </w:rPr>
        <w:t>است که با نظر مشهور مجتهدان، موافق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این اختلافات در دو خبر متعارض، روایات اند و این اخبار علاجیه به چند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بر تخییر مطلقاً دلالت می‌کنند و این روایات، به حدّ اضافه می‌رسند؛ بلکه شیخ انصاری </w:t>
      </w:r>
      <w:r>
        <w:rPr>
          <w:rStyle w:val="FootnoteAnchor"/>
          <w:rtl w:val="true"/>
        </w:rPr>
        <w:footnoteReference w:id="1997"/>
      </w:r>
      <w:r>
        <w:rPr>
          <w:rFonts w:ascii="IRNazanin" w:hAnsi="IRNazanin" w:eastAsia="IRNazanin"/>
          <w:color w:val="111111"/>
          <w:sz w:val="28"/>
          <w:sz w:val="28"/>
          <w:szCs w:val="28"/>
          <w:rtl w:val="true"/>
          <w:lang w:bidi="fa-IR"/>
        </w:rPr>
        <w:t xml:space="preserve">بیان کرده که متواترند، مانند خبر حسن بن جهم </w:t>
      </w:r>
      <w:r>
        <w:rPr>
          <w:rStyle w:val="FootnoteAnchor"/>
          <w:rtl w:val="true"/>
        </w:rPr>
        <w:footnoteReference w:id="1998"/>
      </w:r>
      <w:r>
        <w:rPr>
          <w:rFonts w:ascii="IRNazanin" w:hAnsi="IRNazanin" w:eastAsia="IRNazanin"/>
          <w:color w:val="111111"/>
          <w:sz w:val="28"/>
          <w:sz w:val="28"/>
          <w:szCs w:val="28"/>
          <w:rtl w:val="true"/>
          <w:lang w:bidi="fa-IR"/>
        </w:rPr>
        <w:t xml:space="preserve">و حرث بن مغیره </w:t>
      </w:r>
      <w:r>
        <w:rPr>
          <w:rStyle w:val="FootnoteAnchor"/>
          <w:rtl w:val="true"/>
        </w:rPr>
        <w:footnoteReference w:id="1999"/>
      </w:r>
      <w:r>
        <w:rPr>
          <w:rFonts w:ascii="IRNazanin" w:hAnsi="IRNazanin" w:eastAsia="IRNazanin"/>
          <w:color w:val="111111"/>
          <w:sz w:val="28"/>
          <w:sz w:val="28"/>
          <w:szCs w:val="28"/>
          <w:rtl w:val="true"/>
          <w:lang w:bidi="fa-IR"/>
        </w:rPr>
        <w:t xml:space="preserve">و مکاتبه محمّد بن عبد الله بن جعفر حمیری </w:t>
      </w:r>
      <w:r>
        <w:rPr>
          <w:rStyle w:val="FootnoteAnchor"/>
          <w:rtl w:val="true"/>
        </w:rPr>
        <w:footnoteReference w:id="2000"/>
      </w:r>
      <w:r>
        <w:rPr>
          <w:rFonts w:ascii="IRNazanin" w:hAnsi="IRNazanin" w:eastAsia="IRNazanin"/>
          <w:color w:val="111111"/>
          <w:sz w:val="28"/>
          <w:sz w:val="28"/>
          <w:szCs w:val="28"/>
          <w:rtl w:val="true"/>
          <w:lang w:bidi="fa-IR"/>
        </w:rPr>
        <w:t xml:space="preserve">و عبد الله بن محمّد </w:t>
      </w:r>
      <w:r>
        <w:rPr>
          <w:rStyle w:val="FootnoteAnchor"/>
          <w:rtl w:val="true"/>
        </w:rPr>
        <w:footnoteReference w:id="2001"/>
      </w:r>
      <w:r>
        <w:rPr>
          <w:rFonts w:ascii="IRNazanin" w:hAnsi="IRNazanin" w:eastAsia="IRNazanin"/>
          <w:color w:val="111111"/>
          <w:sz w:val="28"/>
          <w:sz w:val="28"/>
          <w:szCs w:val="28"/>
          <w:rtl w:val="true"/>
          <w:lang w:bidi="fa-IR"/>
        </w:rPr>
        <w:t xml:space="preserve">و موثّقه سماعه </w:t>
      </w:r>
      <w:r>
        <w:rPr>
          <w:rStyle w:val="FootnoteAnchor"/>
          <w:rtl w:val="true"/>
        </w:rPr>
        <w:footnoteReference w:id="2002"/>
      </w:r>
      <w:r>
        <w:rPr>
          <w:rFonts w:ascii="IRNazanin" w:hAnsi="IRNazanin" w:eastAsia="IRNazanin"/>
          <w:color w:val="111111"/>
          <w:sz w:val="28"/>
          <w:sz w:val="28"/>
          <w:szCs w:val="28"/>
          <w:rtl w:val="true"/>
          <w:lang w:bidi="fa-IR"/>
        </w:rPr>
        <w:t>و مرسله کلینی</w:t>
      </w:r>
      <w:r>
        <w:rPr>
          <w:rFonts w:eastAsia="IRNazanin" w:cs="IRNazanin"/>
          <w:color w:val="111111"/>
          <w:sz w:val="28"/>
          <w:szCs w:val="28"/>
          <w:rtl w:val="true"/>
          <w:lang w:bidi="fa-IR"/>
        </w:rPr>
        <w:t xml:space="preserve">. </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حسن به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هر دو ثقه هستند، هر کدام حدیثی را نقل می‌کنند که این دو با هم تنافی دارد و نمی‌دانم کدام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مخیّر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می‌خواهی، اخذ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تعلم فموسّع علیک بأیّهم أخذت</w:t>
      </w:r>
      <w:r>
        <w:rPr>
          <w:rFonts w:eastAsia="IRNazanin" w:cs="IRNazanin"/>
          <w:color w:val="111111"/>
          <w:sz w:val="28"/>
          <w:szCs w:val="28"/>
          <w:rtl w:val="true"/>
          <w:lang w:bidi="fa-IR"/>
        </w:rPr>
        <w:t xml:space="preserve">». </w:t>
      </w:r>
      <w:r>
        <w:rPr>
          <w:rStyle w:val="FootnoteAnchor"/>
          <w:rtl w:val="true"/>
        </w:rPr>
        <w:footnoteReference w:id="2004"/>
      </w:r>
      <w:r>
        <w:rPr>
          <w:rFonts w:ascii="IRNazanin" w:hAnsi="IRNazanin" w:eastAsia="IRNazanin"/>
          <w:color w:val="111111"/>
          <w:sz w:val="28"/>
          <w:sz w:val="28"/>
          <w:szCs w:val="28"/>
          <w:rtl w:val="true"/>
          <w:lang w:bidi="fa-IR"/>
        </w:rPr>
        <w:t>این روایات بر قول مشهور مجتهدان و قول سوم از اخباریان، دلالت 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توقّف دلالت می‌کنند، مانند مقبوله عمر بن حنظله </w:t>
      </w:r>
      <w:r>
        <w:rPr>
          <w:rStyle w:val="FootnoteAnchor"/>
          <w:rtl w:val="true"/>
        </w:rPr>
        <w:footnoteReference w:id="2005"/>
      </w:r>
      <w:r>
        <w:rPr>
          <w:rFonts w:ascii="IRNazanin" w:hAnsi="IRNazanin" w:eastAsia="IRNazanin"/>
          <w:color w:val="111111"/>
          <w:sz w:val="28"/>
          <w:sz w:val="28"/>
          <w:szCs w:val="28"/>
          <w:rtl w:val="true"/>
          <w:lang w:bidi="fa-IR"/>
        </w:rPr>
        <w:t>و روایت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متفاوت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اخذ شیء می‌کند و دیگری نهی از همان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عمل نکن تا صاحب خود را ملاقات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به یکی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مخالف با عامّه است، اخذ کن</w:t>
      </w:r>
      <w:r>
        <w:rPr>
          <w:rFonts w:eastAsia="IRNazanin" w:cs="IRNazanin"/>
          <w:color w:val="111111"/>
          <w:sz w:val="28"/>
          <w:szCs w:val="28"/>
          <w:rtl w:val="true"/>
          <w:lang w:bidi="fa-IR"/>
        </w:rPr>
        <w:t xml:space="preserve">.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مجتهدان از این دسته روایات،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اخبار از جهتی با هم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نخست ما را به مرجّحات ارجاع می‌دهد و اگر از تمام جهات مساوی بودند، امر به توقّف می‌کند؛ امّا روایت سماعه در ابتدا امر به توقّف می‌کند و بعد ما را به مرجّح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نیست به این دو روایت، بر توقّف استدلال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دو روایت، زمان حضور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با قطع نظر از سندش در مورد مخاصمه وارد شده و با توقّف متخاصمین، فصل خصومت در حکم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سماعه سندش ضعیف است، </w:t>
      </w:r>
      <w:r>
        <w:rPr>
          <w:rStyle w:val="FootnoteAnchor"/>
          <w:rtl w:val="true"/>
        </w:rPr>
        <w:footnoteReference w:id="2007"/>
      </w:r>
      <w:r>
        <w:rPr>
          <w:rFonts w:ascii="IRNazanin" w:hAnsi="IRNazanin" w:eastAsia="IRNazanin"/>
          <w:color w:val="111111"/>
          <w:sz w:val="28"/>
          <w:sz w:val="28"/>
          <w:szCs w:val="28"/>
          <w:rtl w:val="true"/>
          <w:lang w:bidi="fa-IR"/>
        </w:rPr>
        <w:t xml:space="preserve">مگر آن که گفته شود </w:t>
      </w:r>
      <w:r>
        <w:rPr>
          <w:rStyle w:val="FootnoteAnchor"/>
          <w:rtl w:val="true"/>
        </w:rPr>
        <w:footnoteReference w:id="2008"/>
      </w:r>
      <w:r>
        <w:rPr>
          <w:rFonts w:ascii="IRNazanin" w:hAnsi="IRNazanin" w:eastAsia="IRNazanin"/>
          <w:color w:val="111111"/>
          <w:sz w:val="28"/>
          <w:sz w:val="28"/>
          <w:szCs w:val="28"/>
          <w:rtl w:val="true"/>
          <w:lang w:bidi="fa-IR"/>
        </w:rPr>
        <w:t xml:space="preserve">این روایت با موثقه دیگر سماعه </w:t>
      </w:r>
      <w:r>
        <w:rPr>
          <w:rStyle w:val="FootnoteAnchor"/>
          <w:rtl w:val="true"/>
        </w:rPr>
        <w:footnoteReference w:id="2009"/>
      </w:r>
      <w:r>
        <w:rPr>
          <w:rFonts w:ascii="IRNazanin" w:hAnsi="IRNazanin" w:eastAsia="IRNazanin"/>
          <w:color w:val="111111"/>
          <w:sz w:val="28"/>
          <w:sz w:val="28"/>
          <w:szCs w:val="28"/>
          <w:rtl w:val="true"/>
          <w:lang w:bidi="fa-IR"/>
        </w:rPr>
        <w:t>یک روایت است؛ ولی روایت مخصوص زمان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بر احتیاط دلالت می‌کند، مرفوعه زراره است که ابن ابی جمهور احسایی از علّامه به طور مرفوع از زراره از امام باقر علیه السلام ذکر کرده و در صورت تساوی دو خبر، اخذ روایتی را که موافق با احتیاط است،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فخذ بما فیه الحائطة لدینک و اترک ما خالف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احتیاط ممکن نباشد و یا هر دو موافق احتیاط باشند، مخیّر هستید</w:t>
      </w:r>
      <w:r>
        <w:rPr>
          <w:rFonts w:eastAsia="IRNazanin" w:cs="IRNazanin"/>
          <w:color w:val="111111"/>
          <w:sz w:val="28"/>
          <w:szCs w:val="28"/>
          <w:rtl w:val="true"/>
          <w:lang w:bidi="fa-IR"/>
        </w:rPr>
        <w:t xml:space="preserve">. </w:t>
      </w:r>
      <w:r>
        <w:rPr>
          <w:rStyle w:val="FootnoteAnchor"/>
          <w:rtl w:val="true"/>
        </w:rPr>
        <w:footnoteReference w:id="201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این روایت نمی‌شود اعتنا کرد؛ زیرا اوّلاً این روایت در کتب علّامه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ابن ابی جمهور، ثابت نشده؛ بلکه کسی که دأبش خدشه در سند نیست، مانند محدّث بحرانی </w:t>
      </w:r>
      <w:r>
        <w:rPr>
          <w:rStyle w:val="FootnoteAnchor"/>
          <w:rtl w:val="true"/>
        </w:rPr>
        <w:footnoteReference w:id="2011"/>
      </w:r>
      <w:r>
        <w:rPr>
          <w:rFonts w:ascii="IRNazanin" w:hAnsi="IRNazanin" w:eastAsia="IRNazanin"/>
          <w:color w:val="111111"/>
          <w:sz w:val="28"/>
          <w:sz w:val="28"/>
          <w:szCs w:val="28"/>
          <w:rtl w:val="true"/>
          <w:lang w:bidi="fa-IR"/>
        </w:rPr>
        <w:t>بر او و کتاب او طعن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روایت، مرفوعه است و حجّیت ندارد</w:t>
      </w:r>
      <w:r>
        <w:rPr>
          <w:rFonts w:eastAsia="IRNazanin" w:cs="IRNazanin"/>
          <w:color w:val="111111"/>
          <w:sz w:val="28"/>
          <w:szCs w:val="28"/>
          <w:rtl w:val="true"/>
          <w:lang w:bidi="fa-IR"/>
        </w:rPr>
        <w:t xml:space="preserve">. </w:t>
      </w:r>
      <w:r>
        <w:rPr>
          <w:rStyle w:val="FootnoteAnchor"/>
          <w:rtl w:val="true"/>
        </w:rPr>
        <w:footnoteReference w:id="2012"/>
      </w:r>
      <w:bookmarkStart w:id="938" w:name="pg2848_30052"/>
    </w:p>
    <w:p>
      <w:pPr>
        <w:pStyle w:val="BookText"/>
        <w:rPr/>
      </w:pPr>
      <w:bookmarkEnd w:id="938"/>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کار خوبی است، چنان که در صحیحه عبد الرحمان بن حجّاج </w:t>
      </w:r>
      <w:r>
        <w:rPr>
          <w:rStyle w:val="FootnoteAnchor"/>
          <w:rtl w:val="true"/>
        </w:rPr>
        <w:footnoteReference w:id="2013"/>
      </w:r>
      <w:r>
        <w:rPr>
          <w:rFonts w:ascii="IRNazanin" w:hAnsi="IRNazanin" w:eastAsia="IRNazanin"/>
          <w:color w:val="111111"/>
          <w:sz w:val="28"/>
          <w:sz w:val="28"/>
          <w:szCs w:val="28"/>
          <w:rtl w:val="true"/>
          <w:lang w:bidi="fa-IR"/>
        </w:rPr>
        <w:t>وارد شده است؛ لیکن با وجود اخبار تخییر، دیگر آن احتیاط لازم نیست، علاوه بر این که صحیحه مخصوص به زمان حضور است</w:t>
      </w:r>
      <w:r>
        <w:rPr>
          <w:rFonts w:eastAsia="IRNazanin" w:cs="IRNazanin"/>
          <w:color w:val="111111"/>
          <w:sz w:val="28"/>
          <w:szCs w:val="28"/>
          <w:rtl w:val="true"/>
          <w:lang w:bidi="fa-IR"/>
        </w:rPr>
        <w:t>.</w:t>
      </w:r>
    </w:p>
    <w:p>
      <w:pPr>
        <w:pStyle w:val="Heading4"/>
        <w:numPr>
          <w:ilvl w:val="3"/>
          <w:numId w:val="1"/>
        </w:numPr>
        <w:rPr/>
      </w:pPr>
      <w:bookmarkStart w:id="939" w:name="__RefHeading___Toc2617779_1395250215"/>
      <w:bookmarkStart w:id="940" w:name="_Toc345"/>
      <w:bookmarkEnd w:id="939"/>
      <w:r>
        <w:rPr>
          <w:rtl w:val="true"/>
        </w:rPr>
        <w:t>تخییر بدوی یا استمراری</w:t>
      </w:r>
      <w:bookmarkEnd w:id="940"/>
    </w:p>
    <w:p>
      <w:pPr>
        <w:pStyle w:val="BookText"/>
        <w:rPr/>
      </w:pPr>
      <w:r>
        <w:rPr>
          <w:rFonts w:ascii="IRNazanin" w:hAnsi="IRNazanin" w:eastAsia="IRNazanin"/>
          <w:color w:val="111111"/>
          <w:sz w:val="28"/>
          <w:sz w:val="28"/>
          <w:szCs w:val="28"/>
          <w:rtl w:val="true"/>
          <w:lang w:bidi="fa-IR"/>
        </w:rPr>
        <w:t>آنانی که قائل به تخییر در دو خبر متعارض شده‌اند، این بحث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تخییر، بدوی است و یا استمراری؟ در مسئله،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بدوی است و بعد از آن که اختیار کرد، بر او معیّن می‌شود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علّامه در مبادی الوصول </w:t>
      </w:r>
      <w:r>
        <w:rPr>
          <w:rStyle w:val="FootnoteAnchor"/>
          <w:rtl w:val="true"/>
        </w:rPr>
        <w:footnoteReference w:id="2014"/>
      </w:r>
      <w:r>
        <w:rPr>
          <w:rFonts w:ascii="IRNazanin" w:hAnsi="IRNazanin" w:eastAsia="IRNazanin"/>
          <w:color w:val="111111"/>
          <w:sz w:val="28"/>
          <w:sz w:val="28"/>
          <w:szCs w:val="28"/>
          <w:rtl w:val="true"/>
          <w:lang w:bidi="fa-IR"/>
        </w:rPr>
        <w:t xml:space="preserve">اختیار کرده، و مختار سیّد مجاهد </w:t>
      </w:r>
      <w:r>
        <w:rPr>
          <w:rStyle w:val="FootnoteAnchor"/>
          <w:rtl w:val="true"/>
        </w:rPr>
        <w:footnoteReference w:id="2015"/>
      </w:r>
      <w:r>
        <w:rPr>
          <w:rFonts w:ascii="IRNazanin" w:hAnsi="IRNazanin" w:eastAsia="IRNazanin"/>
          <w:color w:val="111111"/>
          <w:sz w:val="28"/>
          <w:sz w:val="28"/>
          <w:szCs w:val="28"/>
          <w:rtl w:val="true"/>
          <w:lang w:bidi="fa-IR"/>
        </w:rPr>
        <w:t xml:space="preserve">، شیخ انصاری </w:t>
      </w:r>
      <w:r>
        <w:rPr>
          <w:rStyle w:val="FootnoteAnchor"/>
          <w:rtl w:val="true"/>
        </w:rPr>
        <w:footnoteReference w:id="2016"/>
      </w:r>
      <w:r>
        <w:rPr>
          <w:rFonts w:ascii="IRNazanin" w:hAnsi="IRNazanin" w:eastAsia="IRNazanin"/>
          <w:color w:val="111111"/>
          <w:sz w:val="28"/>
          <w:sz w:val="28"/>
          <w:szCs w:val="28"/>
          <w:rtl w:val="true"/>
          <w:lang w:bidi="fa-IR"/>
        </w:rPr>
        <w:t xml:space="preserve">و سید خویی </w:t>
      </w:r>
      <w:r>
        <w:rPr>
          <w:rStyle w:val="FootnoteAnchor"/>
          <w:rtl w:val="true"/>
        </w:rPr>
        <w:footnoteReference w:id="2017"/>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تخییر،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به شیخ طوسی نسبت داده شده و اختلاف اقوال شیخ طوسی به خاطر همین تخییر در اخبار متعارض بوده، </w:t>
      </w:r>
      <w:r>
        <w:rPr>
          <w:rStyle w:val="FootnoteAnchor"/>
          <w:rtl w:val="true"/>
        </w:rPr>
        <w:footnoteReference w:id="2018"/>
      </w:r>
      <w:r>
        <w:rPr>
          <w:rFonts w:ascii="IRNazanin" w:hAnsi="IRNazanin" w:eastAsia="IRNazanin"/>
          <w:color w:val="111111"/>
          <w:sz w:val="28"/>
          <w:sz w:val="28"/>
          <w:szCs w:val="28"/>
          <w:rtl w:val="true"/>
          <w:lang w:bidi="fa-IR"/>
        </w:rPr>
        <w:t>چنان که خود شیخ تصریح کرده است</w:t>
      </w:r>
      <w:r>
        <w:rPr>
          <w:rFonts w:eastAsia="IRNazanin" w:cs="IRNazanin"/>
          <w:color w:val="111111"/>
          <w:sz w:val="28"/>
          <w:szCs w:val="28"/>
          <w:rtl w:val="true"/>
          <w:lang w:bidi="fa-IR"/>
        </w:rPr>
        <w:t xml:space="preserve">. </w:t>
      </w:r>
      <w:r>
        <w:rPr>
          <w:rStyle w:val="FootnoteAnchor"/>
          <w:rtl w:val="true"/>
        </w:rPr>
        <w:footnoteReference w:id="2019"/>
      </w:r>
      <w:r>
        <w:rPr>
          <w:rFonts w:ascii="IRNazanin" w:hAnsi="IRNazanin" w:eastAsia="IRNazanin"/>
          <w:color w:val="111111"/>
          <w:sz w:val="28"/>
          <w:sz w:val="28"/>
          <w:szCs w:val="28"/>
          <w:rtl w:val="true"/>
          <w:lang w:bidi="fa-IR"/>
        </w:rPr>
        <w:t xml:space="preserve">مختار علّامه در کتاب تهذیب الوصول </w:t>
      </w:r>
      <w:r>
        <w:rPr>
          <w:rStyle w:val="FootnoteAnchor"/>
          <w:rtl w:val="true"/>
        </w:rPr>
        <w:footnoteReference w:id="2020"/>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Style w:val="FootnoteAnchor"/>
          <w:rtl w:val="true"/>
        </w:rPr>
        <w:footnoteReference w:id="2021"/>
      </w:r>
      <w:r>
        <w:rPr>
          <w:rFonts w:ascii="IRNazanin" w:hAnsi="IRNazanin" w:eastAsia="IRNazanin"/>
          <w:color w:val="111111"/>
          <w:sz w:val="28"/>
          <w:sz w:val="28"/>
          <w:szCs w:val="28"/>
          <w:rtl w:val="true"/>
          <w:lang w:bidi="fa-IR"/>
        </w:rPr>
        <w:t xml:space="preserve">و امام خمینی </w:t>
      </w:r>
      <w:r>
        <w:rPr>
          <w:rStyle w:val="FootnoteAnchor"/>
          <w:rtl w:val="true"/>
        </w:rPr>
        <w:footnoteReference w:id="2022"/>
      </w:r>
      <w:r>
        <w:rPr>
          <w:rFonts w:ascii="IRNazanin" w:hAnsi="IRNazanin" w:eastAsia="IRNazanin"/>
          <w:color w:val="111111"/>
          <w:sz w:val="28"/>
          <w:sz w:val="28"/>
          <w:szCs w:val="28"/>
          <w:rtl w:val="true"/>
          <w:lang w:bidi="fa-IR"/>
        </w:rPr>
        <w:t>هم بر همین نظر هستند و این، مقتضای اطلاقات تخییر و استصحاب است،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اطلاق ندارند و موضوع استصحاب ـ که تحیّر باشد ـ ، بعد از انتخاب، دیگر باقی نیست و اصل، عدم حجّیت آخری است</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2848_30054"/>
      <w:bookmarkStart w:id="942" w:name="pg2848_30054"/>
      <w:bookmarkEnd w:id="942"/>
    </w:p>
    <w:p>
      <w:pPr>
        <w:pStyle w:val="Heading3"/>
        <w:numPr>
          <w:ilvl w:val="2"/>
          <w:numId w:val="1"/>
        </w:numPr>
        <w:rPr/>
      </w:pPr>
      <w:bookmarkStart w:id="943" w:name="pg2848_30054"/>
      <w:bookmarkStart w:id="944" w:name="__RefHeading___Toc2617781_1395250215"/>
      <w:bookmarkStart w:id="945" w:name="_Toc346"/>
      <w:bookmarkEnd w:id="943"/>
      <w:bookmarkEnd w:id="944"/>
      <w:r>
        <w:rPr>
          <w:rtl w:val="true"/>
        </w:rPr>
        <w:t>فصل هفتم</w:t>
      </w:r>
      <w:r>
        <w:rPr>
          <w:rtl w:val="true"/>
        </w:rPr>
        <w:t xml:space="preserve">: </w:t>
      </w:r>
      <w:r>
        <w:rPr>
          <w:rtl w:val="true"/>
        </w:rPr>
        <w:t>ریشه‌های اختلاف اخبار</w:t>
      </w:r>
      <w:bookmarkEnd w:id="945"/>
    </w:p>
    <w:p>
      <w:pPr>
        <w:pStyle w:val="Heading4"/>
        <w:numPr>
          <w:ilvl w:val="3"/>
          <w:numId w:val="1"/>
        </w:numPr>
        <w:rPr/>
      </w:pPr>
      <w:bookmarkStart w:id="946" w:name="__RefHeading___Toc2617783_1395250215"/>
      <w:bookmarkStart w:id="947" w:name="_Toc347"/>
      <w:bookmarkEnd w:id="946"/>
      <w:r>
        <w:rPr>
          <w:rtl w:val="true"/>
        </w:rPr>
        <w:t>اشاره</w:t>
      </w:r>
      <w:bookmarkEnd w:id="947"/>
    </w:p>
    <w:p>
      <w:pPr>
        <w:pStyle w:val="Heading4"/>
        <w:numPr>
          <w:ilvl w:val="3"/>
          <w:numId w:val="1"/>
        </w:numPr>
        <w:rPr/>
      </w:pPr>
      <w:bookmarkStart w:id="948" w:name="__RefHeading___Toc2617785_1395250215"/>
      <w:bookmarkStart w:id="949" w:name="_Toc348"/>
      <w:bookmarkEnd w:id="948"/>
      <w:r>
        <w:rPr>
          <w:rtl w:val="true"/>
        </w:rPr>
        <w:t>مقدّمه</w:t>
      </w:r>
      <w:bookmarkEnd w:id="949"/>
    </w:p>
    <w:p>
      <w:pPr>
        <w:pStyle w:val="BookText"/>
        <w:rPr/>
      </w:pPr>
      <w:r>
        <w:rPr>
          <w:rFonts w:ascii="IRNazanin" w:hAnsi="IRNazanin" w:eastAsia="IRNazanin"/>
          <w:color w:val="111111"/>
          <w:sz w:val="28"/>
          <w:sz w:val="28"/>
          <w:szCs w:val="28"/>
          <w:rtl w:val="true"/>
          <w:lang w:bidi="fa-IR"/>
        </w:rPr>
        <w:t>شکّی نیست که بعضی از روایات ما با یکدیگر، تنافی و تعارض 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همین علّت، کتاب التهذیب و الاستبصار را برای رفع تنافی و اختلاف نوشته است</w:t>
      </w:r>
      <w:r>
        <w:rPr>
          <w:rFonts w:eastAsia="IRNazanin" w:cs="IRNazanin"/>
          <w:color w:val="111111"/>
          <w:sz w:val="28"/>
          <w:szCs w:val="28"/>
          <w:rtl w:val="true"/>
          <w:lang w:bidi="fa-IR"/>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سؤالی که به ذهن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تعارض و اختلاف در روایات چیست؟ آیا صدور بعضی از روایات از باب تقیّه، منشأ تعارض شده است، یا اخبار جعلی کذّابان و یا چیزهای دیگری ریشه تنافی در روایات اند؟</w:t>
      </w:r>
    </w:p>
    <w:p>
      <w:pPr>
        <w:pStyle w:val="Heading4"/>
        <w:numPr>
          <w:ilvl w:val="3"/>
          <w:numId w:val="1"/>
        </w:numPr>
        <w:rPr/>
      </w:pPr>
      <w:bookmarkStart w:id="950" w:name="__RefHeading___Toc2617787_1395250215"/>
      <w:bookmarkStart w:id="951" w:name="_Toc349"/>
      <w:bookmarkEnd w:id="950"/>
      <w:r>
        <w:rPr>
          <w:rtl w:val="true"/>
        </w:rPr>
        <w:t>اخبار تقیّه</w:t>
      </w:r>
      <w:bookmarkEnd w:id="951"/>
    </w:p>
    <w:p>
      <w:pPr>
        <w:pStyle w:val="BookText"/>
        <w:rPr/>
      </w:pPr>
      <w:r>
        <w:rPr>
          <w:rFonts w:ascii="IRNazanin" w:hAnsi="IRNazanin" w:eastAsia="IRNazanin"/>
          <w:color w:val="111111"/>
          <w:sz w:val="28"/>
          <w:sz w:val="28"/>
          <w:szCs w:val="28"/>
          <w:rtl w:val="true"/>
          <w:lang w:bidi="fa-IR"/>
        </w:rPr>
        <w:t>شکّی نیست که پاره‌ای از روایات ما از باب تقیّه از مخالفان و اهل سنّت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به چند روایت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قنوت در نماز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جهریه که قرائت آن بلند خوانده می‌شود،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از قنوت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نمازهای پنجگانه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پدرم خدمت پدرم مشرّف شدند 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حق به آنان خبر داد؛ ولی افرادی که نسبت به ما تردید داشتند، نزد من آمدند و من فتوا به تقیّه دادم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52" w:name="pg2848_30055"/>
    </w:p>
    <w:p>
      <w:pPr>
        <w:pStyle w:val="BookText"/>
        <w:rPr/>
      </w:pPr>
      <w:bookmarkEnd w:id="9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روایت موثّق از 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از مسئله‌ای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دیگری بر امام وارد شد و از همان مسئله‌ای که من از امام پرسیده بودم،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به او داد که با پاسخی که به من داده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دومی وارد شد و از همان مسئله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به او داد که با دو جواب قبلی که داده بود،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دو نفر از خدمت حضرت مرخّص شدند،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عراقی و از شیعیان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به هر کدام دادی، با دیگری تفاوت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برای ما بهتر و موجب بقای شماست، و چنانچه بر امر واحدی اجتماع کنید، مردم را علیه ما می‌شورانید و موجب نابودی ما و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خیر لنا و أبقی لکم ولو اجتمعتم علی أمر واحد لصدّقکم النّاس علینا و لکان أقلّ لبقائنا و بقاءکم</w:t>
      </w:r>
      <w:r>
        <w:rPr>
          <w:rFonts w:eastAsia="IRNazanin" w:cs="IRNazanin"/>
          <w:color w:val="111111"/>
          <w:sz w:val="28"/>
          <w:szCs w:val="28"/>
          <w:rtl w:val="true"/>
          <w:lang w:bidi="fa-IR"/>
        </w:rPr>
        <w:t xml:space="preserve">». </w:t>
      </w:r>
      <w:r>
        <w:rPr>
          <w:rStyle w:val="FootnoteAnchor"/>
          <w:rtl w:val="true"/>
        </w:rPr>
        <w:footnoteReference w:id="20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که شخصی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داخل مسجد می‌شوم و بعضی از اصحاب ما نماز عصر و بعضی دیگر، نماز ظهر می‌خوانند؟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آنان در وقت واحد نماز بخوانند، شناخته می‌شوند و آنان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أمرتهم بهذا، لو صلّوا علی وقت واحد لعُرفوا فأخذ برقابکم</w:t>
      </w:r>
      <w:r>
        <w:rPr>
          <w:rFonts w:eastAsia="IRNazanin" w:cs="IRNazanin"/>
          <w:color w:val="111111"/>
          <w:sz w:val="28"/>
          <w:szCs w:val="28"/>
          <w:rtl w:val="true"/>
          <w:lang w:bidi="fa-IR"/>
        </w:rPr>
        <w:t xml:space="preserve">». </w:t>
      </w:r>
      <w:r>
        <w:rPr>
          <w:rStyle w:val="FootnoteAnchor"/>
          <w:rtl w:val="true"/>
        </w:rPr>
        <w:footnoteReference w:id="2025"/>
      </w:r>
    </w:p>
    <w:p>
      <w:pPr>
        <w:pStyle w:val="Heading4"/>
        <w:numPr>
          <w:ilvl w:val="3"/>
          <w:numId w:val="1"/>
        </w:numPr>
        <w:rPr/>
      </w:pPr>
      <w:bookmarkStart w:id="953" w:name="__RefHeading___Toc2617789_1395250215"/>
      <w:bookmarkStart w:id="954" w:name="_Toc350"/>
      <w:bookmarkEnd w:id="953"/>
      <w:r>
        <w:rPr>
          <w:rtl w:val="true"/>
        </w:rPr>
        <w:t>اخبار مجعول</w:t>
      </w:r>
      <w:bookmarkEnd w:id="954"/>
    </w:p>
    <w:p>
      <w:pPr>
        <w:pStyle w:val="Heading5"/>
        <w:numPr>
          <w:ilvl w:val="4"/>
          <w:numId w:val="1"/>
        </w:numPr>
        <w:rPr/>
      </w:pPr>
      <w:bookmarkStart w:id="955" w:name="__RefHeading___Toc2617791_1395250215"/>
      <w:bookmarkStart w:id="956" w:name="_Toc351"/>
      <w:bookmarkEnd w:id="955"/>
      <w:r>
        <w:rPr>
          <w:rtl w:val="true"/>
        </w:rPr>
        <w:t>اشاره</w:t>
      </w:r>
      <w:bookmarkEnd w:id="95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می‌شود و قابل انکار نیست، این است که در زمان پیامبر صلی الله علیه و آله و ائمّه معصوم علیهم السلام کذّابانی وجود داشتند که اخباری را جَعْل می‌کردند و به معصومان علیهم السلام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افراد را از آن جمله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حارث شامی، بیان البیان، مغیرة بن سعید، بزیع، سَریّ، ابو الخطّاب، معمّر، بشّار اشعری، حمزه بربری، صائد نهدی، </w:t>
      </w:r>
      <w:r>
        <w:rPr>
          <w:rStyle w:val="FootnoteAnchor"/>
          <w:rtl w:val="true"/>
        </w:rPr>
        <w:footnoteReference w:id="2026"/>
      </w:r>
      <w:r>
        <w:rPr>
          <w:rFonts w:ascii="IRNazanin" w:hAnsi="IRNazanin" w:eastAsia="IRNazanin"/>
          <w:color w:val="111111"/>
          <w:sz w:val="28"/>
          <w:sz w:val="28"/>
          <w:szCs w:val="28"/>
          <w:rtl w:val="true"/>
          <w:lang w:bidi="fa-IR"/>
        </w:rPr>
        <w:t xml:space="preserve">فارس بن حاتم قزوینی، حسن بن محمّد </w:t>
      </w:r>
    </w:p>
    <w:p>
      <w:pPr>
        <w:pStyle w:val="BookText"/>
        <w:rPr/>
      </w:pPr>
      <w:r>
        <w:rPr>
          <w:rFonts w:ascii="IRNazanin" w:hAnsi="IRNazanin" w:eastAsia="IRNazanin"/>
          <w:color w:val="111111"/>
          <w:sz w:val="28"/>
          <w:sz w:val="28"/>
          <w:szCs w:val="28"/>
          <w:rtl w:val="true"/>
          <w:lang w:bidi="fa-IR"/>
        </w:rPr>
        <w:t xml:space="preserve">معروف به ابن بابای قمی، محمّد بن نصیر نمیری، </w:t>
      </w:r>
      <w:r>
        <w:rPr>
          <w:rStyle w:val="FootnoteAnchor"/>
          <w:rtl w:val="true"/>
        </w:rPr>
        <w:footnoteReference w:id="2027"/>
      </w:r>
      <w:r>
        <w:rPr>
          <w:rFonts w:ascii="IRNazanin" w:hAnsi="IRNazanin" w:eastAsia="IRNazanin"/>
          <w:color w:val="111111"/>
          <w:sz w:val="28"/>
          <w:sz w:val="28"/>
          <w:szCs w:val="28"/>
          <w:rtl w:val="true"/>
          <w:lang w:bidi="fa-IR"/>
        </w:rPr>
        <w:t xml:space="preserve">ابو طاهر محمّد بن علی بن بلال، احمد بن هلال، حسین بن منصور حلاّج، ابن ابی عزاقر، ابو دلف، </w:t>
      </w:r>
      <w:r>
        <w:rPr>
          <w:rStyle w:val="FootnoteAnchor"/>
          <w:rtl w:val="true"/>
        </w:rPr>
        <w:footnoteReference w:id="2028"/>
      </w:r>
      <w:r>
        <w:rPr>
          <w:rFonts w:ascii="IRNazanin" w:hAnsi="IRNazanin" w:eastAsia="IRNazanin"/>
          <w:color w:val="111111"/>
          <w:sz w:val="28"/>
          <w:sz w:val="28"/>
          <w:szCs w:val="28"/>
          <w:rtl w:val="true"/>
          <w:lang w:bidi="fa-IR"/>
        </w:rPr>
        <w:t>ابو البختری وهب بن وهب، یونس بن ظبیان، محمّد بن سنان، محمّد بن علی صیرفی و امثال اینها</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رجل منّا رجلا یکذب علیه؛ </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برای هر یک از ما مردی است که بر ما دروغ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بسیار راستگوییم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دروغگویی پیدا می‌شود که بر ما دروغ می‌بندد و با دروغ خود، راستی ما را در نزد مردم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صادق‌ترین مردم بود و مسیلمه کذّاب، بر او دروغ می‌بست</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ابو یحیی واسطی از امام رضا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بر علی بن حسین، پیوسته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حرارت آهن را بر او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سعید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حرارت آتش را بر او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بر ابو الحسن موسی بن جعفر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بر او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بر او چشانید، و آنی که بر من دروغ می‌بندد، محمّد بن فرات است</w:t>
      </w:r>
      <w:r>
        <w:rPr>
          <w:rFonts w:eastAsia="IRNazanin" w:cs="IRNazanin"/>
          <w:color w:val="111111"/>
          <w:sz w:val="28"/>
          <w:szCs w:val="28"/>
          <w:rtl w:val="true"/>
          <w:lang w:bidi="fa-IR"/>
        </w:rPr>
        <w:t xml:space="preserve">. </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بر پدرم دروغ می‌بست و اصحاب مغیره در اصحاب پدرم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اصحاب پدرم را می‌گرفتند و به مغیره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هم مطالب کفر و زندقه را در آنها پنهان می‌کرد و به پدرم نسبت می‌داد و </w:t>
      </w:r>
      <w:bookmarkStart w:id="957" w:name="pg2848_30057"/>
    </w:p>
    <w:p>
      <w:pPr>
        <w:pStyle w:val="BookText"/>
        <w:rPr/>
      </w:pPr>
      <w:bookmarkEnd w:id="957"/>
      <w:r>
        <w:rPr>
          <w:rFonts w:ascii="IRNazanin" w:hAnsi="IRNazanin" w:eastAsia="IRNazanin"/>
          <w:color w:val="111111"/>
          <w:sz w:val="28"/>
          <w:sz w:val="28"/>
          <w:szCs w:val="28"/>
          <w:rtl w:val="true"/>
          <w:lang w:bidi="fa-IR"/>
        </w:rPr>
        <w:t>سپس به اصحاب خود می‌داد و به آنان امر می‌کرد در بین شیعه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کتب اصحاب پدرم از غلو است، مغیرة بن سعید در کتاب‌های آنان داخل کرده است</w:t>
      </w:r>
      <w:r>
        <w:rPr>
          <w:rFonts w:eastAsia="IRNazanin" w:cs="IRNazanin"/>
          <w:color w:val="111111"/>
          <w:sz w:val="28"/>
          <w:szCs w:val="28"/>
          <w:rtl w:val="true"/>
          <w:lang w:bidi="fa-IR"/>
        </w:rPr>
        <w:t xml:space="preserve">.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و روایات دیگر که از آنها استفاده می‌شود کذّابانی وجود داشتند و بر معصومان علیهم السلام دروغ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این دو مطلب که ما، هم اخبار تقیّه و هم اخبار جعلی داریم، اکنون باید دید که این تعارض و اختلاف در اخبار ما از کدام مقوله است؟ در این جا نخست، نظرات اخباریان را ذکر می‌کنیم</w:t>
      </w:r>
      <w:r>
        <w:rPr>
          <w:rFonts w:eastAsia="IRNazanin" w:cs="IRNazanin"/>
          <w:color w:val="111111"/>
          <w:sz w:val="28"/>
          <w:szCs w:val="28"/>
          <w:rtl w:val="true"/>
          <w:lang w:bidi="fa-IR"/>
        </w:rPr>
        <w:t>:</w:t>
      </w:r>
    </w:p>
    <w:p>
      <w:pPr>
        <w:pStyle w:val="Heading5"/>
        <w:numPr>
          <w:ilvl w:val="4"/>
          <w:numId w:val="1"/>
        </w:numPr>
        <w:rPr/>
      </w:pPr>
      <w:bookmarkStart w:id="958" w:name="__RefHeading___Toc2617793_1395250215"/>
      <w:bookmarkStart w:id="959" w:name="_Toc352"/>
      <w:bookmarkEnd w:id="958"/>
      <w:r>
        <w:rPr>
          <w:rtl w:val="true"/>
        </w:rPr>
        <w:t>نگاه اخباریان به اختلاف اخبار</w:t>
      </w:r>
      <w:bookmarkEnd w:id="959"/>
    </w:p>
    <w:p>
      <w:pPr>
        <w:pStyle w:val="BookText"/>
        <w:rPr/>
      </w:pPr>
      <w:r>
        <w:rPr>
          <w:rFonts w:ascii="IRNazanin" w:hAnsi="IRNazanin" w:eastAsia="IRNazanin"/>
          <w:color w:val="111111"/>
          <w:sz w:val="28"/>
          <w:sz w:val="28"/>
          <w:szCs w:val="28"/>
          <w:rtl w:val="true"/>
          <w:lang w:bidi="fa-IR"/>
        </w:rPr>
        <w:t>از کلمات اخباریان استفاده می‌شود که معظم تعارض و اختلاف در روایات، بلکه تمام اختلافات، برخاسته از تقیّه است</w:t>
      </w:r>
      <w:r>
        <w:rPr>
          <w:rFonts w:eastAsia="IRNazanin" w:cs="IRNazanin"/>
          <w:color w:val="111111"/>
          <w:sz w:val="28"/>
          <w:szCs w:val="28"/>
          <w:rtl w:val="true"/>
          <w:lang w:bidi="fa-IR"/>
        </w:rPr>
        <w:t xml:space="preserve">. </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شیخ حسین کرکی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به جهت تقیه اختلاف داشت و این اخبار، سبب اختلاف اصحاب ائمّه در عمل شد تا شناخته نشوند و از ضرر مخالفان در امان باشند</w:t>
      </w:r>
      <w:r>
        <w:rPr>
          <w:rFonts w:eastAsia="IRNazanin" w:cs="IRNazanin"/>
          <w:color w:val="111111"/>
          <w:sz w:val="28"/>
          <w:szCs w:val="28"/>
          <w:rtl w:val="true"/>
          <w:lang w:bidi="fa-IR"/>
        </w:rPr>
        <w:t xml:space="preserve">. </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شیخ یوسف بحرانی می‌گوید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اختلاف در روایات ما، تقیّه از اهل سنّت است نه دسیسه کذب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دسیسه‌کاران، هرچند بعضی از روایات کاذب را داخل در احادیث ما کردند، ولی این احادیثی که در دست ماست، وقتی به ما رسیده که چشم‌ها شب‌ها در تصحیح آنها به خواب نرفته، و بدن‌ها در تنقیح آنها ضعیف و نحیف شده، مسافرت‌ها رفته‌اند و از زن و بچّه دور شده‌اند تا اینها را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سیصد سال در تدوین و ضبط این احادیث زحمت کشیده شد تا زمان کلینی و شیخ صدوق و شیخ طوسی، قدمای اصحاب ما که با ائمّه علیهم السلام معاصر بودند، در مجالس ائمّه این احادیث را تدوین کردند و وقتی می‌شنیدند، فوراً می‌نوشتند تا مبادا سهو و نسیان، </w:t>
      </w:r>
    </w:p>
    <w:p>
      <w:pPr>
        <w:pStyle w:val="BookText"/>
        <w:rPr/>
      </w:pPr>
      <w:r>
        <w:rPr>
          <w:rFonts w:ascii="IRNazanin" w:hAnsi="IRNazanin" w:eastAsia="IRNazanin"/>
          <w:color w:val="111111"/>
          <w:sz w:val="28"/>
          <w:sz w:val="28"/>
          <w:szCs w:val="28"/>
          <w:rtl w:val="true"/>
          <w:lang w:bidi="fa-IR"/>
        </w:rPr>
        <w:t>سراغ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اربعمائه را از پاسخ‌های ائمّه علیهم السلام در جواب پرسش‌هایی که از آنان شده بود،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اصول چهارصدگانه، تا یقین به صحّت روایت پیدا نمی‌کردند، روایت کردن آن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می‌کردند و کتب خود را به ائمّه عرضه می‌داشتند، از جمله عبید الله بن علی حلبی، کتاب خود را بر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تحسین و حکم به صحّت آن کرد</w:t>
      </w:r>
      <w:r>
        <w:rPr>
          <w:rFonts w:eastAsia="IRNazanin" w:cs="IRNazanin"/>
          <w:color w:val="111111"/>
          <w:sz w:val="28"/>
          <w:szCs w:val="28"/>
          <w:rtl w:val="true"/>
          <w:lang w:bidi="fa-IR"/>
        </w:rPr>
        <w:t xml:space="preserve">. </w:t>
      </w:r>
      <w:r>
        <w:rPr>
          <w:rStyle w:val="FootnoteAnchor"/>
          <w:rtl w:val="true"/>
        </w:rPr>
        <w:footnoteReference w:id="2036"/>
      </w:r>
      <w:r>
        <w:rPr>
          <w:rFonts w:ascii="IRNazanin" w:hAnsi="IRNazanin" w:eastAsia="IRNazanin"/>
          <w:color w:val="111111"/>
          <w:sz w:val="28"/>
          <w:sz w:val="28"/>
          <w:szCs w:val="28"/>
          <w:rtl w:val="true"/>
          <w:lang w:bidi="fa-IR"/>
        </w:rPr>
        <w:t xml:space="preserve">همچنین کتاب یونس بن عبد الرحمان </w:t>
      </w:r>
      <w:r>
        <w:rPr>
          <w:rStyle w:val="FootnoteAnchor"/>
          <w:rtl w:val="true"/>
        </w:rPr>
        <w:footnoteReference w:id="2037"/>
      </w:r>
      <w:r>
        <w:rPr>
          <w:rFonts w:ascii="IRNazanin" w:hAnsi="IRNazanin" w:eastAsia="IRNazanin"/>
          <w:color w:val="111111"/>
          <w:sz w:val="28"/>
          <w:sz w:val="28"/>
          <w:szCs w:val="28"/>
          <w:rtl w:val="true"/>
          <w:lang w:bidi="fa-IR"/>
        </w:rPr>
        <w:t xml:space="preserve">و کتاب فضل بن شادان </w:t>
      </w:r>
      <w:r>
        <w:rPr>
          <w:rStyle w:val="FootnoteAnchor"/>
          <w:rtl w:val="true"/>
        </w:rPr>
        <w:footnoteReference w:id="2038"/>
      </w:r>
      <w:r>
        <w:rPr>
          <w:rFonts w:ascii="IRNazanin" w:hAnsi="IRNazanin" w:eastAsia="IRNazanin"/>
          <w:color w:val="111111"/>
          <w:sz w:val="28"/>
          <w:sz w:val="28"/>
          <w:szCs w:val="28"/>
          <w:rtl w:val="true"/>
          <w:lang w:bidi="fa-IR"/>
        </w:rPr>
        <w:t>بر امام عسکری عرضه داشته شدند و حضرت از آن دو،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شیعیان خود را بر احوال کذّابان، آگاه و به آنان امر می‌کردند از دسّاسان اجتناب کنند و آنچه از جهت آنان روایت می‌شود، بر کتاب عزیز و سنّت نبوی عرضه بدارند و آنچه را مخالف این دو است، ترک کنند</w:t>
      </w:r>
      <w:r>
        <w:rPr>
          <w:rFonts w:eastAsia="IRNazanin" w:cs="IRNazanin"/>
          <w:color w:val="111111"/>
          <w:sz w:val="28"/>
          <w:szCs w:val="28"/>
          <w:rtl w:val="true"/>
          <w:lang w:bidi="fa-IR"/>
        </w:rPr>
        <w:t xml:space="preserve">. </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بعد صاحب حدائق اضافه می‌کند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کشّی </w:t>
      </w:r>
      <w:r>
        <w:rPr>
          <w:rStyle w:val="FootnoteAnchor"/>
          <w:rtl w:val="true"/>
        </w:rPr>
        <w:footnoteReference w:id="2040"/>
      </w:r>
      <w:r>
        <w:rPr>
          <w:rFonts w:ascii="IRNazanin" w:hAnsi="IRNazanin" w:eastAsia="IRNazanin"/>
          <w:color w:val="111111"/>
          <w:sz w:val="28"/>
          <w:sz w:val="28"/>
          <w:szCs w:val="28"/>
          <w:rtl w:val="true"/>
          <w:lang w:bidi="fa-IR"/>
        </w:rPr>
        <w:t>در رجالش با سند خود از محمّد بن عیسی بن عبید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از یونس بن عبد الرحمان سؤال کرد ـ و من حضور داشتم 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حدیث سخت می‌گیری و بیشتر روایاتی که اصحاب ما نقل می‌کنند، منکر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که احادیث را رد می‌کنی؟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حدیثی را از امام صادق علیه السلام برایم نقل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ما نقل می‌شود، قبول نکنید، مگر آن که موافق قرآن و سنّت یا شاهدی از احادیث گذشته ما داشته باشد؛ چراکه مغیرة بن سعید ـ لعنة الله علیه ـ در کتاب‌های اصحاب پدرم دستکاری کرده و احادیثی را نقل کرده که پدرم آنها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نکنید، آنچه مخالف قول خداوند و سنّت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به هر حال، اصحاب ائمّه امر را بر دروغگویان سخت می‌گرفتند و چه بسا از حد می‌گذشتند و به صرف تهمت، از او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احمد بن محمّد بن عیسی، شیخ القمّیین، احمد بن محمّد بن خالد برقی صاحب المحاسن را به مجرّد این که قمی‌ها بر او طعن زدند، از برقه قم بیرون کرد و چون بعدها برائت او ظاهر شد، او را برگرداند و وقتی از دنیا رفت، در تشییع جنازه او پابرهنه شرکت کرد تا اظهار کرده باشد آنچه به او نسبت داده‌اند، درست نیست، </w:t>
      </w:r>
      <w:r>
        <w:rPr>
          <w:rStyle w:val="FootnoteAnchor"/>
          <w:rtl w:val="true"/>
        </w:rPr>
        <w:footnoteReference w:id="2042"/>
      </w:r>
      <w:r>
        <w:rPr>
          <w:rFonts w:ascii="IRNazanin" w:hAnsi="IRNazanin" w:eastAsia="IRNazanin"/>
          <w:color w:val="111111"/>
          <w:sz w:val="28"/>
          <w:sz w:val="28"/>
          <w:szCs w:val="28"/>
          <w:rtl w:val="true"/>
          <w:lang w:bidi="fa-IR"/>
        </w:rPr>
        <w:t>و چنان که سهل بن زیاد را از قم بیرون کردند و از او بیزاری جستند و مردم را از شنیدن از او منع کردند</w:t>
      </w:r>
      <w:r>
        <w:rPr>
          <w:rFonts w:eastAsia="IRNazanin" w:cs="IRNazanin"/>
          <w:color w:val="111111"/>
          <w:sz w:val="28"/>
          <w:szCs w:val="28"/>
          <w:rtl w:val="true"/>
          <w:lang w:bidi="fa-IR"/>
        </w:rPr>
        <w:t xml:space="preserve">. </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یا محمّد بن حسن بن ولید، عدّه‌ای از رُوات را استثنا کرده از جمله جماعتی که محمّد بن احمد بن یحیی اشعری از آنان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افرادی که این دروغگویان را می‌شناخت، بر احادیث آنان اعتماد نمی‌کرد و در اصول خود نمی‌نوشت، مگر قرائنی بر صحّت آنها بوده باشد</w:t>
      </w:r>
      <w:r>
        <w:rPr>
          <w:rFonts w:eastAsia="IRNazanin" w:cs="IRNazanin"/>
          <w:color w:val="111111"/>
          <w:sz w:val="28"/>
          <w:szCs w:val="28"/>
          <w:rtl w:val="true"/>
          <w:lang w:bidi="fa-IR"/>
        </w:rPr>
        <w:t xml:space="preserve">. </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به علاوه، از بعضی روایات استفاده می‌شود که تمام احادیث مکذوب، از احادیث کفر و زندقه و اخبار شگفت‌آور و غیر مأنوس بوده است</w:t>
      </w:r>
      <w:r>
        <w:rPr>
          <w:rFonts w:eastAsia="IRNazanin" w:cs="IRNazanin"/>
          <w:color w:val="111111"/>
          <w:sz w:val="28"/>
          <w:szCs w:val="28"/>
          <w:rtl w:val="true"/>
          <w:lang w:bidi="fa-IR"/>
        </w:rPr>
        <w:t xml:space="preserve">.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در روایات، خود ائمه علیهم السلام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اختلاف را بین شما شیعیان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از اختلاف اصحاب ما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کرده‌ام و چنان که شما بر یک چیز اجتماع کنید، گردن‌های شما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فعلت ذلک بکم لو اجتمعتم علی أمر واحد لاُخذ برقابکم</w:t>
      </w:r>
      <w:r>
        <w:rPr>
          <w:rFonts w:eastAsia="IRNazanin" w:cs="IRNazanin"/>
          <w:color w:val="111111"/>
          <w:sz w:val="28"/>
          <w:szCs w:val="28"/>
          <w:rtl w:val="true"/>
          <w:lang w:bidi="fa-IR"/>
        </w:rPr>
        <w:t xml:space="preserve">». </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در روایت دیگر، حریز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شدیدتر بر من از اختلاف اصحاب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 من است</w:t>
      </w:r>
      <w:r>
        <w:rPr>
          <w:rFonts w:eastAsia="IRNazanin" w:cs="IRNazanin"/>
          <w:color w:val="111111"/>
          <w:sz w:val="28"/>
          <w:szCs w:val="28"/>
          <w:rtl w:val="true"/>
          <w:lang w:bidi="fa-IR"/>
        </w:rPr>
        <w:t xml:space="preserve">. </w:t>
      </w:r>
      <w:r>
        <w:rPr>
          <w:rStyle w:val="FootnoteAnchor"/>
          <w:rtl w:val="true"/>
        </w:rPr>
        <w:footnoteReference w:id="204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روایت موسی بن اشیم از امام صادق علیه السلام است</w:t>
      </w:r>
      <w:r>
        <w:rPr>
          <w:rFonts w:eastAsia="IRNazanin" w:cs="IRNazanin"/>
          <w:color w:val="111111"/>
          <w:sz w:val="28"/>
          <w:szCs w:val="28"/>
          <w:rtl w:val="true"/>
          <w:lang w:bidi="fa-IR"/>
        </w:rPr>
        <w:t xml:space="preserve">. </w:t>
      </w:r>
      <w:r>
        <w:rPr>
          <w:rStyle w:val="FootnoteAnchor"/>
          <w:rtl w:val="true"/>
        </w:rPr>
        <w:footnoteReference w:id="2048"/>
      </w:r>
      <w:bookmarkStart w:id="960" w:name="pg2848_30060"/>
    </w:p>
    <w:p>
      <w:pPr>
        <w:pStyle w:val="BookText"/>
        <w:rPr/>
      </w:pPr>
      <w:bookmarkEnd w:id="960"/>
      <w:r>
        <w:rPr>
          <w:rFonts w:ascii="IRNazanin" w:hAnsi="IRNazanin" w:eastAsia="IRNazanin"/>
          <w:color w:val="111111"/>
          <w:sz w:val="28"/>
          <w:sz w:val="28"/>
          <w:szCs w:val="28"/>
          <w:rtl w:val="true"/>
          <w:lang w:bidi="fa-IR"/>
        </w:rPr>
        <w:t xml:space="preserve">از این روایات و از روایات دیگری که در باره تقیه گذشت و این که ائمّه علیهم السلام در جواب یک مسئله پاسخ‌های مختلف می‌دادند، استفاده می‌شود که تمام اختلافات، برخاسته از تقیّه است </w:t>
      </w:r>
      <w:r>
        <w:rPr>
          <w:rStyle w:val="FootnoteAnchor"/>
          <w:rtl w:val="true"/>
        </w:rPr>
        <w:footnoteReference w:id="2049"/>
      </w:r>
      <w:r>
        <w:rPr>
          <w:rFonts w:ascii="IRNazanin" w:hAnsi="IRNazanin" w:eastAsia="IRNazanin"/>
          <w:color w:val="111111"/>
          <w:sz w:val="28"/>
          <w:sz w:val="28"/>
          <w:szCs w:val="28"/>
          <w:rtl w:val="true"/>
          <w:lang w:bidi="fa-IR"/>
        </w:rPr>
        <w:t>تا مانع از این شوند مذهب آنان در نزد عامّه خوب جلوه نکند و سبب عداوت و دشمنی با آنان شود و در نتیجه آنان را به قتل برسانند</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لذا تشویق می‌کردند به اخبارشان عمل شود، هرچند در واقع از آنان صادر نشده باشد، چنان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اجر و ثوابی را برای انجام دادن کاری از ما بشوند و آن را انجام دهد، همان پاداش برای اوست، هرچند ما آن سخن را نگفته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فضعه کان له و إن لم یکن علی ما بلغه</w:t>
      </w:r>
      <w:r>
        <w:rPr>
          <w:rFonts w:eastAsia="IRNazanin" w:cs="IRNazanin"/>
          <w:color w:val="111111"/>
          <w:sz w:val="28"/>
          <w:szCs w:val="28"/>
          <w:rtl w:val="true"/>
          <w:lang w:bidi="fa-IR"/>
        </w:rPr>
        <w:t xml:space="preserve">». </w:t>
      </w:r>
      <w:r>
        <w:rPr>
          <w:rStyle w:val="FootnoteAnchor"/>
          <w:rtl w:val="true"/>
        </w:rPr>
        <w:footnoteReference w:id="2051"/>
      </w:r>
    </w:p>
    <w:p>
      <w:pPr>
        <w:pStyle w:val="Heading5"/>
        <w:numPr>
          <w:ilvl w:val="4"/>
          <w:numId w:val="1"/>
        </w:numPr>
        <w:rPr/>
      </w:pPr>
      <w:bookmarkStart w:id="961" w:name="__RefHeading___Toc2617795_1395250215"/>
      <w:bookmarkStart w:id="962" w:name="_Toc353"/>
      <w:bookmarkEnd w:id="961"/>
      <w:r>
        <w:rPr>
          <w:rtl w:val="true"/>
        </w:rPr>
        <w:t>نگاه مجتهدان به اختلاف اخبار</w:t>
      </w:r>
      <w:bookmarkEnd w:id="962"/>
    </w:p>
    <w:p>
      <w:pPr>
        <w:pStyle w:val="BookText"/>
        <w:rPr/>
      </w:pPr>
      <w:r>
        <w:rPr>
          <w:rFonts w:ascii="IRNazanin" w:hAnsi="IRNazanin" w:eastAsia="IRNazanin"/>
          <w:color w:val="111111"/>
          <w:sz w:val="28"/>
          <w:sz w:val="28"/>
          <w:szCs w:val="28"/>
          <w:rtl w:val="true"/>
          <w:lang w:bidi="fa-IR"/>
        </w:rPr>
        <w:t>از کلمات محقّقان و مجتهدان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اختلاف اخبار، همان طور که از ناحیه تقیّه است، از ناحیه دسیسه و تزویر بعضی از مغرضان و دشمنان مذهب اهل بیت علیهم السلام و غیر این دو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مفید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احادیث، هم به جهت اخبار مجعول و هم به جهت اخباری بوده که از روی تقیّه صادر شده‌اند</w:t>
      </w:r>
      <w:r>
        <w:rPr>
          <w:rFonts w:eastAsia="IRNazanin" w:cs="IRNazanin"/>
          <w:color w:val="111111"/>
          <w:sz w:val="28"/>
          <w:szCs w:val="28"/>
          <w:rtl w:val="true"/>
          <w:lang w:bidi="fa-IR"/>
        </w:rPr>
        <w:t xml:space="preserve">. </w:t>
      </w:r>
      <w:r>
        <w:rPr>
          <w:rStyle w:val="FootnoteAnchor"/>
          <w:rtl w:val="true"/>
        </w:rPr>
        <w:footnoteReference w:id="205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بهایی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که جمع بین آنها ممکن نیست، دلالت دارند که بر پیامبر،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غلات و خوارج، این احادیث را جعل کردند، و حکایت شده یکی از آنان، وقتی از ضلالت برگشت،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این احادیث را از چه کسی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نظری داشتیم، حدیثی را بر طبق آن جعل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صغانی، کتابی را به نام الدّرر الملتقط و ابن جوزی کتاب دیگری را به نام الموضوعات در باره احادیث مجعول نوشته‌اند</w:t>
      </w:r>
      <w:r>
        <w:rPr>
          <w:rFonts w:eastAsia="IRNazanin" w:cs="IRNazanin"/>
          <w:color w:val="111111"/>
          <w:sz w:val="28"/>
          <w:szCs w:val="28"/>
          <w:rtl w:val="true"/>
          <w:lang w:bidi="fa-IR"/>
        </w:rPr>
        <w:t xml:space="preserve">. </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مرحوم شعرانی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که اختلاف دارند، دلیل قوی بر این مطلب‌اند که در روایات ما، روایاتی هستند که از ائمّه علیهم السلام صادر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محدّثان، خودش را به زحمت انداخته و آنها را حمل بر تقیّه کرده است، با این که این حمل در بسیاری از روایات از قبیل اخبار طهارت خمر، ممکن نیست</w:t>
      </w:r>
      <w:r>
        <w:rPr>
          <w:rFonts w:eastAsia="IRNazanin" w:cs="IRNazanin"/>
          <w:color w:val="111111"/>
          <w:sz w:val="28"/>
          <w:szCs w:val="28"/>
          <w:rtl w:val="true"/>
          <w:lang w:bidi="fa-IR"/>
        </w:rPr>
        <w:t xml:space="preserve">. </w:t>
      </w:r>
      <w:r>
        <w:rPr>
          <w:rStyle w:val="FootnoteAnchor"/>
          <w:rtl w:val="true"/>
        </w:rPr>
        <w:footnoteReference w:id="2054"/>
      </w:r>
      <w:r>
        <w:rPr>
          <w:rFonts w:ascii="IRNazanin" w:hAnsi="IRNazanin" w:eastAsia="IRNazanin"/>
          <w:color w:val="111111"/>
          <w:sz w:val="28"/>
          <w:sz w:val="28"/>
          <w:szCs w:val="28"/>
          <w:rtl w:val="true"/>
          <w:lang w:bidi="fa-IR"/>
        </w:rPr>
        <w:t>به هر حال، اختلاف اخبار ممکن است از ناحیه چند چیز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قرائن به خاطر تقطیع روایت، یا غفلت در مقام نقل، و حفظ نشدن سیاق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رُوات و نقل به معنا نمودن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کذب و دسیسه‌کاری بعضی از مغرضان و دشمنان مذهب اهل بیت علیهم السلام</w:t>
      </w:r>
      <w:r>
        <w:rPr>
          <w:rFonts w:eastAsia="IRNazanin" w:cs="IRNazanin"/>
          <w:color w:val="111111"/>
          <w:sz w:val="28"/>
          <w:szCs w:val="28"/>
          <w:rtl w:val="true"/>
          <w:lang w:bidi="fa-IR"/>
        </w:rPr>
        <w:t xml:space="preserve">. </w:t>
      </w:r>
      <w:r>
        <w:rPr>
          <w:rStyle w:val="FootnoteAnchor"/>
          <w:rtl w:val="true"/>
        </w:rPr>
        <w:footnoteReference w:id="20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و نسیان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چیزی که از وثاقت راوی و مشهور بودن کتب او در بین ما حاصل می‌شود، غلبه ظن به صدور است و ائمّه علیهم السلام همان طوری که به ما امر کرده‌اند که اخبار را بر کتاب و سنّت عرضه بداریم، امر کرده‌اند که وقتی فاسقی خبر می‌دهد، تفحّص و جستجو کنید، و زمانی که صادقی خبر می‌دهد، تبیّن و تحقیق لازم نیست</w:t>
      </w:r>
      <w:r>
        <w:rPr>
          <w:rFonts w:eastAsia="IRNazanin" w:cs="IRNazanin"/>
          <w:color w:val="111111"/>
          <w:sz w:val="28"/>
          <w:szCs w:val="28"/>
          <w:rtl w:val="true"/>
          <w:lang w:bidi="fa-IR"/>
        </w:rPr>
        <w:t xml:space="preserve">. </w:t>
      </w:r>
      <w:r>
        <w:rPr>
          <w:rStyle w:val="FootnoteAnchor"/>
          <w:rtl w:val="true"/>
        </w:rPr>
        <w:footnoteReference w:id="20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بودن حالات رُوات از علم و جهل و نسیان و عذر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که یکی از این حالات را داشته، از امام علیه السلام سؤال می‌کند و امام علیه السلام طبق حال سائل جواب می‌دهد؛ ولی این سائل این حکم امام را به طور قضیّه مطلق برای دیگران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آنچه راوی نقل کرده و آنچه امام در مورد دیگر فرموده، تعارض واقع می‌شود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نمونه، سلمة بن مُحرز در حجّ تمتّع، روز عید قربان از مِنا رفت و طواف و سعی خود را انجام داد و قبل از آن که طواف نساء را به جا آورد، به مِنا بر گشت و با همسر، آمیزش نمود و بعد، مسئله را از همراهان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هم همین کار را انجام داده بود و از امام صادق علیه السلام حکم مسئله را پرسید و حضرت به او امر کرد یک شتر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و مسئله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تو نیست ـ و کفّاره ندارد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برگشتم و به رفقایم آنچه را امام صادق علیه السلام فرموده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بار دوم، خدمت حضرت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می‌گویند آقا از تو تقیّه کرده و به فلان شخص که چنین کاری انجام داده بود، دستور داده یک شتر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تقیّه نکردم؛ لیکن آن شخص این کار را از روی علم و عمد انجام داده بود؛ ولی تو به مسئله جاهل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مسئله را می‌دانستی؟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w:t>
      </w:r>
      <w:r>
        <w:rPr>
          <w:rFonts w:eastAsia="IRNazanin" w:cs="IRNazanin"/>
          <w:color w:val="111111"/>
          <w:sz w:val="28"/>
          <w:szCs w:val="28"/>
          <w:rtl w:val="true"/>
          <w:lang w:bidi="fa-IR"/>
        </w:rPr>
        <w:t xml:space="preserve">. </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و غیر اینها از مواردی که سبب اختلاف اخبار می‌شود؛ ولی عمده این اختلافات و تنافی اخبار روایی ما، از ناحیه کذّابان است، چنان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اشتیاق دارند بر ما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بر آنان واجب کرده و از آنان غیر از دروغ نخواسته است</w:t>
      </w:r>
      <w:r>
        <w:rPr>
          <w:rFonts w:eastAsia="IRNazanin" w:cs="IRNazanin"/>
          <w:color w:val="111111"/>
          <w:sz w:val="28"/>
          <w:szCs w:val="28"/>
          <w:rtl w:val="true"/>
          <w:lang w:bidi="fa-IR"/>
        </w:rPr>
        <w:t xml:space="preserve">. </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 xml:space="preserve">وقتی خواستند ابن ابی العوجاء </w:t>
      </w:r>
      <w:r>
        <w:rPr>
          <w:rStyle w:val="FootnoteAnchor"/>
          <w:rtl w:val="true"/>
        </w:rPr>
        <w:footnoteReference w:id="2059"/>
      </w:r>
      <w:r>
        <w:rPr>
          <w:rFonts w:ascii="IRNazanin" w:hAnsi="IRNazanin" w:eastAsia="IRNazanin"/>
          <w:color w:val="111111"/>
          <w:sz w:val="28"/>
          <w:sz w:val="28"/>
          <w:szCs w:val="28"/>
          <w:rtl w:val="true"/>
          <w:lang w:bidi="fa-IR"/>
        </w:rPr>
        <w:t>را گردن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مرا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امّا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و اخبار شما چهار هزار حدیث، جعل کردم</w:t>
      </w:r>
      <w:r>
        <w:rPr>
          <w:rFonts w:eastAsia="IRNazanin" w:cs="IRNazanin"/>
          <w:color w:val="111111"/>
          <w:sz w:val="28"/>
          <w:szCs w:val="28"/>
          <w:rtl w:val="true"/>
          <w:lang w:bidi="fa-IR"/>
        </w:rPr>
        <w:t xml:space="preserve">. </w:t>
      </w:r>
      <w:r>
        <w:rPr>
          <w:rStyle w:val="FootnoteAnchor"/>
          <w:rtl w:val="true"/>
        </w:rPr>
        <w:footnoteReference w:id="206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ابن ابی العوجاء پسر همسر حمّاد بن سلمة بن دینار بصری بوده و در کتاب‌های حماّد، دسیسه‌کاری کرده است، </w:t>
      </w:r>
      <w:r>
        <w:rPr>
          <w:rStyle w:val="FootnoteAnchor"/>
          <w:rtl w:val="true"/>
        </w:rPr>
        <w:footnoteReference w:id="2061"/>
      </w:r>
      <w:r>
        <w:rPr>
          <w:rFonts w:ascii="IRNazanin" w:hAnsi="IRNazanin" w:eastAsia="IRNazanin"/>
          <w:color w:val="111111"/>
          <w:sz w:val="28"/>
          <w:sz w:val="28"/>
          <w:szCs w:val="28"/>
          <w:rtl w:val="true"/>
          <w:lang w:bidi="fa-IR"/>
        </w:rPr>
        <w:t xml:space="preserve">یا قیس بن ربیع، وقتی پیر شده بود </w:t>
      </w:r>
    </w:p>
    <w:p>
      <w:pPr>
        <w:pStyle w:val="BookText"/>
        <w:rPr/>
      </w:pPr>
      <w:r>
        <w:rPr>
          <w:rFonts w:ascii="IRNazanin" w:hAnsi="IRNazanin" w:eastAsia="IRNazanin"/>
          <w:color w:val="111111"/>
          <w:sz w:val="28"/>
          <w:sz w:val="28"/>
          <w:szCs w:val="28"/>
          <w:rtl w:val="true"/>
          <w:lang w:bidi="fa-IR"/>
        </w:rPr>
        <w:t xml:space="preserve">پسرش حدیث مردم را می‌گرفت و در جاهای خالی کتاب قیس می‌نوشت و پدرش متوجّه نمی‌شد، </w:t>
      </w:r>
      <w:r>
        <w:rPr>
          <w:rStyle w:val="FootnoteAnchor"/>
          <w:rtl w:val="true"/>
        </w:rPr>
        <w:footnoteReference w:id="2062"/>
      </w:r>
      <w:r>
        <w:rPr>
          <w:rFonts w:ascii="IRNazanin" w:hAnsi="IRNazanin" w:eastAsia="IRNazanin"/>
          <w:color w:val="111111"/>
          <w:sz w:val="28"/>
          <w:sz w:val="28"/>
          <w:szCs w:val="28"/>
          <w:rtl w:val="true"/>
          <w:lang w:bidi="fa-IR"/>
        </w:rPr>
        <w:t>یا 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قبل از آن که بمیرد،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شما حدیث کردم، نه شنیده‌ام و نه کسی به من روایت کرده؛ بلکه آنها را یافته‌ام</w:t>
      </w:r>
      <w:r>
        <w:rPr>
          <w:rFonts w:eastAsia="IRNazanin" w:cs="IRNazanin"/>
          <w:color w:val="111111"/>
          <w:sz w:val="28"/>
          <w:szCs w:val="28"/>
          <w:rtl w:val="true"/>
          <w:lang w:bidi="fa-IR"/>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یونس بن عبد 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امام باقر علیه السلام و جماعت زیادی از اصحاب امام صادق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احادیثی را شنیدم و کتاب‌های آنان را گرفتم و بعدها بر امام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احادیث زیادی از آن کتاب‌ها را انکار کرد که آنها احادیث امام صادق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بر صادق علیه السلام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همین طور اصحاب ابو خطّاب را که تا به امروز این احادیث را در کتب اصحاب امام صادق علیه السلام پنهان کرده‌اند</w:t>
      </w:r>
      <w:r>
        <w:rPr>
          <w:rFonts w:eastAsia="IRNazanin" w:cs="IRNazanin"/>
          <w:color w:val="111111"/>
          <w:sz w:val="28"/>
          <w:szCs w:val="28"/>
          <w:rtl w:val="true"/>
          <w:lang w:bidi="fa-IR"/>
        </w:rPr>
        <w:t xml:space="preserve">. </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حال انسان از کجا مطمئن شود این روایاتی که در کتاب‌های اخبار ماست، هیچ کذب و جعلی در آنها نیست، حتّی اگر آنها از اصول اربعمائه باشد؟</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نرسی و زید زرّاد، هر کدام اصلی است که شیخ صدوق از این دو اصل روایت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محمّد بن حسن بن ولید از این دو اصل، نقل نمی‌کند، و همین طور از کتاب خالد بن عبد الله سدر نقل نمی‌کند؛ چراکه این اصول سه گانه را محمّد بن موسی همدانی ساخته است</w:t>
      </w:r>
      <w:r>
        <w:rPr>
          <w:rFonts w:eastAsia="IRNazanin" w:cs="IRNazanin"/>
          <w:color w:val="111111"/>
          <w:sz w:val="28"/>
          <w:szCs w:val="28"/>
          <w:rtl w:val="true"/>
          <w:lang w:bidi="fa-IR"/>
        </w:rPr>
        <w:t xml:space="preserve">. </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از سوی دیگر، تمام دروغگویان در بین مردم شناخته شده نبودند تا از آنان دوری جویند؛ چراکه آنانی که احادیث را وضع می‌کردند، چند دسته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برای تقرّب به ملوک، وضع حدیث می‌کردند، مانند غیاث بن ابراهیم که برای مهدی عبّاسی خبری را جَعل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سائل بودند که با وضع احادیث بر پیامبر خدا، بدین وسیله ارتزاق می‌کردند، چنان که این برای احمد بن حنبل و یحیی بن معین در مسجد رصافه </w:t>
      </w:r>
    </w:p>
    <w:p>
      <w:pPr>
        <w:pStyle w:val="BookText"/>
        <w:rPr/>
      </w:pP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در مسجد رصافه بودند، قصّه‌گویی از این دو، روایت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فقط در روی زمین، شما یحیی بن معین و احمد بن حنبل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که در بین مردم، زاهد شناخته شده بودند، برای تقرّب به خدا و ترغیب به طاعت الهی و ترهیب از معصیت، احادیثی را وضع می‌کردند، و مردم هم به عنوان ثقه از اینها قبول می‌کردند، مانند ابی عصمت مروزی که در فضائل سوره سوره قرآن، احادیثی را وضع کرده تا مردم به قرآن رو بیاورند و مانند کرامیه و خطابیه و بعضی از خوارج که هر چه را حق بدانند، دروغ گفتن در آن را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نیز زنادقه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حمّاد بن زید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چهارده هزار حدیث را بر پیامبر خدا بستند و با وضع حدیث می‌خواستند شریعت را فاسد کنند، مانند عبد الکریم بن ابی العوجاء، که محمّد بن سلیمان او را گردن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غُلات از فِرَق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یونس بن ظبیان، یزید صائغ، محمّد بن سنان، ابو سمینه و امثال اینها</w:t>
      </w:r>
      <w:r>
        <w:rPr>
          <w:rFonts w:eastAsia="IRNazanin" w:cs="IRNazanin"/>
          <w:color w:val="111111"/>
          <w:sz w:val="28"/>
          <w:szCs w:val="28"/>
          <w:rtl w:val="true"/>
          <w:lang w:bidi="fa-IR"/>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بنا بر این، آنچه اخباریان گفته‌اند که تعارض و اختلاف اخبار به خاطر تقیّه است، فی الجمله درست است؛ ولی بالجمله درست نیست، و در بعضی از موارد، منشأ اختلاف،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و مجتهدان، بر این بحث که آیا ریشه تعارض و اختلاف در اخبار، تقیّه است و یا هم تقیه و هم جعل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مسئله را متفرّع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اسناد و طُرُق روایات، از باب تبرّک و تیمّن ذکر می‌شود، یا برای شناخت حدیث صحیح از غیر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تقسیم اخبار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تقسیمی صحیح است؟ یا صحیح نیست و موجب ریزشِ اخبار ما و کنار رفتن برخی روایات می‌شود؟ </w:t>
      </w:r>
      <w:bookmarkStart w:id="963" w:name="pg2848_30065"/>
    </w:p>
    <w:p>
      <w:pPr>
        <w:pStyle w:val="Heading4"/>
        <w:numPr>
          <w:ilvl w:val="3"/>
          <w:numId w:val="1"/>
        </w:numPr>
        <w:rPr/>
      </w:pPr>
      <w:bookmarkStart w:id="964" w:name="__RefHeading___Toc2617797_1395250215"/>
      <w:bookmarkStart w:id="965" w:name="_Toc354"/>
      <w:bookmarkEnd w:id="963"/>
      <w:bookmarkEnd w:id="964"/>
      <w:r>
        <w:rPr>
          <w:rtl w:val="true"/>
        </w:rPr>
        <w:t>نگاه اخباریان و علم درایه و رجال</w:t>
      </w:r>
      <w:bookmarkEnd w:id="965"/>
    </w:p>
    <w:p>
      <w:pPr>
        <w:pStyle w:val="BookText"/>
        <w:rPr/>
      </w:pPr>
      <w:r>
        <w:rPr>
          <w:rFonts w:ascii="IRNazanin" w:hAnsi="IRNazanin" w:eastAsia="IRNazanin"/>
          <w:color w:val="111111"/>
          <w:sz w:val="28"/>
          <w:sz w:val="28"/>
          <w:szCs w:val="28"/>
          <w:rtl w:val="true"/>
          <w:lang w:bidi="fa-IR"/>
        </w:rPr>
        <w:t xml:space="preserve">قبل از آن که انظار اخباریان و محقّقان در رابطه با علم درایه و رجال بیان شود،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تعریف علم درایه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آن علمی است که در آن، از متن حدیث و طُرُق و اسناد آن از صحیح و سقیم و از شرایط قبول و ردّ آن، بحث می‌شود</w:t>
      </w:r>
      <w:r>
        <w:rPr>
          <w:rFonts w:eastAsia="IRNazanin" w:cs="IRNazanin"/>
          <w:color w:val="111111"/>
          <w:sz w:val="28"/>
          <w:szCs w:val="28"/>
          <w:rtl w:val="true"/>
          <w:lang w:bidi="fa-IR"/>
        </w:rPr>
        <w:t xml:space="preserve">.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شیخ بهایی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درایه، علاوه بر بحث متن و سند حدیث، از کیفیت تحمّل و آداب نقل حدیث هم بحث می‌شود، </w:t>
      </w:r>
      <w:r>
        <w:rPr>
          <w:rStyle w:val="FootnoteAnchor"/>
          <w:rtl w:val="true"/>
        </w:rPr>
        <w:footnoteReference w:id="2068"/>
      </w:r>
      <w:r>
        <w:rPr>
          <w:rFonts w:ascii="IRNazanin" w:hAnsi="IRNazanin" w:eastAsia="IRNazanin"/>
          <w:color w:val="111111"/>
          <w:sz w:val="28"/>
          <w:sz w:val="28"/>
          <w:szCs w:val="28"/>
          <w:rtl w:val="true"/>
          <w:lang w:bidi="fa-IR"/>
        </w:rPr>
        <w:t>یعنی در علم درایه بحث از سلسله راویانی می‌شود که در طریق حدیث واقع شده‌اند و آن حدیث را از یکدیگر نقل کرده‌اند تا به معصوم رسیده است، و این که آیا سند، متّصل است یا منقطع، و نیز از خصوصیات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عادل اند یا موثّق، مدح دارند یا ذم و یا نه مدح دارند و نه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و الفاظی که به کار برده شده، آیا ظهور در آن معنا دارند یا نصّ و صریح در آن معنا هستند و یا مجمل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شرح متن، در فقه الحدیث بحث می‌شود، مانند شروح کتب اربعه از قبیل مرآة العقول در شرح الکافی، روضة المتّقین و لوامع صاحب‌قرانی در شرح کتاب من لا یحضره الفقیه، کشف الاسرار و استقصاء الاعتبار در شرح الاستبصار، ملاذ الاخیار در شرح تهذیب الاحکام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تفصیل بررسی حال تک تک راویانی که در سند حدیث ذکر شده‌اند، در علم رجال بحث می‌شود، و بحث از طُرُق حدیث که مجموع راویان حدیث را می‌گویند و بحث این که رجال سند اگر عادل باشند، خبر صحیح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علم درایه انجام می‌گیرد </w:t>
      </w:r>
      <w:r>
        <w:rPr>
          <w:rFonts w:eastAsia="IRNazanin" w:cs="IRNazanin"/>
          <w:color w:val="111111"/>
          <w:sz w:val="28"/>
          <w:szCs w:val="28"/>
          <w:rtl w:val="true"/>
          <w:lang w:bidi="fa-IR"/>
        </w:rPr>
        <w:t xml:space="preserve">. </w:t>
      </w:r>
      <w:r>
        <w:rPr>
          <w:rStyle w:val="FootnoteAnchor"/>
          <w:rtl w:val="true"/>
        </w:rPr>
        <w:footnoteReference w:id="206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مباحث گذشته دانسته شد، نظر مشهور از اخباریان در باره کتاب‌های روایی شیعه به ویژه کتاب‌های الکافی، الفقیه، التهذیب و الاستبصار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روایاتی که در این کتب اربعه و کتاب‌های شیخ صدوق و غیر صدوق از بزرگان </w:t>
      </w:r>
    </w:p>
    <w:p>
      <w:pPr>
        <w:pStyle w:val="BookText"/>
        <w:rPr/>
      </w:pPr>
      <w:r>
        <w:rPr>
          <w:rFonts w:ascii="IRNazanin" w:hAnsi="IRNazanin" w:eastAsia="IRNazanin"/>
          <w:color w:val="111111"/>
          <w:sz w:val="28"/>
          <w:sz w:val="28"/>
          <w:szCs w:val="28"/>
          <w:rtl w:val="true"/>
          <w:lang w:bidi="fa-IR"/>
        </w:rPr>
        <w:t>شیعه وجود دارد، از اُصول چهارصدگانه اصحاب ائمّه علیهم السلام گرفته شده و آن اصول هم متواتر و یا محفوف به قرائن اند</w:t>
      </w:r>
      <w:r>
        <w:rPr>
          <w:rFonts w:eastAsia="IRNazanin" w:cs="IRNazanin"/>
          <w:color w:val="111111"/>
          <w:sz w:val="28"/>
          <w:szCs w:val="28"/>
          <w:rtl w:val="true"/>
          <w:lang w:bidi="fa-IR"/>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روی این جهت، علم درایه و رجال فواید زیادی در نزد اخباریان ندارند و ذکر اسناد این روایات از باب تبرّک و تیمّن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اجازه در حدیث، و ذکر اسناد نسبت به متعلّق احادیثی که متواترند مانند کتُب اخبار امامیه که اجمالاً متواترند و علم به صحّت مضامین آنها داریم، فقط برای تبرّک و تیمّن است و این، امر مطلوب و مرغوبی است</w:t>
      </w:r>
      <w:r>
        <w:rPr>
          <w:rFonts w:eastAsia="IRNazanin" w:cs="IRNazanin"/>
          <w:color w:val="111111"/>
          <w:sz w:val="28"/>
          <w:szCs w:val="28"/>
          <w:rtl w:val="true"/>
          <w:lang w:bidi="fa-IR"/>
        </w:rPr>
        <w:t xml:space="preserve">. </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بیان شیخ حسین کرکی،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بیان کردیم احادیث ما صحیح است، فایده علم درایه در نزد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نه احتیاج به علم درایه دارند و نه نسبت به آن تألیفی داشته‌اند، و عمده مقاصد آن با روش قدما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اصحاب در باره درایه تألیف کرد، شهید ثانی است که درایه ابن صلاح شافعی را مختصر کرده و بعد شرح نموده است و چون اطّلاع بر عُدّهی شیخ و اُصول محقّق نداشت تا فرق بین طریق قدما و متأخّران را بشناسد، بر شیخ و غیر شیخ، در عمل به اخبار، زیاد اعتراض کرد</w:t>
      </w:r>
      <w:r>
        <w:rPr>
          <w:rFonts w:eastAsia="IRNazanin" w:cs="IRNazanin"/>
          <w:color w:val="111111"/>
          <w:sz w:val="28"/>
          <w:szCs w:val="28"/>
          <w:rtl w:val="true"/>
          <w:lang w:bidi="fa-IR"/>
        </w:rPr>
        <w:t xml:space="preserve">. </w:t>
      </w:r>
      <w:r>
        <w:rPr>
          <w:rStyle w:val="FootnoteAnchor"/>
          <w:rtl w:val="true"/>
        </w:rPr>
        <w:footnoteReference w:id="207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بعد از آن که طُرُق خودش را به مؤلّفان کتبی که از آنها روایت نقل می‌کند، ذکر می‌نماید،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طُرُق را ذکر کردیم نه به خاطر آن که عمل به این روایات، توقّف بر آن طُرُق داشته باشد؛ بلکه آن را از باب تبرّک و تیمّن و متّصل شدن سلسله سند به اصحاب عصمت، ذکر کرده‌ایم؛ زیرا آن کتُب متواترند و قرائن بر صحّت و ثبوت احادیث آنها وجود دارد</w:t>
      </w:r>
      <w:r>
        <w:rPr>
          <w:rFonts w:eastAsia="IRNazanin" w:cs="IRNazanin"/>
          <w:color w:val="111111"/>
          <w:sz w:val="28"/>
          <w:szCs w:val="28"/>
          <w:rtl w:val="true"/>
          <w:lang w:bidi="fa-IR"/>
        </w:rPr>
        <w:t xml:space="preserve">. </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شیخ یوسف بحرانی هم به مضمون کلام صاحب وسائل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این اخباری که در این اصول به ودیعه گذاشته شده، بویژه در الکافی، الفقیه، التهذیب و الاستبصار، در تمام زمان‌ها و شهرها مدار عمل قرار گرفته و اجازه در این زمان برای تصحیح آنها مدخلیتی نداشته و برای تنقیح آنها ثمره‌ای ندارد؛ چراکه از جهت صحّت و اشتهار به مرتبه‌ای رسیده‌اند که قابل انکار نیستند و چون سیره سلف بر این بوده که سند را سلسله‌وار و معنعن به اهل عصمت برسانند، ما هم بر منوال آنان مشی می‌کنیم</w:t>
      </w:r>
      <w:r>
        <w:rPr>
          <w:rFonts w:eastAsia="IRNazanin" w:cs="IRNazanin"/>
          <w:color w:val="111111"/>
          <w:sz w:val="28"/>
          <w:szCs w:val="28"/>
          <w:rtl w:val="true"/>
          <w:lang w:bidi="fa-IR"/>
        </w:rPr>
        <w:t xml:space="preserve">. </w:t>
      </w: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بحث از احوال رجال در کتب رجالیه هیچ فایده‌ای داشته باشد؟ اخباریان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برای تبرّک و تیمّن است، برخی از فواید را نیز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تعارض اخبار، خود احوال رجال، از مرجّحات است، اگر مرجّحی قوی‌تر از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شیخ طوسی در رجال، فلان راوی را توثیق و یا تضعیف می‌کند، عمل به این توثیق و تضعیف را در وقت تعارض به کار می‌بندد؛ زیرا عمل کردن به قوی‌تر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احکام، به روایات علی بن حدید و امثال او عمل می‌کند؛ ولی در وقت تعارض، احوال رجال رعایت می‌شود و به آنها قدح وارد می‌کند</w:t>
      </w:r>
      <w:r>
        <w:rPr>
          <w:rFonts w:eastAsia="IRNazanin" w:cs="IRNazanin"/>
          <w:color w:val="111111"/>
          <w:sz w:val="28"/>
          <w:szCs w:val="28"/>
          <w:rtl w:val="true"/>
          <w:lang w:bidi="fa-IR"/>
        </w:rPr>
        <w:t xml:space="preserve">. </w:t>
      </w:r>
      <w:r>
        <w:rPr>
          <w:rStyle w:val="FootnoteAnchor"/>
          <w:rtl w:val="true"/>
        </w:rPr>
        <w:footnoteReference w:id="20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کردن سند، خودش راهی برای زیاد شدن قرائنی است که بر ثبوت حدیث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بفهمیم راوی ثقه است، روشن می‌شود مادام که روایت برایش روشن نباشد، روایت نمی‌کند، و وقتی روایت می‌کند، راضی نمی‌شود افترا ببندد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66" w:name="pg2848_30068"/>
    </w:p>
    <w:p>
      <w:pPr>
        <w:pStyle w:val="Heading4"/>
        <w:numPr>
          <w:ilvl w:val="3"/>
          <w:numId w:val="1"/>
        </w:numPr>
        <w:rPr/>
      </w:pPr>
      <w:bookmarkStart w:id="967" w:name="__RefHeading___Toc2617799_1395250215"/>
      <w:bookmarkStart w:id="968" w:name="_Toc355"/>
      <w:bookmarkEnd w:id="966"/>
      <w:bookmarkEnd w:id="967"/>
      <w:r>
        <w:rPr>
          <w:rtl w:val="true"/>
        </w:rPr>
        <w:t>نگاه مجتهدان به علم درایه و رجال</w:t>
      </w:r>
      <w:bookmarkEnd w:id="968"/>
    </w:p>
    <w:p>
      <w:pPr>
        <w:pStyle w:val="BookText"/>
        <w:rPr/>
      </w:pPr>
      <w:r>
        <w:rPr>
          <w:rFonts w:ascii="IRNazanin" w:hAnsi="IRNazanin" w:eastAsia="IRNazanin"/>
          <w:color w:val="111111"/>
          <w:sz w:val="28"/>
          <w:sz w:val="28"/>
          <w:szCs w:val="28"/>
          <w:rtl w:val="true"/>
          <w:lang w:bidi="fa-IR"/>
        </w:rPr>
        <w:t>مشهور از مجتهدان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به صدور تمام روایات از معصوم علیه السلام قطع داریم تا فایده علم رجال و درایه، مخصوص به تعارض اخبار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که خود از اخباریان است، به سخن محمّدامین استرآبادی ـ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و یقین داریم که تمام اخبار کتاب‌های الکافی، الفقیه، التهذیب و الاستبصار، از اهل بیت صادر شده‌اند ـ ، اشکال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سخن خود، افراط و غلو کرده است</w:t>
      </w:r>
      <w:r>
        <w:rPr>
          <w:rFonts w:eastAsia="IRNazanin" w:cs="IRNazanin"/>
          <w:color w:val="111111"/>
          <w:sz w:val="28"/>
          <w:szCs w:val="28"/>
          <w:rtl w:val="true"/>
          <w:lang w:bidi="fa-IR"/>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سیّد نعمة الله جزایری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کتب اربعه، برخی روایاتی است که هیچ کس به آنها عمل نکرده است</w:t>
      </w:r>
      <w:r>
        <w:rPr>
          <w:rFonts w:eastAsia="IRNazanin" w:cs="IRNazanin"/>
          <w:color w:val="111111"/>
          <w:sz w:val="28"/>
          <w:szCs w:val="28"/>
          <w:rtl w:val="true"/>
          <w:lang w:bidi="fa-IR"/>
        </w:rPr>
        <w:t xml:space="preserve">. </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و به گفته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اخباری که افاده تشبیه و تجسیم و نفی عصمت می‌کنند، حتّی خود مؤلّفان به آنها عمل نکرده‌اند</w:t>
      </w:r>
      <w:r>
        <w:rPr>
          <w:rFonts w:eastAsia="IRNazanin" w:cs="IRNazanin"/>
          <w:color w:val="111111"/>
          <w:sz w:val="28"/>
          <w:szCs w:val="28"/>
          <w:rtl w:val="true"/>
          <w:lang w:bidi="fa-IR"/>
        </w:rPr>
        <w:t xml:space="preserve">.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 xml:space="preserve">شیخ طوسی در موارد متعدّدی در التهذیب </w:t>
      </w:r>
      <w:r>
        <w:rPr>
          <w:rStyle w:val="FootnoteAnchor"/>
          <w:rtl w:val="true"/>
        </w:rPr>
        <w:footnoteReference w:id="2079"/>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2080"/>
      </w:r>
      <w:r>
        <w:rPr>
          <w:rFonts w:ascii="IRNazanin" w:hAnsi="IRNazanin" w:eastAsia="IRNazanin"/>
          <w:color w:val="111111"/>
          <w:sz w:val="28"/>
          <w:sz w:val="28"/>
          <w:szCs w:val="28"/>
          <w:rtl w:val="true"/>
          <w:lang w:bidi="fa-IR"/>
        </w:rPr>
        <w:t>به روایاتی که در الکافی و کتاب من لا یحضره الفقیه است،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روایات اصول معروفه که کلینی از آنها اخذ کرده، صحیح و قطع به صدور آنها از معصوم بود، جایز نبوده که شیخ در آنها مناقشه کند</w:t>
      </w:r>
      <w:r>
        <w:rPr>
          <w:rFonts w:eastAsia="IRNazanin" w:cs="IRNazanin"/>
          <w:color w:val="111111"/>
          <w:sz w:val="28"/>
          <w:szCs w:val="28"/>
          <w:rtl w:val="true"/>
          <w:lang w:bidi="fa-IR"/>
        </w:rPr>
        <w:t xml:space="preserve">. </w:t>
      </w:r>
      <w:r>
        <w:rPr>
          <w:rStyle w:val="FootnoteAnchor"/>
          <w:rtl w:val="true"/>
        </w:rPr>
        <w:footnoteReference w:id="208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شیخ صدوق در مواردی </w:t>
      </w:r>
      <w:r>
        <w:rPr>
          <w:rStyle w:val="FootnoteAnchor"/>
          <w:rtl w:val="true"/>
        </w:rPr>
        <w:footnoteReference w:id="2082"/>
      </w:r>
      <w:r>
        <w:rPr>
          <w:rFonts w:ascii="IRNazanin" w:hAnsi="IRNazanin" w:eastAsia="IRNazanin"/>
          <w:color w:val="111111"/>
          <w:sz w:val="28"/>
          <w:sz w:val="28"/>
          <w:szCs w:val="28"/>
          <w:rtl w:val="true"/>
          <w:lang w:bidi="fa-IR"/>
        </w:rPr>
        <w:t>روایت الکافی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احادیثی را نقل می‌کند که نه به آنها فتوا داده و نه به صحّت آنها حکم کرده است</w:t>
      </w:r>
      <w:r>
        <w:rPr>
          <w:rFonts w:eastAsia="IRNazanin" w:cs="IRNazanin"/>
          <w:color w:val="111111"/>
          <w:sz w:val="28"/>
          <w:szCs w:val="28"/>
          <w:rtl w:val="true"/>
          <w:lang w:bidi="fa-IR"/>
        </w:rPr>
        <w:t xml:space="preserve">. </w:t>
      </w:r>
      <w:r>
        <w:rPr>
          <w:rStyle w:val="FootnoteAnchor"/>
          <w:rtl w:val="true"/>
        </w:rPr>
        <w:footnoteReference w:id="2083"/>
      </w:r>
      <w:r>
        <w:rPr>
          <w:rFonts w:ascii="IRNazanin" w:hAnsi="IRNazanin" w:eastAsia="IRNazanin"/>
          <w:color w:val="111111"/>
          <w:sz w:val="28"/>
          <w:sz w:val="28"/>
          <w:szCs w:val="28"/>
          <w:rtl w:val="true"/>
          <w:lang w:bidi="fa-IR"/>
        </w:rPr>
        <w:t xml:space="preserve">پس معلوم </w:t>
      </w:r>
      <w:bookmarkStart w:id="969" w:name="pg2848_30069"/>
    </w:p>
    <w:p>
      <w:pPr>
        <w:pStyle w:val="BookText"/>
        <w:rPr/>
      </w:pPr>
      <w:bookmarkEnd w:id="969"/>
      <w:r>
        <w:rPr>
          <w:rFonts w:ascii="IRNazanin" w:hAnsi="IRNazanin" w:eastAsia="IRNazanin"/>
          <w:color w:val="111111"/>
          <w:sz w:val="28"/>
          <w:sz w:val="28"/>
          <w:szCs w:val="28"/>
          <w:rtl w:val="true"/>
          <w:lang w:bidi="fa-IR"/>
        </w:rPr>
        <w:t>می‌شود در باره آنچه نخست به آن قصد داشته و در اوّل کتاب من لا یحضره الفقیه تصریح کرده، برایش بَدا حاصل شده و در اثنا از آن عدول کرده است</w:t>
      </w:r>
      <w:r>
        <w:rPr>
          <w:rFonts w:eastAsia="IRNazanin" w:cs="IRNazanin"/>
          <w:color w:val="111111"/>
          <w:sz w:val="28"/>
          <w:szCs w:val="28"/>
          <w:rtl w:val="true"/>
          <w:lang w:bidi="fa-IR"/>
        </w:rPr>
        <w:t xml:space="preserve">. </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اینها دلالت دارند تمام اخبار در نزد قدمای اصحاب ما قطعی الصدور نبوده، و گر نه، نباید صدوق و شیخ در روایت کلینی خدشه کنند</w:t>
      </w:r>
      <w:r>
        <w:rPr>
          <w:rFonts w:eastAsia="IRNazanin" w:cs="IRNazanin"/>
          <w:color w:val="111111"/>
          <w:sz w:val="28"/>
          <w:szCs w:val="28"/>
          <w:rtl w:val="true"/>
          <w:lang w:bidi="fa-IR"/>
        </w:rPr>
        <w:t xml:space="preserve">. </w:t>
      </w:r>
      <w:r>
        <w:rPr>
          <w:rStyle w:val="FootnoteAnchor"/>
          <w:rtl w:val="true"/>
        </w:rPr>
        <w:footnoteReference w:id="2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فصل چهارم مبحث دوم در ردّ اخباریان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قرائنی که اخباریان بر صحّت روایات ما نقل می‌کنند، ثقه بودن راوی است، در حالی که این ثقه بودن راوی، نه از بدیهیات عقل و نه از مسلّمات دین است؛ بلکه از کتب رجال استفاده می‌شود که راوی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می‌گویید ما احتیاج به علم و احوال رُوات نداریم؟</w:t>
      </w:r>
      <w:r>
        <w:rPr>
          <w:rFonts w:eastAsia="IRNazanin" w:cs="IRNazanin"/>
          <w:color w:val="111111"/>
          <w:sz w:val="28"/>
          <w:szCs w:val="28"/>
          <w:rtl w:val="true"/>
          <w:lang w:bidi="fa-IR"/>
        </w:rPr>
        <w:t xml:space="preserve">! </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 xml:space="preserve">به هر حال، ما به صدور تمام احادیث از معصومان علیهم السلام قطع نداریم و احادیث جعلی در لابه لای احادیث ما وجود دارد، و همین موجب شده که از همان اوایل، در علم رجال کتاب نوشته شود، و شاید اوّلین کتاب در علم رجال از اهل سنّت، الطبقات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شیعه الرجال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087"/>
      </w:r>
    </w:p>
    <w:p>
      <w:pPr>
        <w:pStyle w:val="Heading4"/>
        <w:numPr>
          <w:ilvl w:val="3"/>
          <w:numId w:val="1"/>
        </w:numPr>
        <w:rPr/>
      </w:pPr>
      <w:bookmarkStart w:id="970" w:name="__RefHeading___Toc2617801_1395250215"/>
      <w:bookmarkStart w:id="971" w:name="_Toc356"/>
      <w:bookmarkEnd w:id="970"/>
      <w:r>
        <w:rPr>
          <w:rtl w:val="true"/>
        </w:rPr>
        <w:t>تقسیم اخبار</w:t>
      </w:r>
      <w:bookmarkEnd w:id="971"/>
    </w:p>
    <w:p>
      <w:pPr>
        <w:pStyle w:val="Heading5"/>
        <w:numPr>
          <w:ilvl w:val="4"/>
          <w:numId w:val="1"/>
        </w:numPr>
        <w:rPr/>
      </w:pPr>
      <w:bookmarkStart w:id="972" w:name="__RefHeading___Toc2617803_1395250215"/>
      <w:bookmarkStart w:id="973" w:name="_Toc357"/>
      <w:bookmarkEnd w:id="972"/>
      <w:r>
        <w:rPr>
          <w:rtl w:val="true"/>
        </w:rPr>
        <w:t>اشاره</w:t>
      </w:r>
      <w:bookmarkEnd w:id="973"/>
    </w:p>
    <w:p>
      <w:pPr>
        <w:pStyle w:val="Heading5"/>
        <w:numPr>
          <w:ilvl w:val="4"/>
          <w:numId w:val="1"/>
        </w:numPr>
        <w:rPr/>
      </w:pPr>
      <w:bookmarkStart w:id="974" w:name="__RefHeading___Toc2617805_1395250215"/>
      <w:bookmarkStart w:id="975" w:name="_Toc358"/>
      <w:bookmarkEnd w:id="974"/>
      <w:r>
        <w:rPr>
          <w:rtl w:val="true"/>
        </w:rPr>
        <w:t>نگاه متأخّران به تقسیم اخبار</w:t>
      </w:r>
      <w:bookmarkEnd w:id="97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اخباریان، کتب اربعه را باید مجموعاً در نظر گرفت ونقد یک به یک روایاتشان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نمی‌بردند و به درستی معتقد بودند که این نوع ارزیابی و دسته‌بندی حدیث، از مختراعات مکتب حلّه است که از فضای اهل سنّت وارد شیعه شده است</w:t>
      </w:r>
      <w:r>
        <w:rPr>
          <w:rFonts w:eastAsia="IRNazanin" w:cs="IRNazanin"/>
          <w:color w:val="111111"/>
          <w:sz w:val="28"/>
          <w:szCs w:val="28"/>
          <w:rtl w:val="true"/>
          <w:lang w:bidi="fa-IR"/>
        </w:rPr>
        <w:t xml:space="preserve">. </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متأخّران از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 متواتر است و یا واحد، و خبر واحد به اعتبار اختلاف احوال رُوات آن به چهار قسم مشهور،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و بقیّه اقسام خبر به این چهار قسم بر می‌گردند</w:t>
      </w:r>
      <w:r>
        <w:rPr>
          <w:rFonts w:eastAsia="IRNazanin" w:cs="IRNazanin"/>
          <w:color w:val="111111"/>
          <w:sz w:val="28"/>
          <w:szCs w:val="28"/>
          <w:rtl w:val="true"/>
          <w:lang w:bidi="fa-IR"/>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روایت صحیح، آن خبری است که سلسله سند آن به معصوم علیه السلام متّصل می‌شود و تمام راویان آن تا معصوم، امامی عادل اند که توثیق و مدح شده باشند</w:t>
      </w:r>
      <w:r>
        <w:rPr>
          <w:rFonts w:eastAsia="IRNazanin" w:cs="IRNazanin"/>
          <w:color w:val="111111"/>
          <w:sz w:val="28"/>
          <w:szCs w:val="28"/>
          <w:rtl w:val="true"/>
          <w:lang w:bidi="fa-IR"/>
        </w:rPr>
        <w:t xml:space="preserve">. </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البتّه تعریف دیگری هم برای صحیح شده است و آن روایتی است که طریق آن، طعن ندارد، هرچند مرسله یا مقطوعه بوده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ابن ابی عمیر، صفوان بن یحیی، بزنطی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حسن، آن خبری است که سلسله سند آن به معصوم علیه السلام متّصل می‌شود و تمام راویان آن، امامی باشند؛ ولی بعضی از آنان توثیق داشته باشند و برخی از آنان توثیق نداشته باشند</w:t>
      </w:r>
      <w:r>
        <w:rPr>
          <w:rFonts w:eastAsia="IRNazanin" w:cs="IRNazanin"/>
          <w:color w:val="111111"/>
          <w:sz w:val="28"/>
          <w:szCs w:val="28"/>
          <w:rtl w:val="true"/>
          <w:lang w:bidi="fa-IR"/>
        </w:rPr>
        <w:t xml:space="preserve">.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خبر موثّق، آن خبری است که راویان آن، متّصل و توثیق شده‌اند؛ ولی مذهب تمام راویان یا برخی از آنان مخالف مذهب امامیه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Style w:val="FootnoteAnchor"/>
          <w:rtl w:val="true"/>
        </w:rPr>
        <w:footnoteReference w:id="2093"/>
      </w:r>
      <w:r>
        <w:rPr>
          <w:rFonts w:ascii="IRNazanin" w:hAnsi="IRNazanin" w:eastAsia="IRNazanin"/>
          <w:color w:val="111111"/>
          <w:sz w:val="28"/>
          <w:sz w:val="28"/>
          <w:szCs w:val="28"/>
          <w:rtl w:val="true"/>
          <w:lang w:bidi="fa-IR"/>
        </w:rPr>
        <w:t>اهل سنّت، یا کیسانیه، زیدیه، فطحیه و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 xml:space="preserve">. </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به این خبر موثّق، قوی نیز گفته می‌شود، و گاهی مراد از قوی، روایتی است که راویان آن امامی‌اند؛ ولی برخی از آنان مدح و ذم ندارند</w:t>
      </w:r>
      <w:r>
        <w:rPr>
          <w:rFonts w:eastAsia="IRNazanin" w:cs="IRNazanin"/>
          <w:color w:val="111111"/>
          <w:sz w:val="28"/>
          <w:szCs w:val="28"/>
          <w:rtl w:val="true"/>
          <w:lang w:bidi="fa-IR"/>
        </w:rPr>
        <w:t xml:space="preserve">. </w:t>
      </w:r>
      <w:r>
        <w:rPr>
          <w:rStyle w:val="FootnoteAnchor"/>
          <w:rtl w:val="true"/>
        </w:rPr>
        <w:footnoteReference w:id="209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ضعیف، آن روایتی است که شروط آن اقسام سه گانه خبر را نداشته باشد، مثل این که تمام راویان حدیث و یا بعضی از آنان، فاسق یا مجهول الحال باشند</w:t>
      </w:r>
      <w:r>
        <w:rPr>
          <w:rFonts w:eastAsia="IRNazanin" w:cs="IRNazanin"/>
          <w:color w:val="111111"/>
          <w:sz w:val="28"/>
          <w:szCs w:val="28"/>
          <w:rtl w:val="true"/>
          <w:lang w:bidi="fa-IR"/>
        </w:rPr>
        <w:t xml:space="preserve">. </w:t>
      </w:r>
      <w:r>
        <w:rPr>
          <w:rStyle w:val="FootnoteAnchor"/>
          <w:rtl w:val="true"/>
        </w:rPr>
        <w:footnoteReference w:id="2096"/>
      </w:r>
      <w:bookmarkStart w:id="976" w:name="pg2848_30071"/>
    </w:p>
    <w:p>
      <w:pPr>
        <w:pStyle w:val="BookText"/>
        <w:rPr/>
      </w:pPr>
      <w:bookmarkEnd w:id="976"/>
      <w:r>
        <w:rPr>
          <w:rFonts w:ascii="IRNazanin" w:hAnsi="IRNazanin" w:eastAsia="IRNazanin"/>
          <w:color w:val="111111"/>
          <w:sz w:val="28"/>
          <w:sz w:val="28"/>
          <w:szCs w:val="28"/>
          <w:rtl w:val="true"/>
          <w:lang w:bidi="fa-IR"/>
        </w:rPr>
        <w:t>شهید اوّل و ابن فهد حلّی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مقابل خبر قوی است و چه بسا مقابل صحیح، حسن، و موثّق است</w:t>
      </w:r>
      <w:r>
        <w:rPr>
          <w:rFonts w:eastAsia="IRNazanin" w:cs="IRNazanin"/>
          <w:color w:val="111111"/>
          <w:sz w:val="28"/>
          <w:szCs w:val="28"/>
          <w:rtl w:val="true"/>
          <w:lang w:bidi="fa-IR"/>
        </w:rPr>
        <w:t xml:space="preserve">. </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این اقسام چهارگانه حدیث دارای تشکیک و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خبری که تمام راویان سلسله سند آن ضعیف باشند، خبری است که ضَعْف آن شدیدتر است از خبری که فقط یک راوی آن ضعیف است، یا خبری که یک راوی آن، امامی ممدوح است و بقیّه راویان آن، امامی عادل هستند، حسنش از روایتی که هیچ کدام از راویان آن عادل نیستند، بیشتر است</w:t>
      </w:r>
      <w:r>
        <w:rPr>
          <w:rFonts w:eastAsia="IRNazanin" w:cs="IRNazanin"/>
          <w:color w:val="111111"/>
          <w:sz w:val="28"/>
          <w:szCs w:val="28"/>
          <w:rtl w:val="true"/>
          <w:lang w:bidi="fa-IR"/>
        </w:rPr>
        <w:t xml:space="preserve">. </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این تقسیم در حدیث، وضع را دگرگون کرد و کار را بر محصّلان که نسبت به روایات و مقبول و مردود آنها شناخت نداشتند، سهل و آسان نمود، هرچند موافق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بخواهیم تمام چیزهایی که موافق عامّه است، کنار بزنیم و از جمله مقدّماتی که برای فهم احادیث است، دیگر برای ما مذهبی باقی نمی‌ماند، هر چند آنان روایاتی در 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برای شناخت حدیث قوی و اقوی و صحیح و اصح و اعدل و افقه و اورع، و خبری که برای عمل به آن، قابلیت دارد، مفید است، و همین طور در موارد تعارض اخبار، قوی را از اقوی و ضعیف را از اضعف می‌توان به واسطه راویان آنها شناخت</w:t>
      </w:r>
      <w:r>
        <w:rPr>
          <w:rFonts w:eastAsia="IRNazanin" w:cs="IRNazanin"/>
          <w:color w:val="111111"/>
          <w:sz w:val="28"/>
          <w:szCs w:val="28"/>
          <w:rtl w:val="true"/>
          <w:lang w:bidi="fa-IR"/>
        </w:rPr>
        <w:t xml:space="preserve">. </w:t>
      </w:r>
      <w:r>
        <w:rPr>
          <w:rStyle w:val="FootnoteAnchor"/>
          <w:rtl w:val="true"/>
        </w:rPr>
        <w:footnoteReference w:id="2099"/>
      </w:r>
    </w:p>
    <w:p>
      <w:pPr>
        <w:pStyle w:val="Heading5"/>
        <w:numPr>
          <w:ilvl w:val="4"/>
          <w:numId w:val="1"/>
        </w:numPr>
        <w:rPr/>
      </w:pPr>
      <w:bookmarkStart w:id="977" w:name="__RefHeading___Toc2617807_1395250215"/>
      <w:bookmarkStart w:id="978" w:name="_Toc359"/>
      <w:bookmarkEnd w:id="977"/>
      <w:r>
        <w:rPr>
          <w:rtl w:val="true"/>
        </w:rPr>
        <w:t>نگاه اخباریان به تقسیم اخبار</w:t>
      </w:r>
      <w:bookmarkEnd w:id="978"/>
    </w:p>
    <w:p>
      <w:pPr>
        <w:pStyle w:val="BookText"/>
        <w:rPr/>
      </w:pPr>
      <w:r>
        <w:rPr>
          <w:rFonts w:ascii="IRNazanin" w:hAnsi="IRNazanin" w:eastAsia="IRNazanin"/>
          <w:color w:val="111111"/>
          <w:sz w:val="28"/>
          <w:sz w:val="28"/>
          <w:szCs w:val="28"/>
          <w:rtl w:val="true"/>
          <w:lang w:bidi="fa-IR"/>
        </w:rPr>
        <w:t>در مقابل این تقسیم متأخّران، اخباریان تقسیمی دارند که آن را به قدمای اصحاب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نزد قدما بر دو قسم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در نزد قدما به سه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بدانیم از معصوم علیه السلام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معارضی قوی‌تر از آن در باب عمل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و علم پیدا کنیم مضمون روایت در واقع، حکم الله است، هرچند قطع به ورود آن از معصوم پیدا نکنیم</w:t>
      </w:r>
      <w:r>
        <w:rPr>
          <w:rFonts w:eastAsia="IRNazanin" w:cs="IRNazanin"/>
          <w:color w:val="111111"/>
          <w:sz w:val="28"/>
          <w:szCs w:val="28"/>
          <w:rtl w:val="true"/>
          <w:lang w:bidi="fa-IR"/>
        </w:rPr>
        <w:t xml:space="preserve">.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ولی محمّدتقی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صحیح در نزد قدمای اصحاب ما، آن خبری است که دانسته شده از معصوم، صادر شده است</w:t>
      </w:r>
      <w:r>
        <w:rPr>
          <w:rFonts w:eastAsia="IRNazanin" w:cs="IRNazanin"/>
          <w:color w:val="111111"/>
          <w:sz w:val="28"/>
          <w:szCs w:val="28"/>
          <w:rtl w:val="true"/>
          <w:lang w:bidi="fa-IR"/>
        </w:rPr>
        <w:t xml:space="preserve">. </w:t>
      </w:r>
      <w:r>
        <w:rPr>
          <w:rStyle w:val="FootnoteAnchor"/>
          <w:rtl w:val="true"/>
        </w:rPr>
        <w:footnoteReference w:id="2101"/>
      </w:r>
      <w:r>
        <w:rPr>
          <w:rFonts w:ascii="IRNazanin" w:hAnsi="IRNazanin" w:eastAsia="IRNazanin"/>
          <w:color w:val="111111"/>
          <w:sz w:val="28"/>
          <w:sz w:val="28"/>
          <w:szCs w:val="28"/>
          <w:rtl w:val="true"/>
          <w:lang w:bidi="fa-IR"/>
        </w:rPr>
        <w:t>و به همین مضمون در کلام برخی از اصولیان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قبل از اصطلاح جدید به معنای ثبوت یا صدق بوده است</w:t>
      </w:r>
      <w:r>
        <w:rPr>
          <w:rFonts w:eastAsia="IRNazanin" w:cs="IRNazanin"/>
          <w:color w:val="111111"/>
          <w:sz w:val="28"/>
          <w:szCs w:val="28"/>
          <w:rtl w:val="true"/>
          <w:lang w:bidi="fa-IR"/>
        </w:rPr>
        <w:t xml:space="preserve">. </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شیخ 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نزد قدما به دو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معتضد به چیزی شود که مورد اعتماد آنان است، مثل این که موافق قرآن یا سنّت قطعیه یا حکم عقل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محفوف به قرائن باشد که به حدیث اعتماد بشود و این قرائن،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متداول و مشهور بوده، در بسیاری از اصول چهارگانه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 دو اصل از اصول اربعمائه به طُرُق مختلف و اسانید معدود معتبر، تکرار شده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اصول و کتب جماعتی که بر تصدیق آنان اجماع شده، وجود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محمّد بن مسلم و فضیل بن یسار، و یا در اصول و کتب اصحاب اجماع وجود داشته باشد ـ که اجماع بر تصحیح روایات آنان شده، و آنان همان هیجده نفری هستند که کشّی </w:t>
      </w:r>
      <w:r>
        <w:rPr>
          <w:rStyle w:val="FootnoteAnchor"/>
          <w:rtl w:val="true"/>
        </w:rPr>
        <w:footnoteReference w:id="2103"/>
      </w:r>
      <w:r>
        <w:rPr>
          <w:rFonts w:ascii="IRNazanin" w:hAnsi="IRNazanin" w:eastAsia="IRNazanin"/>
          <w:color w:val="111111"/>
          <w:sz w:val="28"/>
          <w:sz w:val="28"/>
          <w:szCs w:val="28"/>
          <w:rtl w:val="true"/>
          <w:lang w:bidi="fa-IR"/>
        </w:rPr>
        <w:t xml:space="preserve">و شیخ ذکر کرده‌اند ـ و یا کسی باشد که </w:t>
      </w:r>
    </w:p>
    <w:p>
      <w:pPr>
        <w:pStyle w:val="BookText"/>
        <w:rPr/>
      </w:pPr>
      <w:r>
        <w:rPr>
          <w:rFonts w:ascii="IRNazanin" w:hAnsi="IRNazanin" w:eastAsia="IRNazanin"/>
          <w:color w:val="111111"/>
          <w:sz w:val="28"/>
          <w:sz w:val="28"/>
          <w:szCs w:val="28"/>
          <w:rtl w:val="true"/>
          <w:lang w:bidi="fa-IR"/>
        </w:rPr>
        <w:t>اصحاب به روایت او عمل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و امثال او که شیخ در عدّة، </w:t>
      </w:r>
      <w:r>
        <w:rPr>
          <w:rStyle w:val="FootnoteAnchor"/>
          <w:rtl w:val="true"/>
        </w:rPr>
        <w:footnoteReference w:id="2104"/>
      </w:r>
      <w:r>
        <w:rPr>
          <w:rFonts w:ascii="IRNazanin" w:hAnsi="IRNazanin" w:eastAsia="IRNazanin"/>
          <w:color w:val="111111"/>
          <w:sz w:val="28"/>
          <w:sz w:val="28"/>
          <w:szCs w:val="28"/>
          <w:rtl w:val="true"/>
          <w:lang w:bidi="fa-IR"/>
        </w:rPr>
        <w:t>آنان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در یکی از کتبی باشد که بر امامان علیهم السلام عرضه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عبید الله حلبی که بر امام صادق علیه السلام عرضه داشته شد، </w:t>
      </w:r>
      <w:r>
        <w:rPr>
          <w:rStyle w:val="FootnoteAnchor"/>
          <w:rtl w:val="true"/>
        </w:rPr>
        <w:footnoteReference w:id="2105"/>
      </w:r>
      <w:r>
        <w:rPr>
          <w:rFonts w:ascii="IRNazanin" w:hAnsi="IRNazanin" w:eastAsia="IRNazanin"/>
          <w:color w:val="111111"/>
          <w:sz w:val="28"/>
          <w:sz w:val="28"/>
          <w:szCs w:val="28"/>
          <w:rtl w:val="true"/>
          <w:lang w:bidi="fa-IR"/>
        </w:rPr>
        <w:t xml:space="preserve">و کتاب یونس بن عبد الرحمان و فضل بن شاذان </w:t>
      </w:r>
      <w:r>
        <w:rPr>
          <w:rStyle w:val="FootnoteAnchor"/>
          <w:rtl w:val="true"/>
        </w:rPr>
        <w:footnoteReference w:id="2106"/>
      </w:r>
      <w:r>
        <w:rPr>
          <w:rFonts w:ascii="IRNazanin" w:hAnsi="IRNazanin" w:eastAsia="IRNazanin"/>
          <w:color w:val="111111"/>
          <w:sz w:val="28"/>
          <w:sz w:val="28"/>
          <w:szCs w:val="28"/>
          <w:rtl w:val="true"/>
          <w:lang w:bidi="fa-IR"/>
        </w:rPr>
        <w:t>که بر امام عسکری علیه السلام عرضه داشته شده و امام علیه السلام به صحّت روایات آنان حکم کرده و یا بر آنان رحمت فرستاده است و یا روایت در کتب افرادی باشد که امام علیه السلام امر به اخذ احادیث آنان و نهی از عقیده‌شان نموده است، مانند کتب بنی فضّال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از کتبی اخذ شده باشد که در بین سلف، وثوق و اعتماد به آنها شیوع داشته، خواه مؤلّفان آنها از امامیه باشندمانند کتاب الصلاة حریز بن عبد الله سجستانی و کتب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مهزیار، یا از غیر امامیه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حفص بن غیاث قاضی و حسین بن عبد الله سَعدی و کتاب القبلة از علی بن حسن طاطری</w:t>
      </w:r>
      <w:r>
        <w:rPr>
          <w:rFonts w:eastAsia="IRNazanin" w:cs="IRNazanin"/>
          <w:color w:val="111111"/>
          <w:sz w:val="28"/>
          <w:szCs w:val="28"/>
          <w:rtl w:val="true"/>
          <w:lang w:bidi="fa-IR"/>
        </w:rPr>
        <w:t xml:space="preserve">. </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بعد اخباریان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روایت صحیح، روایت ضعیف است که این هم در نزد قدما به سه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به واسطه قرائن به صدور آن از معصوم قطع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که قطع داریم از معصوم صادر شده؛ ولی در مقام عمل، معارضی قوی‌تر از آن وجود دارد، مثل این که یک روایت نقل شده و دیگری دست‌خطّ معصوم است که دومی قوی‌تر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پیدا کنیم مضمون آن روایت، حکم الله نیست؛ زیرا مخالف امر ضروری است، هرچند بدانیم از معصوم صادر شده است</w:t>
      </w:r>
      <w:r>
        <w:rPr>
          <w:rFonts w:eastAsia="IRNazanin" w:cs="IRNazanin"/>
          <w:color w:val="111111"/>
          <w:sz w:val="28"/>
          <w:szCs w:val="28"/>
          <w:rtl w:val="true"/>
          <w:lang w:bidi="fa-IR"/>
        </w:rPr>
        <w:t xml:space="preserve">.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شیخ حرّ عاملی بعد از آن که این سه معنا را برای روایت ضعیف در نزد قدما ذکر می‌کند،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معنا اوّل و سوم حدیث ضعیف، روایتی نه در کتب معتمد ذکر شده و نه اهتمام به روایت آن داشتند؛ بلکه این دو معنا از تتبّع و نقل دانسته شده است</w:t>
      </w:r>
      <w:r>
        <w:rPr>
          <w:rFonts w:eastAsia="IRNazanin" w:cs="IRNazanin"/>
          <w:color w:val="111111"/>
          <w:sz w:val="28"/>
          <w:szCs w:val="28"/>
          <w:rtl w:val="true"/>
          <w:lang w:bidi="fa-IR"/>
        </w:rPr>
        <w:t xml:space="preserve">. </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 xml:space="preserve">روش اخباریان در اصطلاح حدیث، همان روش قدماست </w:t>
      </w:r>
      <w:r>
        <w:rPr>
          <w:rStyle w:val="FootnoteAnchor"/>
          <w:rtl w:val="true"/>
        </w:rPr>
        <w:footnoteReference w:id="2111"/>
      </w:r>
      <w:r>
        <w:rPr>
          <w:rFonts w:ascii="IRNazanin" w:hAnsi="IRNazanin" w:eastAsia="IRNazanin"/>
          <w:color w:val="111111"/>
          <w:sz w:val="28"/>
          <w:sz w:val="28"/>
          <w:szCs w:val="28"/>
          <w:rtl w:val="true"/>
          <w:lang w:bidi="fa-IR"/>
        </w:rPr>
        <w:t>و قدما اعتمادشان تنها به سند نبود؛ بلکه اعتمادشان به قرائنی بود که خبر ضعیف السند را به قوی ملحق می‌کرد، و چه بسا بر خبر قوی رجحان پیدا می‌کرد و در مقام عمل، خبر قوی السند طرح می‌شد، چنان که شیخ در مواردی از التهذیب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خبری که قدما قبول می‌کردند، یا متواتر بود و یا قرائنی داشت که کار متواتر را می‌کرد و مفید علم بود</w:t>
      </w:r>
      <w:r>
        <w:rPr>
          <w:rFonts w:eastAsia="IRNazanin" w:cs="IRNazanin"/>
          <w:color w:val="111111"/>
          <w:sz w:val="28"/>
          <w:szCs w:val="28"/>
          <w:rtl w:val="true"/>
          <w:lang w:bidi="fa-IR"/>
        </w:rPr>
        <w:t xml:space="preserve">. </w:t>
      </w:r>
      <w:r>
        <w:rPr>
          <w:rStyle w:val="FootnoteAnchor"/>
          <w:rtl w:val="true"/>
        </w:rPr>
        <w:footnoteReference w:id="211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اصحاب در خبر صحیح، مقیّد به سند نشده‌اند و تجربه کرده‌ام بسیاری از اخباری که کلینی آنها را مرسل روایت کرده، صدوق و غیر او آنها را مسند و به طریق صحیح روایت کرده‌اند</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لذا صحیح به اصطلاح قدما به مراتب مرتبه‌اش بالاتر از صحیح به اصطلاح متأخّران است، چنان که ممکن است تمام روایاتی که کلینی و صدوق نقل کرده‌اند، متواتر و یا همراه قرائنی باشد که افاده علم کند</w:t>
      </w:r>
      <w:r>
        <w:rPr>
          <w:rFonts w:eastAsia="IRNazanin" w:cs="IRNazanin"/>
          <w:color w:val="111111"/>
          <w:sz w:val="28"/>
          <w:szCs w:val="28"/>
          <w:rtl w:val="true"/>
          <w:lang w:bidi="fa-IR"/>
        </w:rPr>
        <w:t xml:space="preserve">. </w:t>
      </w:r>
      <w:r>
        <w:rPr>
          <w:rStyle w:val="FootnoteAnchor"/>
          <w:rtl w:val="true"/>
        </w:rPr>
        <w:footnoteReference w:id="2114"/>
      </w:r>
      <w:r>
        <w:rPr>
          <w:rFonts w:ascii="IRNazanin" w:hAnsi="IRNazanin" w:eastAsia="IRNazanin"/>
          <w:color w:val="111111"/>
          <w:sz w:val="28"/>
          <w:sz w:val="28"/>
          <w:szCs w:val="28"/>
          <w:rtl w:val="true"/>
          <w:lang w:bidi="fa-IR"/>
        </w:rPr>
        <w:t xml:space="preserve">لذا مراسیل کلینی و صدوق بلکه تمام احادیث این دو که در الکافی و کتاب من لا یحضره الفقیه است، همه را می‌توان صحیح گفت؛ زیرا شهادت این دو شیخ بزرگوار در اوّل الکافی </w:t>
      </w:r>
      <w:r>
        <w:rPr>
          <w:rStyle w:val="FootnoteAnchor"/>
          <w:rtl w:val="true"/>
        </w:rPr>
        <w:footnoteReference w:id="2115"/>
      </w:r>
      <w:r>
        <w:rPr>
          <w:rFonts w:ascii="IRNazanin" w:hAnsi="IRNazanin" w:eastAsia="IRNazanin"/>
          <w:color w:val="111111"/>
          <w:sz w:val="28"/>
          <w:sz w:val="28"/>
          <w:szCs w:val="28"/>
          <w:rtl w:val="true"/>
          <w:lang w:bidi="fa-IR"/>
        </w:rPr>
        <w:t xml:space="preserve">و الفقیه </w:t>
      </w:r>
      <w:r>
        <w:rPr>
          <w:rStyle w:val="FootnoteAnchor"/>
          <w:rtl w:val="true"/>
        </w:rPr>
        <w:footnoteReference w:id="2116"/>
      </w:r>
      <w:r>
        <w:rPr>
          <w:rFonts w:ascii="IRNazanin" w:hAnsi="IRNazanin" w:eastAsia="IRNazanin"/>
          <w:color w:val="111111"/>
          <w:sz w:val="28"/>
          <w:sz w:val="28"/>
          <w:szCs w:val="28"/>
          <w:rtl w:val="true"/>
          <w:lang w:bidi="fa-IR"/>
        </w:rPr>
        <w:t>کمتر از شهادت اصحاب رجال نیست و آنان که می‌گویند روایات ما صحیح است، یعنی یقین داریم که ائمّه علیهم السلام اینها را بیان کرده‌اند</w:t>
      </w:r>
      <w:r>
        <w:rPr>
          <w:rFonts w:eastAsia="IRNazanin" w:cs="IRNazanin"/>
          <w:color w:val="111111"/>
          <w:sz w:val="28"/>
          <w:szCs w:val="28"/>
          <w:rtl w:val="true"/>
          <w:lang w:bidi="fa-IR"/>
        </w:rPr>
        <w:t xml:space="preserve">. </w:t>
      </w:r>
      <w:r>
        <w:rPr>
          <w:rStyle w:val="FootnoteAnchor"/>
          <w:rtl w:val="true"/>
        </w:rPr>
        <w:footnoteReference w:id="2117"/>
      </w:r>
      <w:bookmarkStart w:id="979" w:name="pg2848_30075"/>
    </w:p>
    <w:p>
      <w:pPr>
        <w:pStyle w:val="Heading5"/>
        <w:numPr>
          <w:ilvl w:val="4"/>
          <w:numId w:val="1"/>
        </w:numPr>
        <w:rPr/>
      </w:pPr>
      <w:bookmarkStart w:id="980" w:name="__RefHeading___Toc2617809_1395250215"/>
      <w:bookmarkStart w:id="981" w:name="_Toc360"/>
      <w:bookmarkEnd w:id="979"/>
      <w:bookmarkEnd w:id="980"/>
      <w:r>
        <w:rPr>
          <w:rtl w:val="true"/>
        </w:rPr>
        <w:t>اعتراض اخباریان به تقسیم متأخّران</w:t>
      </w:r>
      <w:bookmarkEnd w:id="981"/>
    </w:p>
    <w:p>
      <w:pPr>
        <w:pStyle w:val="BookText"/>
        <w:rPr/>
      </w:pPr>
      <w:r>
        <w:rPr>
          <w:rFonts w:ascii="IRNazanin" w:hAnsi="IRNazanin" w:eastAsia="IRNazanin"/>
          <w:color w:val="111111"/>
          <w:sz w:val="28"/>
          <w:sz w:val="28"/>
          <w:szCs w:val="28"/>
          <w:rtl w:val="true"/>
          <w:lang w:bidi="fa-IR"/>
        </w:rPr>
        <w:t>اخباریان به تقسیم اخبار به اصطلاح متأخّران اعتراض دارند و آن را قبول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جدید در بین قدما معروف نبوده </w:t>
      </w:r>
      <w:r>
        <w:rPr>
          <w:rStyle w:val="FootnoteAnchor"/>
          <w:rtl w:val="true"/>
        </w:rPr>
        <w:footnoteReference w:id="2118"/>
      </w:r>
      <w:r>
        <w:rPr>
          <w:rFonts w:ascii="IRNazanin" w:hAnsi="IRNazanin" w:eastAsia="IRNazanin"/>
          <w:color w:val="111111"/>
          <w:sz w:val="28"/>
          <w:sz w:val="28"/>
          <w:szCs w:val="28"/>
          <w:rtl w:val="true"/>
          <w:lang w:bidi="fa-IR"/>
        </w:rPr>
        <w:t xml:space="preserve">و مؤسّس آن به گفته فیض کاشانی </w:t>
      </w:r>
      <w:r>
        <w:rPr>
          <w:rStyle w:val="FootnoteAnchor"/>
          <w:rtl w:val="true"/>
        </w:rPr>
        <w:footnoteReference w:id="2119"/>
      </w:r>
      <w:r>
        <w:rPr>
          <w:rFonts w:ascii="IRNazanin" w:hAnsi="IRNazanin" w:eastAsia="IRNazanin"/>
          <w:color w:val="111111"/>
          <w:sz w:val="28"/>
          <w:sz w:val="28"/>
          <w:szCs w:val="28"/>
          <w:rtl w:val="true"/>
          <w:lang w:bidi="fa-IR"/>
        </w:rPr>
        <w:t xml:space="preserve">و علّامه مجلسی، </w:t>
      </w:r>
      <w:r>
        <w:rPr>
          <w:rStyle w:val="FootnoteAnchor"/>
          <w:rtl w:val="true"/>
        </w:rPr>
        <w:footnoteReference w:id="2120"/>
      </w:r>
      <w:r>
        <w:rPr>
          <w:rFonts w:ascii="IRNazanin" w:hAnsi="IRNazanin" w:eastAsia="IRNazanin"/>
          <w:color w:val="111111"/>
          <w:sz w:val="28"/>
          <w:sz w:val="28"/>
          <w:szCs w:val="28"/>
          <w:rtl w:val="true"/>
          <w:lang w:bidi="fa-IR"/>
        </w:rPr>
        <w:t xml:space="preserve">علّامه حلّی است ـ چنان که این نظری است که قبل از این دو، شیخ بهایی </w:t>
      </w:r>
      <w:r>
        <w:rPr>
          <w:rStyle w:val="FootnoteAnchor"/>
          <w:rtl w:val="true"/>
        </w:rPr>
        <w:footnoteReference w:id="2121"/>
      </w:r>
      <w:r>
        <w:rPr>
          <w:rFonts w:ascii="IRNazanin" w:hAnsi="IRNazanin" w:eastAsia="IRNazanin"/>
          <w:color w:val="111111"/>
          <w:sz w:val="28"/>
          <w:sz w:val="28"/>
          <w:szCs w:val="28"/>
          <w:rtl w:val="true"/>
          <w:lang w:bidi="fa-IR"/>
        </w:rPr>
        <w:t xml:space="preserve">داده است ـ و یا مؤسّس ـ آن احمد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شاگردش علّامه حلّی آن را جا انداخته ـ چنان که محمّدتقی مجلسی </w:t>
      </w:r>
      <w:r>
        <w:rPr>
          <w:rStyle w:val="FootnoteAnchor"/>
          <w:rtl w:val="true"/>
        </w:rPr>
        <w:footnoteReference w:id="2122"/>
      </w:r>
      <w:r>
        <w:rPr>
          <w:rFonts w:ascii="IRNazanin" w:hAnsi="IRNazanin" w:eastAsia="IRNazanin"/>
          <w:color w:val="111111"/>
          <w:sz w:val="28"/>
          <w:sz w:val="28"/>
          <w:szCs w:val="28"/>
          <w:rtl w:val="true"/>
          <w:lang w:bidi="fa-IR"/>
        </w:rPr>
        <w:t xml:space="preserve">و سیّد نعمة الله جزایری </w:t>
      </w:r>
      <w:r>
        <w:rPr>
          <w:rStyle w:val="FootnoteAnchor"/>
          <w:rtl w:val="true"/>
        </w:rPr>
        <w:footnoteReference w:id="2123"/>
      </w:r>
      <w:r>
        <w:rPr>
          <w:rFonts w:ascii="IRNazanin" w:hAnsi="IRNazanin" w:eastAsia="IRNazanin"/>
          <w:color w:val="111111"/>
          <w:sz w:val="28"/>
          <w:sz w:val="28"/>
          <w:szCs w:val="28"/>
          <w:rtl w:val="true"/>
          <w:lang w:bidi="fa-IR"/>
        </w:rPr>
        <w:t xml:space="preserve">بر این عقیده بودند و قبل از این دو، صاحب معالم </w:t>
      </w:r>
      <w:r>
        <w:rPr>
          <w:rStyle w:val="FootnoteAnchor"/>
          <w:rtl w:val="true"/>
        </w:rPr>
        <w:footnoteReference w:id="2124"/>
      </w:r>
      <w:r>
        <w:rPr>
          <w:rFonts w:ascii="IRNazanin" w:hAnsi="IRNazanin" w:eastAsia="IRNazanin"/>
          <w:color w:val="111111"/>
          <w:sz w:val="28"/>
          <w:sz w:val="28"/>
          <w:szCs w:val="28"/>
          <w:rtl w:val="true"/>
          <w:lang w:bidi="fa-IR"/>
        </w:rPr>
        <w:t xml:space="preserve">بر این عقیده بوده است ـ و یا بین این دو، مردّد است ـ چنان که محمّدامین استرآبادی </w:t>
      </w:r>
      <w:r>
        <w:rPr>
          <w:rStyle w:val="FootnoteAnchor"/>
          <w:rtl w:val="true"/>
        </w:rPr>
        <w:footnoteReference w:id="2125"/>
      </w:r>
      <w:r>
        <w:rPr>
          <w:rFonts w:ascii="IRNazanin" w:hAnsi="IRNazanin" w:eastAsia="IRNazanin"/>
          <w:color w:val="111111"/>
          <w:sz w:val="28"/>
          <w:sz w:val="28"/>
          <w:szCs w:val="28"/>
          <w:rtl w:val="true"/>
          <w:lang w:bidi="fa-IR"/>
        </w:rPr>
        <w:t xml:space="preserve">، شیخ حرّ عاملی </w:t>
      </w:r>
      <w:r>
        <w:rPr>
          <w:rStyle w:val="FootnoteAnchor"/>
          <w:rtl w:val="true"/>
        </w:rPr>
        <w:footnoteReference w:id="2126"/>
      </w:r>
      <w:r>
        <w:rPr>
          <w:rFonts w:ascii="IRNazanin" w:hAnsi="IRNazanin" w:eastAsia="IRNazanin"/>
          <w:color w:val="111111"/>
          <w:sz w:val="28"/>
          <w:sz w:val="28"/>
          <w:szCs w:val="28"/>
          <w:rtl w:val="true"/>
          <w:lang w:bidi="fa-IR"/>
        </w:rPr>
        <w:t xml:space="preserve">و شیخ یوسف بحرانی </w:t>
      </w:r>
      <w:r>
        <w:rPr>
          <w:rStyle w:val="FootnoteAnchor"/>
          <w:rtl w:val="true"/>
        </w:rPr>
        <w:footnoteReference w:id="2127"/>
      </w:r>
      <w:r>
        <w:rPr>
          <w:rFonts w:ascii="IRNazanin" w:hAnsi="IRNazanin" w:eastAsia="IRNazanin"/>
          <w:color w:val="111111"/>
          <w:sz w:val="28"/>
          <w:sz w:val="28"/>
          <w:szCs w:val="28"/>
          <w:rtl w:val="true"/>
          <w:lang w:bidi="fa-IR"/>
        </w:rPr>
        <w:t xml:space="preserve">گفته‌اند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عدّه‌ای از مجتهدان هم تصریح کرده‌اند که این اصطلاح، جدید است و به آن اعتراف کرده‌اند، و این تقسیم،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از سیّد بن طاووس و علّامه است و تمام احادیثی که در مذمّت اجتهاد و ظن وارد شده، شامل این مورد هم می‌شود، و این اصطلاح جدید، مسئله‌ای اصولی است و عمل به ظن و تقلید در آن به اتّفاق جایز نیست</w:t>
      </w:r>
      <w:r>
        <w:rPr>
          <w:rFonts w:eastAsia="IRNazanin" w:cs="IRNazanin"/>
          <w:color w:val="111111"/>
          <w:sz w:val="28"/>
          <w:szCs w:val="28"/>
          <w:rtl w:val="true"/>
          <w:lang w:bidi="fa-IR"/>
        </w:rPr>
        <w:t xml:space="preserve">. </w:t>
      </w:r>
      <w:r>
        <w:rPr>
          <w:rStyle w:val="FootnoteAnchor"/>
          <w:rtl w:val="true"/>
        </w:rPr>
        <w:footnoteReference w:id="212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جدید، موافق با اصطلاح و اعتقاد اهل سنّت است؛ </w:t>
      </w:r>
      <w:r>
        <w:rPr>
          <w:rStyle w:val="FootnoteAnchor"/>
          <w:rtl w:val="true"/>
        </w:rPr>
        <w:footnoteReference w:id="2129"/>
      </w:r>
      <w:r>
        <w:rPr>
          <w:rFonts w:ascii="IRNazanin" w:hAnsi="IRNazanin" w:eastAsia="IRNazanin"/>
          <w:color w:val="111111"/>
          <w:sz w:val="28"/>
          <w:sz w:val="28"/>
          <w:szCs w:val="28"/>
          <w:rtl w:val="true"/>
          <w:lang w:bidi="fa-IR"/>
        </w:rPr>
        <w:t xml:space="preserve">بلکه از </w:t>
      </w:r>
    </w:p>
    <w:p>
      <w:pPr>
        <w:pStyle w:val="BookText"/>
        <w:rPr/>
      </w:pPr>
      <w:r>
        <w:rPr>
          <w:rFonts w:ascii="IRNazanin" w:hAnsi="IRNazanin" w:eastAsia="IRNazanin"/>
          <w:color w:val="111111"/>
          <w:sz w:val="28"/>
          <w:sz w:val="28"/>
          <w:szCs w:val="28"/>
          <w:rtl w:val="true"/>
          <w:lang w:bidi="fa-IR"/>
        </w:rPr>
        <w:t>کتب عامّه اخذ شده و ائمّه علیهم السلام به ما امر کرده‌اند که از طریقه عامّه اجتناب کنیم، مانند کلام امام در مقبوله عمر بن حنظله</w:t>
      </w:r>
      <w:r>
        <w:rPr>
          <w:rFonts w:eastAsia="IRNazanin" w:cs="IRNazanin"/>
          <w:color w:val="111111"/>
          <w:sz w:val="28"/>
          <w:szCs w:val="28"/>
          <w:rtl w:val="true"/>
          <w:lang w:bidi="fa-IR"/>
        </w:rPr>
        <w:t xml:space="preserve">. </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اهل سنّت ناچار بودند خبر را به چهار قسم تقسیم کنند؛ زیرا بیشتر اخبار آنان از باب خبر واحد و خالی از قرینه است؛ ولی قدمای ما چون تمکّن داشتند احکام را از راه قطع از ائمّه خواه با واسطه و یا بدون واسطه اخذ کنند، برای آنان جایز نبود این طریق را بپیمایند و خبر را به چهار قسم تقسیم کنند</w:t>
      </w:r>
      <w:r>
        <w:rPr>
          <w:rFonts w:eastAsia="IRNazanin" w:cs="IRNazanin"/>
          <w:color w:val="111111"/>
          <w:sz w:val="28"/>
          <w:szCs w:val="28"/>
          <w:rtl w:val="true"/>
          <w:lang w:bidi="fa-IR"/>
        </w:rPr>
        <w:t xml:space="preserve">. </w:t>
      </w:r>
      <w:r>
        <w:rPr>
          <w:rStyle w:val="FootnoteAnchor"/>
          <w:rtl w:val="true"/>
        </w:rPr>
        <w:footnoteReference w:id="213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اتّفاق دارند مورد تقسیم خبر، آن خبر واحدی است که خالی از قرینه باشد؛ ولی اخبار کتب مشهور، محفوف به قرائن است و خود قائلان به اصطلاح جدید در چندین مورد، به این مطلب اعتراف کرده‌اند</w:t>
      </w:r>
      <w:r>
        <w:rPr>
          <w:rFonts w:eastAsia="IRNazanin" w:cs="IRNazanin"/>
          <w:color w:val="111111"/>
          <w:sz w:val="28"/>
          <w:szCs w:val="28"/>
          <w:rtl w:val="true"/>
          <w:lang w:bidi="fa-IR"/>
        </w:rPr>
        <w:t xml:space="preserve">. </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از جمله شهید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پاسخ‌هایی که امام صادق علیه السلام به مسائل سؤال شده از ایشان، داده، چهارصد نفر از اصحاب، چهارصد کتاب و اصل نوشته‌اند و انصاف اقتضا می‌کند به آنچه از ائمّه برای قدمای اصحاب نقل شده، یقین پیدا کنیم و انکار کردن آن، نوعی مکابره و زور است</w:t>
      </w:r>
      <w:r>
        <w:rPr>
          <w:rFonts w:eastAsia="IRNazanin" w:cs="IRNazanin"/>
          <w:color w:val="111111"/>
          <w:sz w:val="28"/>
          <w:szCs w:val="28"/>
          <w:rtl w:val="true"/>
          <w:lang w:bidi="fa-IR"/>
        </w:rPr>
        <w:t xml:space="preserve">.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چهارصد تصنیف داشتند که به آنها اصول می‌گفتند و بر آنها اعتماد می‌کردند و چون تداعی می‌شد که این اصول از بین بروند، جماعتی آنها را خلاصه کردند و بهترین کتبی که از این اصول جمع‌آوری و خلاصه شده، الکافی، الفقیه، التهذیب و الاستبصار است</w:t>
      </w:r>
      <w:r>
        <w:rPr>
          <w:rFonts w:eastAsia="IRNazanin" w:cs="IRNazanin"/>
          <w:color w:val="111111"/>
          <w:sz w:val="28"/>
          <w:szCs w:val="28"/>
          <w:rtl w:val="true"/>
          <w:lang w:bidi="fa-IR"/>
        </w:rPr>
        <w:t xml:space="preserve">. </w:t>
      </w:r>
      <w:r>
        <w:rPr>
          <w:rStyle w:val="FootnoteAnchor"/>
          <w:rtl w:val="true"/>
        </w:rPr>
        <w:footnoteReference w:id="213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قدما در صحّت حدیث، موجب علم می‌شود، ضمن آن که از ائمّه علیهم السلام اخذ شده است و مدّت هفتصد سال به آن عمل می‌شده که حدود سیصد سال آن در زمان ائمّه علیهم السلام بوده؛ ولی اصطلاح جدید قطعاً این طور نیست و موجب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به اصطلاح قدما عمل شود</w:t>
      </w:r>
      <w:r>
        <w:rPr>
          <w:rFonts w:eastAsia="IRNazanin" w:cs="IRNazanin"/>
          <w:color w:val="111111"/>
          <w:sz w:val="28"/>
          <w:szCs w:val="28"/>
          <w:rtl w:val="true"/>
          <w:lang w:bidi="fa-IR"/>
        </w:rPr>
        <w:t xml:space="preserve">.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اصطلاحِ صحیح و ضعیفِ متأخّران عمل کنیم، سبب می‌شود که بیشتر احادیثی را که می‌دانیم از اصولی گرفته شده‌اند که بر صحّت آنها اجماع است و ائمّه علیهم السلام امر کرده‌اند به آنها عمل کنیم، ضعیف بشماریم؛ زیرا بعضی از راویان آنها ضعیف یا مجهول الحال هستند و یا توثیق نشده‌اند، و شهادت به مثل کلینی </w:t>
      </w:r>
      <w:r>
        <w:rPr>
          <w:rStyle w:val="FootnoteAnchor"/>
          <w:rtl w:val="true"/>
        </w:rPr>
        <w:footnoteReference w:id="2136"/>
      </w:r>
      <w:r>
        <w:rPr>
          <w:rFonts w:ascii="IRNazanin" w:hAnsi="IRNazanin" w:eastAsia="IRNazanin"/>
          <w:color w:val="111111"/>
          <w:sz w:val="28"/>
          <w:sz w:val="28"/>
          <w:szCs w:val="28"/>
          <w:rtl w:val="true"/>
          <w:lang w:bidi="fa-IR"/>
        </w:rPr>
        <w:t xml:space="preserve">و صدوق </w:t>
      </w:r>
      <w:r>
        <w:rPr>
          <w:rStyle w:val="FootnoteAnchor"/>
          <w:rtl w:val="true"/>
        </w:rPr>
        <w:footnoteReference w:id="2137"/>
      </w:r>
      <w:r>
        <w:rPr>
          <w:rFonts w:ascii="IRNazanin" w:hAnsi="IRNazanin" w:eastAsia="IRNazanin"/>
          <w:color w:val="111111"/>
          <w:sz w:val="28"/>
          <w:sz w:val="28"/>
          <w:szCs w:val="28"/>
          <w:rtl w:val="true"/>
          <w:lang w:bidi="fa-IR"/>
        </w:rPr>
        <w:t xml:space="preserve">و شیخ </w:t>
      </w:r>
      <w:r>
        <w:rPr>
          <w:rStyle w:val="FootnoteAnchor"/>
          <w:rtl w:val="true"/>
        </w:rPr>
        <w:footnoteReference w:id="2138"/>
      </w:r>
      <w:r>
        <w:rPr>
          <w:rFonts w:ascii="IRNazanin" w:hAnsi="IRNazanin" w:eastAsia="IRNazanin"/>
          <w:color w:val="111111"/>
          <w:sz w:val="28"/>
          <w:sz w:val="28"/>
          <w:szCs w:val="28"/>
          <w:rtl w:val="true"/>
          <w:lang w:bidi="fa-IR"/>
        </w:rPr>
        <w:t>بر صحّت روایات، زور و کذب محسوب شود، و لازم می‌آید آن اجماعی که می‌دانیم معصوم داخل در آن اجماع است، باطل شود ـ زیرا اخبار اصول اربعمائه که کتب اربعه از آنها گرفته شده، مجمعٌ علیها هستند ـ و تمام این لوازم، باطل‌اند؛ یعنی نه این احادیث، ضعیف هستند و نه مؤلّفان کتب اربعه دروغ می‌گویند و اجماع هم تا زمان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ملزوم نیز باطل است</w:t>
      </w:r>
      <w:r>
        <w:rPr>
          <w:rFonts w:eastAsia="IRNazanin" w:cs="IRNazanin"/>
          <w:color w:val="111111"/>
          <w:sz w:val="28"/>
          <w:szCs w:val="28"/>
          <w:rtl w:val="true"/>
          <w:lang w:bidi="fa-IR"/>
        </w:rPr>
        <w:t xml:space="preserve">. </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روی این جهت، محدّث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اصطلاح جدید در حدیث، تمام باشد، فساد شریعت و ابطال دین لازم می‌آید؛ زیرا اگر فقط به حدیث صحیح، یا صحیح و حسن و موثّق اکتفا شود و احادیث ضعیفِ به اصطلاح جدید را کنار بزنیم، باید بیشتر احادیث را کنار بزنیم، و این بر کسی که الکافی و سایر کتب روایی را مطالعه کند، مخفی نمی‌ماند، و در این صورت، طعن اهل سنّت بر ما وارد می‌شود که بیشتر احادیث شما مجعول و ضعیف‌اند</w:t>
      </w:r>
      <w:r>
        <w:rPr>
          <w:rFonts w:eastAsia="IRNazanin" w:cs="IRNazanin"/>
          <w:color w:val="111111"/>
          <w:sz w:val="28"/>
          <w:szCs w:val="28"/>
          <w:rtl w:val="true"/>
          <w:lang w:bidi="fa-IR"/>
        </w:rPr>
        <w:t xml:space="preserve">. </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وی از قول بعضی از اساتید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الکافی،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به اصطلاح جدید متأخّران، ضعیف است و کتاب من لا یحضره الفقیه، از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دارد،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فقط مرسل‌اند</w:t>
      </w:r>
      <w:r>
        <w:rPr>
          <w:rFonts w:eastAsia="IRNazanin" w:cs="IRNazanin"/>
          <w:color w:val="111111"/>
          <w:sz w:val="28"/>
          <w:szCs w:val="28"/>
          <w:rtl w:val="true"/>
          <w:lang w:bidi="fa-IR"/>
        </w:rPr>
        <w:t xml:space="preserve">. </w:t>
      </w:r>
      <w:r>
        <w:rPr>
          <w:rStyle w:val="FootnoteAnchor"/>
          <w:rtl w:val="true"/>
        </w:rPr>
        <w:footnoteReference w:id="214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است که 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ما در صحّت و ضعف </w:t>
      </w:r>
    </w:p>
    <w:p>
      <w:pPr>
        <w:pStyle w:val="BookText"/>
        <w:rPr/>
      </w:pPr>
      <w:r>
        <w:rPr>
          <w:rFonts w:ascii="IRNazanin" w:hAnsi="IRNazanin" w:eastAsia="IRNazanin"/>
          <w:color w:val="111111"/>
          <w:sz w:val="28"/>
          <w:sz w:val="28"/>
          <w:szCs w:val="28"/>
          <w:rtl w:val="true"/>
          <w:lang w:bidi="fa-IR"/>
        </w:rPr>
        <w:t>حدیث، مخالف مشهور متأخّران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رجال سند را طبق طریقه مشهور متأخّران تعرّض می‌کنیم</w:t>
      </w:r>
      <w:r>
        <w:rPr>
          <w:rFonts w:eastAsia="IRNazanin" w:cs="IRNazanin"/>
          <w:color w:val="111111"/>
          <w:sz w:val="28"/>
          <w:szCs w:val="28"/>
          <w:rtl w:val="true"/>
          <w:lang w:bidi="fa-IR"/>
        </w:rPr>
        <w:t xml:space="preserve">. </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شیخ طوسی، شیخ مفید، سیّد مرتضی، کلینی و نظایر اینها تا عصر علّامه، روش و اصطلاح قدما در صحیح و ضعیف بوده </w:t>
      </w:r>
      <w:r>
        <w:rPr>
          <w:rStyle w:val="FootnoteAnchor"/>
          <w:rtl w:val="true"/>
        </w:rPr>
        <w:footnoteReference w:id="2143"/>
      </w:r>
      <w:r>
        <w:rPr>
          <w:rFonts w:ascii="IRNazanin" w:hAnsi="IRNazanin" w:eastAsia="IRNazanin"/>
          <w:color w:val="111111"/>
          <w:sz w:val="28"/>
          <w:sz w:val="28"/>
          <w:szCs w:val="28"/>
          <w:rtl w:val="true"/>
          <w:lang w:bidi="fa-IR"/>
        </w:rPr>
        <w:t>و بر همین منوال صحیح در نزد قدمای رجال است که جماعتی از آنان به صحّت احادیث بعضی</w:t>
      </w:r>
    </w:p>
    <w:p>
      <w:pPr>
        <w:pStyle w:val="BookText"/>
        <w:rPr/>
      </w:pPr>
      <w:r>
        <w:rPr>
          <w:rFonts w:ascii="IRNazanin" w:hAnsi="IRNazanin" w:eastAsia="IRNazanin"/>
          <w:color w:val="111111"/>
          <w:sz w:val="28"/>
          <w:sz w:val="28"/>
          <w:szCs w:val="28"/>
          <w:rtl w:val="true"/>
          <w:lang w:bidi="fa-IR"/>
        </w:rPr>
        <w:t xml:space="preserve">از راویان غیر امامیه مانند علی بن محمّد بن رباح و غیر او حکم کرده‌اند </w:t>
      </w:r>
      <w:r>
        <w:rPr>
          <w:rStyle w:val="FootnoteAnchor"/>
          <w:rtl w:val="true"/>
        </w:rPr>
        <w:footnoteReference w:id="2144"/>
      </w:r>
      <w:r>
        <w:rPr>
          <w:rFonts w:ascii="IRNazanin" w:hAnsi="IRNazanin" w:eastAsia="IRNazanin"/>
          <w:color w:val="111111"/>
          <w:sz w:val="28"/>
          <w:sz w:val="28"/>
          <w:szCs w:val="28"/>
          <w:rtl w:val="true"/>
          <w:lang w:bidi="fa-IR"/>
        </w:rPr>
        <w:t>و این اصطلاح، مخالف روش این بزرگان است؛ بلکه مخالف روش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اصحاب اصطلاح جدید هم خیلی کم از کلام متقدّمان خارج می‌شوند، و آنان تحت یک پوششی به اخبار ضعیفِ به اصطلاح متأخّران عمل می‌کنند، مانند مراسیل ابن ابی عمیر و مثل او از کسانی بر تصحیح روایات آنان، اجماع شده و جز از ثقه ارسال نمی‌کنند، یا مرسلات صدوق در کتاب من لا یحضره الفقیه، یا این که می‌گویند شهرت، جبران سند ضعیف را می‌کند</w:t>
      </w:r>
      <w:r>
        <w:rPr>
          <w:rFonts w:eastAsia="IRNazanin" w:cs="IRNazanin"/>
          <w:color w:val="111111"/>
          <w:sz w:val="28"/>
          <w:szCs w:val="28"/>
          <w:rtl w:val="true"/>
          <w:lang w:bidi="fa-IR"/>
        </w:rPr>
        <w:t xml:space="preserve">. </w:t>
      </w:r>
      <w:r>
        <w:rPr>
          <w:rStyle w:val="FootnoteAnchor"/>
          <w:rtl w:val="true"/>
        </w:rPr>
        <w:footnoteReference w:id="214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ـ که از اصحاب اصطلاح جدید است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مراسیلی که بدانند ارسال کننده ارسال نمی‌کند مگر از ثقات، عمل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ابو بصیر، ابن بزیع، زرارة بن اعین و ابو نصر بزنطی و امثال اینها که علمای اصحاب به آنان تصریح کرده باشند، و ما به مراسیل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عدة الدّاعی، عمل می‌کنیم</w:t>
      </w:r>
      <w:r>
        <w:rPr>
          <w:rFonts w:eastAsia="IRNazanin" w:cs="IRNazanin"/>
          <w:color w:val="111111"/>
          <w:sz w:val="28"/>
          <w:szCs w:val="28"/>
          <w:rtl w:val="true"/>
          <w:lang w:bidi="fa-IR"/>
        </w:rPr>
        <w:t xml:space="preserve">. </w:t>
      </w:r>
      <w:r>
        <w:rPr>
          <w:rStyle w:val="FootnoteAnchor"/>
          <w:rtl w:val="true"/>
        </w:rPr>
        <w:footnoteReference w:id="2146"/>
      </w:r>
      <w:bookmarkStart w:id="982" w:name="pg2848_30079"/>
    </w:p>
    <w:p>
      <w:pPr>
        <w:pStyle w:val="BookText"/>
        <w:rPr/>
      </w:pPr>
      <w:bookmarkEnd w:id="982"/>
      <w:r>
        <w:rPr>
          <w:rFonts w:ascii="IRNazanin" w:hAnsi="IRNazanin" w:eastAsia="IRNazanin"/>
          <w:color w:val="111111"/>
          <w:sz w:val="28"/>
          <w:sz w:val="28"/>
          <w:szCs w:val="28"/>
          <w:rtl w:val="true"/>
          <w:lang w:bidi="fa-IR"/>
        </w:rPr>
        <w:t>شهید اوّل و ثانی و ابن فهد حلّی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روایتی که طریق آن طعن نداشته باشد، هرچند آن روایت، مرسل و یا مقطوع بوده 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حتّی خود علاّمه حلّی که اصطلاح جدید را به وجود آورده، در بسیاری از موارد، طبق مسلک متقدّمان مشی کرده است</w:t>
      </w:r>
      <w:r>
        <w:rPr>
          <w:rFonts w:eastAsia="IRNazanin" w:cs="IRNazanin"/>
          <w:color w:val="111111"/>
          <w:sz w:val="28"/>
          <w:szCs w:val="28"/>
          <w:rtl w:val="true"/>
          <w:lang w:bidi="fa-IR"/>
        </w:rPr>
        <w:t xml:space="preserve">. </w:t>
      </w:r>
      <w:r>
        <w:rPr>
          <w:rStyle w:val="FootnoteAnchor"/>
          <w:rtl w:val="true"/>
        </w:rPr>
        <w:footnoteReference w:id="2148"/>
      </w:r>
      <w:r>
        <w:rPr>
          <w:rFonts w:ascii="IRNazanin" w:hAnsi="IRNazanin" w:eastAsia="IRNazanin"/>
          <w:color w:val="111111"/>
          <w:sz w:val="28"/>
          <w:sz w:val="28"/>
          <w:szCs w:val="28"/>
          <w:rtl w:val="true"/>
          <w:lang w:bidi="fa-IR"/>
        </w:rPr>
        <w:t xml:space="preserve">وی در مختلف </w:t>
      </w:r>
      <w:r>
        <w:rPr>
          <w:rStyle w:val="FootnoteAnchor"/>
          <w:rtl w:val="true"/>
        </w:rPr>
        <w:footnoteReference w:id="2149"/>
      </w:r>
      <w:r>
        <w:rPr>
          <w:rFonts w:ascii="IRNazanin" w:hAnsi="IRNazanin" w:eastAsia="IRNazanin"/>
          <w:color w:val="111111"/>
          <w:sz w:val="28"/>
          <w:sz w:val="28"/>
          <w:szCs w:val="28"/>
          <w:rtl w:val="true"/>
          <w:lang w:bidi="fa-IR"/>
        </w:rPr>
        <w:t>با این که اعتراف می‌کند عبد الله بن بکیر، فطحی است، ولی از حدیث او تعبیر به حدیث صحیح می‌کند ، به خاطر این که وی مندرج در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طریق صدوق به ابو مریم انصاری را صحیح می‌داند، با این که در طریق او ابان بن عثمان است و علّامه </w:t>
      </w:r>
      <w:r>
        <w:rPr>
          <w:rStyle w:val="FootnoteAnchor"/>
          <w:rtl w:val="true"/>
        </w:rPr>
        <w:footnoteReference w:id="2150"/>
      </w:r>
      <w:r>
        <w:rPr>
          <w:rFonts w:ascii="IRNazanin" w:hAnsi="IRNazanin" w:eastAsia="IRNazanin"/>
          <w:color w:val="111111"/>
          <w:sz w:val="28"/>
          <w:sz w:val="28"/>
          <w:szCs w:val="28"/>
          <w:rtl w:val="true"/>
          <w:lang w:bidi="fa-IR"/>
        </w:rPr>
        <w:t>او را از ناووسیه می‌داند؛ چرا که ابان از اصحاب اجماع است</w:t>
      </w:r>
      <w:r>
        <w:rPr>
          <w:rFonts w:eastAsia="IRNazanin" w:cs="IRNazanin"/>
          <w:color w:val="111111"/>
          <w:sz w:val="28"/>
          <w:szCs w:val="28"/>
          <w:rtl w:val="true"/>
          <w:lang w:bidi="fa-IR"/>
        </w:rPr>
        <w:t xml:space="preserve">. </w:t>
      </w:r>
      <w:r>
        <w:rPr>
          <w:rStyle w:val="FootnoteAnchor"/>
          <w:rtl w:val="true"/>
        </w:rPr>
        <w:footnoteReference w:id="2151"/>
      </w:r>
      <w:r>
        <w:rPr>
          <w:rFonts w:ascii="IRNazanin" w:hAnsi="IRNazanin" w:eastAsia="IRNazanin"/>
          <w:color w:val="111111"/>
          <w:sz w:val="28"/>
          <w:sz w:val="28"/>
          <w:szCs w:val="28"/>
          <w:rtl w:val="true"/>
          <w:lang w:bidi="fa-IR"/>
        </w:rPr>
        <w:t xml:space="preserve">و نیز روایتی </w:t>
      </w:r>
      <w:r>
        <w:rPr>
          <w:rStyle w:val="FootnoteAnchor"/>
          <w:rtl w:val="true"/>
        </w:rPr>
        <w:footnoteReference w:id="2152"/>
      </w:r>
      <w:r>
        <w:rPr>
          <w:rFonts w:ascii="IRNazanin" w:hAnsi="IRNazanin" w:eastAsia="IRNazanin"/>
          <w:color w:val="111111"/>
          <w:sz w:val="28"/>
          <w:sz w:val="28"/>
          <w:szCs w:val="28"/>
          <w:rtl w:val="true"/>
          <w:lang w:bidi="fa-IR"/>
        </w:rPr>
        <w:t>را که در طریق آن اسحاق بن عمّار است و او را فحطی مذهب می‌داند، به صحّت توصیف می‌کند، در حالی که به اصطلاح جدید، موثّقه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اخباریان اصطلاح متأخّران را قبول ندارند و یکی از فرق‌های بین اخباریان و مجتهدان را در همین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حدیث را به انواع چهارگانه مشهور؛ ولی اخباریان به دو قسمِ صحیح و ضعیف، تقسیم می‌کنند</w:t>
      </w:r>
      <w:r>
        <w:rPr>
          <w:rFonts w:eastAsia="IRNazanin" w:cs="IRNazanin"/>
          <w:color w:val="111111"/>
          <w:sz w:val="28"/>
          <w:szCs w:val="28"/>
          <w:rtl w:val="true"/>
          <w:lang w:bidi="fa-IR"/>
        </w:rPr>
        <w:t xml:space="preserve">. </w:t>
      </w:r>
      <w:r>
        <w:rPr>
          <w:rStyle w:val="FootnoteAnchor"/>
          <w:rtl w:val="true"/>
        </w:rPr>
        <w:footnoteReference w:id="2153"/>
      </w:r>
    </w:p>
    <w:p>
      <w:pPr>
        <w:pStyle w:val="Heading5"/>
        <w:numPr>
          <w:ilvl w:val="4"/>
          <w:numId w:val="1"/>
        </w:numPr>
        <w:rPr/>
      </w:pPr>
      <w:bookmarkStart w:id="983" w:name="__RefHeading___Toc2617811_1395250215"/>
      <w:bookmarkStart w:id="984" w:name="_Toc361"/>
      <w:bookmarkEnd w:id="983"/>
      <w:r>
        <w:rPr>
          <w:rtl w:val="true"/>
        </w:rPr>
        <w:t>پاسخ مجتهدان به اخباریان</w:t>
      </w:r>
      <w:bookmarkEnd w:id="98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مجتهدان از کلام اخباریان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 در زمان ابن طاووس و علّامه به وجود آمده،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تقسیم، قبل از علّامه در کتب رجال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فلان شخص ضعیف است، یا فلانی ثقه است، یا صحیح الحدیث است، یا عدل است، یا حافظ و ضابط است و به </w:t>
      </w:r>
    </w:p>
    <w:p>
      <w:pPr>
        <w:pStyle w:val="BookText"/>
        <w:rPr/>
      </w:pPr>
      <w:r>
        <w:rPr>
          <w:rFonts w:ascii="IRNazanin" w:hAnsi="IRNazanin" w:eastAsia="IRNazanin"/>
          <w:color w:val="111111"/>
          <w:sz w:val="28"/>
          <w:sz w:val="28"/>
          <w:szCs w:val="28"/>
          <w:rtl w:val="true"/>
          <w:lang w:bidi="fa-IR"/>
        </w:rPr>
        <w:t>حدیث او استدلال می‌شود، یا فلانی بزرگوار و ممدوح است و امثال اینها، این همان حرف متأخّران در تنویع حدیث است، و این تنویع حدیث به صحیح، موثّق، حسن و ضعیف، در زمان شیخ طوسی شایع و معروف بوده و علّامه اوّل کسی نبوده که این اصطلاح را به وجود آورده باشد</w:t>
      </w:r>
      <w:r>
        <w:rPr>
          <w:rFonts w:eastAsia="IRNazanin" w:cs="IRNazanin"/>
          <w:color w:val="111111"/>
          <w:sz w:val="28"/>
          <w:szCs w:val="28"/>
          <w:rtl w:val="true"/>
          <w:lang w:bidi="fa-IR"/>
        </w:rPr>
        <w:t xml:space="preserve">. </w:t>
      </w: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شیعه، افرادی که این اخبار را نقل کرده‌اند، از هم جدا کرده‌اند و ثقات آنان را توثیق و ضعفا را تضعیف کرده‌اند و افرادی که به حدیث آنان اعتماد می‌شود، از آنانی که اعتماد نمی‌شود، جدا کرده‌اند و ممدوح از آنان را مدح و مذموم از آنان را ذم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حدیث، متّهم است، فلان شخص دروغگوست، فلانی حدیث صحیح و غیر صحیح را در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فلان شخص در مذهب و اعتقاد، مخالف است، فلان شخص واقفی است، فلانی فطحی است و غیر اینها از طعونی که ذکر کرده‌اند و در این باره کتاب‌ها نوشته‌اند و این، عادت قدما بوده است</w:t>
      </w:r>
      <w:r>
        <w:rPr>
          <w:rFonts w:eastAsia="IRNazanin" w:cs="IRNazanin"/>
          <w:color w:val="111111"/>
          <w:sz w:val="28"/>
          <w:szCs w:val="28"/>
          <w:rtl w:val="true"/>
          <w:lang w:bidi="fa-IR"/>
        </w:rPr>
        <w:t xml:space="preserve">. </w:t>
      </w:r>
      <w:r>
        <w:rPr>
          <w:rStyle w:val="FootnoteAnchor"/>
          <w:rtl w:val="true"/>
        </w:rPr>
        <w:footnoteReference w:id="2155"/>
      </w:r>
    </w:p>
    <w:p>
      <w:pPr>
        <w:pStyle w:val="BookText"/>
        <w:rPr/>
      </w:pPr>
      <w:r>
        <w:rPr>
          <w:rFonts w:ascii="IRNazanin" w:hAnsi="IRNazanin" w:eastAsia="IRNazanin"/>
          <w:color w:val="111111"/>
          <w:sz w:val="28"/>
          <w:sz w:val="28"/>
          <w:szCs w:val="28"/>
          <w:rtl w:val="true"/>
          <w:lang w:bidi="fa-IR"/>
        </w:rPr>
        <w:t>این که در علم درایه از اوصاف راوی و تمیز دادن بعضی از بعضی دیگر بحث می‌شود، خود منجر به بیان انواع حدیث از صحیح، حسن، موثّق، ضعیف و غیر اینها شد تا این که گفته می‌شود این حدیث صحیح است، یا این حدیث حسن یا موثّق و یا ضعیف است</w:t>
      </w:r>
      <w:r>
        <w:rPr>
          <w:rFonts w:eastAsia="IRNazanin" w:cs="IRNazanin"/>
          <w:color w:val="111111"/>
          <w:sz w:val="28"/>
          <w:szCs w:val="28"/>
          <w:rtl w:val="true"/>
          <w:lang w:bidi="fa-IR"/>
        </w:rPr>
        <w:t xml:space="preserve">. </w:t>
      </w:r>
      <w:r>
        <w:rPr>
          <w:rStyle w:val="FootnoteAnchor"/>
          <w:rtl w:val="true"/>
        </w:rPr>
        <w:footnoteReference w:id="215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در نزد قدما به معنای قطعی الصدور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Style w:val="FootnoteAnchor"/>
          <w:rtl w:val="true"/>
        </w:rPr>
        <w:footnoteReference w:id="2157"/>
      </w:r>
      <w:r>
        <w:rPr>
          <w:rFonts w:ascii="IRNazanin" w:hAnsi="IRNazanin" w:eastAsia="IRNazanin"/>
          <w:color w:val="111111"/>
          <w:sz w:val="28"/>
          <w:sz w:val="28"/>
          <w:szCs w:val="28"/>
          <w:rtl w:val="true"/>
          <w:lang w:bidi="fa-IR"/>
        </w:rPr>
        <w:t>و امثال او به اخبار آحاد عمل می‌کردند و آنچه به آن عمل می‌کردند، در نزد آنان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حدیثی که در نزد قدما شاهدی از کتاب و سنّت داشت، به طور قطع صحیح است؛ ولی به مجرّد این که شاهدی از کتاب و سنّت ندارد، قطع به صدور پیدا نمی‌کنیم</w:t>
      </w:r>
      <w:r>
        <w:rPr>
          <w:rFonts w:eastAsia="IRNazanin" w:cs="IRNazanin"/>
          <w:color w:val="111111"/>
          <w:sz w:val="28"/>
          <w:szCs w:val="28"/>
          <w:rtl w:val="true"/>
          <w:lang w:bidi="fa-IR"/>
        </w:rPr>
        <w:t xml:space="preserve">. </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این صحیحِ به معنای قطعی الصدور، خلاف عبارت شیخ در اوّل التهذیب و الاستبصار و خلاف ظاهر کلام قدماست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تصحیح حدیث، مستلزم قطعیت صدور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خود شیخ صدوق استفاده می‌شود که چه بسا قطع به صدور روایتی نداشته و با این حال در الفقیه به مضمون آن روایت، فتوا داده است، و آن روایت، طبق گفته خودش در اوّل کتاب </w:t>
      </w:r>
      <w:r>
        <w:rPr>
          <w:rStyle w:val="FootnoteAnchor"/>
          <w:rtl w:val="true"/>
        </w:rPr>
        <w:footnoteReference w:id="2159"/>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باب لباس مصلّی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و النّار و السراج و الصورة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ندارد کسی که نماز می‌خواند، در مقابل او چراغ و آتش و صورت و عکسی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از سه نفر از مجهولان با سند منقطع روایت شده و کسی که به این حدیث عمل کند، خطا نکرده است</w:t>
      </w:r>
      <w:r>
        <w:rPr>
          <w:rFonts w:eastAsia="IRNazanin" w:cs="IRNazanin"/>
          <w:color w:val="111111"/>
          <w:sz w:val="28"/>
          <w:szCs w:val="28"/>
          <w:rtl w:val="true"/>
          <w:lang w:bidi="fa-IR"/>
        </w:rPr>
        <w:t xml:space="preserve">. </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ملاحظه می‌کنید اگر این حدیث قطعی الصدور بود، در سند آن، طعن نمی‌زد</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مشایخمان شنیدم که می‌گفتند نماز در عمامه‌ای که تحت الحنک ندارد، جایز نیست</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با این حال به این حدیث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این روایت را از مفضّل بن عمرو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زن خود در روز ماه رمضان آمیزش داشته باشد، چنانچه مرد همسر خود را اکراه کند، علاوه بر این که پنجاه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می‌شود، باید دو کفّاره بدهد؛ و اگر اکراه نکرده، بر هر کدام، بیست و پنج ضربه شلّاق وارد می‌شود و بر هر یک کفّاره جداگانه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در هیچ یک از اصول نیافتم و آن را فقط علی بن ابراهیم بن هشام نقل کرده است</w:t>
      </w:r>
      <w:r>
        <w:rPr>
          <w:rFonts w:eastAsia="IRNazanin" w:cs="IRNazanin"/>
          <w:color w:val="111111"/>
          <w:sz w:val="28"/>
          <w:szCs w:val="28"/>
          <w:rtl w:val="true"/>
          <w:lang w:bidi="fa-IR"/>
        </w:rPr>
        <w:t xml:space="preserve">. </w:t>
      </w:r>
      <w:r>
        <w:rPr>
          <w:rStyle w:val="FootnoteAnchor"/>
          <w:rtl w:val="true"/>
        </w:rPr>
        <w:footnoteReference w:id="2163"/>
      </w:r>
      <w:r>
        <w:rPr>
          <w:rFonts w:ascii="IRNazanin" w:hAnsi="IRNazanin" w:eastAsia="IRNazanin"/>
          <w:color w:val="111111"/>
          <w:sz w:val="28"/>
          <w:sz w:val="28"/>
          <w:szCs w:val="28"/>
          <w:rtl w:val="true"/>
          <w:lang w:bidi="fa-IR"/>
        </w:rPr>
        <w:t>ولی در عین حال به آن فتوا می‌دهد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یوم الشک که نمی‌دانیم اوّل رمضان است یا آخر شعبان، روایتی را از عبد العظیم حسنی نقل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 است و تا آن جا </w:t>
      </w:r>
      <w:bookmarkStart w:id="985" w:name="pg2848_30082"/>
    </w:p>
    <w:p>
      <w:pPr>
        <w:pStyle w:val="BookText"/>
        <w:rPr/>
      </w:pPr>
      <w:bookmarkEnd w:id="985"/>
      <w:r>
        <w:rPr>
          <w:rFonts w:ascii="IRNazanin" w:hAnsi="IRNazanin" w:eastAsia="IRNazanin"/>
          <w:color w:val="111111"/>
          <w:sz w:val="28"/>
          <w:sz w:val="28"/>
          <w:szCs w:val="28"/>
          <w:rtl w:val="true"/>
          <w:lang w:bidi="fa-IR"/>
        </w:rPr>
        <w:t>که من می‌دانم، طریق آن غیر از عبد العظیم حسنی ـ که مرضی ماست، کس دیگری نیست</w:t>
      </w:r>
      <w:r>
        <w:rPr>
          <w:rFonts w:eastAsia="IRNazanin" w:cs="IRNazanin"/>
          <w:color w:val="111111"/>
          <w:sz w:val="28"/>
          <w:szCs w:val="28"/>
          <w:rtl w:val="true"/>
          <w:lang w:bidi="fa-IR"/>
        </w:rPr>
        <w:t xml:space="preserve">. </w:t>
      </w:r>
      <w:r>
        <w:rPr>
          <w:rStyle w:val="FootnoteAnchor"/>
          <w:rtl w:val="true"/>
        </w:rPr>
        <w:footnoteReference w:id="2164"/>
      </w:r>
      <w:r>
        <w:rPr>
          <w:rFonts w:ascii="IRNazanin" w:hAnsi="IRNazanin" w:eastAsia="IRNazanin"/>
          <w:color w:val="111111"/>
          <w:sz w:val="28"/>
          <w:sz w:val="28"/>
          <w:szCs w:val="28"/>
          <w:rtl w:val="true"/>
          <w:lang w:bidi="fa-IR"/>
        </w:rPr>
        <w:t>ولی در عین حال به آن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مواری غیر از اینها که استفاده می‌شود صحیح در نزد قدما به معنی قطعی الصدور نیست که حکم حتماً از معصوم علیه السلام صادر شده باشد</w:t>
      </w:r>
      <w:r>
        <w:rPr>
          <w:rFonts w:eastAsia="IRNazanin" w:cs="IRNazanin"/>
          <w:color w:val="111111"/>
          <w:sz w:val="28"/>
          <w:szCs w:val="28"/>
          <w:rtl w:val="true"/>
          <w:lang w:bidi="fa-IR"/>
        </w:rPr>
        <w:t xml:space="preserve">. </w:t>
      </w:r>
      <w:r>
        <w:rPr>
          <w:rStyle w:val="FootnoteAnchor"/>
          <w:rtl w:val="true"/>
        </w:rPr>
        <w:footnoteReference w:id="2165"/>
      </w:r>
    </w:p>
    <w:p>
      <w:pPr>
        <w:pStyle w:val="Heading4"/>
        <w:numPr>
          <w:ilvl w:val="3"/>
          <w:numId w:val="1"/>
        </w:numPr>
        <w:rPr/>
      </w:pPr>
      <w:bookmarkStart w:id="986" w:name="__RefHeading___Toc2617813_1395250215"/>
      <w:bookmarkStart w:id="987" w:name="_Toc362"/>
      <w:bookmarkEnd w:id="986"/>
      <w:r>
        <w:rPr>
          <w:rtl w:val="true"/>
        </w:rPr>
        <w:t>علل تأسیس اصطلاح جدید در حدیث</w:t>
      </w:r>
      <w:bookmarkEnd w:id="987"/>
    </w:p>
    <w:p>
      <w:pPr>
        <w:pStyle w:val="Heading5"/>
        <w:numPr>
          <w:ilvl w:val="4"/>
          <w:numId w:val="1"/>
        </w:numPr>
        <w:rPr/>
      </w:pPr>
      <w:bookmarkStart w:id="988" w:name="__RefHeading___Toc2617815_1395250215"/>
      <w:bookmarkStart w:id="989" w:name="_Toc363"/>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در مقابل، برخی دیگر از مجتهدان می‌پذیرند که مؤسّس تقسیم اخبار به اصطلاح جدید، در زمان قدما نبوده و آن را ابن طاووس یا علّامه تأسیس کرده است؛ ولی برای علّت تأسیس آن وجوهی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احادیث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صحیح اختلاط پیدا کرد، آنان تمیز دادن و جدا کردن اینها را از یکدیگر بر وجهی که احتمال خطا نرود، بعید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اصطلاح جدید را در حدیث به وجود آوردند تا به واسطه این اصطلاح، اخبار صحیح را از سقیم جدا کنند</w:t>
      </w:r>
      <w:r>
        <w:rPr>
          <w:rFonts w:eastAsia="IRNazanin" w:cs="IRNazanin"/>
          <w:color w:val="111111"/>
          <w:sz w:val="28"/>
          <w:szCs w:val="28"/>
          <w:rtl w:val="true"/>
          <w:lang w:bidi="fa-IR"/>
        </w:rPr>
        <w:t xml:space="preserve">. </w:t>
      </w:r>
      <w:r>
        <w:rPr>
          <w:rStyle w:val="FootnoteAnchor"/>
          <w:rtl w:val="true"/>
        </w:rPr>
        <w:footnoteReference w:id="2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زمان بین آنان و صدر سلف، طولانی و منجر شده و بعضی از اصول و کتب معتمَد، مندرس می‌شوند و به علّت تسلّط حکّام جور و ترس از اظهار و اسنتساخ آنها از بین می‌روند، مضافاً بر این که احادیثی که از کتب و اصول معتمَد گرفته شده، با احادیثی که از غیر کتب معتمد گرفته شده‌اند، مخلوط می‌گردد و روایتی که مکرّر در اصول ذکر شده، با غیر مکرّر، مشتبه می‌شود و آن قرائنی که سبب وثوق قدما به بسیاری از احادیث بوده، از آنان مخفی شده و چون دیگر نتوانستند طبق روش قدما عمل کنند و روایات معتمد را از غیر معتمد جدا کنند، لذا به قانونی احتیاج داشتند که احادیث معتبر را از غیر معتبر تمیز دهند، و برای این کار، اصطلاح جدید را برای ما در حدیث تأسیس کردند</w:t>
      </w:r>
      <w:r>
        <w:rPr>
          <w:rFonts w:eastAsia="IRNazanin" w:cs="IRNazanin"/>
          <w:color w:val="111111"/>
          <w:sz w:val="28"/>
          <w:szCs w:val="28"/>
          <w:rtl w:val="true"/>
          <w:lang w:bidi="fa-IR"/>
        </w:rPr>
        <w:t xml:space="preserve">. </w:t>
      </w:r>
      <w:r>
        <w:rPr>
          <w:rStyle w:val="FootnoteAnchor"/>
          <w:rtl w:val="true"/>
        </w:rPr>
        <w:footnoteReference w:id="2167"/>
      </w:r>
      <w:bookmarkStart w:id="990" w:name="pg2848_30083"/>
    </w:p>
    <w:p>
      <w:pPr>
        <w:pStyle w:val="BookText"/>
        <w:rPr/>
      </w:pPr>
      <w:bookmarkEnd w:id="990"/>
      <w:r>
        <w:rPr>
          <w:rFonts w:ascii="IRNazanin" w:hAnsi="IRNazanin" w:eastAsia="IRNazanin"/>
          <w:color w:val="111111"/>
          <w:sz w:val="28"/>
          <w:sz w:val="28"/>
          <w:szCs w:val="28"/>
          <w:rtl w:val="true"/>
          <w:lang w:bidi="fa-IR"/>
        </w:rPr>
        <w:t>قریب به همین مضمون، بیان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نه عالم به اصطلاح متأخّران در حدیث بودند، و نه به جهت زیادی قرائن، احتیاجی به این اصطلاح داشتند، و نه صحّت سند و ضعف آن، موجب تمیز خبر صحیح از غیر صحیح می‌شد؛ امّا وقتی آثار، مندرس و اسانید کم شدند، متأخّران ناچار شدند قانونی را برای جدا کردن خبری که خالی از ریب است، از غیر آن وضع کنند و آن قانون، همین اصطلاح جدید در خبر است که آن را وضع کرده‌اند</w:t>
      </w:r>
      <w:r>
        <w:rPr>
          <w:rFonts w:eastAsia="IRNazanin" w:cs="IRNazanin"/>
          <w:color w:val="111111"/>
          <w:sz w:val="28"/>
          <w:szCs w:val="28"/>
          <w:rtl w:val="true"/>
          <w:lang w:bidi="fa-IR"/>
        </w:rPr>
        <w:t xml:space="preserve">. </w:t>
      </w:r>
      <w:r>
        <w:rPr>
          <w:rStyle w:val="FootnoteAnchor"/>
          <w:rtl w:val="true"/>
        </w:rPr>
        <w:footnoteReference w:id="2168"/>
      </w:r>
    </w:p>
    <w:p>
      <w:pPr>
        <w:pStyle w:val="Heading5"/>
        <w:numPr>
          <w:ilvl w:val="4"/>
          <w:numId w:val="1"/>
        </w:numPr>
        <w:rPr/>
      </w:pPr>
      <w:bookmarkStart w:id="991" w:name="__RefHeading___Toc2617817_1395250215"/>
      <w:bookmarkStart w:id="992" w:name="_Toc364"/>
      <w:bookmarkEnd w:id="991"/>
      <w:r>
        <w:rPr>
          <w:rtl w:val="true"/>
        </w:rPr>
        <w:t>اشکال اخباریان به علل تأسیس اصطلاح جدید</w:t>
      </w:r>
      <w:bookmarkEnd w:id="992"/>
    </w:p>
    <w:p>
      <w:pPr>
        <w:pStyle w:val="BookText"/>
        <w:rPr/>
      </w:pPr>
      <w:r>
        <w:rPr>
          <w:rFonts w:ascii="IRNazanin" w:hAnsi="IRNazanin" w:eastAsia="IRNazanin"/>
          <w:color w:val="111111"/>
          <w:sz w:val="28"/>
          <w:sz w:val="28"/>
          <w:szCs w:val="28"/>
          <w:rtl w:val="true"/>
          <w:lang w:bidi="fa-IR"/>
        </w:rPr>
        <w:t>ولی اخباریان این علل به وجود آمدن اصطلاح جدید خبر را به چهار قسم نمی‌پذیرند و هر کدام به نحوی از آنها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عدول از اصطلاح قدما در حدیث صحیح و ضعیف، به اصطلاح جدید، به آنچه گفته شده، درست نیست؛ بلکه علّت آن، غفلت علاّمه حلّی از کلام قدماست، و سبب غفلت او الفت داشتن ذهن او به کتب عامّه بوده است؛ چراکه حُکّام جور، طریق افاده و استفاده را منحصر در کتب عامّه می‌دانستند و چنانچه کسی می‌خواست کسب فضل و علم کند، باید حتماً کتب عامّه را می‌خواند، و افرادی که بعد از علّامه آمدند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شهید ثانی و محقّق ثانی و صاحب معالم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متابعت کردند</w:t>
      </w:r>
      <w:r>
        <w:rPr>
          <w:rFonts w:eastAsia="IRNazanin" w:cs="IRNazanin"/>
          <w:color w:val="111111"/>
          <w:sz w:val="28"/>
          <w:szCs w:val="28"/>
          <w:rtl w:val="true"/>
          <w:lang w:bidi="fa-IR"/>
        </w:rPr>
        <w:t xml:space="preserve">. </w:t>
      </w:r>
      <w:r>
        <w:rPr>
          <w:rStyle w:val="FootnoteAnchor"/>
          <w:rtl w:val="true"/>
        </w:rPr>
        <w:footnoteReference w:id="216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حرّ عاملی در ردّ شیخ بهایی و شیخ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اندراس اصول و اختلاط در زمان علّامه و استادش احمد بن طاووس حاصل شد که این اصطلاح جدید را در حدیث احداث کردند؟ در چه روزی این اصطلاح حادث شده و قبل از آن روز نبوده؟ چگونه یک ساعت و یا یک روزه این اندراس و اختلاط اصول و غیر آن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شیخ بهایی و شیخ حسن اعتراف کرده‌اند که متأخّران هم در بسیاری از اوقات، اصطلاح قدما را در حدیث به کار می‌بردند و به </w:t>
      </w:r>
    </w:p>
    <w:p>
      <w:pPr>
        <w:pStyle w:val="BookText"/>
        <w:rPr/>
      </w:pPr>
      <w:r>
        <w:rPr>
          <w:rFonts w:ascii="IRNazanin" w:hAnsi="IRNazanin" w:eastAsia="IRNazanin"/>
          <w:color w:val="111111"/>
          <w:sz w:val="28"/>
          <w:sz w:val="28"/>
          <w:szCs w:val="28"/>
          <w:rtl w:val="true"/>
          <w:lang w:bidi="fa-IR"/>
        </w:rPr>
        <w:t xml:space="preserve">اصطلاح آنان عمل می‌کردند؟ </w:t>
      </w:r>
      <w:r>
        <w:rPr>
          <w:rStyle w:val="FootnoteAnchor"/>
          <w:rtl w:val="true"/>
        </w:rPr>
        <w:footnoteReference w:id="2170"/>
      </w:r>
      <w:r>
        <w:rPr>
          <w:rFonts w:ascii="IRNazanin" w:hAnsi="IRNazanin" w:eastAsia="IRNazanin"/>
          <w:color w:val="111111"/>
          <w:sz w:val="28"/>
          <w:sz w:val="28"/>
          <w:szCs w:val="28"/>
          <w:rtl w:val="true"/>
          <w:lang w:bidi="fa-IR"/>
        </w:rPr>
        <w:t xml:space="preserve">و بیشتر آن قرائنی که در زمان قدما بوده، الآن وجود دارد و قرائن دیگری هم تجدّد پیدا کرده، و بر فرض این که باقی نباشد، روایت کردن آنان و شهادتشان به صحّت آن خبر، برای قرینه بودن کافی است؛ </w:t>
      </w:r>
      <w:r>
        <w:rPr>
          <w:rStyle w:val="FootnoteAnchor"/>
          <w:rtl w:val="true"/>
        </w:rPr>
        <w:footnoteReference w:id="2171"/>
      </w:r>
      <w:r>
        <w:rPr>
          <w:rFonts w:ascii="IRNazanin" w:hAnsi="IRNazanin" w:eastAsia="IRNazanin"/>
          <w:color w:val="111111"/>
          <w:sz w:val="28"/>
          <w:sz w:val="28"/>
          <w:szCs w:val="28"/>
          <w:rtl w:val="true"/>
          <w:lang w:bidi="fa-IR"/>
        </w:rPr>
        <w:t>بلکه اضمحلال اصول چهارگانه بعد از بی‌نیاز شدن از آنها به واسطه کتب اربعه و سایر کتب اخباری است که اصحاب نوشته‌اند؛ زیرا این کتب هم خوب جمع‌آوری شده و هم آسان‌تر به آنها می‌رسد، و گر نه، آن اصول تا زمان ابن طاووس باقی بوده، چنان که خود ابن طاووس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 کتب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آنها بسیار نقل کرده و کسی که در مصنّفات او تتبّع کند، به این مطلب شهادت می‌دهد</w:t>
      </w:r>
      <w:r>
        <w:rPr>
          <w:rFonts w:eastAsia="IRNazanin" w:cs="IRNazanin"/>
          <w:color w:val="111111"/>
          <w:sz w:val="28"/>
          <w:szCs w:val="28"/>
          <w:rtl w:val="true"/>
          <w:lang w:bidi="fa-IR"/>
        </w:rPr>
        <w:t xml:space="preserve">. </w:t>
      </w:r>
      <w:r>
        <w:rPr>
          <w:rStyle w:val="FootnoteAnchor"/>
          <w:rtl w:val="true"/>
        </w:rPr>
        <w:footnoteReference w:id="217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هم بعد از آن که کلامِ یاد شده از شیخ بهایی را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عذر آورد برای آنانی که اصطلاح جدید را در حدیث تأسیس کرده‌اند که بسیاری از قرائن صحّت حدیث فوت شده، مطلب حقّی است؛ لیکن تمام قرائن از بین نرفته‌اند و خود کلینی و صدوق، اخبار را از همین اصول معتبر گرفته‌اند و در کتابشان به صحّت آنها شهادت داده‌اند، و شهادت آنان از شهادت اصحاب رجال به عدالت و وثاقت راوی کمتر نیست، و کسی که در این قرائن روشن تتبّع کند، می‌بیند که تمام این احادیث از اصول معتبر گرفته شده و برای کلینی و صدوق و شیخ طوسی اسانید انبوه و زیادی است؛ لیکن آنان از باب اختصار در هر خبری به بعضی از آن اسانید اکتفا کرده‌اند، مضافاً بر این که بیشتر آن اصول و کتب در نزد آنان متواتر بوده، چنان که کتب اربعه در نزد ما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می‌بینید در کتب رجال، بعضی را تضعیف و برخی را توثیق کرده‌اند، به خاطر آن است که در وقت تعارض، آنها به کار می‌آیند و به سند قوی‌تر عمل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علاّمه مجلسی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تمام اخباری که در الکافی، الفقیه، التهذیب، الاستبصار و غیر اینها از تألیفات شیخ صدوق و برقی و صفّار و حمیری و شیخ مفید و اصول معتبری که در کتاب‌های رجال ذکر شده‌اند و من اخبار آنها را در بحار آورده‌ام، مورد عمل‌اند و اینها قوی‌تر از اصول عقلیه و استحسانات و قیاساتی است که بین متأخّران اصحاب متداول است؛ لیکن در وقتی که می‌خواهم بین اخبار جمع کنم و یا در وقت تعارض، احوال رجال را رعایت می‌کنم</w:t>
      </w:r>
      <w:r>
        <w:rPr>
          <w:rFonts w:eastAsia="IRNazanin" w:cs="IRNazanin"/>
          <w:color w:val="111111"/>
          <w:sz w:val="28"/>
          <w:szCs w:val="28"/>
          <w:rtl w:val="true"/>
          <w:lang w:bidi="fa-IR"/>
        </w:rPr>
        <w:t xml:space="preserve">. </w:t>
      </w:r>
      <w:r>
        <w:rPr>
          <w:rStyle w:val="FootnoteAnchor"/>
          <w:rtl w:val="true"/>
        </w:rPr>
        <w:footnoteReference w:id="217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اخباریان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در روایات ما تقیّه از اهل خلاف است، نه دسیسه کذب در روایات معصومان علیهم السلام، و بر فرض این که منشأ اختلاف، دسیسه باشد، ضرورتی ندارد که به این اصطلاح در حدیث پناه ببریم؛ زیرا ائمّه علیهم السلام به ما امر کرده‌اند که اگر در صحّت خبری شک داشتیم، آن را بر کتاب و سنّت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موافق بود، اخذ کنیم و مخالف را 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در جدا کردن خبر صادق از کاذب، عرضه داشتن آن بر کتاب و سنّت است و دیگر احتیاج به اصطلاح جدید در خبر نیست و پیروی کردن از ائمّه علیهم السلام سزاوارتر از پیروی کردن از غیر آنان است</w:t>
      </w:r>
      <w:r>
        <w:rPr>
          <w:rFonts w:eastAsia="IRNazanin" w:cs="IRNazanin"/>
          <w:color w:val="111111"/>
          <w:sz w:val="28"/>
          <w:szCs w:val="28"/>
          <w:rtl w:val="true"/>
          <w:lang w:bidi="fa-IR"/>
        </w:rPr>
        <w:t xml:space="preserve">. </w:t>
      </w:r>
      <w:r>
        <w:rPr>
          <w:rStyle w:val="FootnoteAnchor"/>
          <w:rtl w:val="true"/>
        </w:rPr>
        <w:footnoteReference w:id="2174"/>
      </w:r>
      <w:bookmarkStart w:id="993" w:name="pg2848_30086"/>
    </w:p>
    <w:p>
      <w:pPr>
        <w:pStyle w:val="Heading2"/>
        <w:numPr>
          <w:ilvl w:val="1"/>
          <w:numId w:val="1"/>
        </w:numPr>
        <w:rPr/>
      </w:pPr>
      <w:bookmarkStart w:id="994" w:name="__RefHeading___Toc2617819_1395250215"/>
      <w:bookmarkStart w:id="995" w:name="_Toc365"/>
      <w:bookmarkEnd w:id="993"/>
      <w:bookmarkEnd w:id="994"/>
      <w:r>
        <w:rPr>
          <w:rtl w:val="true"/>
        </w:rPr>
        <w:t>کتابنامه</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حول القرآن، سیّدعلی فانی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فانی اصفهانی،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 محمّد بن علی اِسترآبادی،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شریف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المعراجی،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الإبهاج فی شرح المنهاج علی منهاج الوصول إلی علم الاُصول، علی بن عبد الکافی سبکی،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محمّد اسماعیل،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 جلال الدین 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ـ بیدار،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محمّد حر 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إجازات الحدیث،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الکبیرة، سیّد عبد الله جزائری،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سمامی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میرزا 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 القاسم خوئی،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البوذرجمهری،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احمد طبرسی،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محمّد بن عبد الله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 علی 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الجمیلی،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محمّدحسن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اجتهاد، محمّدابراهیم جنّاتی،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 علم الفقه و أطواره، علی آل کاشف الغطاء،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 یوسف بن عبد الله عبد البَرّ النِّمری القرطبی،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مقتضیات زمان،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الأصلیة و القواعد الشرعیة، سید عبد الله شبّر،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الأصلیة،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الدین حسینی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دانشگاه،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السرخسی، محمّد بن احمد سرخسی،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الأفغانی،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 محمّدتقی حکیم،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محمّد ابو زهرة،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محمّدرضا مظفّر،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الإسلامیة،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عبد السیّد،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هزاره شیخ مفید 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دین اسلام،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نجفی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نجفی یزدی،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سیّدمحسن امین، تحقیق سیّدحسن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سیّد مرتضی علم الهدی،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بدر الدین حلبی،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الأندلس،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سیّد مرتضی علم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کلامی شیخ مفید، مارتین مکدر موت،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ابحاث 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قدسی،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 محمّدعلی بلادی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 سیّد نعمة الله جزائری،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قاضی طباطبایی،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چهار کهکشان ارتباطی، مهدی محسنیان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 الفوائد، محمّد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پناه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بالبرهان علی الرّجعة،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الحادی عشر،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اسلامی دانشگاه مک گیل ـ دانشگاه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محمّد بن بهادر زرکشی،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الشهید محمّدباقر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شهید صدر،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عقائد الإمامیة، سیّد محسن خرّازی،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اسماعیل بن عمر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الوهاب فتیح،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القاطعة فی شرح تجرید العقائد الساطعة، محمّدجعفر 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العلوم و الثقافة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محمّد بن حسن صفّار،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کوچه‌باغی،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بن عبد الرحمان اصفهانی،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محمّد اسماعیل،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 سیّد ابو القاسم 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احیای آثار خوئی،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سی‌ام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محمّد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محمّد مرتضی 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التشریع الإسلامی، عبد الهادی فضلی،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التشریع الإسلامی، محمّد حضرمی،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ابی عبد الله زنجانی،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 از آغاز تا طلوع دولت صفوی،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خضری،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تفسیر، احمد پاکتچی،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شیعه در سده‌های هشتم تا یازدهم هجری، علی‌نقی خدایاری و الیاس پور‌اکبر،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حصر الإجتهاد، آغابزرگ طهرانی،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انصاری،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تشیّع، روح الله حسینیان،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 اصول از نگاه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درس‌های مهدی هادوی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 و فقهاء، ابو القاسم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سیّد حسن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اعلمی،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 عبد النبی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مسیر تاریخ، سیّد حسین محمّدجعفری،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آیت‌اللهی،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التعادل و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خمینی،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أمل الآمل، میرزا عبد الله افندی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الأثری الجامع، محمّدهادی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التمهید ـ مجمع جهانی تقریب مذاهب 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 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ممسعود 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التبیان،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 قصیر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شعرانی،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محمّد بن مسعود سلمی سمرقندی،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اسماعیل بن عمر قرشی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علی بن ابراهیم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الهدی،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 فرات بن ابراهیم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 میرزا محمّد قمی مشهدی،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ناصر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چهلم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عبدعلی عروسی حویزی،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محمّد فاضل لنکرانی،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 الأئمّة الأطهار،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 سیّد حسن 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نصیر الدین طوسی،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 الاُصول در علم کلام اسلامی،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مشکوة الدینی،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حکمت و فلسفه ایران،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 القواعد،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الأعلام الإسلامی،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الأعلام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الشرائع، مقداد سیوری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عبد الله مامقانی،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التنقیح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ابحاث سیّد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 تبریزی غروی،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خراسانی،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 عبد الأعلی سبزواری،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سیّد سبزواری،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احمد بن علی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الوصول إلی علم الاُصول،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رضوی کشمیری،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علی علیه السلام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شرح الإسنوی علی منهاج الوصول إلی علم الاُصول، محمّداسماعیل شعبان،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الأزهریة التراث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محمّد بن علی اردبیلی،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 ابو القاسم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الرضوان،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العلوم فی اصطلاحات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عبد النّبی احمدنگری،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محمّدحسن 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قوچانی،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استصحاب القونین، شیخ مرتضی انصاری،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آثار شیخ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گنگره جهانی بزرگداشت دویستمین سالگرد تولّد شیخ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ابحاث حاج آقا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 الدین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یوسف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تصویب المجتهدین و تخطئة الأخباریین، شیخ جعفر کاشف الغطاء،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شیرازی، نسخه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المبین،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میرجلال الدین حسینی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دانشگاه،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الإیمان،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اندیشه فقیهان شیعه، محمدکاظم رحمان‌ستایش،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تشخیص مصلحت نظام،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متألّه بیدآبادی، علی کرباسی زاده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فکری و سیاسی امامان شیعه،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میرزا حسین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فی معرفة الرجال،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 الشیعیة، حسن امین،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التعاریف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ادب فارسی در هند،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ایران و اسلام،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یارشاطر،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میرسلیم و غلامعلی حدّاد عادل،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دایرة المعارف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شاهی، محمّدامین استرآبادی،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قرآن،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بزرگ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دایرة المعارف بزرگ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 حاج سیّد جوادی و کامران فانی و 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 محبّی،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الدرایة فی علم مصطلح الحدیث،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 عبد الکریم حائری،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اراکی،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 جلال الدین سیوطی،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نَجْدَت نجیب،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 یوسف بحرانی،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دار المصطفی لاحیاء التراث،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الشرعیة،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رساله فقهی در باره نماز جمعه،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أبرار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جزائری، عباس عبیری،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محمّدباقر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اُصول الشریعة، علی بن الحسین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 شیخ آقابزرگ 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صواب،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زرندی،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آفتاب،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الغضائری، احمد بن حسین 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کاظمی،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أبی داوود، حسن بن علی بن داوود حلّی،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 سیّد محمّدباقر کتابی،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احمد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اُصولیة،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الأحمدیة، احمد آل طعان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لإحیاء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الاُصولیة، وحید بهبهانی،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وحید بهبهانی،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التسع، جعفر بن حسن محقّق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الشریف المرتضی، علی بن الحسین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الشهید الثانی،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ابحاث و الدراسات الإسلامیه،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المحقّق الکرکی، علی بن الحسین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سیّد محمود آلوسی،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أحد و عمر عبد السلام 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إحیاء التراث العربیة،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و روح 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خُزاعی نیشابوری،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یاحقّی و محمّدمهدی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محمّدباقر موسوی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اسماعیلیان،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محمّدتقی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 میرزا عبد الله افندی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المحدّثین، محمّدعلی بن حسین 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سیّد علی طباطبایی،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 مدرّس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الاُصول مع حواشی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سیدعلی جبّار گلباغی ماسوله،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البسیر،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احمد مقدس اردبیلی،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و علی اکبر زمانی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علّامه مجلسی، سیّد مصلح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همایش بزرگداشت علّامه مجلسی،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 فی ترجمة صاحب الوسائل، سیّد شهاب الدین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محمّد ابن ادریس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 محمّد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محمود حسن نصّار،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داوود، سلیمان سجستانی،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 احمد بن حسین بیهقی،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 بشرح جلال الدین سیوطی، احمد نسائی،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 محمّد فاضل لنکرانی،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داستانی،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 ملّا محمّدصالح 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مسعود تفتازانی،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عمیرة،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 علی سیّد 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ابی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قاهره،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نامه علّامه مجلسی، مهدی مهریزی، و هادی ربّانی،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و نجات عقل از مسلخ اخباریگری، سیّد جواد ورعی،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بزرگداشت دویستمین سالگرد میلاد شیخ انصاری،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محمّد بن اسماعیل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نیشابوری،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القرآن من التحریف، محمّدهادی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الاخوان، محمّد بن حسن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 آقابزرگ 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 محمّدمعصوم شیرازی،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سنایی،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استنباط الأحکام، علی بن الحسین کرکی،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فضلی،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الإسلامیة الکبری،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فی اُصول الفقه، محمّدحسن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سیّد محمّدکاظم یزدی،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الفقهاء العظام،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الدواری،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الیقین فی اُصول الدین،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احمد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ابحاث و 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فی الأحادیث الدینیة، محمّد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مشهدی،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الاُصول و الفروع، ابن زهره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 الحق، سیّد محمّد بن سیّد فرج اللّه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حاشیه کتاب الحق المبین شیخ جعفر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 محمّدباقر شهید صدر،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 شیخ مرتضی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تراث الشیخ الأنصاری،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فی تفسیر القرآن، محمّد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البروق فی أنواء الفروق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منصور،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تشریحی اصطلاحات اصول، عیسی ولائی،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اسلامی، علی‌اکبر ولایتی،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اُصول الفقهیه، محمّدحسین اصفهانی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العلوم الاسلامیة،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امام رضا علیه السلام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سیّد عبد الحسین شرف الدین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شرارة،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الاسلامیة،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عقل، ابو القاسم علی‌دوست،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السلفی عند الإثنی عشریة، علی جابری،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فقه، مهدی مهریزی،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أبحاث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کاظمی خراسانی،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الحائریه، محمّدباقر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 شیخ عبّاس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 محمّد بن حسن حرّ عاملی،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لازوردی و محمّد درودی،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 محمّدامین استرآبادی،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لأهل البیت،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محمّد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العزیز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محقّق طباطبائی،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 فی ترجمة العلّامة المجلسی، میرزا حسین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المرصاد،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 میرزا محمّد تنکابنی،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ارباب معرفت، عبد الکریم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الفرائد، غلامرضا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شفیعی شاهرودی،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استنباط الأحکام،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استنباط الأحکام، سیّد حسین‌یوسف مکّی العاملی، دمشق،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 خواجه نصیر الدین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فی علم الکلام، میثم بن علی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و الفوائد،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الهادی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 ابو القاسم میرزای قمی،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آقا،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کتاب، 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لا یحضره الفقیه،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مؤسسه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کاشفة الحال عن أحوال الاستدلال، محمّد بن علی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کنانی،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 القرای،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محمّد ین یعقوب کلینی،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جعفر بن محمّد ابن قولویه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الفقاهة،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الخلاف،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الغیبة،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فی شرح الاستبصار، سیّد نعمة الله جزائری،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علوم آل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و عدّة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میبدی،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هفتم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الشیعة الغراء، جعفر کاشف الغطاء،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القَناع، اسد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اللثام،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مع حواشی المیرزا أبی الحسن المشکینی، سامی خفاجی،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المسائل، میرزا محمّدباقر شریف طباطبائی،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حشمتی،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عُلیا در توقیفیت أسماء، حسن حسن 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فاضل‌مقداد سیوری،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شریف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سیّد عمید الدین عبد المطلب اَعرج،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محمّد بن علی کراجکی،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شیخ عباس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 فیاض لاهیجی،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قربانی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یوسف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 علی‌اکبر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محمّدتقی مجلسی،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شهید 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کاظم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حائری،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مبادی الوصول إلی علم الاُصول،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محمّدعلی بعّال،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المبدأ و المعاد، 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کشفی،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مرتضوی،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 قاضی نور الله شوشتری،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فضل بن حسن طبرسی،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 علی قهپانی،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اللّه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علی بن ابی بکر هیثمی،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احمد اردبیلی،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آقامجتبی عراقی و شیخ علی پناه اشتهاردی و آقاحسین 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بزرگداشت حضرت فاطمه معصومه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فتاوی ابن الجنید، علی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احمد بن محمّد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الصدق،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اُصول الفقه، محمد فخر الدین 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 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بالآثار، علی بن احمد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التذکرة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 الدراسات الإسلامیه،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والدراسات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سیّد محمّد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 محمّد فاضل لنکرانی،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الأحوال جهان نما، آقا احمد کرمانشاهی،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الأنوار و مشکاة الأسرار، ابو الحسن عاملی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السرویة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 سیّد مرتضی علم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البحوث و الدراسات العلمیة،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 العلاقات الإسلامیه،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الأفهام إلی تنقیح شرائع الإسلام،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میرزا حسین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الاُصول، محمّد غزالی،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 سیّد محسن طباطبائی حکیم،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احمد ابن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محمّد شیخ بهائی،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روحانی،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 فی شرح مفاتیح الشرائع، محمّدباقر وحید بهبهانی،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وحید بهبهانی،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الاستنباط، محمّد عبد الحسین مُحسن غراوی،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الإسلامی،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احمد بن محمّد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ابو القاسم کلانتری تهرانی،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در غرب، محسن الویری،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الاُصول،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رضوی کشمیری،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علی علیه السلام،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 للاُصول، محمّدباقر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النجاح،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زین الدین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منذر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الفقه للطباعة و النشر،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حسن بن زین الدین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 فی معارف النشأة الاُولی و الاُخری،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إحیاء الکتب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ابحاث سیّد ابو 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شهرآشوب مازندرانی،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داوری،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فضلا،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 الشهداء،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الاُصولی، محمّد صنقورعلی،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نقش،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سیّد ابو القاسم 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الاُصول، سیّد محمّد طباطبائی،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الشرائع،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 اسد الله دزفولی کاظمی،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تاریخی،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 الرسالات،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 عبد الله مامقامی،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مامقامی،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 عبد الرحمان بن محمّد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فقه شیعه، سیّد حسین مدرّسی طباطبائی،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تحقیق منهج المقال، میرزا محمّد 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 سیّد حسین مدرّسی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ایزد‌پناه،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 میرزا محمّدعلی معلّم حبیب آبادی،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الفرید علی فرائد الوحید، حسن فرید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الأخیار فی فهم تهذیب الأخبار،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حکمی العقل و الشرع،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شیخ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ابو الفتح محمّد بن عبد الکریم شهرستانی،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 و الاُصول، ملّا احمد نراقی،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میر باقر طهرانی،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الأخبار فی شرح الاستبصار، میر سیّد احمد بن زین العابدین علوی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الحیاة، سیّد نعمة الله جزائری،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الجُمان، حسن بن زین الدین عاملی،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المطلب،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احمد آقا مؤید العلما،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أحوال الرجال، ابو علی 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عبد الله بن صالح مخطوط سماهیجی،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أطراف الحدیث النبوی، محمّدسعید بسیونی زغلول،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مالک بن انس،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الأحکام فی بیان الحلال و الحرام، سیّد عبد الأعلی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آیة الله سیّد عبد الاعلی سبزواری،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 احمد بن محمّد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قاضی عبد العزیز ابن البرّاج،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محمّد حسینی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محمّدحسین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محمّدحسین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نابغه فقه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نعمة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جزائری،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 سید مصطفی تفرشی،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اخباریگری، سیّد میرآقا محسنی،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اسلام،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عبد الجلیل قزوینی 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الدین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 سیّد نعمة الله جزائری،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 عبدعلی عروسی حویزی،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آقاحسین طباطبائی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حسینعلی منتظری،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غرباوی،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محمّدحسین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الوصول إلی علم الاُصول،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 الأثر، مبارک بن محمّد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زاوی و محمود محمّد طناحی،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کشف الصدق،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الهجرة،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حسینی،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امیر المؤمنین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فی اُصول الفقه، عبد الله فاضل تونی،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رضوی کشمیری،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 فی علم الرجال، میرزا ابو الحسن مشکینی،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الأعرجی،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اعلمی،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محمّد بن حسن حرّ عاملی،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ربّانی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اُصول الأخبار، حسین بن عبد الصمد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اللطیف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الاسلامیة،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الأعوام، سیّد عبد الحسین خاتون آبادی،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بهبهودی،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الأبرار إلی طریق الأئمّة الأطهار، حسین کرکی عاملی،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جمال الدین،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الحدیث فی مجمع البحوث الإسلامیه،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 محمّدتقی رازی نجفی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جعفر سبحانی،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 مکّی،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bookmarkStart w:id="996" w:name="pg2848_30108"/>
    </w:p>
    <w:p>
      <w:pPr>
        <w:pStyle w:val="Heading2"/>
        <w:numPr>
          <w:ilvl w:val="1"/>
          <w:numId w:val="1"/>
        </w:numPr>
        <w:rPr/>
      </w:pPr>
      <w:bookmarkStart w:id="997" w:name="__RefHeading___Toc2617821_1395250215"/>
      <w:bookmarkStart w:id="998" w:name="_Toc366"/>
      <w:bookmarkEnd w:id="996"/>
      <w:bookmarkEnd w:id="997"/>
      <w:r>
        <w:rPr>
          <w:rtl w:val="true"/>
        </w:rPr>
        <w:t>فهرست مطالب</w:t>
      </w:r>
      <w:bookmarkEnd w:id="998"/>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ساختار کتاب</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پیشینه و پیدایش</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مفهوم اخباریگری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زمینه بحث</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چند تعریف</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مشکل تعاریف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چکیده تعاریف</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مکتب اخباری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اخباریگری، مکتبی دیرین</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اخباریگری، مکتبی نوپدید</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اخباریان کهن و متأخّر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دلایل اخباریان بر دیرینگی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گروهی همنام</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همسان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متکلّمان و اصحاب حدیث شیعه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برخی از فقیهان متکلّم در عصر حضور</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حَکَم</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تداوم دودستگی در دوران غیبت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نیازهای جدید و غلبه متکلّمان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تدوین علم اصول</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اجتهاد شیعی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پیدایش اصول فقه از دید شهید صدر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تمسّک به حدیث در مراحل فقه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نص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سند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لفظ حدیث</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تحوّل در شیوه ارزیابی حدیث</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اتهام سنی‌گری و تضعیف دین</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اجتماعی پیدایش اخباریگری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فرقه‌ای و اوج گرفتن واگرایی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حدیث برای اثبات مذهب</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تصوّف</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بازاندیشی و نص‌گرایی در جهان اسلام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دیدگاهی دیگر</w:t>
      </w:r>
      <w:r>
        <w:rPr>
          <w:rFonts w:eastAsia="IRNazanin" w:cs="IRNazanin"/>
          <w:color w:val="111111"/>
          <w:sz w:val="28"/>
          <w:szCs w:val="28"/>
          <w:lang w:bidi="fa-IR"/>
        </w:rPr>
        <w:t>73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انتقاداتی از رویکردهای اجتهادی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گام‌هایی برای بازگشت به حدیث</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راه‌نمایی‌های میرزا محمّد استرآبادی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حدیث یا محدّثان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حشویه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تاریخدان یا مورّخ</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ارزیابی دیدگاه‌ها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سرانجام اخباریان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گستره جغرافیایی رواج اخباریگری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دیدگاه‌های اخباریان و محدّثان متقدّم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ارزیابی ادعای اخباریان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بررسی دیدگاه پیشینیان در باره اجتهاد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جمع‌بندی بحث اجتهاد نزد متقدّمان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دلیل عقلی از دید اخباریان و محدّثان پیشین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برداشت معاصران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تمسک به اخبار در اصول عقاید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ظواهر قرآن و سنت نبوی، از دید اصحاب حدیث</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نگاه اخباریان و قدمای محدّثین در باب سهو نبی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دیدگاه محدّثان متقدّم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دیدگاه اصولیان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دیدگاه اخباریان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جمع‌بندی بحث سهو نبی</w:t>
      </w:r>
      <w:r>
        <w:rPr>
          <w:rFonts w:eastAsia="IRNazanin" w:cs="IRNazanin"/>
          <w:color w:val="111111"/>
          <w:sz w:val="28"/>
          <w:szCs w:val="28"/>
          <w:lang w:bidi="fa-IR"/>
        </w:rPr>
        <w:t>115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سرشناسان مکتب اخباری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گونا‌گونی رویکردها</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نام‌بردگان در این کتاب</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ملّا عبد الله شوشتری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میرزا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ملاّعبد الله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شیخ حسین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ملّا خلیل 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شیخ عبد علی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آقا رضی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سیّد میرزای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ملاّ محمّد طاهر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بررسی رویکرد علامه مجلسی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سید نعمة الله جزایری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رویکرد سیّد نعمة الله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شیخ سلیمان بحرانی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بررسی رویکرد او</w:t>
      </w:r>
      <w:r>
        <w:rPr>
          <w:rFonts w:eastAsia="IRNazanin" w:cs="IRNazanin"/>
          <w:color w:val="111111"/>
          <w:sz w:val="28"/>
          <w:szCs w:val="28"/>
          <w:lang w:bidi="fa-IR"/>
        </w:rPr>
        <w:t>157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 الله سماهیجی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صدر الدین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میرزا محمّد اخباری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حیات علمی میزرا محمّد اخباری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شیخ حسین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اخباریگری</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مبنای مهم</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حکمی الهی در هر چیز</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مخالفت نراقی با دیدگاه اخباریان</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حکم الهی در هر چیز</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یقین به احکام شرعی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عمل به غیر علم در آیات</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عمل به غیر علم در روایات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و پرهیز از شبهات</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کسب یقین از طریق اهل بیت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چند نتیجه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پاسخ اصولیان به این مبانی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دیدگاه اصولیان در باره یقین به حکم شرعی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پاسخ اصولیان به دلایل نهی از ظن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ناگزیر بودن عمل به ظن از دید اصولیان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دیدگاه اصولیان در باره احتیاط و پرهیز از شبهات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تحلیل کلی بحث و ارزیابی اختلافات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کتب روایی</w:t>
      </w:r>
      <w:r>
        <w:rPr>
          <w:rFonts w:eastAsia="IRNazanin" w:cs="IRNazanin"/>
          <w:color w:val="111111"/>
          <w:sz w:val="28"/>
          <w:szCs w:val="28"/>
          <w:lang w:bidi="fa-IR"/>
        </w:rPr>
        <w:t>197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صحّت کتب اربعه</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به صحّت منابع</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قطعی قدما به اصول چهارصدگانه</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اشکالی در کلام استرآبادی</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قطعی اصول به مؤلفان</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قطعی مؤلّفان</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شیعیان در شناسایی احادیث جعلی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شبهه‌ای در ریشه اختلاف احادیث</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احادیث اصول معتبر، در کتب اربعه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شواهد و قرائن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نگاه اخباریان به دیگر کتب حدیثی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احیای آثار فراموش‌شده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رویکردی شگفت</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دلایل اعتبار کتاب های دیگر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نقدی بر قطعیت کتب حدیث</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و معنای اعتبار پیشینیان</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نبودن اصول، نزد صاحبان کتب اربعه</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غیر معصوم</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در شهادت مؤلفان کتب اربعه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پایبندی مؤلف به قرار نخستین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بررسی مقصود اصلی مؤلف</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فرآیند استنباط</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در تواتر کتب اربعه</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در اعتبار اصحاب اجماع</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پیشینیان به بی‌اعتباری برخی از اصل‌ها</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دروغ‌پردازان در آثار حدیثی</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از ظواهر قرآن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سه دیدگاه اصلی</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همه آیات قرآن</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حجّیت در احکام نظری</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حجّیت همه آیات</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فهم قرآن به ائمه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پاسخ دلیل یکم</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عمل به متشابهات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پاسخ دلیل دوم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بودن ظواهر</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پاسخ دلیل سوم</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منوعیت تفسیر به رأی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پاسخ دلیل چهارم</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اخباریان به سنن نبوی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دلایل اخباریان بر عدم حجّیت روایات نبوی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پاسخ اصولیان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کارآیی عقل در اعتقادات</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کارآیی عقل در احکام فقهی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اقسام دلیل عقلی در احکام شرعی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تفاوت حکم عقل در جهت نفی و اثبات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تقسیم حکم عقل به قطعی و غیر قطعی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دیدگاه اصولیان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دیدگاه اخباریان</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دلایل اخباریان بر حجّیت عقل بدیهی</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حکم عقل توسط روایات</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دور</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از عقل در روایات</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دلایل بی‌اعتباری عقل در احکام شرعی</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عقل از پی بردن به حکم شرعی</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توقیفی بودن احکام</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دال بر بی‌اعتباری عقل</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خطاپذیری حکم عقل</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نقض غرض در فرض حجّیت عقل</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نقدی بر دلایل اخباریان</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پرسش و پاسخی در کاربرد عقل</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ارزیابی اختلافات در حجّیت عقل</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برداشتی دیگر از محلّ نزاع</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تشکیک در ثمره نزاع</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اخباریان و ملازمه حکم عقل و شرع</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منظور از حسن و قبح عقلی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دیدگاه اخباریان در باره حسن و قبح</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محلّ اختلاف در این بحث</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ملازمه از دید اخباریان</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دلایل عدم ملازمه</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استدلال بر ملازمه</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 و دیدگاههای اخباریان</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اخباریان در اعتقادات</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گونه‌شناسی عقاید</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lang w:bidi="fa-IR"/>
        </w:rPr>
        <w:t>282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خلاف مبنا</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متکلّمان در شناخت خدا</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آسیب‌شناسی دلایل عقلی</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عقاید</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وجوب کسب یقین در دیگر عقاید</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دلایل حجّیت روایات در عقاید</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تقلید در اصول دین</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مبانی بحث</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دلایل عدم جواز تقلید در عقاید</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نکته‌ای شگفت</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اخباریان به تحریف قرآن</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اخباریان به علم کلام و حکمت و منطق</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و منطق</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و علم کلام</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وجه تسمیه علم کلام</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پاسخ متکلّمان به انتقادات اخباریان</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اخباریان و حکمت و فلسفه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اشتراکات اخباریان و اصولیان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و اصول فقه</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اجتهاد از دیدگاه اخباریان</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ارزیابی ادّعای اخباریان</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اجتهاد از نظر لغت</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اجتهاد در اصطلاح</w:t>
      </w:r>
      <w:r>
        <w:rPr>
          <w:rFonts w:eastAsia="IRNazanin" w:cs="IRNazanin"/>
          <w:color w:val="111111"/>
          <w:sz w:val="28"/>
          <w:szCs w:val="28"/>
          <w:lang w:bidi="fa-IR"/>
        </w:rPr>
        <w:t>354</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و حکم شرعی</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نزاع و اختلاف بین اخباریان و مجتهدان</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ادلّه اخباریان بر عدم جواز اجتهاد</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ادلّه مجتهدان بر جواز اجتهاد</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تقلید از دیدگاه اخباریان</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ادلّه مجتهدان بر جواز تقلید</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عسر و حرج</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اخباریان و تقلید از میّت</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ادلّه عدم جواز تقلید از میّت مطلقاً</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ادلّه تفصیل بین تقلید ابتدایی و استمراری</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402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اخباریان به اصل برائت</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سیّد نعمة الله جزایری</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ادلّه مجتهدان بر برائت</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ادلّه اخباریان بر توقّف و احتیاط</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جواب مجتهدان به ادلّه اخباریان</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حلّی</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نگاه اخباریان به استصحاب در احکام شرعیه</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محلّ نزاع در استصحاب</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ادلّه منع کنندگان حجّیت استصحاب</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ادلّه اثبات کنندگان حجّیت استصحاب</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اخباریان و عدم حجّیت مفاهیم</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اخباریان و عدم حجّیت مفهوم مخالف</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مفهوم وصف</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تعریف مفهوم موافق</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اخباری و قیاس منصوص العلّه</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تعریف قیاس</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ادلّه قائلان به عدم حُجّیت قیاس منصوص العلّه</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ادلّه قائلان به حُجّیت قیاس منصوص العلّه</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اخباریان به تعارض اخبار</w:t>
      </w:r>
      <w:r>
        <w:rPr>
          <w:rFonts w:eastAsia="IRNazanin" w:cs="IRNazanin"/>
          <w:color w:val="111111"/>
          <w:sz w:val="28"/>
          <w:szCs w:val="28"/>
          <w:lang w:bidi="fa-IR"/>
        </w:rPr>
        <w:t>471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تعارض</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مرجّحات تعارض</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مرجّحات منصوص</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مرجّحات غیر منصوص</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نزاع اخباریان با مجتهدان در مرجّحات غیر منصوصه</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استدلال اخباریان</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استدلال مجتهدان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مرجّحات</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تخییر یا توقّف در خبرین متعارضین</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تخییر بدوی یا استمراری</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اختلاف اخبار</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اخبار تقیّه</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اخبار مجعول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نگاه اخباریان به اختلاف اخبار</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نگاه مجتهدان به اختلاف اخبار</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نگاه اخباریان و علم درایه و رجال</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نگاه مجتهدان به علم درایه و رجال</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تقسیم اخبار</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نگاه متأخّران به تقسیم اخبار</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نگاه اخباریان به تقسیم اخبار</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اعتراض اخباریان به تقسیم متأخّران</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پاسخ مجتهدان به اخباریان</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علل تأسیس اصطلاح جدید در حدیث</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اشکال اخباریان به علل تأسیس اصطلاح جدید</w:t>
      </w:r>
      <w:r>
        <w:rPr>
          <w:rFonts w:eastAsia="IRNazanin" w:cs="IRNazanin"/>
          <w:color w:val="111111"/>
          <w:sz w:val="28"/>
          <w:szCs w:val="28"/>
          <w:lang w:bidi="fa-IR"/>
        </w:rPr>
        <w:t>520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الفوائد، غلامرضا قمی،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همین تعریف را با اندکی اختصار، در این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احسان قیصری؛ دائرة المعارف الإسلامیة الشیعیة، حسن امین،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ملا محمّدامین استرآبادی،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فیض کاشانی، اصول اصلیه را ـ البته از دیدگاه خویش ـ می پذیرد و بدانها استناد نیز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 حجیت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بیشتر اخباریان، حجّیت ظواهر در غیر قرآن کریم، برائت شرعی یا نقلی، اشتغال و بسیاری دیگر از قواعدی را که در اصول مطرح است، پذیرفته‌اند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تشیع، روح الله حسینیان،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بتوان گفت که فراوانیِ حکم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نشانه نزدیکی فقیه به این حالت است، بی‌گمان، گروهی پرشمار از فقهای امروز شیعه را باید در این دسته شمرد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تفسیر، پاکتچی،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شاهی، استرآبادی،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درخور توجه، این است که وی شیخ طوسی را نیز ـ که بنیان‌گذار بسیاری از شیوه‌های اجتهادی بوده ـ در شمار اصحاب حدیث جای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گویا از آن روست که یکی از ویژگی‌های اصحاب حدیث، علاقه‌مندی و اهتمام به فراگیری حدیث، گردآوری حدیث و نقل کردن آن بوده است و شیخ طوسی نیز در این دو کتاب مهم، همین کار را انجام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المعالم الجدیدة للاصول،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ادوار اجتهاد، محمّدابراهیم جنّاتی،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شیعه، روح الله حسینیان،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استنباط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نقدی بر اخباریگری،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للاُصول،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فائده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کشف القناع،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در صفحات آینده،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کاربرد واژه 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خواند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شیخ حرّ را اگر نشانه تسامح در تعبیر و یا کم‌دقتی ندانیم، به ناچار باید حمل بر نوعی جدل و یا مجاز کنیم، و گر نه، روشن است که پیامبر خدا صلی الله علیه و آله با آگاهی از واقع، عمل می کرده و نیازی نداشته که یکی از دو گزینه اجتهاد یا اعتماد بر خبر را بر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اصحاب ائمه علیهم السلام در دوران حضور نیز چون منبع اصیل احکام در دسترس داشتند، نیازمند چنین انتخابی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نه در باره معصوم و نه در باره افرادی که به معصوم دسترس داشته‌اند، نمی‌توان چنین گفت که به اخبار عمل می کرده و اخباری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اخباری را به معنای کسی بگیریم که تنها به نصّ دستور الهی عمل می کند و عقل خود را در این باره دخالت نمی‌دهد؛ و چون پیامبر خدا صلی الله علیه و آله نیز تنها به همان چیزی عمل می کرده که از سوی خدا بدو می رسیده و در احکام دین، اجتهاد نمی‌کرده؛ پس او نیز اخباری و بلکه رئیس اخباریان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شیخ حرّ، آن گاه شگفت‌انگیزتر می نماید که می‌بینیم در همان سده‌های نخست، برخی معتقد بودند که ائمّه نیز در بیان احکام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دهند و در واقع، بر اساس دستورهای کلی‌ای که در دسترس دارند، حکم فروع و مسائل جزئی را استنباط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این مبنا، می توان آنان را رئیس مجتهدان شمرد؟ بی گمان، هیچ یک از این دو، پذیرفتنی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 و اصحاب حدیث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انصاری قمی،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نام را یکی از نویسندگان عامّه برای عالمی شیعی به کار برده باشد، احتمال وجود تفاوت کم‌تر است؛ ولی در کاربردهای آن در آثار خود شیعیان، به این قاطعیت نمی‌توان سخن گفت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آینده این کتاب، به تفصیل به این اختلافات خواهیم پرداخت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بدین معنا، از همان روزگار صدر اسلام نیز مطرح بوده و در احادیث علوی نیز از آن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بحث ویژگی‌های قاضی که اگر بر اساس اجتهاد حکم کند، جای او در آتش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فهرستی از اینان و آثارشان،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گروه نویسندگان، زیر نظر دکتر خضری،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شأن زراره، و بر اساس آنچه در باره پیشینه رأی و اجتهاد مطرح شد، نیازی به گفتن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سخن، اجتهاد عامّه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این است که چه بسا رأیی که چون از آیات و احادیث معتبر استنباط می‌شود، برتر از احادیث ناشناخته یا مشکوک،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والرسالات، کنگره شیخ مفید،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تحلیل این خبر، فراموش نشود که ماجرا مربوط به اواخر بنی امیه است که هنوز عثمانیان سلطه داشتند و خطیب جمعه نیز غالباً حاکم شهر یا یکی از دست‌نشاندگان حکومت بود که از عثمانیان انتخاب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ناسزاگویی به امیر مؤمنان علیه السلام فروگذار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زراره نیز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دشمن خدا اقتدا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گواه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اقتدا به اهل سنت غیر ناصبی، نمی‌بایست این قدر شگفت‌انگیز و انکارآفرین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برآیند همه گزارش‌ها در باره زراره، این است که وی در ابراز مخالفت با اهل سنت، بسیار تند بوده و در این باره، جانب تقیه را نیز چندان نگاه نمی‌داشته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امام صادق علیه السلام نیز از بیان برخی مسائل به او، پرهیز می‌فرمود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اختلاف نظر وی با عبد الله بن ابی یعفور، که چون مسئله را با امام صادق علیه السلام در میان گذاشتند، نظر عبد الله را تأیید کرد 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زراره در سنّت، به خطا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بر اساس برداشت خود، امام صادق علیه السلام را مهدی موعود می‌پنداشت واین را به صراحت و قاطعاه نیز گفته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که با طولانی شدن غیبت، فتنه‌هایی رخ خواهد داد که باعث خروج مردم از دین می‌شود، به دیده وی عجیب و باورنکردنی می‌آمد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این مطلب را از احادیث شیعه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وی در کوفه می‌زیسته و در آغاز نیز با مکتب اهل بیت چندان آشنایی نداشته، گویا این گونه نظریات وی، متأثّر از اندیشه‌های انحرافی آن روزگار بوده که به‌ویژه در کوفه، رواج بسیار داشته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آنچه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او از محبوب‌ترین افراد نزد امام صادق علیه السلام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از وی رضایت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اصحاب سرّ امام باقر علیه السلام و از کسانی شمرده می‌شد که باعث دفع بلا از مردم‌اند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افرادی چون او نبودند، احادیث امام از بین 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احکامی را بر زراره عرضه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کدام یک حق است و کدام یک باطل و دیگر روایتش را نقل نکن و ساکت 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سخن زراره را از آن جهت معتبر می‌دانسته که مطمئن بوده او به استناد روایات، اظهار نظر می‌کند؛ ولی استدلالی که زراره در پاسخ آورده، به گونه‌ای است که گویا همه فروع و تفاصیل را عیناً از زبان امام نشنیده؛ بلکه برخی را با اجتهاد خویش گفته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 حسن فرزندان بن سماعه، علی بن رباط و ابن حذیفه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 اسمع فی هذا شیئاً، ولکنّه عندی بمنزلة الزانی الّذی یقام علیه الحدّ مرّتین ثمّ یقتل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حد مرتد،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والرسالات، کنگره شیخ مفید،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تأسیس الشیعة،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در باره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سلمان فارسی، در میان مردم کسی فقیه‌تر و داناتر از یونس بن عبد الرحمان نبود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تأسیس الشیعة، شهید صدر،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 اعتقاد وی به این که هنوز بهشت خلق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الکافی، دو باب برای کلام یونس منعقد کرده، و فتاوای طولانی او را ذکر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تفسیر ما یحلّ من النکاح و ما یحرم والفرق بین النکاح والسفاح والزنا و هو من کلام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العلة فی ان السهام لا تکون اکثر من ستة و هو من کلام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نیز گاهی نظر او را بیان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او به وجوب حلق برای مرد در اولین سفر حج یا عمره مفرده،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چند نمونه دیگر از فتاوای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میراث المجوس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الرسالات کنگره شیخ مفید،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او و فضل بن شاذان را به سبب پذیرش قیاس، به تندی سرزنش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رسالة فی إبطال العمل بأخبار الآحاد،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پس از نقل برخی از کلمات او، به آنها اشکال می‌کنند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پاسخ به وکیل خویش در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یشیر إلیه فی العلم و الفتیا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فی إبطال العمل بأخبار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تألیفات او را در فقه و توحید و امامت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السَلَفی،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لولوءة البحرین،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بحر العلوم،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بزرگداشت حضرت فاطمه معصومه،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فرهنگی ـ تمدّنیِ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هادی خالقی،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فضلی،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اغلب آثاری که دیده شد، تنها از ابن جنید 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عقیل عمّانی نام برده‌اند؛ تاریخ تشیّع، گروه نویسندگان، زیر نظر دکتر احمدرضا خضری،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حدیث، پاکتچی،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الکلنی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العدّة فی اُصول الفقه، چاپ سنگی،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ویژگی‌های مثبت و منفی‌ای که محقّقان برای مکتب حدیثی قم بر شمرده‌اند،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بزرگداشت حضرت فاطمه معصومه علیها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فرهنگی ـ تمدّنیِ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هادی خالقی،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سید حسین محمد جعفری،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فرآیند تکامل، سید حسین مدرّسی طباطبایی،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تشیّع، گروه نویسندگان، زیر نظر احمدرضا خضری،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فی إبطال العمل بأخبار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أصحاب العدد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در اندیشه فقیهان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کاظم رحمان‌ستایش و نعمة الله صفری فروشانی،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فضلی،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پاکتچی،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گمان می‌کرد که اگر به روش اجتهادی کتاب بنویسد، طایفه شیعه از آن استقبال نخواهند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فقه و فقها، گرجی،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در اندیشه فقیهان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کاظم رحمان‌ستایش و نعمة الله صفری فروشانی،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فضلی،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ولائی با هشت دلیل، نشان داده که بی‌نیازی شیعیان از اجتهاد در دوره حضور، پذیرفتنی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غیر از کاربرد واژه در معانی دیگری چون تلاش، زهدورزی و مجاهدت در بندگی خداست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بدین معنا، از همان روزگار صدر اسلام نیز مطرح بوده و در احادیث علوی نیز از آن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بحث ویژگی‌های قاضی که اگر بر اساس اجتهاد حکم کند، جای او در آتش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حسن صفّار قمی،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نخستین حدیث این باب، از معلّی بن خنیس نقل کرده است که امام صادق علیه السلام در باره آیه یادشده،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 یتّخذ دینَه رأیَه بغیر هدی أئمّة من أئمّة الهدی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توضیحی تاریخی در باره مبانی فقه شیعه،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گواه این مطلب، عبارت شیخ طوسی از پیش‌گامان مکتب اجتهاد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گونه وام‌گیری‌ها و تبادلات فرهنگی و زبانی میان جامعه شیعه و اهل سنّت، در تاریخ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طبیعی است که عامّه به علّت کثرت و غلبه افرادی، بیشتر وام‌دهنده باشند تا وام‌گیرنده، و رفتار شیعیان نیز بیشتر واکنش باشد تا کنش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بسیاری از مباحث کلامی و شبهات اعتقادی، تنها به این دلیل در محافل شیعی مطرح می شد که اهل سنّت بدانها توجه نشان می دادند؛ مانند بحث حدوث و قدم قرآن، یا جبر و اختیار با آن تفاصیل پیچیده و غیر ابتدایی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شاید بتوان کلام شیعه را نیز تا حدودی، مقارن شمرد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دارد به نام الإفهام لاُصول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کشف التمویه والإلتباس نیز در همین زمینه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تحقیق مؤسسه مجدّد وحید بهبهانی،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للاُصول،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علم اصول از نگاه شهید 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للاُصول،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علم الفقه و أطواره،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افندی،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رساله همان فقه الرضا علیه السلام است که شیخ صدوق در کتب خویش، از آن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آقا بزرگ از آن با عنوان رساله الشرائع یا کتاب الشرائع نام برده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این رساله، فشرده‌ای از فقه الرضا علیه السلام است؛ و چه بسا خود آن باشد؛ زیرا بیشتر عباراتشان عین هم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دو عنوان را مربوط به دو کتاب بدانیم، باز هم تشابه عباراتشان طبیعی به نظر می رسد؛ زیرا بنا به فرض، وی تنها متن روایات را آورده که همواره ثابت‌اند، و تفاوت جزئی نیز مربوط به چینش روایات خواهد 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 بزرگ تهرانی،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ادوار علم فقه و اطوار،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ادوار اجتهاد،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علم الفقه و أطواره،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الدرایة فی علم مصطلح الحدیث،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گروه نویسندگان،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خضری،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پاکتچی،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فی الدرایة، محمّد بهاء الدین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گروه نویسندگان،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خضری،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معالم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تحقیق مؤسسه آل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که مشتمل بر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می‌باشد حدیث صحیح آن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حدیث موثق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حدیث قوی و حسن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ضعیف </w:t>
      </w:r>
      <w:r>
        <w:rPr>
          <w:rFonts w:eastAsia="IRNazanin" w:cs="IRNazanin"/>
          <w:b w:val="false"/>
          <w:bCs w:val="false"/>
          <w:i w:val="false"/>
          <w:iCs w:val="false"/>
          <w:color w:val="333333"/>
          <w:sz w:val="20"/>
          <w:szCs w:val="20"/>
        </w:rPr>
        <w:t>9485</w:t>
      </w:r>
      <w:r>
        <w:rPr>
          <w:rFonts w:ascii="IRNazanin" w:hAnsi="IRNazanin" w:eastAsia="IRNazanin"/>
          <w:b w:val="false"/>
          <w:b w:val="false"/>
          <w:bCs w:val="false"/>
          <w:i w:val="false"/>
          <w:i w:val="false"/>
          <w:iCs w:val="false"/>
          <w:color w:val="333333"/>
          <w:sz w:val="20"/>
          <w:sz w:val="20"/>
          <w:szCs w:val="20"/>
          <w:rtl w:val="true"/>
        </w:rPr>
        <w:t>، حدیث زیادات و نوادر و متفرقه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مفید،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خلاصه‌ای از این کارها،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تشیّع، روح الله حسینیان،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نقش تشیع در رسیدن شاهان صفوی به اقتدار،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توضیحی کوتاه و گویا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وضعیت اجمالی جهان اسلام در این دوره و نقش دین در تحوّلات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تاریخ تفسیر، دکتر پاکتچی،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اسلامی در غرب، محسن الویری،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چهار کهکشان ارتباطی، محسنیان 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بیش از دیگران ریزبینی کرده و بر نقش غرب در قدرت گرفتن صفویان و تشدید اختلافات فرقه‌ای میان مسلمانان، انگشت تأکید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دلیل است که وی در صداقت صفویان تردید بسیار دارد و به آثار و تألیفات دینی این دوره نیز به دیده انتقاد می‌نگرد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وی به اندازه کافی به دیگر اسباب و عوامل توجه نکرده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ملاحظات دینی در روابط صفویان با دولت عثمانی،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فرهنگ و تمدّن اسلامی، علی اکبر ولایتی،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فقیهی چون محقّق کرکی، نفحات اللاهوت فی فضیلة اللعن علی الجبت و الطاغوت را تألیف کند، یا علامه مجلسی بخشی از مجموعه بزرگ بحار الأنوار را به مطاعن اختصاص دهد، در چنین فضایی کاملاً قابل درک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چنین فضایی بود که اخباریان، سنت پیامبر خدا را بدون تأیید اهل بیت، نامعتبر شمردند؛ شاید به این دلیل که چنین سنتی، می‌بایست از طریق صحابه و منابع عامّی به دست آید؛ یعنی همان چیزی که از آن گریزان بودند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خانقاه‌سازی از قرن هفتم تا نهم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نمونه‌ای از تأثیر صوفیان بر حدیث و عرفان شیعه،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برای نقش صوفیه در افزایش گرایش به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گسترش تصوّف در سده‌های هفتم و هشتم هجری، به دلیل پرهیز صوفیه از التزام به مذهبی خاص و خنثا کردنِ تسنّن، در آغاز، زمینه‌ساز رشد تشیع در ایران گشت؛ ولی پس از آن، مانعی برای رشد بیشتر تشیع نیز به شمار می‌آمد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طلوع دولت صفوی، رسول جعفریان،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طلوع دولت صفوی، رسول جعفریان،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بسیاری از بزرگان اخباری، متهم به تصوّف یا گرایش‌های صوفیانه شده‌اند، آیا نشانه نوعی سازگاری یا پیوند احتمالی میان اخباریگری و صوفیگری نیست؟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پی مبارزه علما با گرایش‌های صوفیانه و تیره شدن روابط شاهان صفوی با صوفیه، تصوّف پس از چندین دهه، نفوذ و قدرت خود را از دست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فرهنگ و تمدّن اسلامی، علی اکبر ولایتی،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طلوع دولت صفوی، رسول جعفریان،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اجتهاد،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کیهان اندیشه،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مقدّمه آیة الله مرعشی نجفی،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نظریات مطرح در 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ادوار اجتهاد،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کیهان اندیشه،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عوالی اللئالی، تحقیق مجتبی عراقی،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عوالی اللئالی، مقدّمه آیت الله مرعشی نجفی،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مقابس الأنوار،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معجم مؤلّفی الشیعة،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کاشفة الحال عن أحوال الإستدلال،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ارباب معرفت، عبد الکریم سروش،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صفحات، توضیحات ارزشمندی در باره انواع احیاگری دینی و رهیافت‌های هر کدام آمده و جنبه احیاگرانه امام خمینی تحلیل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تفسیر، احمد پاکتچی،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نیز می‌بینیم که هر گاه دیدگاه عالمان، قانع‌کننده نباشد و یا اختلاف آنان به گونه‌ای باشد که نتوان سخن درست را تشخیص داد، چنین استدلالی در نهان‌خانه ذهن بسیاری وجود دارد که مشکلات مربوط به حوزه دین، در تفسیرهاست، نه 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به سراغ متون اصیل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باید چنین فکری را مغتنم شمرد و آن را امیدی همیشه برای خوانش‌های نو دانست که نتیجه آنها یا اطمینان از سلامت راه خواهد بود و یا بازگشت به مسیر اصلی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تفسیر، احمد پاکتچی،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گفته وی، جریان نص‌گرایی و عقل‌گریزی در این دوره، همزمان در میان اهل سنت نیز پدیدار شد و منحصر به عالم شیعه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سنی آن، سلفیه و ثمره شیعی‌اش اخباریه بود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ایران و اسلام،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ادب فارسی در هند،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ولی الله دهلوی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گرایش محدّثان امامیه، تأکید بر احادیث اهل بیت است که ملا محمّد امین استرآبادی آن را تقویت کرد و کمترین فرق او با سلفیه سنّی مذهب، نپذیرفتن حجّیت ظاهر احادیث نبوی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احسان قیصری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چهار کهکشان ارتباطی، محسنیان راد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شناخت اروپاییان از اسلام شیعی، دقیقاً در همین دوره بوده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خردورزی و دین‌باوری، احمدحسین شریفی و حسن یوسفیان،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این نظر را از قول آیت الله بروجردی نقل می‌کند؛ ولی خودش این نظر را بعید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قاطعانه آن را ردّ کرده‌اند؛ زیرا محمّد امین استرآبادی ده‌ها سال قبل از هیوم و جان 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پایه‌گذار اخباریگری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است و هیچ گونه دلیلی بر ارتباط او و اروپاییان در دست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اجتهاد،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کیهان اندیشه،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حصر اجتهاد، به کوشش محمّدعلی انصاری،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تعبّد بی‌جا به کتاب مقدّس و آیین کلیسا، که تجدّدگرایی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پی آورد و در دوران مدرنیته نیز بشر آن قدر بر عقل و تجربه خویش پا فشُرد و زیاده‌روی کرد که به واکنشی به نام پساتجدّدگرایی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مدرنیسم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شاهی، فایده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اصول از نگاه شهید صدر،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السلفی،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خود مجلسی، بیشتر فوائد کتاب روضة المتقین از افادات همین استاد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احسان قیصری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ادوار اجتهاد،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شاهی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اجتهاد،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درس‌های احمد پاکتچی در دانشگاه امام صادق علیه السلام، تنظیم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میرحسینی،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کشف القناع،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هواری،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ادامه،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اخباریه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یاد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الإیجاز،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المقالات والرسالات، کنگره هزاره شیخ مفید،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محمّدهادی معرفت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گزارش در صفحات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فضل بن علی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نویسنده بر کتاب، فنّ پنجم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فی الدرایة، محمّد بهاء الدین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گفتاری و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هم‌معنا با حدیث 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الإستنباط،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کشف القناع،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شاهی، فایده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خردورزی و دین‌باوری، احمدحسین شریفی و حسن یوسفیان،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نویسندگان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اخباریگری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دویست سال اجتهاد و تفکّر شیعی را عقب نگاه داشت و از هر گونه نوآوری و پیشرفتی جلوگیری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مجتهدان شیعه کدامین قله را می‌بایست فتح کنند که اخباریان مانعشان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اگر آنان نبودند، جایگاه دینی شیعه در روزگار کنونی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چون شهید مطهری نیز حملات تندی به اخباریان کرده‌اند که منصفانه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 میرزا محمّد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احسان قیصری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فیض کاشانی پس از آن که تقلید را به چهار نوع تقسیم می کند، روش اخباریان را نیز تقلید شمرده است؛ چراکه در عمل به اخبار، از پیشینیان پیروی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اعتقاد فیض، این روش، 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 جایز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از روی بصیرت و آگاهی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الردّ علی أصحاب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الفهرست،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محمّد امین استرآبادی، برای تأیید دیدگاه خود، به این کتاب استشهاد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نمی‌توان او را همزمان، موافق و مخالف اجتهاد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او پس از چندی، تغییر موضع داده باشد، ایرادی ندارد که اجتهاد را در هر دو کتاب، به یک معنا بگیریم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تأسیس الشیعة،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قیاس، استحسان، رأی، ذوق و فکر 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ممنوعیت این عنوان‌ها را از داستان موسی و خضر علیهما السلام نتیجه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که وی داستان را از امام صادق علیه السلام نقل می‌کند و آن حضرت در پایان روایت، ممنوعیت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یادآوری فرموده است؛ ولی صدوق، این نتیجه را تعمیم داده است؛ پس یا با تصرّف در معنای قیاس، آن را تعمیم داده، یا با برداشت جداگانه، ممنوعیت این سه عنوان را از روایت 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همین کار او، خود، نوعی اجتهاد نیست؟</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بحث از اثناعشریه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الردّ علی أصحاب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رساله الاعتقادات علامه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به گفته شیخ مرتضی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منظورش این دو نفر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التبانیات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اندیشه‌های کلامی شیخ مفید،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شیخ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پس از نقل روایتی از قاسم شریک مفضّل،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مرد راستگویی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وی، تنها راوی این حدیث بوده و چون خبر او را اطمینان آور می‌داند، به آن عمل می‌کند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شیخ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سید مرتضی، وقتی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مبتنی بر دلایل عقلی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شناخت خدا، فقط عقل است نه روایات؛ زیرا تا خدا را نشناسیم و به حکمت او شناخت پیدا نکنیم و ندانیم که کار قبیح انجام نمی‌دهد و دروغگویان را تصدیق نمی‌کند، روایات هیچ حجّیتی نخواهند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فی إبطال العمل بأخبار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الردّ علی أصحاب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کرکی نیز بیانی همانند استرآبادی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نیز افزون بر الفوائد الطوسیة، در دو باب با همین عنوان، روایاتی 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ابواب صفات القاضی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أدوار علم الفقه و أطواره،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در شناخت آثار، او را عالم‌ترینِ مردم زمان خود می‌دانست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حال، اگر تفسیر آیه‌ای از قرآن را از وی می‌پرسیدند،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باره قرآن، چیزی نمی‌گویم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تحقیق محمّدمهدی عاصفی،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فی تفسیر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عاصفی،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چون جعفر بن محمّد بن قولویه و شیخ صدوق، او را از فقهای اصحاب حدیث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علامه محمّد حسین طباطبایی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معنی عصمة الامام،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آیات و روایاتی را نیز نقل کرده که برای حجّیت ظواهر قرآن، بدانها استدلال می‌شود، و سپس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واسطه این آیات و روایات، آن روایت پیشین متروک گشته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آیه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أُحِلَّتْ لَکم بَهِیمَةُ الاَْنْعَامِ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 دلیل بر این است که خوردن گوشت هر حیوانی غیر از انعام،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الإعتقادات، شیخ صدوق،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تنزیه الأنبیاء و الائمّة،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این باره ادعای اجماع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که عدول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خود نیازمند اجتهاد و استدلال عقلی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قدما به‌ویژه قمّی ها و ابن غضائری، اعتقادات مخصوصی در باره ائمه علیهم السلام بر حسب اجتهادات خود از روایات داشته‌اند که جایز نمی‌دانستند کسی از آن خارج شود، و چنانچه کسی خارج می‌شد نسبت غلوّ به او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همین حساب هر کسی سهو النبی را قبول نداشته باشد در نزد آنان غالی است؛ چراکه غلات در میان مخفی و مخلوط بودند و شناخته نمی‌شدند، لذا به کوچک‌ترین شبهه‌ای طرف را متّهم به غالی بودن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صدوق، خداوند متعال این اسهاء در نماز را برای نبی اکرم صلوات الله علیه قرار داد تا به سبب آن، دانسته شود که او نیز بنده خدا است؛ مبادا او را معبود خود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جهت، خواب را برای او بدون قصد و اختیار قرار داد تا مردمان بدانند آن که هرگز خوابش نبرَد، فقط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خداوند این سهو و خواب را که برای پیامبرش قرار داد، برای رحمت این امّت بود تا مبادا شخصی که برای نماز صبح، خواب مانده و یا در نماز، دچار سهو و نسیان شده، دیگران او را ملامت و سرزنش کنند؛ چراکه چنین چیزی، برای پیامبرش هم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این که آنان را در عمل، با دستور سهو آشنا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حکمت‌هایی است که در برخی از روایات، بدانها تصریح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تهـذیب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 الأخبار،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رجالیان شیعه، زراره را فطحی مذهب دانسته‌اند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ویژگی مشترکی که شاید بتواند این محدّثان را به اخباریان همانند سازد، نوع داوری میان دلیل عقلی و نقلی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گلایه مطرح در عبارات شیخ یوسف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توان گفت که به گمان اخباریان، اساساً عقل را یارای نزاع با خبر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سو، صدوق سخنی شبیه به بحرانی نگفته و حتی کوشیده است که دیدگاه خود را از زاویه نگاه عقل نیز توجیه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شاید بتوان گفت که وی دلایل عقلی را در ردّ سهو نبی، تمام نمی‌دیده است؛ نه آن که استدلال به عقل را درست نمی‌شمرده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نباید از نظر دور داشت که صدوق نیز برای اثبات رویکرد خویش، بیش از هر چیزی بر روایات تکیه کرده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وجوب عینی نماز جمعه، اثری به نام رسالة فی صلاة الجمعة برایش نام برده‌اند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موسوعة الطبقات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الفکر السلفی،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المرتاد فی ذکر نفاة الاجتهاد،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الذریعة،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إجازات الحدیث، محمّدباقر مجلسی،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یکی از آن دو مدرسه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ملّا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می‌شناسند که محلّ درس و بحث خود ملّا عبد الله شوشتری بود؛ و دیگری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شیخ لطف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آن را در اختیار شیخ لطف الله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اصفهان نماز جمعه می خواند و در باره وجوب عینی آن در زمان غیبت کبرا، رساله‌ای هم نوشت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بزرگان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این کتاب به اشتباه،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الفوائد فی شرح القواعد للکرکی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رجال اصفهان،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8620</w:t>
      </w:r>
      <w:r>
        <w:rPr>
          <w:rFonts w:ascii="IRNazanin" w:hAnsi="IRNazanin" w:eastAsia="IRNazanin"/>
          <w:b w:val="false"/>
          <w:b w:val="false"/>
          <w:bCs w:val="false"/>
          <w:i w:val="false"/>
          <w:i w:val="false"/>
          <w:iCs w:val="false"/>
          <w:color w:val="333333"/>
          <w:sz w:val="20"/>
          <w:sz w:val="20"/>
          <w:szCs w:val="20"/>
          <w:rtl w:val="true"/>
        </w:rPr>
        <w:t xml:space="preserve">؛ منهج المقال، مؤسّسه آل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مقدّمه محقّق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مناسبت همین کتاب،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که این اجازه، اجازه اجتهاد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استرآبادی خود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آغاز جوانی در نجف اشرف، در درس سید سند و علامه اوحد صاحب مدارک شرکت می‌کردم و در علم حدیث و رجال، از او استفاده کردم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توانستم از او اجازه بگیرم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این اجازه، اجازه اجتهاد نبوده؛ بلکه اجازه نقل حدیث بوده است و شاهد بر این مدّعا، سخن خود استرآبادی است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طرق روایی من، استادم صاحب کتاب مدارک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أدوار الإجتهاد،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دانش‌نامه شاهی،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لؤلؤ و غیر او، وفات ملا محمّد امین را به اشتباه در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چون در سال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در نجاست خمر نوشته و برای سلطان صفی صفوی فرستاده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وقائع السنین والأعوام،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مرآت الأحوال جهان‌نما،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الفیض القدسی،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رساله الإعتقادات،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لوحی مشهور به مطهّر، معاصر مجلسی بوده و در کتاب اربعین، او را متهم به تصوّف کرده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شرحی فارسی بر کتاب من لا یحضره الفقیه صدوق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زندگی‌نامه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جهان‌نما، به کوشش مؤسّسه مجدّد وحید بهبهانی،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 نام قدیمی شهری است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8065</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خوانساری، از کتاب الوافیة‌ی وی استفاده کرده که مشرب او اخباری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شگفت است که آقا بزرگ تهرانی، به استناد قول به حرمت نماز جمعه، در اخباری بودن او تردید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ملا خلیل قزوینی بعد از مناظره‌ای با ملا محسن فیض کاشانی، به اشتباه خود پی می‌برد و از قزوین، با پای پیاده به کاشان می‌رود و با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أتاک المسیئ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وی عذرخواهی می‌کند و بر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که این کار مجلسی رحمه الله علیه، تلاشی اجتماعی برای جلوگیری از تندروی‌های اخباریانِ افراطی بوده است؛ هرچند خود او نیز اخبارگرا بود و مرام فکری‌اش فاصله دوری با اخباریگری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هنگام معرّفی دیدگاه‌های علامه مجلسی، توضیح بیشتری در این باره خواهیم 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أمل الآمل، میرزا عبد الله افندی اصفهانی،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الاجازة الکبیر،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الاجازة الکبیرة،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علامه طباطبایی،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مصابیح الظلام،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وحید بهبهانی،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5650</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علامه سیّد محّد حسین تهرانی،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مصابیح الظلام،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وحید بهبهانی،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سیّد حسین مدرّسی طباطبایی،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ضیافة الإخوان،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مقاله شهیدی صالحی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الفیض القدسی،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نابغه فقه و حدیث،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السنین والأعوام،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دوازده رساله فقهی در باره نماز جمعه از روزگار صفوی،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9841</w:t>
      </w:r>
      <w:r>
        <w:rPr>
          <w:rFonts w:ascii="IRNazanin" w:hAnsi="IRNazanin" w:eastAsia="IRNazanin"/>
          <w:b w:val="false"/>
          <w:b w:val="false"/>
          <w:bCs w:val="false"/>
          <w:i w:val="false"/>
          <w:i w:val="false"/>
          <w:iCs w:val="false"/>
          <w:color w:val="333333"/>
          <w:sz w:val="20"/>
          <w:sz w:val="20"/>
          <w:szCs w:val="20"/>
          <w:rtl w:val="true"/>
        </w:rPr>
        <w:t xml:space="preserve">؛ دوازده رساله فقهی در باره نماز جمعه از روزگار صفوی،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رساله فقهی در باره نماز جمعه از روزگار صفوی،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تکملة أمل الآمل،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رساله سجع البلابل، آیت الله مرعشی نجفی،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صحنه،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با مصاحبت علّامه مجلسی و علمای دیگر، به محضر سلطان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بر آن بود که علما به احترام سلطان، بر فرش خاصّ سلطان نمی‌نشستند و سلطان هم در حضور علما، به احترام آنان، بر آن فرش نمی‌نشست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علامه مجلسی و دیگران، در مقام خود نشستند؛ ولی شیخ حرّ ـ که شاید از این آداب ایرانیان آگاه نبوده ـ رفت و بر بالای همان فرش خاصّ نشست؛ به طوری که بین او و شاه، تنها یک متکّا فاصله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دلگیر شد و از شیخ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را با خرّ، چه قدر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بدون تأمّل و فوت وقت،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متکا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از شجاعت و حاضرجوابی شیخ، یکه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9214</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مصحّح،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حسن طارمی،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محقّق،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لؤلؤة البحرین و تعلیقه آن،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محقّق،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مجلسی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چیزهای عجیب و شگفت‌آور، آن که تاریخ تولّدم موافق عدد جامع کتاب بحار الأنوار است که این را بعضی از دوستان ما با هوشمندی و زیرکی در یافت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مرآة الاحوال جهان‌نما،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رجال اصفهان،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و بحرانی، درگذشت او را در 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وقائع السنین والأعوام،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الفیض القدسی،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شناخت‌نامه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شناخت‌نامه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الفیض القدسی،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الأحوال جهان 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کشف الأسرار، امام خمینی،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سیّد مصلح الدین مهدوی،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قاضی،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10625</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الاجازة الکبیرة،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الاجازة الکبیرة،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الإستبصار، به کوشش سیدطیب موسوی،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الاجازة الکبیرة،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طبقات أعلام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الأنـوار النعمانیة،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نابغه فقه و حدیث،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کشف الأسرار فی شرح الإستبصار، به کوشش سیدطیب موسوی،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از مواردی که خودِ سید در تألیفاتش، به شرح حال خویش پرداخته، دیگران نیز در باره زندگی او قلم زده‌اند؛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نوه‌اش سید عبد الله موسوی در الاجازة الکبیرة؛ سیّد محمّد جزایری در نابغه فقه و حدیث؛ سیّد طیب موسوی در مقدّمه کشف الأسرار فی شرح الإستبصار؛ و عباس عبیدی در کتابی به نام سید نعمة الله جزایری الگوی تلاش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البحرین،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جواهر البحرین فی علماء البحرین،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الإجازة الکبیرة،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فهرست آل بابویه و علماء البحرین، تحقیق سیّد احمد حسینی،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البحرین،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تحقیق محمّدصادق بحر العلوم،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میراث اسلامی ایران، به کوشش رسول جعفریان،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الکبیرة،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رجال قم،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ریاض المحدّثین،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الشیعیة،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گذشت، این مناظره در میان مردم سر و صدا به وجود آورد و پیامدهای ناگواری داشت؛ زیرا عدّه‌ای به بهانه دفاع از اخباریان، به منزل شیخ محمّد ملائکه که محلّ مناظره بود، هجوم بردند و خانه و کتاب‌خانه او را آتش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رجال حکومت از اخباریان حمایت می‌کردند، ملا محمّد مجبور شد از قزوین به برغان کوچ کند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الحدائق الناضرة،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منتهی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ادوار اجتهاد از دیدگاه مذاهب اسلامی،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ادوار اجتهاد از دیدگاه مذاهب اسلامی،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 سید محمّد صادق بحر العلوم،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دانش‌نامه جهان و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 سید محمّدصادق بحر العلوم،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ادوار اجتهاد،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عبد الحسین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شیخ حسین بحرانی دقیقاً مشخص نیست؛ ولی شاگردش فتحعلی خان در کتاب الفوائد الشیرازیة برای وی طلب رحمت و مغفرت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این کتاب در سال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اتمام رسیده، معلوم می‌شود که شیخ حسین بحرانی قبل از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ارجوزه‌ای را هم به غیر از این منظومه به وی نسبت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نظر می‌رسد همین منظومه باشد و نه کتابی دیگر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تشریحی اصطلاحات اصول، عیسی ولائی،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شهید مطهری که از مسلک اخباریگری، به تندی انتقاد کرده و حتی تلویحاً آن را نوعی انحراف در تشیع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آیات مورد استناد عبارت‌اند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رَطْبٍ وَلاَ یابِس إِلاَّ فِی کتَاب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آیه اکمال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 أَتْمَمْتُ عَلَیْکُمْ نِعْمَتِی وَ رَضِیتُ لَکُمُ الْإِسْلامَ دِیناً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لم یدع شیئاً یحتاج إلیه الاُمّة إلی یوم القیامة إلّا أنزله فی کتابه وبیّنه لرسوله وجعل لکلّ شیء حدّاً وجعل علیه دلیلاً یدلّ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دیات الأعضاء،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شیخ انصاری که این را مضمون روایات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حواشی المحقّق المیرزا ابی الحسن المشکینی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مقدّمات التجارة،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إلی علم الاُصول،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که عمل به ظن را نکوهش کرده است، هم شرک است که یکی از اصول اعتقادی است، و هم تحریم برخی خوردنی‌ها که از فروع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بابی را در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عدم جواز القضاء والإفتاء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روایات اختصاص داده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القول بغیر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وجوب التوقّف والإحتیاط فی القضاء والفتوی والعمل فی کلّ مسئلة نظریة لم یُعلَم حکمُها بنصٍّ منهم علیهم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حضرت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حدّ حدوداً فلا تعتدوها، وفرض فرائض فلا تنقصوها، وسکت عن أشیاء لم یسکت عنها نسیاناً لها، فلا تکلّفوها رحمةً من الله لکم فاقبلوها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أصالة البرائة،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والأخبار،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جنید و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فرزندش 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الاحکام،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رساله الإجتهاد والأخبار،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 الأخبار،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مثال، به مجازات خوابیدن دو نفر برهنه در یک لحاف، اشاره کرده و روایات مربوط به آن را به سه دسته تقسیم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فتاوای گوناگون فقهای بزرگی چون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النهایة،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 است که حتی گاهی یک فقیه در دو کتاب خویش، دو شیوه متفاوت را برای جمع کردن، برگزیده و در نتیجه، دو حکم متفاوت داده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الحاشیة علی إستصحاب القوانین،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والأخبار، فرید بهبهانی،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اُمّتی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 یعلمون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حجبَ اللهُ علمَه علی العباد فهو موضوع عنهم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مطلق حتّی یَرد فیه نهیٌ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که 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العباد إذا جهلوا وقفوا ولم یجحدوا، لم یکفروا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فرموده امیر مؤمنان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ورعَ کالوقوف عند الشبهة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دیگری از امام علی علیه السلام که فرمود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فمَن ترک ما اشتبه علیه من الإثم فهو لما استبان له أترک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هم سخنی به همین مضمون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مطلب را مستند به روایات دانسته است، از جمله به این سخن صادق علیه السلام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 أحبّ إلیَّ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سلکوا سُبُلاً شتّی، فمنهم مَن أخذ بهواه ومنهم مَن أخذ برأیه، و إنکم أخذتم بأمرٍ له 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اثر مشهور شیخ صدوق رحمه الله علیه، با عبارات گوناگونی یاد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لایحضره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همه مشهورتر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شایان ذکر است که نام اصلی و دقیق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رایج میان اهل علم، هنگام نام بردن از کتاب‌ها، تلخیص عنوان‌های چندْ کلمه‌ای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دیگران پس از صدوق و حتی خود او در دیگر آثارش، عبارات دیگری را جای‌گزین این عنوان نسبتاً طولانی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 به دلایلی که اینک مجال توضیحش نیست، بهتر است در نوشتار، از چنین تلخیصی پرهیز شود و واژه آغازین از نام کتاب حذف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بهتر است همه جا؛ به ویژه در ارجاعات و کتاب‌نامه‌ها،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عنوان این اثر گران‌سنگ نوشته شود؛ چنآن که شیخ بهایی چند باری که در الوجیزة از این کتاب نام برده، عنوان کامل آن را استفاده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فألّفوا کتباً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کتاب من لایحضره الفقیه، و التهذیب و الإستبصار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متقدّمان،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حدیثی اطلاق می‌کردند که خصوصیات و قرائن همراه آن، موجب اعتماد به آن حدیث شود؛ خواه راوی‌اش ثقه باشد یا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منظور متأخران از این اصطلاح، حدیثی است که سلسله سند آن، همگی امامی عادل بوده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مشرقین الشمسین، شیخ بهایی،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بحث استخاره، به روایتی مرسل استناد می‌کند و سپس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ارسال این روایت، ضرری ندارد؛ چراکه کلینی در الکافی و شیخ در التهذیب آن را ذکر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التبانیات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که عنوان بعضی از کتب حدیثی شیعه بوده، بر مجموعه‌ای کوچک از احادیث اطلاق می‌شده که مؤلّف، تمام احادیث آن را خود، از امام علیه السلام شنیده باشد، و یا از کسی شنیده باشد که آن کس از امام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اصل، نخستین مرحله نقل حدیث را مکتوب می‌کرده و حالت پیش‌نویس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نظم و ترتیب خاصّی در آن نبوده است؛ ولی منبع تألیف آثار دیگری قرار می‌گرفته که بر اساس نظم متناسب با موضوع کتاب، تدوین می‌شد،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با هدفی غیر از نقل حدیث ـ مانند تاریخ و تفسیر و رجال و کلام ـ ، تألیف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شیـعه، پاکتچی نهایة الدرایة،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الذریعــة،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الطهارة، امـام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الحدود،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الوجیز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طبرسی در إعلام الوری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الشیعة،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الفائدة التاسعة،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فی الدرایة،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طباطبایی نیز همین را از او نقل می‌کند؛ کفایة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الفائدة التاسعه،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خبری شایع که به شرح الکافی ملا خلیل قزوینی منسوب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الکافی را بر حضرت حجّت صلوات الله علیه عرضه داشته‌اند و ایشان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کافٍ لشیعتنا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محدّث نوری، این خبر هیچ اصل و اساسی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الفائدة السادسة،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الفائدة التاسعة،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بابی را در این باره منعقد کرده و در آن،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وجوب العمل بأحادیث النبی صلی الله علیه و آله والأئمة علیهم السلام المنقولة فی الکتب المعتمدة وروایتها وصحّتها وثبوتها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نیز الفقه الرضوی را از کتب معتبر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نزد شیخ حرّ عاملی ثابت نشده که این کتاب از آثار معتمد باشد و لذا از آن نقل روایت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این حدیث را اشتباهاً به کتاب الغیبة نسبت داده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ما جاء فی لعن الذهب والفضّة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 هنگام نقل حدیثی از محمّد بن عبد الله مسمعی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سید مجاهد،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التبانیات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شیخ صدوق در باب میراث مجوسی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روایتی که فقط سکونی نقل کند، فتوا نمی‌دهم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سکونی صاحب اصل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نمونه‌های دیگری از تصریح صدوق بر بی‌اعتمادی به حدیث یکی از صاحبان اصل،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نمونه‌هایی از نقل روایت از غیر معصوم،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الإجتهاد والأخبار،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وتخطئة الأخباریین،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صاحبان کتب اربعه است که نام هر سه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وتخطئة الأخباریّین،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الرواشح السماویة،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اختلاف وجود دارد که آیا حسن بن محبوب، از اصحاب اجماع هست یا نه؟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بصیر مرادی است یا ابو بصیر 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وجیزة فی علم الرجال، مشکینی،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6177</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رجال ابن الغضائری،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حکم نیز از امام صادق علیه السلام چنین مطلبی را در باره مغیرة بن سعد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و حمدویه نیز در باره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فرائد الاُصول،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روایت ابن سرحان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سخن را در باره شیخ عبد الله سماهیجی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الاحکام النظریة من ظواهر القرآن الاّ بعد معرفة تفسیرها من الأئمة علیهم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حواشی المیرزا ابی الحسن 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شارح وافیة، سید صدر الدین قمی همدانی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کتاب الله حقَّ معرفته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وعندنا ـ و الله ـ علم الکتاب کلّه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یستطیع احد أن یدّعی انّ عنده جمیع القرآن کلّه ظاهره و باطنه غیر الأوصیاء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أصالة البرائة،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تعلیقه علّامه طباطبایی؛ البیان فی تفسیر القرآن،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غایة المراد سید نعمة الله جزایری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أصالة البرائة،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شارح وافیة، سیّد صدر الدین قمی همدانی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آیات را نمونه محکمات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تَقْتُلُواْ النَّفْسَ الَّتِی حَرَّمَ اللَّهُ إِلاَّ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توحید،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نیز با شیخ طوسی هم‌عقیده است و متشابه را آن می‌داند که یک لفظ، معانی متفاوت داشته باشد، از قبیل لفظ فتنه که در قرآن به چندین معنا به کار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دو آیه را نمونه متشابهات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یاحَسْرَتَی عَلَی مَا فَرَّطتُ فِی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وَالسَّمَاوَاتُ مَطْوِیاتٌ بِیمِینِهِ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آیا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یاحَسْرَتَی عَلَی مَا فَرَّطتُ فِی جَنبِ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الهی است، یا به معنای جانب و طریقی است که منجر به رضای خدا می‌شود و من در پیمودنش کوتاهی کرده‌ام؟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نراقی، وحید بهبهانی، آخوند خراسانی و آقا بزرگ تهرانی، به این مطلب تصریح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مناهج الأحکام و الاُصول،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بحث آن در آغاز همین فصل گذشت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ادوار اجتهاد،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 بحث حجیة ظواهر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گذشت، سید نعمة الله جزایری نیز به این مطلب اعتراف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سیّد نعمة الله جزایری، این مطلب را از تفسیر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القرآن،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در این باره ذکر می‌کند و شیخ حرّ عاملی ادّعا می‌کند که این روایات به حدّ تواتر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ذیل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تفسیر کشف مراد از لفظ مشکل مثل مجمل و متشابه است و حمل کردن لفظ بر ظهورش تفسیر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و شواهدی از روایات، دلالت بر این مطلب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که برخی از اینها ابو حنیفه و قتاده را مورد خطاب قرار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و مقدّس اردبیلی، این روایاتی را مقدّم داشته‌اند و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نهی از تفسیر، متروک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زبدة البیان،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می‌آید که شیخ طوسی در دسته اوّل از آیات، مفهوم آیه را با مصداق خارجی آن خلط کرده و قسم اوّل نیز از قسم دوم محسوب می‌شود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رساله أصالة البرائة،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شیعه در اسلام،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رسائلة فی الردّ علی أصحاب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الخیار،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سخن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سید نعمة الله جزایری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استدلال امام باقر علیه السلام به ظاهر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برای حکم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امام صادق علیه السلام که چون مردی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ناخنم قطع شده و انگشتم را با پارچه‌ای بستم، برای وضو چه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حکم و امثال آن، از کتاب خدا استفاده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از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اغسال المسنوئة،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رساله أصالة البرائة،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موسوعة أطراف الحدیث النبوی،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تضمین العاریة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بابی را به این روایات اختصاص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عدم جواز استنباط الاحکام النظریة من ظواهر کلام النبی المروی من غیر جهة الأئمة ما لم یعلم تفسیره منهم علیهم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آنچه در روایت سلیم بن قیس می‌آید، روایات دیگری نیز دال بر این مطلب است، مانند سخنی از خود آن حضرت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کثرت علی الکذّابة و ستکثر بعدی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رسالة فی الردّ علی أصحاب العدد،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از امام 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أخبارنا محکماً کمحکم القرآن ومتشابهاً کمتشابه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روایاتی از امام صادق علیه السلام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الحدیث یُنسخ کما یُنسخ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ابواب صفات القاضی،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مغیرة بن سعید، ابو الخطّاب و پیروانش، حارث شامی، عبد الله حارث و حمزة بن عمّار بربری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در نقد قطعیت احادیث کتب و اصول حدیثی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کفایة الاُصول، انتشارات جامعه مدرسین،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شیخ حرّ عاملی که از بزرگان مکتب اخباریگری است، از طریق همین دسته از دلایل عقلی است که حجّیت دلیل نقلی نیز ثابت می‌شود و اگر بخواهیم حجّیت دلیل نقلی را با دلیل نقلیِ دیگری ثابت کنیم، دور لازم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حذف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کلام خداوند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اسْتَسْقی مُوسی لِقَوْمِهِ فَقُلْنَا اضْرِب بِّعَصَاک الْحَجَرَ فَانفَجَرَتْْ مِنْهُ اثْنَتا عَشْرَةَ عَیْناً؛ هنگامی که موسی برای قوم خود در پی آب بر آمد،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عصای خود، بر آن تخته سنگ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زد،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دوازده چشمه از آن جوشیدن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دلیل عقلی که چون بر اساس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لَّهُمَآ 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پدر و مادر جایز نیست، پس توهین و کتک زدن آنها سزاوارتر به عدم جواز است؛ هرچند در آیه، در باره این موارد سخنی گفته نشده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ائمه علیهم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سائمة الغنم الزکوة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از این حدیث، چنین برداشت می‌کند که زکات گوسفند، معلّق بر چریدن در بیابان‌هایی شده که مال همه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دیگر گوسفندان، مشمول زکات نیستند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چون امام صادق 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عقل می‌یابد که شرط نجس نشدن آب، کرّ بودن آن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الحق المبین فی رد الاخباریین،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الطرابلیسات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الردّ علی أصحاب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رسالة الاعتقادات، علامه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فطری، همان چیزی است که اصولیان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ضروریات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اعم از قضایای مشهوره، آرای محموده، خلقیات و طبیعیات و عادات عقلاست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 توجه است که اصولیان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دیگری درست مخالف این، به کار می برند؛ یعنی ادراک آنچه شایسته دانستن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در علم اصول،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رود که عبارت است از ادراک هر آنچه شایسته است بدان عمل شود، با صرف نظر از این که آیا شارع یا هر کس دیگری، دستور به انجام دادن آن کار داده باشد یا نداده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حکم عقلی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نصف دو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إثبات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عقل راهی برای پی بردن به این احکام ندارد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گوشت خوک و شراب قبیح و ازدواج با محارم، حرام است، و مباشرت با همسر در ایام عادت ماهانه، قبح دارد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الحقّ المبین، فیض کاشانی،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رساله الإعتقادات،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الإعتقادات،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استرآبادی، فیض کاشانی، حرّ عاملی، شیخ حسین کرکی، مجلسی، محدّث جزایری، و شیخ یوسف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دیات الاعضاء،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منظور آن حضرت، با صرف نظر از مقام امامت و تنها از حیث اقتضائات بشری است؛ و گر نه، عقل امام، عقل کل است و خطا در آن راه ندارد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سیّد العابدین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علی‌دوست،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عقل،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أنوار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أنوار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سخن امام موسی بن جعفر علیهما السلام که به هشام بن حکم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وحجّة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الظاهرة فالرسل والأنبیاء والأئمّة، وأمّا الباطنة فالعقول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حشر،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و القواعد الشرعیة، سید عبد الله شبّر،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 کتاب العقل و الجهل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فرمایش امام 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 کل امریء عقله و عدوّه جهله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نیز عنوان باب نخست کتاب خویش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 داده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آن، سخن امام هادی علیه السلام در پاسخ به ابن سکّیت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به الصادق علی الله فیصدّقه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بحث تعارض ادلّه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دلیل عقلی قطعی بر مرجّحات نداریم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بحث اجماع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حجّیت اجماع، دلیل عقلی‌ای وجود ندارد که مقدّماتش قطعی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کفایة الاصول، انتشارات جامعه مدرسین،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دلیل دوم، حجّیت قطع را تأیید کند، تحصیل حاصل است و اگر آن را رد کند، مستلزم تناقض است؛ چراکه اگر دلیل دوم موجب ظن شود که توان رویارویی با قطع را ندارد و اگر موجب قطع باشد، به مقتضای مفاد آن، خودش نیز بی‌اعتبار است و حجّیت ندارد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الواضحة،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الناصریات، کتاب الطهارة،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مجموعة فتاوی ابن الجنید،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الرسائل التسع، المسائل المصریة،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شخصی که اطفال نابالغ دارد، اگر در حالی بمیرد که وصیّ‌ای معیّن نکرده و قیّم شرعی هم نداشته باشد، فقها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این بچه‌ها را حاکم شرع معیّن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اسلام دینی است که مصالح مردم را بلاتکلیف نمی‌گذارد، و شارع راضی نیست این امور رها شود، و از ما به زبان عقل خواسته که آن را انجام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الملازمة بین حکمَی العقل والشرع،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اعتقاد همه معتزله و شیعیان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اُصول الفقه،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اُصول الفقه،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مسألة فی الحسن و القبح العقلی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الفوائد الحائرة، الفوائد الجدیدة،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مبادی الوصول إلی علم الاُصول،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اعتقاد نراقی، گویا خود اشاعره هم این مطلب را قلباً انکار نمی‌کنند و فقط انکارشان در مقام مخاصمه و جدال است؛ چراکه آنان نیز در مقام موعظه و تهذیب اخلاق، به تصریح، از حسن و قبح یاد می‌کنند و کسی که کتب اخلاقی آنان ـ مانند احیاء العلوم غزالی و فتوحات محی الدین عربی و مثنوی جلال الدین بلخی رومی و غیر اینها ـ را ملاحظه کند، یقین پیدا می‌کند که آنان هم قائل به حسن و قبح عقلی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الأحکام و الاُصول،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شرح الأسنوی علی منهاج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الملازمة بین حکمَی العقل والشرع عند الشیخ الأنصاری،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 فاضل تونی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الأحکام،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بین حسن و قبح عقلی با حسن و قبح ذاتی، عموم و خصوص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حسن و قبح ذاتی باشد، حسن و قبح عقلی هم هست؛ ولی بعضی از مصادیق حسن و قبح عقلی، ذاتی نیستند؛ چراکه حسن و قبح عقلی، دو مصداق دیگر نیز دارد که آن دو، ذاتی نیستند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الملازمة بین حکمی العقل والنقل عند الشیخ الأنصاری،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أَرَءَیتُم مَّآ أَنزَلَ اللَّهُ لَکم مِّن رِّزْق فَجَعَلْتُم مِّنْهُ حَرَامًا وَحَلَالاً قُلْ ءَآللَّهُ أَذِنَ لَکمْ أَمْ عَلَی اللَّهِ تَفْتَرُونَ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مطلق حتّی یرد فیه نهی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برخی از اصولیان، این روایت، صحیح ترین دلیلی است که برای ردّ حجّیت عقل در احکام شرعی، بدان استدلال شده است؛ ولی تنها مربوط به اعمال است و دلالت بر عدم حجّیت عقل در اصول عقاید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الملازمة بین حکمَی العقل والشرع،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الملازمة بین حکمَی العقل والشرع،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الملازمة بین حکمَی العقل و الشرع،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مناهج الأحکام و الاُصول،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فی علم الکلام،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نهج الحق و کشف الصدق،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دلیل این وجوب، سپاس‌گزاری در برابر نعمت‌های ظاهری و باطنیِ فراوانی است که خداوند به ما داده، و اگر به نعمت‌هایش اعتراف نکنیم و رضایش را به دست نیاوریم، سزاوار ملامت خواهیم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الإیمان،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شناخت معاد، مستقل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الوافی،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راهِ رسیدن به معرفت در اصول عقاید، احادیث اهل بیت علیهم السلام و فراگرفتن آثاری است که از ائمّه نقل کرده‌اند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در کتاب علم الیقین نیز پس از سفارش به پیروی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 کتاب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می کند که هدفش اقتدا به اشارات و راه‌نمایی‌های صاحب شریعت، نشان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استفاده از این ظواهر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هشداری برای نمایاندن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براهین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الإعتقادات، مجلسی،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حقائق الإیمان،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فی علم الکلام،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 دیگر، قائل به تفصیل میان معرفت خدا با توحید و وحدانیت خداوند می‌شود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نقل نمی‌توان علم به وجود صانع پیدا کرد؛ زیرا دور لازم می‌آید؛ ولی توحید و وحدانیت خداوند، هم با عقل حاصل می‌شود و هم با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نیز در باره اعتدال فیض کاشانی و بهره‌مندی‌اش از عقل سخن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فراموش نشود که فیض، داماد فیلسوف و اصولی و متکلّم بزرگ، ملاّ صدرای شیرازی بوده است و گرچه چنین نسبتی، ارتباط مستقیم با مباحث علمی ندارد، به هر حال، بی‌تأثیر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دکتر پاکتچی، فیض کاشانی در تفسیر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 دارای فکر عقلی و استدلالی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این کتاب که توجّه کمتر محقّقی را جلب کرده، روش گردآوری و گزینش احادیث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 نقش افکار او را در انتخاب‌هایش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دید که کاملاً جنبه اندیشه‌وری و درائی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تفسیر قرآن کریم، پاکتچی،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صحن بزرگ آستان حضرت معصومه علیها السلام در قم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البهجة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تا کسی به وجود خدا و به پیامبر او ایمان نیاورده باشد، اعتباری برای روایات و آیات قائل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گفت که منظور سیّد نعمة الله جزایری و کسانی که تعابیری چون او دارند، شناخت خداوند به یگانگی و قدرت و دیگر صفات اجمالی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 دیگری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از اصحاب حدیث از سبب اعتقادش به توحید، عدل، نبوّت و امامت سؤال کنید، آنان تو را به روایات حواله می‌دهند و برایت حدیث می‌خوانند، و اگر این معارف را از جهت صحیح شناخته بودند، تو را به روایات حواله نمی‌دادند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حادی عشر،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مشکل می‌توان اثبات کرد که در اصول دین، قطع، معتبر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أقلّ ما یجب الإعتقاد، چاپ شده در تلخیص المحصّل،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انبیا،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یعْلَمُ تَأْوِیلَهُو إِلاَّ اللَّهُ وَالرَّاسِخُونَ فِی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 ءَاتَاکمُ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وَأُوْلِی الاَْمْرِ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رسالة فی الإعتقادات، علّامه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نیز در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الرجوع إلی الأدلّة النقلیة فی تحصیل المعارف التفصیلیة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 و روایات بسیاری را در این باره ذکر کرده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فی علم الکلام،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الإقتصاد و الإرشاد إلی طریق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باب حادی عشر،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میراث اسلامی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میراث اسلامی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شیخ بهایی،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میرزای قمی به جماعتی از جمله خواجه نصیر الدین طوسی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آمدی، محقّق حلّی و شهید ثانی نیز آن را به حشویه و تعلیمه نسبت داده‌اند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حقائق الإیمان،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و سیّد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الوافیه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نخست، نظر مشهور را 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معتبر در اصول عقاید، علمی است که از روی استدلال و نظر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اقوا آن است که قطع و یقین اگر از تقلید هم حاصل می‌شود، کفایت می‌کند؛ زیرا دلیلی نداریم که غیر از معرفت و تصدیق و اعتقاد، چیز دیگری معتبر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خودِ نظر و استدلال به ادلّه عقلیه نیز افاده جزم و قطع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نیز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وقتی معرفتْ حاصل شد، وجوب تحصیلِ نظر و استدلال، ساقط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عاجز از تحصیل علم و یقین است و تقلید کند، در آخرتْ معذور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کلینی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باب حادی عشر،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رسائل الشهید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الدین،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روست که شهید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چیزی که به عملْ تعلّق ندارد و مطلوب در آن، علم و یقین است، تقلید در آن جایز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آیاتی از قرآن،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انبیا،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نیز چنین جابه‌جایی‌هایی را اجمالاً پذیرفته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اعلام،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امین الإسلام طبرسی، کاشف الغطا و حتّی میرزا حسین نوری ـ که قائل به تنقیص قرآن است ـ ، در این باره ادّعای اجماع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کشف الغطاء،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مدخل التفسیر،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صیانة القرآن،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مدخل التفسیر،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کشف الغطاء،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التفسیر الأثری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دانش‌نامه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مهر تابان،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مرآة الأنوار،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لابه‌لای تفسیرش، مطالب حاکی از تحریف را به گونه‌ای نقل کرده که معلوم می‌شود او نیز خود، قائل به تحریف قرآن بوده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آیة الله بروجردی، نزدیک یک چهارمِ روایات تحریف، در تفسیر فرات بن ابراهیم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تفسیر، عامّه را متّهم می‌کند که بخش‌هایی از متن اصلی قرآن را تغییر داده و تحریف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روایاتی را نقل می‌کند که با قرآن موجود، مطابقت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چاپ شده در جلد اوّل البرهان فی تفسیر القرآن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مرآة الأنوار،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مناهج الأحکام،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نیز مانند کلینی، در اوّل کتاب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روایاتی را در این کتاب ذکر می‌کنم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صحّت آنها می‌کنم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شرح اُصول الکافی،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اثر تفسیری‌اش نور الأنوار و مصباح الأسرار، قائل به تنقیص قرآن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کتابی به نام کشف الحجاب و النقاب فی وجه تحریف القرآن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با نام الفصل الخطاب فی تحریف الکتاب، بسیار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ظاهر برخی از عبارات متکلّم بزرگ شیخ مفید، چنان است که گویی اگر قائل به تحریف تنقیصی نباشد، دست کم، مایل بدان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چاپ شده در سلسلة مؤلَّفات الشیخ المفید،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روایات دال بر تنقیص را مستفیض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در تصحیح الإعتقادات، که شیخ صدوق، قائلان به نقص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 شیخ مفید، هیچ نقدی بر سخن او ننوشته است و این نشان می‌دهد که دست کم در این هنگام، رأی او عدم تحریف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محدّث بزرگ شیخ صدوق، به شدّت، مخالف چنین تحریفی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الإعتقاد، چاپ شده در سلسلة مؤلَّفات الشیخ المفید،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الأحکام و الاُصول،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ودعوی العلم الإجمالی بوقوع التحریف فیه بنحوٍ إمّا بإسقاط أو تصحیف، وإن کانت غیر بعیدةٍ ـ کما یشهد به بعض الأخبار و یساعده الإعتبار ـ إلا أنه لایمنع عن حجّیة ظواهره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سیّد نعمة الله جزایری و ابو الحسن شریف فتونی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مرآة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سلیمان بن زویر سلیمانی، از شاگردان شریف فتونی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القرآن،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المعالم الجدیدة للاُصول،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ابحاث شهید محمّدباقر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ایجی،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العقائد النسفیة، تفتازانی،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در علم کلام،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در علم کلام،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فی اصطلاحات الفنون، الملقّب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اثبات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را شیخ مفید از کلینی، این طور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ددت انّک یا یونس محسن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استفاده کرد که جدال حق، مطلوب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الإعتقاد، چاپ شده در سلسلة مؤلَّفات الشیخ المفید،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بابی دارد که احتجاج پیامبر خدا صلی الله علیه و آله را بیان کرده است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الإعتقاد،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الکافی با اندکی تفاوت،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تحسن الکلام کلّمته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الامام الحسن العسکری،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الإعتقاد،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الامام الحسن العسکری علیه السلام،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الإعتقادات،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در کتاب میراث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فرق ها را از کتاب منیة الممارسین آورده است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الحق،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أنوار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أنوار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رساله الإعتقادات مجلسی،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مناهج الأحکام و الاُصول،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طریق الاستنباط الأحکام،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الفتاوی الواضحة،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تعلیقه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رسالة فی الإعتقادات،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الإقتصاد و الإرشاد إلی طریق الإجتهاد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الإعتقاد،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الحقّ المبین،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جوابات المسائل الموصلیات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مناهج الأحکام و الاُصول،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مؤلَّفات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مؤلّفات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النجاسات،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الحقّ المبین،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فاروق الحق،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محمّد ابو زهر،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و فقهاء،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راه صواب،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و فقهاء، ابو القاسم گرجی،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فرآیند تکامل، سیّد حسین مدرّسی طباطبایی،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کار رفتن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 نظر ائمّه در مسائل فقهی را نیز حاکی از سابقه چنین نگرشی در میان امامیه شمرده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 عمر بن حنظله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ملاحظات الفرید علی فرائد الوحید،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حصر الإجتهاد،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بخش سوم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سید نعمة الله جزایری،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اهل سنّت و از شاگردان امام زین العابدین علیه السلام و امام باقر علیه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المفتی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حصر الاجتهاد،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محمّدصالح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حصر الاجتهاد،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الرسائل، الاجتهاد و التقلید امام خمینی،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بخش سوم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القول بغیر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القضاء والافتا، بغیر علم بورود الحکم عن المعصومین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الرجال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رسالة أصالة البرائة،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اوّل از فصل چهارم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القضاء و الحکم بالرأی و الاجتهاد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العمل بشیء من الاجتهادات الظنّیة فی نفس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شرح اُصول الکافی، محمّدصالح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رسالة الإجتهاد و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الطوسیة،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محمّدصالح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مهذب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طریق استنباط الأحکام، محقّق کرکی،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الموت،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و ما یناسبه،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امام خمینی،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الحقّ المبین،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روایات مشابه،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الحقّ المبین فی تصویب المجتهدین و تخطئة الأخباریّین،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الرسائل الاُصولیة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التقلید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اهل الذکر الذین أمر الله الخلق بسؤالهم هم الائمة علیهم السلام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بخش سوم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الرجوع فی القضاء والفتوی الی رُوات الحدیث من الشیعة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الاجتهاد و التقلید،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محمّدصالح مازندرانی،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الوافیة،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شیخ انصاری در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سیّدخوئی در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کتاب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الرسائل الفقهیة،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الاجتهاد و التقلید،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الرسائل المحقّق الکرکی،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الاجتهاد و التقلید،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الإبهاج فی شرح المنهاج،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مع حواشی المصنف علیها،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این گونه اجماعات را توجیه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کرکی و شیخ یوسف بحرانی از وی پیروی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توجیه آنان، برگرفته از کلام شیخ طوسی در العدّة فی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مقبوله عمر بن حنظله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بالمجمع علیه من اصحابک فانّ المجمع علیه لا ریب فیه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استناد امام رضا علیه السلام در برابر ابو 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مجتبی علیه السلام در نامه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شیخ یوسف بحرانی که دلالت برخی از این روایت‌ها را تنها در امور عقلیه می‌پذیرد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روایات نیز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روایاتی که بدین مضمون، از پیامبر خدا صلی الله علیه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طائفة من امّتی علی الحق؛ طائفه‌ای از امّت من، همواره بر حق‌اند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اتّباع سنّة الرسول،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الفتن و الملاحم، ح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این روایات اقتضا می‌کند که اگر اجماعی در مذهب رخ داد، آن اجماع، حجّت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هم ادّعا کرده‌اند که این روایات، تواتر معنوی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الاحمدیة،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اتفاق فرقه امامیه بر مسح پاها در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بسیاری از مستحبّات، به صورت امر روایت شده که ظهور در وجوب دارد؛ ولی به برکت اجماع، حمل بر استحباب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 مرسله‌ای به همین مضمون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چه صریح و چه کنایی، در عبارات بسیاری از اخباریان می‌توان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صواب،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الإبهاج فی شرح المنهاج،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فوائد الاُصول،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و ما یناسبه،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اباحه به معنای اعم است که فعل و ترک آن الزام ندارد و آن شیء، ترخیص دارد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شیخ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اصلیه، یعنی نفی حکم شرعی و خالی بودن زمّه از تکلیف، در زمان حال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اللقطه،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فوائد الاُصول، شیخ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درر الفوائد،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الإسلامیه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اماره، آن دلیل ظنّیة نوعی است که کشف از واقع می‌کند، منتها کشف تام نیست که موجب قطع و یقین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الاُصولی،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فوائد الاُصول، میرزای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یعنی اسقاط بعضی از روات و یا کسانی که معصوم را درک نکرده‌اند و از او روایت می‌کنند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عمل مشهور، ضعف سند را جبران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بر فرض که ضعف سند را جبران کند، روایت مرسل را نمی‌گیرد که راوی آن معلوم نیست و ذکر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استاد وحید خراسانی در درس</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و ما یناسبه،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میراث اسلامی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حنیة الممارسین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مقبوله عمر بن حنظله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الفوائد الحائریة،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یحرم بالمصاهرة و نحوها،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الشیعیة،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قوانین الاُصول، میرزای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منبع الحیاة،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الإجتهاد و الأخبار،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فوائد الاُصول، میرزای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حقایق الاُصول، سید محمّد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الأحکام و الاُصول،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و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التذکرة باصول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مناهج الاُصول و الاحکام،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و الاحکام،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شهر رمضان،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الفصول المهمّة فی اُصول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شیخ انصاری،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الاُصول،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الاُصول فی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الغرویة،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کفایة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الواقع فی الصلاة،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الاُصول العمع للفقه المقارن،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کامل در اصول فقه، درس خارج اصول آیت الله فاضل لنکرانی، تنظیم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دادستان،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شهر رمضان،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الانعام،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میرزا حسین نایینی،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و ما یناسبه،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یمسک عنه الصائم،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نهایة الاُصول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وحید بهبهانی،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الاُصول الأصلیة و القواعد الشرعیة،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کامل در اصول فقه از درس‌های فاضل لنکرانی،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فی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شیخ حسین کرکی،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الوافیة، فاضل تونی،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ولی به نظر می‌رسد که شیخ طوسی در داشتن مفهوم برای وصف اشکال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و القواعد الشرعیة،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کاشفة الحال،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معالم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تخطئته الأخباریّین،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تهذیب الوصول،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یحرم بالمصاهرة و نحوها،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الأزواج،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الحقّ،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دیات الأعضاء،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المطلق،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المطلق،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نهایة الوصول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علّامه،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الفوائد الحائریة، وحید بهبهانی،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المصباح المنیر،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میرزای نایینی،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مصباح الاُصول،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علاّمه حلّی،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مبادی الوصول، علّامه حلّی،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رسول جعفریان،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منیة الممارسین، عبد بن صالح سماهیجی</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خبری که رُوات آن در هر رتبه، از سه نفر بیشتر باشند، خبر مستفیض و مشهور گفته می‌شود که در مقابل آن، خبر غریب است که راوی آن، یک نفر است، اگرچه به چندین طریق از او نقل بشود و یا او از چند طُرُق نقل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الوصول،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علّامه،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الفوائد الحائریة، وحید بهبهانی،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معارج الاُصول، محقّق،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تهذیب الوصول،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طریق استنباط الأحکام، محقّق کرکی،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رسول جعفریان،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الفوائد،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شیخ حسین کرکی،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این روایات را شیخ حرّ عاملی در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صفات القاضی،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کرده است</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وحید بهبهانی،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نایینی،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مصباح الاُصول،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الأصلیة،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مع حواشی المیرزا أبی الحسن المشکینی،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الفوائد الحائریة،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یکتسب به،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الاُصول الأصلیة،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 الترجیح، امام خمینی،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شیخ حسین کرکی،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مع حواشی المیرزا أبی الحسن المشکینی،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 التراجیح،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المواقیت،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رسول الله و إلی أئمّه فی أمر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الإیتان بکلّ عمل مشروع روی له ثواب منهم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الحقّ المبین، فیض کاشانی،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محمّدصالح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الوجیز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بحوث فی علم الاُصول، سیّد محمود هاشمی،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کفّارات الاستمتاع،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شهید مطهّری این مطلب را در کتاب اسلام و مقتضیات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ابو الخطّاب نسبت داده، ظاهراً سهو لسان است</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الوجیز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الرسائل الاُصولیة،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مصطلح الحدیث، شهید ثانی،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الدرایة،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مصطلح الحدیث،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فی علم الدرایة، عبد الله مامقامی،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فی تصویب المجتهدین و تخطئة الأخباریّین،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وحید بهبهانی،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الحقّ المبین، کاشف الغطاء،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علم الفقه و أطواره،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حدیث شیعه در سده‌های هشتم تا یازدهم هجری،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حدیث، پاکتچی،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طریق استنباط الأحکام،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مصطلح الحدیث، شهید ثانی،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الدرایة فی علم مصطلح الحدیث،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الدرایة،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الدرایة،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کاشف الغطاء،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العاشرة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کتاب من لا یحضره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هدایة الاُمّة، شیخ حرّ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مصطلح الحدیث،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هدایة الأبرار،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استنباط الأحکام،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الدرایة فی علم مصطلح الحدیث،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محمّداسماعیل مازندرانی خواجویی،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مصطلح الحدیث، شهید ثانی،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الاُصولیه،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الدرر النجفیة،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93856</Words>
  <Characters>362160</Characters>
  <CharactersWithSpaces>453234</CharactersWithSpaces>
  <Paragraphs>3042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2026-08-17T16:44:37Z</dcterms:created>
  <dc:creator>ghaemiyeh.com</dc:creator>
  <dc:description/>
  <dc:language>en-US</dc:language>
  <cp:lastModifiedBy/>
  <dcterms:modified xsi:type="dcterms:W3CDTF">2026-08-17T20:15:00Z</dcterms:modified>
  <cp:revision>1</cp:revision>
  <dc:subject/>
  <dc:title>اخباریگری تاریخ و عقاید</dc:title>
</cp:coreProperties>
</file>

<file path=docProps/custom.xml><?xml version="1.0" encoding="utf-8"?>
<Properties xmlns="http://schemas.openxmlformats.org/officeDocument/2006/custom-properties" xmlns:vt="http://schemas.openxmlformats.org/officeDocument/2006/docPropsVTypes"/>
</file>