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12.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Prohibition of Recording the Hadith Causes and Effects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11325_3804643083">
            <w:r>
              <w:rPr>
                <w:webHidden/>
                <w:rStyle w:val="IndexLink"/>
              </w:rPr>
              <w:t>BOOK ID</w:t>
              <w:tab/>
              <w:t>8</w:t>
            </w:r>
          </w:hyperlink>
        </w:p>
        <w:p>
          <w:pPr>
            <w:pStyle w:val="Contents2"/>
            <w:tabs>
              <w:tab w:val="clear" w:pos="8743"/>
              <w:tab w:val="right" w:pos="9026" w:leader="dot"/>
            </w:tabs>
            <w:bidi w:val="0"/>
            <w:rPr/>
          </w:pPr>
          <w:hyperlink w:anchor="__RefHeading___Toc2511327_3804643083">
            <w:r>
              <w:rPr>
                <w:webHidden/>
                <w:rStyle w:val="IndexLink"/>
              </w:rPr>
              <w:t>point</w:t>
              <w:tab/>
              <w:t>8</w:t>
            </w:r>
          </w:hyperlink>
        </w:p>
        <w:p>
          <w:pPr>
            <w:pStyle w:val="Contents2"/>
            <w:tabs>
              <w:tab w:val="clear" w:pos="8743"/>
              <w:tab w:val="right" w:pos="9026" w:leader="dot"/>
            </w:tabs>
            <w:bidi w:val="0"/>
            <w:rPr/>
          </w:pPr>
          <w:hyperlink w:anchor="__RefHeading___Toc2511329_3804643083">
            <w:r>
              <w:rPr>
                <w:webHidden/>
                <w:rStyle w:val="IndexLink"/>
              </w:rPr>
              <w:t>Dedication</w:t>
              <w:tab/>
              <w:t>8</w:t>
            </w:r>
          </w:hyperlink>
        </w:p>
        <w:p>
          <w:pPr>
            <w:pStyle w:val="Contents2"/>
            <w:tabs>
              <w:tab w:val="clear" w:pos="8743"/>
              <w:tab w:val="right" w:pos="9026" w:leader="dot"/>
            </w:tabs>
            <w:bidi w:val="0"/>
            <w:rPr/>
          </w:pPr>
          <w:hyperlink w:anchor="__RefHeading___Toc2511331_3804643083">
            <w:r>
              <w:rPr>
                <w:webHidden/>
                <w:rStyle w:val="IndexLink"/>
              </w:rPr>
              <w:t>Preface</w:t>
              <w:tab/>
              <w:t>9</w:t>
            </w:r>
          </w:hyperlink>
        </w:p>
        <w:p>
          <w:pPr>
            <w:pStyle w:val="Contents2"/>
            <w:tabs>
              <w:tab w:val="clear" w:pos="8743"/>
              <w:tab w:val="right" w:pos="9026" w:leader="dot"/>
            </w:tabs>
            <w:bidi w:val="0"/>
            <w:rPr/>
          </w:pPr>
          <w:hyperlink w:anchor="__RefHeading___Toc2511333_3804643083">
            <w:r>
              <w:rPr>
                <w:webHidden/>
                <w:rStyle w:val="IndexLink"/>
              </w:rPr>
              <w:t>Introduction</w:t>
              <w:tab/>
              <w:t>11</w:t>
            </w:r>
          </w:hyperlink>
        </w:p>
        <w:p>
          <w:pPr>
            <w:pStyle w:val="Contents2"/>
            <w:tabs>
              <w:tab w:val="clear" w:pos="8743"/>
              <w:tab w:val="right" w:pos="9026" w:leader="dot"/>
            </w:tabs>
            <w:bidi w:val="0"/>
            <w:rPr/>
          </w:pPr>
          <w:hyperlink w:anchor="__RefHeading___Toc2511335_3804643083">
            <w:r>
              <w:rPr>
                <w:webHidden/>
                <w:rStyle w:val="IndexLink"/>
              </w:rPr>
              <w:t>First Part</w:t>
              <w:tab/>
              <w:t>19</w:t>
            </w:r>
          </w:hyperlink>
        </w:p>
        <w:p>
          <w:pPr>
            <w:pStyle w:val="Contents2"/>
            <w:tabs>
              <w:tab w:val="clear" w:pos="8743"/>
              <w:tab w:val="right" w:pos="9026" w:leader="dot"/>
            </w:tabs>
            <w:bidi w:val="0"/>
            <w:rPr/>
          </w:pPr>
          <w:hyperlink w:anchor="__RefHeading___Toc2511337_3804643083">
            <w:r>
              <w:rPr>
                <w:webHidden/>
                <w:rStyle w:val="IndexLink"/>
              </w:rPr>
              <w:t>Reasons For The Prohibition</w:t>
              <w:tab/>
              <w:t>19</w:t>
            </w:r>
          </w:hyperlink>
        </w:p>
        <w:p>
          <w:pPr>
            <w:pStyle w:val="Contents2"/>
            <w:tabs>
              <w:tab w:val="clear" w:pos="8743"/>
              <w:tab w:val="right" w:pos="9026" w:leader="dot"/>
            </w:tabs>
            <w:bidi w:val="0"/>
            <w:rPr/>
          </w:pPr>
          <w:hyperlink w:anchor="__RefHeading___Toc2511339_3804643083">
            <w:r>
              <w:rPr>
                <w:webHidden/>
                <w:rStyle w:val="IndexLink"/>
              </w:rPr>
              <w:t>First Reason: Justifications Of Abu-Bakr</w:t>
              <w:tab/>
              <w:t>21</w:t>
            </w:r>
          </w:hyperlink>
        </w:p>
        <w:p>
          <w:pPr>
            <w:pStyle w:val="Contents3"/>
            <w:tabs>
              <w:tab w:val="clear" w:pos="8459"/>
              <w:tab w:val="right" w:pos="9026" w:leader="dot"/>
            </w:tabs>
            <w:bidi w:val="0"/>
            <w:rPr/>
          </w:pPr>
          <w:hyperlink w:anchor="__RefHeading___Toc2511341_3804643083">
            <w:r>
              <w:rPr>
                <w:webHidden/>
                <w:rStyle w:val="IndexLink"/>
              </w:rPr>
              <w:t>point</w:t>
              <w:tab/>
              <w:t>21</w:t>
            </w:r>
          </w:hyperlink>
        </w:p>
        <w:p>
          <w:pPr>
            <w:pStyle w:val="Contents3"/>
            <w:tabs>
              <w:tab w:val="clear" w:pos="8459"/>
              <w:tab w:val="right" w:pos="9026" w:leader="dot"/>
            </w:tabs>
            <w:bidi w:val="0"/>
            <w:rPr/>
          </w:pPr>
          <w:hyperlink w:anchor="__RefHeading___Toc2511343_3804643083">
            <w:r>
              <w:rPr>
                <w:webHidden/>
                <w:rStyle w:val="IndexLink"/>
              </w:rPr>
              <w:t>The Hadith Of Arikah (The Couch)</w:t>
              <w:tab/>
              <w:t>40</w:t>
            </w:r>
          </w:hyperlink>
        </w:p>
        <w:p>
          <w:pPr>
            <w:pStyle w:val="Contents3"/>
            <w:tabs>
              <w:tab w:val="clear" w:pos="8459"/>
              <w:tab w:val="right" w:pos="9026" w:leader="dot"/>
            </w:tabs>
            <w:bidi w:val="0"/>
            <w:rPr/>
          </w:pPr>
          <w:hyperlink w:anchor="__RefHeading___Toc2511345_3804643083">
            <w:r>
              <w:rPr>
                <w:webHidden/>
                <w:rStyle w:val="IndexLink"/>
              </w:rPr>
              <w:t>Which Decision Preceded The Other?</w:t>
              <w:tab/>
              <w:t>43</w:t>
            </w:r>
          </w:hyperlink>
        </w:p>
        <w:p>
          <w:pPr>
            <w:pStyle w:val="Contents2"/>
            <w:tabs>
              <w:tab w:val="clear" w:pos="8743"/>
              <w:tab w:val="right" w:pos="9026" w:leader="dot"/>
            </w:tabs>
            <w:bidi w:val="0"/>
            <w:rPr/>
          </w:pPr>
          <w:hyperlink w:anchor="__RefHeading___Toc2511347_3804643083">
            <w:r>
              <w:rPr>
                <w:webHidden/>
                <w:rStyle w:val="IndexLink"/>
              </w:rPr>
              <w:t>Second Reason: Justifications Of `Umar Ibn Al-Khattab</w:t>
              <w:tab/>
              <w:t>46</w:t>
            </w:r>
          </w:hyperlink>
        </w:p>
        <w:p>
          <w:pPr>
            <w:pStyle w:val="Contents2"/>
            <w:tabs>
              <w:tab w:val="clear" w:pos="8743"/>
              <w:tab w:val="right" w:pos="9026" w:leader="dot"/>
            </w:tabs>
            <w:bidi w:val="0"/>
            <w:rPr/>
          </w:pPr>
          <w:hyperlink w:anchor="__RefHeading___Toc2511349_3804643083">
            <w:r>
              <w:rPr>
                <w:webHidden/>
                <w:rStyle w:val="IndexLink"/>
              </w:rPr>
              <w:t>Third Reason: Justifications Of Ibn Qutaybah And Ibn Hajar</w:t>
              <w:tab/>
              <w:t>55</w:t>
            </w:r>
          </w:hyperlink>
        </w:p>
        <w:p>
          <w:pPr>
            <w:pStyle w:val="Contents2"/>
            <w:tabs>
              <w:tab w:val="clear" w:pos="8743"/>
              <w:tab w:val="right" w:pos="9026" w:leader="dot"/>
            </w:tabs>
            <w:bidi w:val="0"/>
            <w:rPr/>
          </w:pPr>
          <w:hyperlink w:anchor="__RefHeading___Toc2511351_3804643083">
            <w:r>
              <w:rPr>
                <w:webHidden/>
                <w:rStyle w:val="IndexLink"/>
              </w:rPr>
              <w:t>Fourth Reason: Justifications Of Abu-Zahw And `Abd Al-Ghaniy</w:t>
              <w:tab/>
              <w:t>60</w:t>
            </w:r>
          </w:hyperlink>
        </w:p>
        <w:p>
          <w:pPr>
            <w:pStyle w:val="Contents2"/>
            <w:tabs>
              <w:tab w:val="clear" w:pos="8743"/>
              <w:tab w:val="right" w:pos="9026" w:leader="dot"/>
            </w:tabs>
            <w:bidi w:val="0"/>
            <w:rPr/>
          </w:pPr>
          <w:hyperlink w:anchor="__RefHeading___Toc2511353_3804643083">
            <w:r>
              <w:rPr>
                <w:webHidden/>
                <w:rStyle w:val="IndexLink"/>
              </w:rPr>
              <w:t>Fifth Reason: Justifications Of Al-Khatib Al-Baghdadiy And Ibn `Abd Al-Barr</w:t>
              <w:tab/>
              <w:t>67</w:t>
            </w:r>
          </w:hyperlink>
        </w:p>
        <w:p>
          <w:pPr>
            <w:pStyle w:val="Contents2"/>
            <w:tabs>
              <w:tab w:val="clear" w:pos="8743"/>
              <w:tab w:val="right" w:pos="9026" w:leader="dot"/>
            </w:tabs>
            <w:bidi w:val="0"/>
            <w:rPr/>
          </w:pPr>
          <w:hyperlink w:anchor="__RefHeading___Toc2511355_3804643083">
            <w:r>
              <w:rPr>
                <w:webHidden/>
                <w:rStyle w:val="IndexLink"/>
              </w:rPr>
              <w:t>Justifications Of Some Orientalists</w:t>
              <w:tab/>
              <w:t>73</w:t>
            </w:r>
          </w:hyperlink>
        </w:p>
        <w:p>
          <w:pPr>
            <w:pStyle w:val="Contents2"/>
            <w:tabs>
              <w:tab w:val="clear" w:pos="8743"/>
              <w:tab w:val="right" w:pos="9026" w:leader="dot"/>
            </w:tabs>
            <w:bidi w:val="0"/>
            <w:rPr/>
          </w:pPr>
          <w:hyperlink w:anchor="__RefHeading___Toc2511357_3804643083">
            <w:r>
              <w:rPr>
                <w:webHidden/>
                <w:rStyle w:val="IndexLink"/>
              </w:rPr>
              <w:t>Seventh Reason: Justifications Of Most Of The Shi`ah</w:t>
              <w:tab/>
              <w:t>74</w:t>
            </w:r>
          </w:hyperlink>
        </w:p>
        <w:p>
          <w:pPr>
            <w:pStyle w:val="Contents3"/>
            <w:tabs>
              <w:tab w:val="clear" w:pos="8459"/>
              <w:tab w:val="right" w:pos="9026" w:leader="dot"/>
            </w:tabs>
            <w:bidi w:val="0"/>
            <w:rPr/>
          </w:pPr>
          <w:hyperlink w:anchor="__RefHeading___Toc2511359_3804643083">
            <w:r>
              <w:rPr>
                <w:webHidden/>
                <w:rStyle w:val="IndexLink"/>
              </w:rPr>
              <w:t>point</w:t>
              <w:tab/>
              <w:t>74</w:t>
            </w:r>
          </w:hyperlink>
        </w:p>
        <w:p>
          <w:pPr>
            <w:pStyle w:val="Contents3"/>
            <w:tabs>
              <w:tab w:val="clear" w:pos="8459"/>
              <w:tab w:val="right" w:pos="9026" w:leader="dot"/>
            </w:tabs>
            <w:bidi w:val="0"/>
            <w:rPr/>
          </w:pPr>
          <w:hyperlink w:anchor="__RefHeading___Toc2511361_3804643083">
            <w:r>
              <w:rPr>
                <w:webHidden/>
                <w:rStyle w:val="IndexLink"/>
              </w:rPr>
              <w:t>Objections To The Justification</w:t>
              <w:tab/>
              <w:t>76</w:t>
            </w:r>
          </w:hyperlink>
        </w:p>
        <w:p>
          <w:pPr>
            <w:pStyle w:val="Contents3"/>
            <w:tabs>
              <w:tab w:val="clear" w:pos="8459"/>
              <w:tab w:val="right" w:pos="9026" w:leader="dot"/>
            </w:tabs>
            <w:bidi w:val="0"/>
            <w:rPr/>
          </w:pPr>
          <w:hyperlink w:anchor="__RefHeading___Toc2511363_3804643083">
            <w:r>
              <w:rPr>
                <w:webHidden/>
                <w:rStyle w:val="IndexLink"/>
              </w:rPr>
              <w:t>Reports Of Abdullah Ibn Masud’s Prohibiting The Recordation Of The Hadith</w:t>
              <w:tab/>
              <w:t>105</w:t>
            </w:r>
          </w:hyperlink>
        </w:p>
        <w:p>
          <w:pPr>
            <w:pStyle w:val="Contents2"/>
            <w:tabs>
              <w:tab w:val="clear" w:pos="8743"/>
              <w:tab w:val="right" w:pos="9026" w:leader="dot"/>
            </w:tabs>
            <w:bidi w:val="0"/>
            <w:rPr/>
          </w:pPr>
          <w:hyperlink w:anchor="__RefHeading___Toc2511365_3804643083">
            <w:r>
              <w:rPr>
                <w:webHidden/>
                <w:rStyle w:val="IndexLink"/>
              </w:rPr>
              <w:t>The Last Reason: The Author’s Opinion</w:t>
              <w:tab/>
              <w:t>124</w:t>
            </w:r>
          </w:hyperlink>
        </w:p>
        <w:p>
          <w:pPr>
            <w:pStyle w:val="Contents3"/>
            <w:tabs>
              <w:tab w:val="clear" w:pos="8459"/>
              <w:tab w:val="right" w:pos="9026" w:leader="dot"/>
            </w:tabs>
            <w:bidi w:val="0"/>
            <w:rPr/>
          </w:pPr>
          <w:hyperlink w:anchor="__RefHeading___Toc2511367_3804643083">
            <w:r>
              <w:rPr>
                <w:webHidden/>
                <w:rStyle w:val="IndexLink"/>
              </w:rPr>
              <w:t>point</w:t>
              <w:tab/>
              <w:t>124</w:t>
            </w:r>
          </w:hyperlink>
        </w:p>
        <w:p>
          <w:pPr>
            <w:pStyle w:val="Contents3"/>
            <w:tabs>
              <w:tab w:val="clear" w:pos="8459"/>
              <w:tab w:val="right" w:pos="9026" w:leader="dot"/>
            </w:tabs>
            <w:bidi w:val="0"/>
            <w:rPr/>
          </w:pPr>
          <w:hyperlink w:anchor="__RefHeading___Toc2511369_3804643083">
            <w:r>
              <w:rPr>
                <w:webHidden/>
                <w:rStyle w:val="IndexLink"/>
              </w:rPr>
              <w:t>First Factor</w:t>
              <w:tab/>
              <w:t>124</w:t>
            </w:r>
          </w:hyperlink>
        </w:p>
        <w:p>
          <w:pPr>
            <w:pStyle w:val="Contents3"/>
            <w:tabs>
              <w:tab w:val="clear" w:pos="8459"/>
              <w:tab w:val="right" w:pos="9026" w:leader="dot"/>
            </w:tabs>
            <w:bidi w:val="0"/>
            <w:rPr/>
          </w:pPr>
          <w:hyperlink w:anchor="__RefHeading___Toc2511371_3804643083">
            <w:r>
              <w:rPr>
                <w:webHidden/>
                <w:rStyle w:val="IndexLink"/>
              </w:rPr>
              <w:t>Second Factor</w:t>
              <w:tab/>
              <w:t>125</w:t>
            </w:r>
          </w:hyperlink>
        </w:p>
        <w:p>
          <w:pPr>
            <w:pStyle w:val="Contents3"/>
            <w:tabs>
              <w:tab w:val="clear" w:pos="8459"/>
              <w:tab w:val="right" w:pos="9026" w:leader="dot"/>
            </w:tabs>
            <w:bidi w:val="0"/>
            <w:rPr/>
          </w:pPr>
          <w:hyperlink w:anchor="__RefHeading___Toc2511373_3804643083">
            <w:r>
              <w:rPr>
                <w:webHidden/>
                <w:rStyle w:val="IndexLink"/>
              </w:rPr>
              <w:t>Third Factor</w:t>
              <w:tab/>
              <w:t>127</w:t>
            </w:r>
          </w:hyperlink>
        </w:p>
        <w:p>
          <w:pPr>
            <w:pStyle w:val="Contents3"/>
            <w:tabs>
              <w:tab w:val="clear" w:pos="8459"/>
              <w:tab w:val="right" w:pos="9026" w:leader="dot"/>
            </w:tabs>
            <w:bidi w:val="0"/>
            <w:rPr/>
          </w:pPr>
          <w:hyperlink w:anchor="__RefHeading___Toc2511375_3804643083">
            <w:r>
              <w:rPr>
                <w:webHidden/>
                <w:rStyle w:val="IndexLink"/>
              </w:rPr>
              <w:t>Fourth Factor</w:t>
              <w:tab/>
              <w:t>128</w:t>
            </w:r>
          </w:hyperlink>
        </w:p>
        <w:p>
          <w:pPr>
            <w:pStyle w:val="Contents2"/>
            <w:tabs>
              <w:tab w:val="clear" w:pos="8743"/>
              <w:tab w:val="right" w:pos="9026" w:leader="dot"/>
            </w:tabs>
            <w:bidi w:val="0"/>
            <w:rPr/>
          </w:pPr>
          <w:hyperlink w:anchor="__RefHeading___Toc2511377_3804643083">
            <w:r>
              <w:rPr>
                <w:webHidden/>
                <w:rStyle w:val="IndexLink"/>
              </w:rPr>
              <w:t>Second Part</w:t>
              <w:tab/>
              <w:t>129</w:t>
            </w:r>
          </w:hyperlink>
        </w:p>
        <w:p>
          <w:pPr>
            <w:pStyle w:val="Contents2"/>
            <w:tabs>
              <w:tab w:val="clear" w:pos="8743"/>
              <w:tab w:val="right" w:pos="9026" w:leader="dot"/>
            </w:tabs>
            <w:bidi w:val="0"/>
            <w:rPr/>
          </w:pPr>
          <w:hyperlink w:anchor="__RefHeading___Toc2511379_3804643083">
            <w:r>
              <w:rPr>
                <w:webHidden/>
                <w:rStyle w:val="IndexLink"/>
              </w:rPr>
              <w:t>First Introduction: The Rise Of Ijtihad</w:t>
              <w:tab/>
              <w:t>129</w:t>
            </w:r>
          </w:hyperlink>
        </w:p>
        <w:p>
          <w:pPr>
            <w:pStyle w:val="Contents3"/>
            <w:tabs>
              <w:tab w:val="clear" w:pos="8459"/>
              <w:tab w:val="right" w:pos="9026" w:leader="dot"/>
            </w:tabs>
            <w:bidi w:val="0"/>
            <w:rPr/>
          </w:pPr>
          <w:hyperlink w:anchor="__RefHeading___Toc2511381_3804643083">
            <w:r>
              <w:rPr>
                <w:webHidden/>
                <w:rStyle w:val="IndexLink"/>
              </w:rPr>
              <w:t>point</w:t>
              <w:tab/>
              <w:t>129</w:t>
            </w:r>
          </w:hyperlink>
        </w:p>
        <w:p>
          <w:pPr>
            <w:pStyle w:val="Contents3"/>
            <w:tabs>
              <w:tab w:val="clear" w:pos="8459"/>
              <w:tab w:val="right" w:pos="9026" w:leader="dot"/>
            </w:tabs>
            <w:bidi w:val="0"/>
            <w:rPr/>
          </w:pPr>
          <w:hyperlink w:anchor="__RefHeading___Toc2511383_3804643083">
            <w:r>
              <w:rPr>
                <w:webHidden/>
                <w:rStyle w:val="IndexLink"/>
              </w:rPr>
              <w:t>The Situations Of Abu-Bakr And `Umar Towards The Two Groups</w:t>
              <w:tab/>
              <w:t>137</w:t>
            </w:r>
          </w:hyperlink>
        </w:p>
        <w:p>
          <w:pPr>
            <w:pStyle w:val="Contents2"/>
            <w:tabs>
              <w:tab w:val="clear" w:pos="8743"/>
              <w:tab w:val="right" w:pos="9026" w:leader="dot"/>
            </w:tabs>
            <w:bidi w:val="0"/>
            <w:rPr/>
          </w:pPr>
          <w:hyperlink w:anchor="__RefHeading___Toc2511385_3804643083">
            <w:r>
              <w:rPr>
                <w:webHidden/>
                <w:rStyle w:val="IndexLink"/>
              </w:rPr>
              <w:t>Analysis And Conclusion</w:t>
              <w:tab/>
              <w:t>164</w:t>
            </w:r>
          </w:hyperlink>
        </w:p>
        <w:p>
          <w:pPr>
            <w:pStyle w:val="Contents3"/>
            <w:tabs>
              <w:tab w:val="clear" w:pos="8459"/>
              <w:tab w:val="right" w:pos="9026" w:leader="dot"/>
            </w:tabs>
            <w:bidi w:val="0"/>
            <w:rPr/>
          </w:pPr>
          <w:hyperlink w:anchor="__RefHeading___Toc2511387_3804643083">
            <w:r>
              <w:rPr>
                <w:webHidden/>
                <w:rStyle w:val="IndexLink"/>
              </w:rPr>
              <w:t>point</w:t>
              <w:tab/>
              <w:t>164</w:t>
            </w:r>
          </w:hyperlink>
        </w:p>
        <w:p>
          <w:pPr>
            <w:pStyle w:val="Contents3"/>
            <w:tabs>
              <w:tab w:val="clear" w:pos="8459"/>
              <w:tab w:val="right" w:pos="9026" w:leader="dot"/>
            </w:tabs>
            <w:bidi w:val="0"/>
            <w:rPr/>
          </w:pPr>
          <w:hyperlink w:anchor="__RefHeading___Toc2511389_3804643083">
            <w:r>
              <w:rPr>
                <w:webHidden/>
                <w:rStyle w:val="IndexLink"/>
              </w:rPr>
              <w:t>Two More Justifications</w:t>
              <w:tab/>
              <w:t>176</w:t>
            </w:r>
          </w:hyperlink>
        </w:p>
        <w:p>
          <w:pPr>
            <w:pStyle w:val="Contents3"/>
            <w:tabs>
              <w:tab w:val="clear" w:pos="8459"/>
              <w:tab w:val="right" w:pos="9026" w:leader="dot"/>
            </w:tabs>
            <w:bidi w:val="0"/>
            <w:rPr/>
          </w:pPr>
          <w:hyperlink w:anchor="__RefHeading___Toc2511391_3804643083">
            <w:r>
              <w:rPr>
                <w:webHidden/>
                <w:rStyle w:val="IndexLink"/>
              </w:rPr>
              <w:t>Summary</w:t>
              <w:tab/>
              <w:t>180</w:t>
            </w:r>
          </w:hyperlink>
        </w:p>
        <w:p>
          <w:pPr>
            <w:pStyle w:val="Contents2"/>
            <w:tabs>
              <w:tab w:val="clear" w:pos="8743"/>
              <w:tab w:val="right" w:pos="9026" w:leader="dot"/>
            </w:tabs>
            <w:bidi w:val="0"/>
            <w:rPr/>
          </w:pPr>
          <w:hyperlink w:anchor="__RefHeading___Toc2511393_3804643083">
            <w:r>
              <w:rPr>
                <w:webHidden/>
                <w:rStyle w:val="IndexLink"/>
              </w:rPr>
              <w:t>Second Introduction</w:t>
              <w:tab/>
              <w:t>180</w:t>
            </w:r>
          </w:hyperlink>
        </w:p>
        <w:p>
          <w:pPr>
            <w:pStyle w:val="Contents2"/>
            <w:tabs>
              <w:tab w:val="clear" w:pos="8743"/>
              <w:tab w:val="right" w:pos="9026" w:leader="dot"/>
            </w:tabs>
            <w:bidi w:val="0"/>
            <w:rPr/>
          </w:pPr>
          <w:hyperlink w:anchor="__RefHeading___Toc2511395_3804643083">
            <w:r>
              <w:rPr>
                <w:webHidden/>
                <w:rStyle w:val="IndexLink"/>
              </w:rPr>
              <w:t>Umar And The Sahabah</w:t>
              <w:tab/>
              <w:t>188</w:t>
            </w:r>
          </w:hyperlink>
        </w:p>
        <w:p>
          <w:pPr>
            <w:pStyle w:val="Contents3"/>
            <w:tabs>
              <w:tab w:val="clear" w:pos="8459"/>
              <w:tab w:val="right" w:pos="9026" w:leader="dot"/>
            </w:tabs>
            <w:bidi w:val="0"/>
            <w:rPr/>
          </w:pPr>
          <w:hyperlink w:anchor="__RefHeading___Toc2511397_3804643083">
            <w:r>
              <w:rPr>
                <w:webHidden/>
                <w:rStyle w:val="IndexLink"/>
              </w:rPr>
              <w:t>(1) Mu`adh Ibn Jabal</w:t>
              <w:tab/>
              <w:t>188</w:t>
            </w:r>
          </w:hyperlink>
        </w:p>
        <w:p>
          <w:pPr>
            <w:pStyle w:val="Contents3"/>
            <w:tabs>
              <w:tab w:val="clear" w:pos="8459"/>
              <w:tab w:val="right" w:pos="9026" w:leader="dot"/>
            </w:tabs>
            <w:bidi w:val="0"/>
            <w:rPr/>
          </w:pPr>
          <w:hyperlink w:anchor="__RefHeading___Toc2511399_3804643083">
            <w:r>
              <w:rPr>
                <w:webHidden/>
                <w:rStyle w:val="IndexLink"/>
              </w:rPr>
              <w:t>(2) Zayd Ibn Thabit</w:t>
              <w:tab/>
              <w:t>189</w:t>
            </w:r>
          </w:hyperlink>
        </w:p>
        <w:p>
          <w:pPr>
            <w:pStyle w:val="Contents3"/>
            <w:tabs>
              <w:tab w:val="clear" w:pos="8459"/>
              <w:tab w:val="right" w:pos="9026" w:leader="dot"/>
            </w:tabs>
            <w:bidi w:val="0"/>
            <w:rPr/>
          </w:pPr>
          <w:hyperlink w:anchor="__RefHeading___Toc2511401_3804643083">
            <w:r>
              <w:rPr>
                <w:webHidden/>
                <w:rStyle w:val="IndexLink"/>
              </w:rPr>
              <w:t>(3) Abu-‘Ubaydah Ibn Al-Jarrah</w:t>
              <w:tab/>
              <w:t>191</w:t>
            </w:r>
          </w:hyperlink>
        </w:p>
        <w:p>
          <w:pPr>
            <w:pStyle w:val="Contents3"/>
            <w:tabs>
              <w:tab w:val="clear" w:pos="8459"/>
              <w:tab w:val="right" w:pos="9026" w:leader="dot"/>
            </w:tabs>
            <w:bidi w:val="0"/>
            <w:rPr/>
          </w:pPr>
          <w:hyperlink w:anchor="__RefHeading___Toc2511403_3804643083">
            <w:r>
              <w:rPr>
                <w:webHidden/>
                <w:rStyle w:val="IndexLink"/>
              </w:rPr>
              <w:t>(4) Hudhayfah Ibn Al-Yaman</w:t>
              <w:tab/>
              <w:t>191</w:t>
            </w:r>
          </w:hyperlink>
        </w:p>
        <w:p>
          <w:pPr>
            <w:pStyle w:val="Contents3"/>
            <w:tabs>
              <w:tab w:val="clear" w:pos="8459"/>
              <w:tab w:val="right" w:pos="9026" w:leader="dot"/>
            </w:tabs>
            <w:bidi w:val="0"/>
            <w:rPr/>
          </w:pPr>
          <w:hyperlink w:anchor="__RefHeading___Toc2511405_3804643083">
            <w:r>
              <w:rPr>
                <w:webHidden/>
                <w:rStyle w:val="IndexLink"/>
              </w:rPr>
              <w:t>(5) Abdullah Ibn MasŪd</w:t>
              <w:tab/>
              <w:t>193</w:t>
            </w:r>
          </w:hyperlink>
        </w:p>
        <w:p>
          <w:pPr>
            <w:pStyle w:val="Contents3"/>
            <w:tabs>
              <w:tab w:val="clear" w:pos="8459"/>
              <w:tab w:val="right" w:pos="9026" w:leader="dot"/>
            </w:tabs>
            <w:bidi w:val="0"/>
            <w:rPr/>
          </w:pPr>
          <w:hyperlink w:anchor="__RefHeading___Toc2511407_3804643083">
            <w:r>
              <w:rPr>
                <w:webHidden/>
                <w:rStyle w:val="IndexLink"/>
              </w:rPr>
              <w:t>(6) Ubayy Ibn Ka`b</w:t>
              <w:tab/>
              <w:t>193</w:t>
            </w:r>
          </w:hyperlink>
        </w:p>
        <w:p>
          <w:pPr>
            <w:pStyle w:val="Contents3"/>
            <w:tabs>
              <w:tab w:val="clear" w:pos="8459"/>
              <w:tab w:val="right" w:pos="9026" w:leader="dot"/>
            </w:tabs>
            <w:bidi w:val="0"/>
            <w:rPr/>
          </w:pPr>
          <w:hyperlink w:anchor="__RefHeading___Toc2511409_3804643083">
            <w:r>
              <w:rPr>
                <w:webHidden/>
                <w:rStyle w:val="IndexLink"/>
              </w:rPr>
              <w:t>(7) Al-Dahhak Ibn Sufyan Al-Kilabiy</w:t>
              <w:tab/>
              <w:t>194</w:t>
            </w:r>
          </w:hyperlink>
        </w:p>
        <w:p>
          <w:pPr>
            <w:pStyle w:val="Contents3"/>
            <w:tabs>
              <w:tab w:val="clear" w:pos="8459"/>
              <w:tab w:val="right" w:pos="9026" w:leader="dot"/>
            </w:tabs>
            <w:bidi w:val="0"/>
            <w:rPr/>
          </w:pPr>
          <w:hyperlink w:anchor="__RefHeading___Toc2511411_3804643083">
            <w:r>
              <w:rPr>
                <w:webHidden/>
                <w:rStyle w:val="IndexLink"/>
              </w:rPr>
              <w:t>(8) Shaybah Ibn `Uthman</w:t>
              <w:tab/>
              <w:t>195</w:t>
            </w:r>
          </w:hyperlink>
        </w:p>
        <w:p>
          <w:pPr>
            <w:pStyle w:val="Contents3"/>
            <w:tabs>
              <w:tab w:val="clear" w:pos="8459"/>
              <w:tab w:val="right" w:pos="9026" w:leader="dot"/>
            </w:tabs>
            <w:bidi w:val="0"/>
            <w:rPr/>
          </w:pPr>
          <w:hyperlink w:anchor="__RefHeading___Toc2511413_3804643083">
            <w:r>
              <w:rPr>
                <w:webHidden/>
                <w:rStyle w:val="IndexLink"/>
              </w:rPr>
              <w:t>(9) Abdullah Ibn Abbas</w:t>
              <w:tab/>
              <w:t>196</w:t>
            </w:r>
          </w:hyperlink>
        </w:p>
        <w:p>
          <w:pPr>
            <w:pStyle w:val="Contents3"/>
            <w:tabs>
              <w:tab w:val="clear" w:pos="8459"/>
              <w:tab w:val="right" w:pos="9026" w:leader="dot"/>
            </w:tabs>
            <w:bidi w:val="0"/>
            <w:rPr/>
          </w:pPr>
          <w:hyperlink w:anchor="__RefHeading___Toc2511415_3804643083">
            <w:r>
              <w:rPr>
                <w:webHidden/>
                <w:rStyle w:val="IndexLink"/>
              </w:rPr>
              <w:t>(10) `Ali Ibn Abi-Talib</w:t>
              <w:tab/>
              <w:t>197</w:t>
            </w:r>
          </w:hyperlink>
        </w:p>
        <w:p>
          <w:pPr>
            <w:pStyle w:val="Contents3"/>
            <w:tabs>
              <w:tab w:val="clear" w:pos="8459"/>
              <w:tab w:val="right" w:pos="9026" w:leader="dot"/>
            </w:tabs>
            <w:bidi w:val="0"/>
            <w:rPr/>
          </w:pPr>
          <w:hyperlink w:anchor="__RefHeading___Toc2511417_3804643083">
            <w:r>
              <w:rPr>
                <w:webHidden/>
                <w:rStyle w:val="IndexLink"/>
              </w:rPr>
              <w:t>(11) Abd Al-Rahman Ibn Awf</w:t>
              <w:tab/>
              <w:t>199</w:t>
            </w:r>
          </w:hyperlink>
        </w:p>
        <w:p>
          <w:pPr>
            <w:pStyle w:val="Contents2"/>
            <w:tabs>
              <w:tab w:val="clear" w:pos="8743"/>
              <w:tab w:val="right" w:pos="9026" w:leader="dot"/>
            </w:tabs>
            <w:bidi w:val="0"/>
            <w:rPr/>
          </w:pPr>
          <w:hyperlink w:anchor="__RefHeading___Toc2511419_3804643083">
            <w:r>
              <w:rPr>
                <w:webHidden/>
                <w:rStyle w:val="IndexLink"/>
              </w:rPr>
              <w:t>Continuation Of The Two Trends After The Holy Prophet: Crisis And Solution</w:t>
              <w:tab/>
              <w:t>201</w:t>
            </w:r>
          </w:hyperlink>
        </w:p>
        <w:p>
          <w:pPr>
            <w:pStyle w:val="Contents3"/>
            <w:tabs>
              <w:tab w:val="clear" w:pos="8459"/>
              <w:tab w:val="right" w:pos="9026" w:leader="dot"/>
            </w:tabs>
            <w:bidi w:val="0"/>
            <w:rPr/>
          </w:pPr>
          <w:hyperlink w:anchor="__RefHeading___Toc2511421_3804643083">
            <w:r>
              <w:rPr>
                <w:webHidden/>
                <w:rStyle w:val="IndexLink"/>
              </w:rPr>
              <w:t>point</w:t>
              <w:tab/>
              <w:t>201</w:t>
            </w:r>
          </w:hyperlink>
        </w:p>
        <w:p>
          <w:pPr>
            <w:pStyle w:val="Contents3"/>
            <w:tabs>
              <w:tab w:val="clear" w:pos="8459"/>
              <w:tab w:val="right" w:pos="9026" w:leader="dot"/>
            </w:tabs>
            <w:bidi w:val="0"/>
            <w:rPr/>
          </w:pPr>
          <w:hyperlink w:anchor="__RefHeading___Toc2511423_3804643083">
            <w:r>
              <w:rPr>
                <w:webHidden/>
                <w:rStyle w:val="IndexLink"/>
              </w:rPr>
              <w:t>A Perspective On The Matter</w:t>
              <w:tab/>
              <w:t>229</w:t>
            </w:r>
          </w:hyperlink>
        </w:p>
        <w:p>
          <w:pPr>
            <w:pStyle w:val="Contents3"/>
            <w:tabs>
              <w:tab w:val="clear" w:pos="8459"/>
              <w:tab w:val="right" w:pos="9026" w:leader="dot"/>
            </w:tabs>
            <w:bidi w:val="0"/>
            <w:rPr/>
          </w:pPr>
          <w:hyperlink w:anchor="__RefHeading___Toc2511425_3804643083">
            <w:r>
              <w:rPr>
                <w:webHidden/>
                <w:rStyle w:val="IndexLink"/>
              </w:rPr>
              <w:t>The Sahabah’s Learning From The Holy Prophet</w:t>
              <w:tab/>
              <w:t>231</w:t>
            </w:r>
          </w:hyperlink>
        </w:p>
        <w:p>
          <w:pPr>
            <w:pStyle w:val="Contents2"/>
            <w:tabs>
              <w:tab w:val="clear" w:pos="8743"/>
              <w:tab w:val="right" w:pos="9026" w:leader="dot"/>
            </w:tabs>
            <w:bidi w:val="0"/>
            <w:rPr/>
          </w:pPr>
          <w:hyperlink w:anchor="__RefHeading___Toc2511427_3804643083">
            <w:r>
              <w:rPr>
                <w:webHidden/>
                <w:rStyle w:val="IndexLink"/>
              </w:rPr>
              <w:t>The Identification Of Advantage And The Sacred Texts</w:t>
              <w:tab/>
              <w:t>241</w:t>
            </w:r>
          </w:hyperlink>
        </w:p>
        <w:p>
          <w:pPr>
            <w:pStyle w:val="Contents3"/>
            <w:tabs>
              <w:tab w:val="clear" w:pos="8459"/>
              <w:tab w:val="right" w:pos="9026" w:leader="dot"/>
            </w:tabs>
            <w:bidi w:val="0"/>
            <w:rPr/>
          </w:pPr>
          <w:hyperlink w:anchor="__RefHeading___Toc2511429_3804643083">
            <w:r>
              <w:rPr>
                <w:webHidden/>
                <w:rStyle w:val="IndexLink"/>
              </w:rPr>
              <w:t>point</w:t>
              <w:tab/>
              <w:t>241</w:t>
            </w:r>
          </w:hyperlink>
        </w:p>
        <w:p>
          <w:pPr>
            <w:pStyle w:val="Contents3"/>
            <w:tabs>
              <w:tab w:val="clear" w:pos="8459"/>
              <w:tab w:val="right" w:pos="9026" w:leader="dot"/>
            </w:tabs>
            <w:bidi w:val="0"/>
            <w:rPr/>
          </w:pPr>
          <w:hyperlink w:anchor="__RefHeading___Toc2511431_3804643083">
            <w:r>
              <w:rPr>
                <w:webHidden/>
                <w:rStyle w:val="IndexLink"/>
              </w:rPr>
              <w:t>Items Of Ijtihad</w:t>
              <w:tab/>
              <w:t>257</w:t>
            </w:r>
          </w:hyperlink>
        </w:p>
        <w:p>
          <w:pPr>
            <w:pStyle w:val="Contents2"/>
            <w:tabs>
              <w:tab w:val="clear" w:pos="8743"/>
              <w:tab w:val="right" w:pos="9026" w:leader="dot"/>
            </w:tabs>
            <w:bidi w:val="0"/>
            <w:rPr/>
          </w:pPr>
          <w:hyperlink w:anchor="__RefHeading___Toc2511433_3804643083">
            <w:r>
              <w:rPr>
                <w:webHidden/>
                <w:rStyle w:val="IndexLink"/>
              </w:rPr>
              <w:t>Models Of The Perpetuity Of The Two Trends</w:t>
              <w:tab/>
              <w:t>269</w:t>
            </w:r>
          </w:hyperlink>
        </w:p>
        <w:p>
          <w:pPr>
            <w:pStyle w:val="Contents3"/>
            <w:tabs>
              <w:tab w:val="clear" w:pos="8459"/>
              <w:tab w:val="right" w:pos="9026" w:leader="dot"/>
            </w:tabs>
            <w:bidi w:val="0"/>
            <w:rPr/>
          </w:pPr>
          <w:hyperlink w:anchor="__RefHeading___Toc2511435_3804643083">
            <w:r>
              <w:rPr>
                <w:webHidden/>
                <w:rStyle w:val="IndexLink"/>
              </w:rPr>
              <w:t>point</w:t>
              <w:tab/>
              <w:t>269</w:t>
            </w:r>
          </w:hyperlink>
        </w:p>
        <w:p>
          <w:pPr>
            <w:pStyle w:val="Contents3"/>
            <w:tabs>
              <w:tab w:val="clear" w:pos="8459"/>
              <w:tab w:val="right" w:pos="9026" w:leader="dot"/>
            </w:tabs>
            <w:bidi w:val="0"/>
            <w:rPr/>
          </w:pPr>
          <w:hyperlink w:anchor="__RefHeading___Toc2511437_3804643083">
            <w:r>
              <w:rPr>
                <w:webHidden/>
                <w:rStyle w:val="IndexLink"/>
              </w:rPr>
              <w:t>The Sahabah Objecting To Opinionism</w:t>
              <w:tab/>
              <w:t>280</w:t>
            </w:r>
          </w:hyperlink>
        </w:p>
        <w:p>
          <w:pPr>
            <w:pStyle w:val="Contents4"/>
            <w:tabs>
              <w:tab w:val="clear" w:pos="8176"/>
              <w:tab w:val="right" w:pos="9026" w:leader="dot"/>
            </w:tabs>
            <w:bidi w:val="0"/>
            <w:rPr/>
          </w:pPr>
          <w:hyperlink w:anchor="__RefHeading___Toc2511439_3804643083">
            <w:r>
              <w:rPr>
                <w:webHidden/>
                <w:rStyle w:val="IndexLink"/>
              </w:rPr>
              <w:t>point</w:t>
              <w:tab/>
              <w:t>280</w:t>
            </w:r>
          </w:hyperlink>
        </w:p>
        <w:p>
          <w:pPr>
            <w:pStyle w:val="Contents4"/>
            <w:tabs>
              <w:tab w:val="clear" w:pos="8176"/>
              <w:tab w:val="right" w:pos="9026" w:leader="dot"/>
            </w:tabs>
            <w:bidi w:val="0"/>
            <w:rPr/>
          </w:pPr>
          <w:hyperlink w:anchor="__RefHeading___Toc2511441_3804643083">
            <w:r>
              <w:rPr>
                <w:webHidden/>
                <w:rStyle w:val="IndexLink"/>
              </w:rPr>
              <w:t>(1) Imam `Ali ibn Abi-Talib (martyred in AH 40)</w:t>
              <w:tab/>
              <w:t>281</w:t>
            </w:r>
          </w:hyperlink>
        </w:p>
        <w:p>
          <w:pPr>
            <w:pStyle w:val="Contents4"/>
            <w:tabs>
              <w:tab w:val="clear" w:pos="8176"/>
              <w:tab w:val="right" w:pos="9026" w:leader="dot"/>
            </w:tabs>
            <w:bidi w:val="0"/>
            <w:rPr/>
          </w:pPr>
          <w:hyperlink w:anchor="__RefHeading___Toc2511443_3804643083">
            <w:r>
              <w:rPr>
                <w:webHidden/>
                <w:rStyle w:val="IndexLink"/>
              </w:rPr>
              <w:t>(2) Ubayy ibn Ka`b al-Ansariy (died in AH 22)</w:t>
              <w:tab/>
              <w:t>281</w:t>
            </w:r>
          </w:hyperlink>
        </w:p>
        <w:p>
          <w:pPr>
            <w:pStyle w:val="Contents4"/>
            <w:tabs>
              <w:tab w:val="clear" w:pos="8176"/>
              <w:tab w:val="right" w:pos="9026" w:leader="dot"/>
            </w:tabs>
            <w:bidi w:val="0"/>
            <w:rPr/>
          </w:pPr>
          <w:hyperlink w:anchor="__RefHeading___Toc2511445_3804643083">
            <w:r>
              <w:rPr>
                <w:webHidden/>
                <w:rStyle w:val="IndexLink"/>
              </w:rPr>
              <w:t>(3) Mu`adh ibn Jabal (died in AH 18)</w:t>
              <w:tab/>
              <w:t>281</w:t>
            </w:r>
          </w:hyperlink>
        </w:p>
        <w:p>
          <w:pPr>
            <w:pStyle w:val="Contents4"/>
            <w:tabs>
              <w:tab w:val="clear" w:pos="8176"/>
              <w:tab w:val="right" w:pos="9026" w:leader="dot"/>
            </w:tabs>
            <w:bidi w:val="0"/>
            <w:rPr/>
          </w:pPr>
          <w:hyperlink w:anchor="__RefHeading___Toc2511447_3804643083">
            <w:r>
              <w:rPr>
                <w:webHidden/>
                <w:rStyle w:val="IndexLink"/>
              </w:rPr>
              <w:t>(4) Hudhayfah ibn al-Yaman (died in AH 36)</w:t>
              <w:tab/>
              <w:t>283</w:t>
            </w:r>
          </w:hyperlink>
        </w:p>
        <w:p>
          <w:pPr>
            <w:pStyle w:val="Contents4"/>
            <w:tabs>
              <w:tab w:val="clear" w:pos="8176"/>
              <w:tab w:val="right" w:pos="9026" w:leader="dot"/>
            </w:tabs>
            <w:bidi w:val="0"/>
            <w:rPr/>
          </w:pPr>
          <w:hyperlink w:anchor="__RefHeading___Toc2511449_3804643083">
            <w:r>
              <w:rPr>
                <w:webHidden/>
                <w:rStyle w:val="IndexLink"/>
              </w:rPr>
              <w:t>(5) Abdullah ibn Masud al-Hudhaliy (died in AH 32)</w:t>
              <w:tab/>
              <w:t>283</w:t>
            </w:r>
          </w:hyperlink>
        </w:p>
        <w:p>
          <w:pPr>
            <w:pStyle w:val="Contents4"/>
            <w:tabs>
              <w:tab w:val="clear" w:pos="8176"/>
              <w:tab w:val="right" w:pos="9026" w:leader="dot"/>
            </w:tabs>
            <w:bidi w:val="0"/>
            <w:rPr/>
          </w:pPr>
          <w:hyperlink w:anchor="__RefHeading___Toc2511451_3804643083">
            <w:r>
              <w:rPr>
                <w:webHidden/>
                <w:rStyle w:val="IndexLink"/>
              </w:rPr>
              <w:t>(6) Abd al-Rahman ibn Awf (died in AH 31)</w:t>
              <w:tab/>
              <w:t>285</w:t>
            </w:r>
          </w:hyperlink>
        </w:p>
        <w:p>
          <w:pPr>
            <w:pStyle w:val="Contents4"/>
            <w:tabs>
              <w:tab w:val="clear" w:pos="8176"/>
              <w:tab w:val="right" w:pos="9026" w:leader="dot"/>
            </w:tabs>
            <w:bidi w:val="0"/>
            <w:rPr/>
          </w:pPr>
          <w:hyperlink w:anchor="__RefHeading___Toc2511453_3804643083">
            <w:r>
              <w:rPr>
                <w:webHidden/>
                <w:rStyle w:val="IndexLink"/>
              </w:rPr>
              <w:t>(7) Abu-`Ubaydah ibn al-Jarrah</w:t>
              <w:tab/>
              <w:t>285</w:t>
            </w:r>
          </w:hyperlink>
        </w:p>
        <w:p>
          <w:pPr>
            <w:pStyle w:val="Contents4"/>
            <w:tabs>
              <w:tab w:val="clear" w:pos="8176"/>
              <w:tab w:val="right" w:pos="9026" w:leader="dot"/>
            </w:tabs>
            <w:bidi w:val="0"/>
            <w:rPr/>
          </w:pPr>
          <w:hyperlink w:anchor="__RefHeading___Toc2511455_3804643083">
            <w:r>
              <w:rPr>
                <w:webHidden/>
                <w:rStyle w:val="IndexLink"/>
              </w:rPr>
              <w:t>(8) Zayd ibn Thabit (died in AH 45)</w:t>
              <w:tab/>
              <w:t>285</w:t>
            </w:r>
          </w:hyperlink>
        </w:p>
        <w:p>
          <w:pPr>
            <w:pStyle w:val="Contents4"/>
            <w:tabs>
              <w:tab w:val="clear" w:pos="8176"/>
              <w:tab w:val="right" w:pos="9026" w:leader="dot"/>
            </w:tabs>
            <w:bidi w:val="0"/>
            <w:rPr/>
          </w:pPr>
          <w:hyperlink w:anchor="__RefHeading___Toc2511457_3804643083">
            <w:r>
              <w:rPr>
                <w:webHidden/>
                <w:rStyle w:val="IndexLink"/>
              </w:rPr>
              <w:t>(9) Abdullah ibn Abbas (died in AH 68)</w:t>
              <w:tab/>
              <w:t>286</w:t>
            </w:r>
          </w:hyperlink>
        </w:p>
        <w:p>
          <w:pPr>
            <w:pStyle w:val="Contents4"/>
            <w:tabs>
              <w:tab w:val="clear" w:pos="8176"/>
              <w:tab w:val="right" w:pos="9026" w:leader="dot"/>
            </w:tabs>
            <w:bidi w:val="0"/>
            <w:rPr/>
          </w:pPr>
          <w:hyperlink w:anchor="__RefHeading___Toc2511459_3804643083">
            <w:r>
              <w:rPr>
                <w:webHidden/>
                <w:rStyle w:val="IndexLink"/>
              </w:rPr>
              <w:t>(10) Al-Dahhak ibn Sufyan al-Kilabiy</w:t>
              <w:tab/>
              <w:t>286</w:t>
            </w:r>
          </w:hyperlink>
        </w:p>
        <w:p>
          <w:pPr>
            <w:pStyle w:val="Contents4"/>
            <w:tabs>
              <w:tab w:val="clear" w:pos="8176"/>
              <w:tab w:val="right" w:pos="9026" w:leader="dot"/>
            </w:tabs>
            <w:bidi w:val="0"/>
            <w:rPr/>
          </w:pPr>
          <w:hyperlink w:anchor="__RefHeading___Toc2511461_3804643083">
            <w:r>
              <w:rPr>
                <w:webHidden/>
                <w:rStyle w:val="IndexLink"/>
              </w:rPr>
              <w:t>(11) Shaybah ibn Uthman al-Abdariy (died in AH 57)</w:t>
              <w:tab/>
              <w:t>286</w:t>
            </w:r>
          </w:hyperlink>
        </w:p>
        <w:p>
          <w:pPr>
            <w:pStyle w:val="Contents4"/>
            <w:tabs>
              <w:tab w:val="clear" w:pos="8176"/>
              <w:tab w:val="right" w:pos="9026" w:leader="dot"/>
            </w:tabs>
            <w:bidi w:val="0"/>
            <w:rPr/>
          </w:pPr>
          <w:hyperlink w:anchor="__RefHeading___Toc2511463_3804643083">
            <w:r>
              <w:rPr>
                <w:webHidden/>
                <w:rStyle w:val="IndexLink"/>
              </w:rPr>
              <w:t>(12) A woman that found fault with `Umar</w:t>
              <w:tab/>
              <w:t>286</w:t>
            </w:r>
          </w:hyperlink>
        </w:p>
        <w:p>
          <w:pPr>
            <w:pStyle w:val="Contents4"/>
            <w:tabs>
              <w:tab w:val="clear" w:pos="8176"/>
              <w:tab w:val="right" w:pos="9026" w:leader="dot"/>
            </w:tabs>
            <w:bidi w:val="0"/>
            <w:rPr/>
          </w:pPr>
          <w:hyperlink w:anchor="__RefHeading___Toc2511465_3804643083">
            <w:r>
              <w:rPr>
                <w:webHidden/>
                <w:rStyle w:val="IndexLink"/>
              </w:rPr>
              <w:t>(13) `Ammar ibn Yasir (martyred during the Battle of Siffin)</w:t>
              <w:tab/>
              <w:t>288</w:t>
            </w:r>
          </w:hyperlink>
        </w:p>
        <w:p>
          <w:pPr>
            <w:pStyle w:val="Contents4"/>
            <w:tabs>
              <w:tab w:val="clear" w:pos="8176"/>
              <w:tab w:val="right" w:pos="9026" w:leader="dot"/>
            </w:tabs>
            <w:bidi w:val="0"/>
            <w:rPr/>
          </w:pPr>
          <w:hyperlink w:anchor="__RefHeading___Toc2511467_3804643083">
            <w:r>
              <w:rPr>
                <w:webHidden/>
                <w:rStyle w:val="IndexLink"/>
              </w:rPr>
              <w:t>(14) Abu-Musa al-Ash`ariy (died in AH 42)</w:t>
              <w:tab/>
              <w:t>288</w:t>
            </w:r>
          </w:hyperlink>
        </w:p>
        <w:p>
          <w:pPr>
            <w:pStyle w:val="Contents4"/>
            <w:tabs>
              <w:tab w:val="clear" w:pos="8176"/>
              <w:tab w:val="right" w:pos="9026" w:leader="dot"/>
            </w:tabs>
            <w:bidi w:val="0"/>
            <w:rPr/>
          </w:pPr>
          <w:hyperlink w:anchor="__RefHeading___Toc2511469_3804643083">
            <w:r>
              <w:rPr>
                <w:webHidden/>
                <w:rStyle w:val="IndexLink"/>
              </w:rPr>
              <w:t>(15) Sad ibn Malik; Abu-Said al-Khidriy (died in AH 74)</w:t>
              <w:tab/>
              <w:t>288</w:t>
            </w:r>
          </w:hyperlink>
        </w:p>
        <w:p>
          <w:pPr>
            <w:pStyle w:val="Contents4"/>
            <w:tabs>
              <w:tab w:val="clear" w:pos="8176"/>
              <w:tab w:val="right" w:pos="9026" w:leader="dot"/>
            </w:tabs>
            <w:bidi w:val="0"/>
            <w:rPr/>
          </w:pPr>
          <w:hyperlink w:anchor="__RefHeading___Toc2511471_3804643083">
            <w:r>
              <w:rPr>
                <w:webHidden/>
                <w:rStyle w:val="IndexLink"/>
              </w:rPr>
              <w:t>(16) Zayd ibn Arqam (died in AH 66)</w:t>
              <w:tab/>
              <w:t>290</w:t>
            </w:r>
          </w:hyperlink>
        </w:p>
        <w:p>
          <w:pPr>
            <w:pStyle w:val="Contents4"/>
            <w:tabs>
              <w:tab w:val="clear" w:pos="8176"/>
              <w:tab w:val="right" w:pos="9026" w:leader="dot"/>
            </w:tabs>
            <w:bidi w:val="0"/>
            <w:rPr/>
          </w:pPr>
          <w:hyperlink w:anchor="__RefHeading___Toc2511473_3804643083">
            <w:r>
              <w:rPr>
                <w:webHidden/>
                <w:rStyle w:val="IndexLink"/>
              </w:rPr>
              <w:t>(17) Al-Barra ibn `Āzib (died in AH 72)</w:t>
              <w:tab/>
              <w:t>290</w:t>
            </w:r>
          </w:hyperlink>
        </w:p>
        <w:p>
          <w:pPr>
            <w:pStyle w:val="Contents4"/>
            <w:tabs>
              <w:tab w:val="clear" w:pos="8176"/>
              <w:tab w:val="right" w:pos="9026" w:leader="dot"/>
            </w:tabs>
            <w:bidi w:val="0"/>
            <w:rPr/>
          </w:pPr>
          <w:hyperlink w:anchor="__RefHeading___Toc2511475_3804643083">
            <w:r>
              <w:rPr>
                <w:webHidden/>
                <w:rStyle w:val="IndexLink"/>
              </w:rPr>
              <w:t>(18) Abdullah ibn Umar ibn al-Khattab (died in AH 74)</w:t>
              <w:tab/>
              <w:t>290</w:t>
            </w:r>
          </w:hyperlink>
        </w:p>
        <w:p>
          <w:pPr>
            <w:pStyle w:val="Contents4"/>
            <w:tabs>
              <w:tab w:val="clear" w:pos="8176"/>
              <w:tab w:val="right" w:pos="9026" w:leader="dot"/>
            </w:tabs>
            <w:bidi w:val="0"/>
            <w:rPr/>
          </w:pPr>
          <w:hyperlink w:anchor="__RefHeading___Toc2511477_3804643083">
            <w:r>
              <w:rPr>
                <w:webHidden/>
                <w:rStyle w:val="IndexLink"/>
              </w:rPr>
              <w:t>(19) Salman al-Farisiy (died in AH 32)</w:t>
              <w:tab/>
              <w:t>290</w:t>
            </w:r>
          </w:hyperlink>
        </w:p>
        <w:p>
          <w:pPr>
            <w:pStyle w:val="Contents4"/>
            <w:tabs>
              <w:tab w:val="clear" w:pos="8176"/>
              <w:tab w:val="right" w:pos="9026" w:leader="dot"/>
            </w:tabs>
            <w:bidi w:val="0"/>
            <w:rPr/>
          </w:pPr>
          <w:hyperlink w:anchor="__RefHeading___Toc2511479_3804643083">
            <w:r>
              <w:rPr>
                <w:webHidden/>
                <w:rStyle w:val="IndexLink"/>
              </w:rPr>
              <w:t>(20) Abu-Hurayrah al-Dusiy (died in AH 59)</w:t>
              <w:tab/>
              <w:t>292</w:t>
            </w:r>
          </w:hyperlink>
        </w:p>
        <w:p>
          <w:pPr>
            <w:pStyle w:val="Contents4"/>
            <w:tabs>
              <w:tab w:val="clear" w:pos="8176"/>
              <w:tab w:val="right" w:pos="9026" w:leader="dot"/>
            </w:tabs>
            <w:bidi w:val="0"/>
            <w:rPr/>
          </w:pPr>
          <w:hyperlink w:anchor="__RefHeading___Toc2511481_3804643083">
            <w:r>
              <w:rPr>
                <w:webHidden/>
                <w:rStyle w:val="IndexLink"/>
              </w:rPr>
              <w:t>(21) Tamim al-Dariy</w:t>
              <w:tab/>
              <w:t>293</w:t>
            </w:r>
          </w:hyperlink>
        </w:p>
        <w:p>
          <w:pPr>
            <w:pStyle w:val="Contents4"/>
            <w:tabs>
              <w:tab w:val="clear" w:pos="8176"/>
              <w:tab w:val="right" w:pos="9026" w:leader="dot"/>
            </w:tabs>
            <w:bidi w:val="0"/>
            <w:rPr/>
          </w:pPr>
          <w:hyperlink w:anchor="__RefHeading___Toc2511483_3804643083">
            <w:r>
              <w:rPr>
                <w:webHidden/>
                <w:rStyle w:val="IndexLink"/>
              </w:rPr>
              <w:t>(22) Al-Miqdad ibn al-Aswad</w:t>
              <w:tab/>
              <w:t>293</w:t>
            </w:r>
          </w:hyperlink>
        </w:p>
        <w:p>
          <w:pPr>
            <w:pStyle w:val="Contents4"/>
            <w:tabs>
              <w:tab w:val="clear" w:pos="8176"/>
              <w:tab w:val="right" w:pos="9026" w:leader="dot"/>
            </w:tabs>
            <w:bidi w:val="0"/>
            <w:rPr/>
          </w:pPr>
          <w:hyperlink w:anchor="__RefHeading___Toc2511485_3804643083">
            <w:r>
              <w:rPr>
                <w:webHidden/>
                <w:rStyle w:val="IndexLink"/>
              </w:rPr>
              <w:t>(23) Abu-Dharr al-Ghifariy</w:t>
              <w:tab/>
              <w:t>293</w:t>
            </w:r>
          </w:hyperlink>
        </w:p>
        <w:p>
          <w:pPr>
            <w:pStyle w:val="Contents3"/>
            <w:tabs>
              <w:tab w:val="clear" w:pos="8459"/>
              <w:tab w:val="right" w:pos="9026" w:leader="dot"/>
            </w:tabs>
            <w:bidi w:val="0"/>
            <w:rPr/>
          </w:pPr>
          <w:hyperlink w:anchor="__RefHeading___Toc2511487_3804643083">
            <w:r>
              <w:rPr>
                <w:webHidden/>
                <w:rStyle w:val="IndexLink"/>
              </w:rPr>
              <w:t>Conclusions</w:t>
              <w:tab/>
              <w:t>294</w:t>
            </w:r>
          </w:hyperlink>
        </w:p>
        <w:p>
          <w:pPr>
            <w:pStyle w:val="Contents3"/>
            <w:tabs>
              <w:tab w:val="clear" w:pos="8459"/>
              <w:tab w:val="right" w:pos="9026" w:leader="dot"/>
            </w:tabs>
            <w:bidi w:val="0"/>
            <w:rPr/>
          </w:pPr>
          <w:hyperlink w:anchor="__RefHeading___Toc2511489_3804643083">
            <w:r>
              <w:rPr>
                <w:webHidden/>
                <w:rStyle w:val="IndexLink"/>
              </w:rPr>
              <w:t>Detainment Of The Reporters Of Hadith</w:t>
              <w:tab/>
              <w:t>297</w:t>
            </w:r>
          </w:hyperlink>
        </w:p>
        <w:p>
          <w:pPr>
            <w:pStyle w:val="Contents3"/>
            <w:tabs>
              <w:tab w:val="clear" w:pos="8459"/>
              <w:tab w:val="right" w:pos="9026" w:leader="dot"/>
            </w:tabs>
            <w:bidi w:val="0"/>
            <w:rPr/>
          </w:pPr>
          <w:hyperlink w:anchor="__RefHeading___Toc2511491_3804643083">
            <w:r>
              <w:rPr>
                <w:webHidden/>
                <w:rStyle w:val="IndexLink"/>
              </w:rPr>
              <w:t>Conflicting Opinions</w:t>
              <w:tab/>
              <w:t>300</w:t>
            </w:r>
          </w:hyperlink>
        </w:p>
        <w:p>
          <w:pPr>
            <w:pStyle w:val="Contents3"/>
            <w:tabs>
              <w:tab w:val="clear" w:pos="8459"/>
              <w:tab w:val="right" w:pos="9026" w:leader="dot"/>
            </w:tabs>
            <w:bidi w:val="0"/>
            <w:rPr/>
          </w:pPr>
          <w:hyperlink w:anchor="__RefHeading___Toc2511493_3804643083">
            <w:r>
              <w:rPr>
                <w:webHidden/>
                <w:rStyle w:val="IndexLink"/>
              </w:rPr>
              <w:t>The Claim Of The Holy Prophet’s Adoption Of Personal Opinions</w:t>
              <w:tab/>
              <w:t>308</w:t>
            </w:r>
          </w:hyperlink>
        </w:p>
        <w:p>
          <w:pPr>
            <w:pStyle w:val="Contents3"/>
            <w:tabs>
              <w:tab w:val="clear" w:pos="8459"/>
              <w:tab w:val="right" w:pos="9026" w:leader="dot"/>
            </w:tabs>
            <w:bidi w:val="0"/>
            <w:rPr/>
          </w:pPr>
          <w:hyperlink w:anchor="__RefHeading___Toc2511495_3804643083">
            <w:r>
              <w:rPr>
                <w:webHidden/>
                <w:rStyle w:val="IndexLink"/>
              </w:rPr>
              <w:t>The Sahabah’s Frequent Inquiries To The Caliph</w:t>
              <w:tab/>
              <w:t>319</w:t>
            </w:r>
          </w:hyperlink>
        </w:p>
        <w:p>
          <w:pPr>
            <w:pStyle w:val="Contents3"/>
            <w:tabs>
              <w:tab w:val="clear" w:pos="8459"/>
              <w:tab w:val="right" w:pos="9026" w:leader="dot"/>
            </w:tabs>
            <w:bidi w:val="0"/>
            <w:rPr/>
          </w:pPr>
          <w:hyperlink w:anchor="__RefHeading___Toc2511497_3804643083">
            <w:r>
              <w:rPr>
                <w:webHidden/>
                <w:rStyle w:val="IndexLink"/>
              </w:rPr>
              <w:t>Influence Of Opinionism On Muslim Jurisprudence</w:t>
              <w:tab/>
              <w:t>324</w:t>
            </w:r>
          </w:hyperlink>
        </w:p>
        <w:p>
          <w:pPr>
            <w:pStyle w:val="Contents3"/>
            <w:tabs>
              <w:tab w:val="clear" w:pos="8459"/>
              <w:tab w:val="right" w:pos="9026" w:leader="dot"/>
            </w:tabs>
            <w:bidi w:val="0"/>
            <w:rPr/>
          </w:pPr>
          <w:hyperlink w:anchor="__RefHeading___Toc2511499_3804643083">
            <w:r>
              <w:rPr>
                <w:webHidden/>
                <w:rStyle w:val="IndexLink"/>
              </w:rPr>
              <w:t>Acquiescence With `Umar On The Justification o The Prohibition</w:t>
              <w:tab/>
              <w:t>334</w:t>
            </w:r>
          </w:hyperlink>
        </w:p>
        <w:p>
          <w:pPr>
            <w:pStyle w:val="Contents2"/>
            <w:tabs>
              <w:tab w:val="clear" w:pos="8743"/>
              <w:tab w:val="right" w:pos="9026" w:leader="dot"/>
            </w:tabs>
            <w:bidi w:val="0"/>
            <w:rPr/>
          </w:pPr>
          <w:hyperlink w:anchor="__RefHeading___Toc2511501_3804643083">
            <w:r>
              <w:rPr>
                <w:webHidden/>
                <w:rStyle w:val="IndexLink"/>
              </w:rPr>
              <w:t>The Ahl Al-Bayt’s Attitude To The Trend Of Ijtihad</w:t>
              <w:tab/>
              <w:t>342</w:t>
            </w:r>
          </w:hyperlink>
        </w:p>
        <w:p>
          <w:pPr>
            <w:pStyle w:val="Contents3"/>
            <w:tabs>
              <w:tab w:val="clear" w:pos="8459"/>
              <w:tab w:val="right" w:pos="9026" w:leader="dot"/>
            </w:tabs>
            <w:bidi w:val="0"/>
            <w:rPr/>
          </w:pPr>
          <w:hyperlink w:anchor="__RefHeading___Toc2511503_3804643083">
            <w:r>
              <w:rPr>
                <w:webHidden/>
                <w:rStyle w:val="IndexLink"/>
              </w:rPr>
              <w:t>point</w:t>
              <w:tab/>
              <w:t>342</w:t>
            </w:r>
          </w:hyperlink>
        </w:p>
        <w:p>
          <w:pPr>
            <w:pStyle w:val="Contents3"/>
            <w:tabs>
              <w:tab w:val="clear" w:pos="8459"/>
              <w:tab w:val="right" w:pos="9026" w:leader="dot"/>
            </w:tabs>
            <w:bidi w:val="0"/>
            <w:rPr/>
          </w:pPr>
          <w:hyperlink w:anchor="__RefHeading___Toc2511505_3804643083">
            <w:r>
              <w:rPr>
                <w:webHidden/>
                <w:rStyle w:val="IndexLink"/>
              </w:rPr>
              <w:t>Interpretations And Opinions</w:t>
              <w:tab/>
              <w:t>349</w:t>
            </w:r>
          </w:hyperlink>
        </w:p>
        <w:p>
          <w:pPr>
            <w:pStyle w:val="Contents3"/>
            <w:tabs>
              <w:tab w:val="clear" w:pos="8459"/>
              <w:tab w:val="right" w:pos="9026" w:leader="dot"/>
            </w:tabs>
            <w:bidi w:val="0"/>
            <w:rPr/>
          </w:pPr>
          <w:hyperlink w:anchor="__RefHeading___Toc2511507_3804643083">
            <w:r>
              <w:rPr>
                <w:webHidden/>
                <w:rStyle w:val="IndexLink"/>
              </w:rPr>
              <w:t>Plurality Or Unity</w:t>
              <w:tab/>
              <w:t>356</w:t>
            </w:r>
          </w:hyperlink>
        </w:p>
        <w:p>
          <w:pPr>
            <w:pStyle w:val="Contents3"/>
            <w:tabs>
              <w:tab w:val="clear" w:pos="8459"/>
              <w:tab w:val="right" w:pos="9026" w:leader="dot"/>
            </w:tabs>
            <w:bidi w:val="0"/>
            <w:rPr/>
          </w:pPr>
          <w:hyperlink w:anchor="__RefHeading___Toc2511509_3804643083">
            <w:r>
              <w:rPr>
                <w:webHidden/>
                <w:rStyle w:val="IndexLink"/>
              </w:rPr>
              <w:t>Ibn Qayyim Al-Jawziyyah’s Opinion</w:t>
              <w:tab/>
              <w:t>366</w:t>
            </w:r>
          </w:hyperlink>
        </w:p>
        <w:p>
          <w:pPr>
            <w:pStyle w:val="Contents3"/>
            <w:tabs>
              <w:tab w:val="clear" w:pos="8459"/>
              <w:tab w:val="right" w:pos="9026" w:leader="dot"/>
            </w:tabs>
            <w:bidi w:val="0"/>
            <w:rPr/>
          </w:pPr>
          <w:hyperlink w:anchor="__RefHeading___Toc2511511_3804643083">
            <w:r>
              <w:rPr>
                <w:webHidden/>
                <w:rStyle w:val="IndexLink"/>
              </w:rPr>
              <w:t>The Book Of Allah Is Sufficient For Us!</w:t>
              <w:tab/>
              <w:t>369</w:t>
            </w:r>
          </w:hyperlink>
        </w:p>
        <w:p>
          <w:pPr>
            <w:pStyle w:val="Contents3"/>
            <w:tabs>
              <w:tab w:val="clear" w:pos="8459"/>
              <w:tab w:val="right" w:pos="9026" w:leader="dot"/>
            </w:tabs>
            <w:bidi w:val="0"/>
            <w:rPr/>
          </w:pPr>
          <w:hyperlink w:anchor="__RefHeading___Toc2511513_3804643083">
            <w:r>
              <w:rPr>
                <w:webHidden/>
                <w:rStyle w:val="IndexLink"/>
              </w:rPr>
              <w:t>Views About Opinionism</w:t>
              <w:tab/>
              <w:t>377</w:t>
            </w:r>
          </w:hyperlink>
        </w:p>
        <w:p>
          <w:pPr>
            <w:pStyle w:val="Contents3"/>
            <w:tabs>
              <w:tab w:val="clear" w:pos="8459"/>
              <w:tab w:val="right" w:pos="9026" w:leader="dot"/>
            </w:tabs>
            <w:bidi w:val="0"/>
            <w:rPr/>
          </w:pPr>
          <w:hyperlink w:anchor="__RefHeading___Toc2511515_3804643083">
            <w:r>
              <w:rPr>
                <w:webHidden/>
                <w:rStyle w:val="IndexLink"/>
              </w:rPr>
              <w:t>Developments And Modifications</w:t>
              <w:tab/>
              <w:t>388</w:t>
            </w:r>
          </w:hyperlink>
        </w:p>
        <w:p>
          <w:pPr>
            <w:pStyle w:val="Contents3"/>
            <w:tabs>
              <w:tab w:val="clear" w:pos="8459"/>
              <w:tab w:val="right" w:pos="9026" w:leader="dot"/>
            </w:tabs>
            <w:bidi w:val="0"/>
            <w:rPr/>
          </w:pPr>
          <w:hyperlink w:anchor="__RefHeading___Toc2511517_3804643083">
            <w:r>
              <w:rPr>
                <w:webHidden/>
                <w:rStyle w:val="IndexLink"/>
              </w:rPr>
              <w:t>Back To The Main Topic</w:t>
              <w:tab/>
              <w:t>390</w:t>
            </w:r>
          </w:hyperlink>
        </w:p>
        <w:p>
          <w:pPr>
            <w:pStyle w:val="Contents3"/>
            <w:tabs>
              <w:tab w:val="clear" w:pos="8459"/>
              <w:tab w:val="right" w:pos="9026" w:leader="dot"/>
            </w:tabs>
            <w:bidi w:val="0"/>
            <w:rPr/>
          </w:pPr>
          <w:hyperlink w:anchor="__RefHeading___Toc2511519_3804643083">
            <w:r>
              <w:rPr>
                <w:webHidden/>
                <w:rStyle w:val="IndexLink"/>
              </w:rPr>
              <w:t>Exposition Of Imam `Ali</w:t>
              <w:tab/>
              <w:t>393</w:t>
            </w:r>
          </w:hyperlink>
        </w:p>
        <w:p>
          <w:pPr>
            <w:pStyle w:val="Contents3"/>
            <w:tabs>
              <w:tab w:val="clear" w:pos="8459"/>
              <w:tab w:val="right" w:pos="9026" w:leader="dot"/>
            </w:tabs>
            <w:bidi w:val="0"/>
            <w:rPr/>
          </w:pPr>
          <w:hyperlink w:anchor="__RefHeading___Toc2511521_3804643083">
            <w:r>
              <w:rPr>
                <w:webHidden/>
                <w:rStyle w:val="IndexLink"/>
              </w:rPr>
              <w:t>Confirmation</w:t>
              <w:tab/>
              <w:t>403</w:t>
            </w:r>
          </w:hyperlink>
        </w:p>
        <w:p>
          <w:pPr>
            <w:pStyle w:val="Contents3"/>
            <w:tabs>
              <w:tab w:val="clear" w:pos="8459"/>
              <w:tab w:val="right" w:pos="9026" w:leader="dot"/>
            </w:tabs>
            <w:bidi w:val="0"/>
            <w:rPr/>
          </w:pPr>
          <w:hyperlink w:anchor="__RefHeading___Toc2511523_3804643083">
            <w:r>
              <w:rPr>
                <w:webHidden/>
                <w:rStyle w:val="IndexLink"/>
              </w:rPr>
              <w:t>Personalities Of Ijtihad And Caliphate</w:t>
              <w:tab/>
              <w:t>409</w:t>
            </w:r>
          </w:hyperlink>
        </w:p>
        <w:p>
          <w:pPr>
            <w:pStyle w:val="Contents3"/>
            <w:tabs>
              <w:tab w:val="clear" w:pos="8459"/>
              <w:tab w:val="right" w:pos="9026" w:leader="dot"/>
            </w:tabs>
            <w:bidi w:val="0"/>
            <w:rPr/>
          </w:pPr>
          <w:hyperlink w:anchor="__RefHeading___Toc2511525_3804643083">
            <w:r>
              <w:rPr>
                <w:webHidden/>
                <w:rStyle w:val="IndexLink"/>
              </w:rPr>
              <w:t>Abdullah Ibn Umar Disagrees With His Father</w:t>
              <w:tab/>
              <w:t>421</w:t>
            </w:r>
          </w:hyperlink>
        </w:p>
        <w:p>
          <w:pPr>
            <w:pStyle w:val="Contents2"/>
            <w:tabs>
              <w:tab w:val="clear" w:pos="8743"/>
              <w:tab w:val="right" w:pos="9026" w:leader="dot"/>
            </w:tabs>
            <w:bidi w:val="0"/>
            <w:rPr/>
          </w:pPr>
          <w:hyperlink w:anchor="__RefHeading___Toc2511527_3804643083">
            <w:r>
              <w:rPr>
                <w:webHidden/>
                <w:rStyle w:val="IndexLink"/>
              </w:rPr>
              <w:t>The Extension Of The Two Trends After `Umar Ibn Al-Khattab</w:t>
              <w:tab/>
              <w:t>434</w:t>
            </w:r>
          </w:hyperlink>
        </w:p>
        <w:p>
          <w:pPr>
            <w:pStyle w:val="Contents3"/>
            <w:tabs>
              <w:tab w:val="clear" w:pos="8459"/>
              <w:tab w:val="right" w:pos="9026" w:leader="dot"/>
            </w:tabs>
            <w:bidi w:val="0"/>
            <w:rPr/>
          </w:pPr>
          <w:hyperlink w:anchor="__RefHeading___Toc2511529_3804643083">
            <w:r>
              <w:rPr>
                <w:webHidden/>
                <w:rStyle w:val="IndexLink"/>
              </w:rPr>
              <w:t>point</w:t>
              <w:tab/>
              <w:t>434</w:t>
            </w:r>
          </w:hyperlink>
        </w:p>
        <w:p>
          <w:pPr>
            <w:pStyle w:val="Contents3"/>
            <w:tabs>
              <w:tab w:val="clear" w:pos="8459"/>
              <w:tab w:val="right" w:pos="9026" w:leader="dot"/>
            </w:tabs>
            <w:bidi w:val="0"/>
            <w:rPr/>
          </w:pPr>
          <w:hyperlink w:anchor="__RefHeading___Toc2511531_3804643083">
            <w:r>
              <w:rPr>
                <w:webHidden/>
                <w:rStyle w:val="IndexLink"/>
              </w:rPr>
              <w:t>Joining The Hajj To The `Umrah</w:t>
              <w:tab/>
              <w:t>435</w:t>
            </w:r>
          </w:hyperlink>
        </w:p>
        <w:p>
          <w:pPr>
            <w:pStyle w:val="Contents3"/>
            <w:tabs>
              <w:tab w:val="clear" w:pos="8459"/>
              <w:tab w:val="right" w:pos="9026" w:leader="dot"/>
            </w:tabs>
            <w:bidi w:val="0"/>
            <w:rPr/>
          </w:pPr>
          <w:hyperlink w:anchor="__RefHeading___Toc2511533_3804643083">
            <w:r>
              <w:rPr>
                <w:webHidden/>
                <w:rStyle w:val="IndexLink"/>
              </w:rPr>
              <w:t>Neglect Of Qira’ah</w:t>
              <w:tab/>
              <w:t>440</w:t>
            </w:r>
          </w:hyperlink>
        </w:p>
        <w:p>
          <w:pPr>
            <w:pStyle w:val="Contents3"/>
            <w:tabs>
              <w:tab w:val="clear" w:pos="8459"/>
              <w:tab w:val="right" w:pos="9026" w:leader="dot"/>
            </w:tabs>
            <w:bidi w:val="0"/>
            <w:rPr/>
          </w:pPr>
          <w:hyperlink w:anchor="__RefHeading___Toc2511535_3804643083">
            <w:r>
              <w:rPr>
                <w:webHidden/>
                <w:rStyle w:val="IndexLink"/>
              </w:rPr>
              <w:t>Ruling Of Wives Of The Lost</w:t>
              <w:tab/>
              <w:t>441</w:t>
            </w:r>
          </w:hyperlink>
        </w:p>
        <w:p>
          <w:pPr>
            <w:pStyle w:val="Contents3"/>
            <w:tabs>
              <w:tab w:val="clear" w:pos="8459"/>
              <w:tab w:val="right" w:pos="9026" w:leader="dot"/>
            </w:tabs>
            <w:bidi w:val="0"/>
            <w:rPr/>
          </w:pPr>
          <w:hyperlink w:anchor="__RefHeading___Toc2511537_3804643083">
            <w:r>
              <w:rPr>
                <w:webHidden/>
                <w:rStyle w:val="IndexLink"/>
              </w:rPr>
              <w:t>The One-Sixth Share Of Mothers</w:t>
              <w:tab/>
              <w:t>442</w:t>
            </w:r>
          </w:hyperlink>
        </w:p>
        <w:p>
          <w:pPr>
            <w:pStyle w:val="Contents3"/>
            <w:tabs>
              <w:tab w:val="clear" w:pos="8459"/>
              <w:tab w:val="right" w:pos="9026" w:leader="dot"/>
            </w:tabs>
            <w:bidi w:val="0"/>
            <w:rPr/>
          </w:pPr>
          <w:hyperlink w:anchor="__RefHeading___Toc2511539_3804643083">
            <w:r>
              <w:rPr>
                <w:webHidden/>
                <w:rStyle w:val="IndexLink"/>
              </w:rPr>
              <w:t>Zakat Of Horses</w:t>
              <w:tab/>
              <w:t>442</w:t>
            </w:r>
          </w:hyperlink>
        </w:p>
        <w:p>
          <w:pPr>
            <w:pStyle w:val="Contents3"/>
            <w:tabs>
              <w:tab w:val="clear" w:pos="8459"/>
              <w:tab w:val="right" w:pos="9026" w:leader="dot"/>
            </w:tabs>
            <w:bidi w:val="0"/>
            <w:rPr/>
          </w:pPr>
          <w:hyperlink w:anchor="__RefHeading___Toc2511541_3804643083">
            <w:r>
              <w:rPr>
                <w:webHidden/>
                <w:rStyle w:val="IndexLink"/>
              </w:rPr>
              <w:t>The Kalalah</w:t>
              <w:tab/>
              <w:t>444</w:t>
            </w:r>
          </w:hyperlink>
        </w:p>
        <w:p>
          <w:pPr>
            <w:pStyle w:val="Contents3"/>
            <w:tabs>
              <w:tab w:val="clear" w:pos="8459"/>
              <w:tab w:val="right" w:pos="9026" w:leader="dot"/>
            </w:tabs>
            <w:bidi w:val="0"/>
            <w:rPr/>
          </w:pPr>
          <w:hyperlink w:anchor="__RefHeading___Toc2511543_3804643083">
            <w:r>
              <w:rPr>
                <w:webHidden/>
                <w:rStyle w:val="IndexLink"/>
              </w:rPr>
              <w:t>Fadak</w:t>
              <w:tab/>
              <w:t>445</w:t>
            </w:r>
          </w:hyperlink>
        </w:p>
        <w:p>
          <w:pPr>
            <w:pStyle w:val="Contents3"/>
            <w:tabs>
              <w:tab w:val="clear" w:pos="8459"/>
              <w:tab w:val="right" w:pos="9026" w:leader="dot"/>
            </w:tabs>
            <w:bidi w:val="0"/>
            <w:rPr/>
          </w:pPr>
          <w:hyperlink w:anchor="__RefHeading___Toc2511545_3804643083">
            <w:r>
              <w:rPr>
                <w:webHidden/>
                <w:rStyle w:val="IndexLink"/>
              </w:rPr>
              <w:t>The Khums</w:t>
              <w:tab/>
              <w:t>448</w:t>
            </w:r>
          </w:hyperlink>
        </w:p>
        <w:p>
          <w:pPr>
            <w:pStyle w:val="Contents2"/>
            <w:tabs>
              <w:tab w:val="clear" w:pos="8743"/>
              <w:tab w:val="right" w:pos="9026" w:leader="dot"/>
            </w:tabs>
            <w:bidi w:val="0"/>
            <w:rPr/>
          </w:pPr>
          <w:hyperlink w:anchor="__RefHeading___Toc2511547_3804643083">
            <w:r>
              <w:rPr>
                <w:webHidden/>
                <w:rStyle w:val="IndexLink"/>
              </w:rPr>
              <w:t>The Perpetuity Of Opinionism And Ijtihad During The Reign Of Mu`awiyah</w:t>
              <w:tab/>
              <w:t>449</w:t>
            </w:r>
          </w:hyperlink>
        </w:p>
        <w:p>
          <w:pPr>
            <w:pStyle w:val="Contents3"/>
            <w:tabs>
              <w:tab w:val="clear" w:pos="8459"/>
              <w:tab w:val="right" w:pos="9026" w:leader="dot"/>
            </w:tabs>
            <w:bidi w:val="0"/>
            <w:rPr/>
          </w:pPr>
          <w:hyperlink w:anchor="__RefHeading___Toc2511549_3804643083">
            <w:r>
              <w:rPr>
                <w:webHidden/>
                <w:rStyle w:val="IndexLink"/>
              </w:rPr>
              <w:t>point</w:t>
              <w:tab/>
              <w:t>449</w:t>
            </w:r>
          </w:hyperlink>
        </w:p>
        <w:p>
          <w:pPr>
            <w:pStyle w:val="Contents3"/>
            <w:tabs>
              <w:tab w:val="clear" w:pos="8459"/>
              <w:tab w:val="right" w:pos="9026" w:leader="dot"/>
            </w:tabs>
            <w:bidi w:val="0"/>
            <w:rPr/>
          </w:pPr>
          <w:hyperlink w:anchor="__RefHeading___Toc2511551_3804643083">
            <w:r>
              <w:rPr>
                <w:webHidden/>
                <w:rStyle w:val="IndexLink"/>
              </w:rPr>
              <w:t>Discourse Of Ibn Qayyim About Temporary Marriage</w:t>
              <w:tab/>
              <w:t>459</w:t>
            </w:r>
          </w:hyperlink>
        </w:p>
        <w:p>
          <w:pPr>
            <w:pStyle w:val="Contents3"/>
            <w:tabs>
              <w:tab w:val="clear" w:pos="8459"/>
              <w:tab w:val="right" w:pos="9026" w:leader="dot"/>
            </w:tabs>
            <w:bidi w:val="0"/>
            <w:rPr/>
          </w:pPr>
          <w:hyperlink w:anchor="__RefHeading___Toc2511553_3804643083">
            <w:r>
              <w:rPr>
                <w:webHidden/>
                <w:rStyle w:val="IndexLink"/>
              </w:rPr>
              <w:t>Remark</w:t>
              <w:tab/>
              <w:t>461</w:t>
            </w:r>
          </w:hyperlink>
        </w:p>
        <w:p>
          <w:pPr>
            <w:pStyle w:val="Contents2"/>
            <w:tabs>
              <w:tab w:val="clear" w:pos="8743"/>
              <w:tab w:val="right" w:pos="9026" w:leader="dot"/>
            </w:tabs>
            <w:bidi w:val="0"/>
            <w:rPr/>
          </w:pPr>
          <w:hyperlink w:anchor="__RefHeading___Toc2511555_3804643083">
            <w:r>
              <w:rPr>
                <w:webHidden/>
                <w:rStyle w:val="IndexLink"/>
              </w:rPr>
              <w:t>The Rulers And The Jurisprudential Normalization</w:t>
              <w:tab/>
              <w:t>467</w:t>
            </w:r>
          </w:hyperlink>
        </w:p>
        <w:p>
          <w:pPr>
            <w:pStyle w:val="Contents2"/>
            <w:tabs>
              <w:tab w:val="clear" w:pos="8743"/>
              <w:tab w:val="right" w:pos="9026" w:leader="dot"/>
            </w:tabs>
            <w:bidi w:val="0"/>
            <w:rPr/>
          </w:pPr>
          <w:hyperlink w:anchor="__RefHeading___Toc2511557_3804643083">
            <w:r>
              <w:rPr>
                <w:webHidden/>
                <w:rStyle w:val="IndexLink"/>
              </w:rPr>
              <w:t>Practical Examples On The Sahabah’s Violation Of The Hadith</w:t>
              <w:tab/>
              <w:t>483</w:t>
            </w:r>
          </w:hyperlink>
        </w:p>
        <w:p>
          <w:pPr>
            <w:pStyle w:val="Contents3"/>
            <w:tabs>
              <w:tab w:val="clear" w:pos="8459"/>
              <w:tab w:val="right" w:pos="9026" w:leader="dot"/>
            </w:tabs>
            <w:bidi w:val="0"/>
            <w:rPr/>
          </w:pPr>
          <w:hyperlink w:anchor="__RefHeading___Toc2511559_3804643083">
            <w:r>
              <w:rPr>
                <w:webHidden/>
                <w:rStyle w:val="IndexLink"/>
              </w:rPr>
              <w:t>point</w:t>
              <w:tab/>
              <w:t>483</w:t>
            </w:r>
          </w:hyperlink>
        </w:p>
        <w:p>
          <w:pPr>
            <w:pStyle w:val="Contents3"/>
            <w:tabs>
              <w:tab w:val="clear" w:pos="8459"/>
              <w:tab w:val="right" w:pos="9026" w:leader="dot"/>
            </w:tabs>
            <w:bidi w:val="0"/>
            <w:rPr/>
          </w:pPr>
          <w:hyperlink w:anchor="__RefHeading___Toc2511561_3804643083">
            <w:r>
              <w:rPr>
                <w:webHidden/>
                <w:rStyle w:val="IndexLink"/>
              </w:rPr>
              <w:t>First Example</w:t>
              <w:tab/>
              <w:t>484</w:t>
            </w:r>
          </w:hyperlink>
        </w:p>
        <w:p>
          <w:pPr>
            <w:pStyle w:val="Contents3"/>
            <w:tabs>
              <w:tab w:val="clear" w:pos="8459"/>
              <w:tab w:val="right" w:pos="9026" w:leader="dot"/>
            </w:tabs>
            <w:bidi w:val="0"/>
            <w:rPr/>
          </w:pPr>
          <w:hyperlink w:anchor="__RefHeading___Toc2511563_3804643083">
            <w:r>
              <w:rPr>
                <w:webHidden/>
                <w:rStyle w:val="IndexLink"/>
              </w:rPr>
              <w:t>Second Example</w:t>
              <w:tab/>
              <w:t>487</w:t>
            </w:r>
          </w:hyperlink>
        </w:p>
        <w:p>
          <w:pPr>
            <w:pStyle w:val="Contents3"/>
            <w:tabs>
              <w:tab w:val="clear" w:pos="8459"/>
              <w:tab w:val="right" w:pos="9026" w:leader="dot"/>
            </w:tabs>
            <w:bidi w:val="0"/>
            <w:rPr/>
          </w:pPr>
          <w:hyperlink w:anchor="__RefHeading___Toc2511565_3804643083">
            <w:r>
              <w:rPr>
                <w:webHidden/>
                <w:rStyle w:val="IndexLink"/>
              </w:rPr>
              <w:t>Third Example</w:t>
              <w:tab/>
              <w:t>490</w:t>
            </w:r>
          </w:hyperlink>
        </w:p>
        <w:p>
          <w:pPr>
            <w:pStyle w:val="Contents3"/>
            <w:tabs>
              <w:tab w:val="clear" w:pos="8459"/>
              <w:tab w:val="right" w:pos="9026" w:leader="dot"/>
            </w:tabs>
            <w:bidi w:val="0"/>
            <w:rPr/>
          </w:pPr>
          <w:hyperlink w:anchor="__RefHeading___Toc2511567_3804643083">
            <w:r>
              <w:rPr>
                <w:webHidden/>
                <w:rStyle w:val="IndexLink"/>
              </w:rPr>
              <w:t>Conclusion</w:t>
              <w:tab/>
              <w:t>495</w:t>
            </w:r>
          </w:hyperlink>
        </w:p>
        <w:p>
          <w:pPr>
            <w:pStyle w:val="Contents3"/>
            <w:tabs>
              <w:tab w:val="clear" w:pos="8459"/>
              <w:tab w:val="right" w:pos="9026" w:leader="dot"/>
            </w:tabs>
            <w:bidi w:val="0"/>
            <w:rPr/>
          </w:pPr>
          <w:hyperlink w:anchor="__RefHeading___Toc2511569_3804643083">
            <w:r>
              <w:rPr>
                <w:webHidden/>
                <w:rStyle w:val="IndexLink"/>
              </w:rPr>
              <w:t>Significant Items</w:t>
              <w:tab/>
              <w:t>504</w:t>
            </w:r>
          </w:hyperlink>
        </w:p>
        <w:p>
          <w:pPr>
            <w:pStyle w:val="Contents3"/>
            <w:tabs>
              <w:tab w:val="clear" w:pos="8459"/>
              <w:tab w:val="right" w:pos="9026" w:leader="dot"/>
            </w:tabs>
            <w:bidi w:val="0"/>
            <w:rPr/>
          </w:pPr>
          <w:hyperlink w:anchor="__RefHeading___Toc2511571_3804643083">
            <w:r>
              <w:rPr>
                <w:webHidden/>
                <w:rStyle w:val="IndexLink"/>
              </w:rPr>
              <w:t>Umar Ibn Abd Al-`Aziz And The Prohibition Of Recording The Hadith</w:t>
              <w:tab/>
              <w:t>509</w:t>
            </w:r>
          </w:hyperlink>
        </w:p>
        <w:p>
          <w:pPr>
            <w:pStyle w:val="Contents3"/>
            <w:tabs>
              <w:tab w:val="clear" w:pos="8459"/>
              <w:tab w:val="right" w:pos="9026" w:leader="dot"/>
            </w:tabs>
            <w:bidi w:val="0"/>
            <w:rPr/>
          </w:pPr>
          <w:hyperlink w:anchor="__RefHeading___Toc2511573_3804643083">
            <w:r>
              <w:rPr>
                <w:webHidden/>
                <w:rStyle w:val="IndexLink"/>
              </w:rPr>
              <w:t>Wonderments And Irony</w:t>
              <w:tab/>
              <w:t>515</w:t>
            </w:r>
          </w:hyperlink>
        </w:p>
        <w:p>
          <w:pPr>
            <w:pStyle w:val="Contents3"/>
            <w:tabs>
              <w:tab w:val="clear" w:pos="8459"/>
              <w:tab w:val="right" w:pos="9026" w:leader="dot"/>
            </w:tabs>
            <w:bidi w:val="0"/>
            <w:rPr/>
          </w:pPr>
          <w:hyperlink w:anchor="__RefHeading___Toc2511575_3804643083">
            <w:r>
              <w:rPr>
                <w:webHidden/>
                <w:rStyle w:val="IndexLink"/>
              </w:rPr>
              <w:t>The Ahl Al-Bayt And The Circulating Sunnah</w:t>
              <w:tab/>
              <w:t>519</w:t>
            </w:r>
          </w:hyperlink>
        </w:p>
        <w:p>
          <w:pPr>
            <w:pStyle w:val="Contents3"/>
            <w:tabs>
              <w:tab w:val="clear" w:pos="8459"/>
              <w:tab w:val="right" w:pos="9026" w:leader="dot"/>
            </w:tabs>
            <w:bidi w:val="0"/>
            <w:rPr/>
          </w:pPr>
          <w:hyperlink w:anchor="__RefHeading___Toc2511577_3804643083">
            <w:r>
              <w:rPr>
                <w:webHidden/>
                <w:rStyle w:val="IndexLink"/>
              </w:rPr>
              <w:t>Anticipation And Consolidation</w:t>
              <w:tab/>
              <w:t>540</w:t>
            </w:r>
          </w:hyperlink>
        </w:p>
        <w:p>
          <w:pPr>
            <w:pStyle w:val="Contents3"/>
            <w:tabs>
              <w:tab w:val="clear" w:pos="8459"/>
              <w:tab w:val="right" w:pos="9026" w:leader="dot"/>
            </w:tabs>
            <w:bidi w:val="0"/>
            <w:rPr/>
          </w:pPr>
          <w:hyperlink w:anchor="__RefHeading___Toc2511579_3804643083">
            <w:r>
              <w:rPr>
                <w:webHidden/>
                <w:rStyle w:val="IndexLink"/>
              </w:rPr>
              <w:t>`Umar Ibn Al-Khattab And The Umayyads</w:t>
              <w:tab/>
              <w:t>553</w:t>
            </w:r>
          </w:hyperlink>
        </w:p>
        <w:p>
          <w:pPr>
            <w:pStyle w:val="Contents3"/>
            <w:tabs>
              <w:tab w:val="clear" w:pos="8459"/>
              <w:tab w:val="right" w:pos="9026" w:leader="dot"/>
            </w:tabs>
            <w:bidi w:val="0"/>
            <w:rPr/>
          </w:pPr>
          <w:hyperlink w:anchor="__RefHeading___Toc2511581_3804643083">
            <w:r>
              <w:rPr>
                <w:webHidden/>
                <w:rStyle w:val="IndexLink"/>
              </w:rPr>
              <w:t>Acceptability Of The Sahabah’s Sayings</w:t>
              <w:tab/>
              <w:t>560</w:t>
            </w:r>
          </w:hyperlink>
        </w:p>
        <w:p>
          <w:pPr>
            <w:pStyle w:val="Contents2"/>
            <w:tabs>
              <w:tab w:val="clear" w:pos="8743"/>
              <w:tab w:val="right" w:pos="9026" w:leader="dot"/>
            </w:tabs>
            <w:bidi w:val="0"/>
            <w:rPr/>
          </w:pPr>
          <w:hyperlink w:anchor="__RefHeading___Toc2511583_3804643083">
            <w:r>
              <w:rPr>
                <w:webHidden/>
                <w:rStyle w:val="IndexLink"/>
              </w:rPr>
              <w:t>Conclusion</w:t>
              <w:tab/>
              <w:t>573</w:t>
            </w:r>
          </w:hyperlink>
        </w:p>
        <w:p>
          <w:pPr>
            <w:pStyle w:val="Contents3"/>
            <w:tabs>
              <w:tab w:val="clear" w:pos="8459"/>
              <w:tab w:val="right" w:pos="9026" w:leader="dot"/>
            </w:tabs>
            <w:bidi w:val="0"/>
            <w:rPr/>
          </w:pPr>
          <w:hyperlink w:anchor="__RefHeading___Toc2511585_3804643083">
            <w:r>
              <w:rPr>
                <w:webHidden/>
                <w:rStyle w:val="IndexLink"/>
              </w:rPr>
              <w:t>point</w:t>
              <w:tab/>
              <w:t>573</w:t>
            </w:r>
          </w:hyperlink>
        </w:p>
        <w:p>
          <w:pPr>
            <w:pStyle w:val="Contents3"/>
            <w:tabs>
              <w:tab w:val="clear" w:pos="8459"/>
              <w:tab w:val="right" w:pos="9026" w:leader="dot"/>
            </w:tabs>
            <w:bidi w:val="0"/>
            <w:rPr/>
          </w:pPr>
          <w:hyperlink w:anchor="__RefHeading___Toc2511587_3804643083">
            <w:r>
              <w:rPr>
                <w:webHidden/>
                <w:rStyle w:val="IndexLink"/>
              </w:rPr>
              <w:t>First Stage</w:t>
              <w:tab/>
              <w:t>573</w:t>
            </w:r>
          </w:hyperlink>
        </w:p>
        <w:p>
          <w:pPr>
            <w:pStyle w:val="Contents3"/>
            <w:tabs>
              <w:tab w:val="clear" w:pos="8459"/>
              <w:tab w:val="right" w:pos="9026" w:leader="dot"/>
            </w:tabs>
            <w:bidi w:val="0"/>
            <w:rPr/>
          </w:pPr>
          <w:hyperlink w:anchor="__RefHeading___Toc2511589_3804643083">
            <w:r>
              <w:rPr>
                <w:webHidden/>
                <w:rStyle w:val="IndexLink"/>
              </w:rPr>
              <w:t>Second Stage</w:t>
              <w:tab/>
              <w:t>578</w:t>
            </w:r>
          </w:hyperlink>
        </w:p>
        <w:p>
          <w:pPr>
            <w:pStyle w:val="Contents4"/>
            <w:tabs>
              <w:tab w:val="clear" w:pos="8176"/>
              <w:tab w:val="right" w:pos="9026" w:leader="dot"/>
            </w:tabs>
            <w:bidi w:val="0"/>
            <w:rPr/>
          </w:pPr>
          <w:hyperlink w:anchor="__RefHeading___Toc2511591_3804643083">
            <w:r>
              <w:rPr>
                <w:webHidden/>
                <w:rStyle w:val="IndexLink"/>
              </w:rPr>
              <w:t>point</w:t>
              <w:tab/>
              <w:t>578</w:t>
            </w:r>
          </w:hyperlink>
        </w:p>
        <w:p>
          <w:pPr>
            <w:pStyle w:val="Contents4"/>
            <w:tabs>
              <w:tab w:val="clear" w:pos="8176"/>
              <w:tab w:val="right" w:pos="9026" w:leader="dot"/>
            </w:tabs>
            <w:bidi w:val="0"/>
            <w:rPr/>
          </w:pPr>
          <w:hyperlink w:anchor="__RefHeading___Toc2511593_3804643083">
            <w:r>
              <w:rPr>
                <w:webHidden/>
                <w:rStyle w:val="IndexLink"/>
              </w:rPr>
              <w:t>First Text</w:t>
              <w:tab/>
              <w:t>581</w:t>
            </w:r>
          </w:hyperlink>
        </w:p>
        <w:p>
          <w:pPr>
            <w:pStyle w:val="Contents4"/>
            <w:tabs>
              <w:tab w:val="clear" w:pos="8176"/>
              <w:tab w:val="right" w:pos="9026" w:leader="dot"/>
            </w:tabs>
            <w:bidi w:val="0"/>
            <w:rPr/>
          </w:pPr>
          <w:hyperlink w:anchor="__RefHeading___Toc2511595_3804643083">
            <w:r>
              <w:rPr>
                <w:webHidden/>
                <w:rStyle w:val="IndexLink"/>
              </w:rPr>
              <w:t>Second Text</w:t>
              <w:tab/>
              <w:t>586</w:t>
            </w:r>
          </w:hyperlink>
        </w:p>
        <w:p>
          <w:pPr>
            <w:pStyle w:val="Contents3"/>
            <w:tabs>
              <w:tab w:val="clear" w:pos="8459"/>
              <w:tab w:val="right" w:pos="9026" w:leader="dot"/>
            </w:tabs>
            <w:bidi w:val="0"/>
            <w:rPr/>
          </w:pPr>
          <w:hyperlink w:anchor="__RefHeading___Toc2511597_3804643083">
            <w:r>
              <w:rPr>
                <w:webHidden/>
                <w:rStyle w:val="IndexLink"/>
              </w:rPr>
              <w:t>Third Stage</w:t>
              <w:tab/>
              <w:t>592</w:t>
            </w:r>
          </w:hyperlink>
        </w:p>
        <w:p>
          <w:pPr>
            <w:pStyle w:val="Contents2"/>
            <w:tabs>
              <w:tab w:val="clear" w:pos="8743"/>
              <w:tab w:val="right" w:pos="9026" w:leader="dot"/>
            </w:tabs>
            <w:bidi w:val="0"/>
            <w:rPr/>
          </w:pPr>
          <w:hyperlink w:anchor="__RefHeading___Toc2511599_3804643083">
            <w:r>
              <w:rPr>
                <w:webHidden/>
                <w:rStyle w:val="IndexLink"/>
              </w:rPr>
              <w:t>Third Part</w:t>
              <w:tab/>
              <w:t>600</w:t>
            </w:r>
          </w:hyperlink>
        </w:p>
        <w:p>
          <w:pPr>
            <w:pStyle w:val="Contents2"/>
            <w:tabs>
              <w:tab w:val="clear" w:pos="8743"/>
              <w:tab w:val="right" w:pos="9026" w:leader="dot"/>
            </w:tabs>
            <w:bidi w:val="0"/>
            <w:rPr/>
          </w:pPr>
          <w:hyperlink w:anchor="__RefHeading___Toc2511601_3804643083">
            <w:r>
              <w:rPr>
                <w:webHidden/>
                <w:rStyle w:val="IndexLink"/>
              </w:rPr>
              <w:t>Summary of The Last Reason</w:t>
              <w:tab/>
              <w:t>600</w:t>
            </w:r>
          </w:hyperlink>
        </w:p>
        <w:p>
          <w:pPr>
            <w:pStyle w:val="Contents3"/>
            <w:tabs>
              <w:tab w:val="clear" w:pos="8459"/>
              <w:tab w:val="right" w:pos="9026" w:leader="dot"/>
            </w:tabs>
            <w:bidi w:val="0"/>
            <w:rPr/>
          </w:pPr>
          <w:hyperlink w:anchor="__RefHeading___Toc2511603_3804643083">
            <w:r>
              <w:rPr>
                <w:webHidden/>
                <w:rStyle w:val="IndexLink"/>
              </w:rPr>
              <w:t>point</w:t>
              <w:tab/>
              <w:t>600</w:t>
            </w:r>
          </w:hyperlink>
        </w:p>
        <w:p>
          <w:pPr>
            <w:pStyle w:val="Contents3"/>
            <w:tabs>
              <w:tab w:val="clear" w:pos="8459"/>
              <w:tab w:val="right" w:pos="9026" w:leader="dot"/>
            </w:tabs>
            <w:bidi w:val="0"/>
            <w:rPr/>
          </w:pPr>
          <w:hyperlink w:anchor="__RefHeading___Toc2511605_3804643083">
            <w:r>
              <w:rPr>
                <w:webHidden/>
                <w:rStyle w:val="IndexLink"/>
              </w:rPr>
              <w:t>First Presentation</w:t>
              <w:tab/>
              <w:t>601</w:t>
            </w:r>
          </w:hyperlink>
        </w:p>
        <w:p>
          <w:pPr>
            <w:pStyle w:val="Contents3"/>
            <w:tabs>
              <w:tab w:val="clear" w:pos="8459"/>
              <w:tab w:val="right" w:pos="9026" w:leader="dot"/>
            </w:tabs>
            <w:bidi w:val="0"/>
            <w:rPr/>
          </w:pPr>
          <w:hyperlink w:anchor="__RefHeading___Toc2511607_3804643083">
            <w:r>
              <w:rPr>
                <w:webHidden/>
                <w:rStyle w:val="IndexLink"/>
              </w:rPr>
              <w:t>Second Presentation</w:t>
              <w:tab/>
              <w:t>603</w:t>
            </w:r>
          </w:hyperlink>
        </w:p>
        <w:p>
          <w:pPr>
            <w:pStyle w:val="Contents3"/>
            <w:tabs>
              <w:tab w:val="clear" w:pos="8459"/>
              <w:tab w:val="right" w:pos="9026" w:leader="dot"/>
            </w:tabs>
            <w:bidi w:val="0"/>
            <w:rPr/>
          </w:pPr>
          <w:hyperlink w:anchor="__RefHeading___Toc2511609_3804643083">
            <w:r>
              <w:rPr>
                <w:webHidden/>
                <w:rStyle w:val="IndexLink"/>
              </w:rPr>
              <w:t>Third Presentation</w:t>
              <w:tab/>
              <w:t>607</w:t>
            </w:r>
          </w:hyperlink>
        </w:p>
        <w:p>
          <w:pPr>
            <w:pStyle w:val="Contents3"/>
            <w:tabs>
              <w:tab w:val="clear" w:pos="8459"/>
              <w:tab w:val="right" w:pos="9026" w:leader="dot"/>
            </w:tabs>
            <w:bidi w:val="0"/>
            <w:rPr/>
          </w:pPr>
          <w:hyperlink w:anchor="__RefHeading___Toc2511611_3804643083">
            <w:r>
              <w:rPr>
                <w:webHidden/>
                <w:rStyle w:val="IndexLink"/>
              </w:rPr>
              <w:t>Fourth Presentation</w:t>
              <w:tab/>
              <w:t>609</w:t>
            </w:r>
          </w:hyperlink>
        </w:p>
        <w:p>
          <w:pPr>
            <w:pStyle w:val="Contents3"/>
            <w:tabs>
              <w:tab w:val="clear" w:pos="8459"/>
              <w:tab w:val="right" w:pos="9026" w:leader="dot"/>
            </w:tabs>
            <w:bidi w:val="0"/>
            <w:rPr/>
          </w:pPr>
          <w:hyperlink w:anchor="__RefHeading___Toc2511613_3804643083">
            <w:r>
              <w:rPr>
                <w:webHidden/>
                <w:rStyle w:val="IndexLink"/>
              </w:rPr>
              <w:t>Fifth Presentation</w:t>
              <w:tab/>
              <w:t>610</w:t>
            </w:r>
          </w:hyperlink>
        </w:p>
        <w:p>
          <w:pPr>
            <w:pStyle w:val="Contents3"/>
            <w:tabs>
              <w:tab w:val="clear" w:pos="8459"/>
              <w:tab w:val="right" w:pos="9026" w:leader="dot"/>
            </w:tabs>
            <w:bidi w:val="0"/>
            <w:rPr/>
          </w:pPr>
          <w:hyperlink w:anchor="__RefHeading___Toc2511615_3804643083">
            <w:r>
              <w:rPr>
                <w:webHidden/>
                <w:rStyle w:val="IndexLink"/>
              </w:rPr>
              <w:t>Sixth Presentation</w:t>
              <w:tab/>
              <w:t>612</w:t>
            </w:r>
          </w:hyperlink>
        </w:p>
        <w:p>
          <w:pPr>
            <w:pStyle w:val="Contents2"/>
            <w:tabs>
              <w:tab w:val="clear" w:pos="8743"/>
              <w:tab w:val="right" w:pos="9026" w:leader="dot"/>
            </w:tabs>
            <w:bidi w:val="0"/>
            <w:rPr/>
          </w:pPr>
          <w:hyperlink w:anchor="__RefHeading___Toc2511617_3804643083">
            <w:r>
              <w:rPr>
                <w:webHidden/>
                <w:rStyle w:val="IndexLink"/>
              </w:rPr>
              <w:t>Stages Of The Prohibition Of Recording The Hadith</w:t>
              <w:tab/>
              <w:t>615</w:t>
            </w:r>
          </w:hyperlink>
        </w:p>
        <w:p>
          <w:pPr>
            <w:pStyle w:val="Contents3"/>
            <w:tabs>
              <w:tab w:val="clear" w:pos="8459"/>
              <w:tab w:val="right" w:pos="9026" w:leader="dot"/>
            </w:tabs>
            <w:bidi w:val="0"/>
            <w:rPr/>
          </w:pPr>
          <w:hyperlink w:anchor="__RefHeading___Toc2511619_3804643083">
            <w:r>
              <w:rPr>
                <w:webHidden/>
                <w:rStyle w:val="IndexLink"/>
              </w:rPr>
              <w:t>point</w:t>
              <w:tab/>
              <w:t>615</w:t>
            </w:r>
          </w:hyperlink>
        </w:p>
        <w:p>
          <w:pPr>
            <w:pStyle w:val="Contents3"/>
            <w:tabs>
              <w:tab w:val="clear" w:pos="8459"/>
              <w:tab w:val="right" w:pos="9026" w:leader="dot"/>
            </w:tabs>
            <w:bidi w:val="0"/>
            <w:rPr/>
          </w:pPr>
          <w:hyperlink w:anchor="__RefHeading___Toc2511621_3804643083">
            <w:r>
              <w:rPr>
                <w:webHidden/>
                <w:rStyle w:val="IndexLink"/>
              </w:rPr>
              <w:t>(1) The Hadith Circulated Increasingly</w:t>
              <w:tab/>
              <w:t>615</w:t>
            </w:r>
          </w:hyperlink>
        </w:p>
        <w:p>
          <w:pPr>
            <w:pStyle w:val="Contents3"/>
            <w:tabs>
              <w:tab w:val="clear" w:pos="8459"/>
              <w:tab w:val="right" w:pos="9026" w:leader="dot"/>
            </w:tabs>
            <w:bidi w:val="0"/>
            <w:rPr/>
          </w:pPr>
          <w:hyperlink w:anchor="__RefHeading___Toc2511623_3804643083">
            <w:r>
              <w:rPr>
                <w:webHidden/>
                <w:rStyle w:val="IndexLink"/>
              </w:rPr>
              <w:t>(2) Abu-Bakr Prohibited The Reporting And Set Fire To His Book Of Hadith</w:t>
              <w:tab/>
              <w:t>616</w:t>
            </w:r>
          </w:hyperlink>
        </w:p>
        <w:p>
          <w:pPr>
            <w:pStyle w:val="Contents3"/>
            <w:tabs>
              <w:tab w:val="clear" w:pos="8459"/>
              <w:tab w:val="right" w:pos="9026" w:leader="dot"/>
            </w:tabs>
            <w:bidi w:val="0"/>
            <w:rPr/>
          </w:pPr>
          <w:hyperlink w:anchor="__RefHeading___Toc2511625_3804643083">
            <w:r>
              <w:rPr>
                <w:webHidden/>
                <w:rStyle w:val="IndexLink"/>
              </w:rPr>
              <w:t>(3) `Umar Ordered The Sahabah To Reduce Reporting The Hadith</w:t>
              <w:tab/>
              <w:t>617</w:t>
            </w:r>
          </w:hyperlink>
        </w:p>
        <w:p>
          <w:pPr>
            <w:pStyle w:val="Contents3"/>
            <w:tabs>
              <w:tab w:val="clear" w:pos="8459"/>
              <w:tab w:val="right" w:pos="9026" w:leader="dot"/>
            </w:tabs>
            <w:bidi w:val="0"/>
            <w:rPr/>
          </w:pPr>
          <w:hyperlink w:anchor="__RefHeading___Toc2511627_3804643083">
            <w:r>
              <w:rPr>
                <w:webHidden/>
                <w:rStyle w:val="IndexLink"/>
              </w:rPr>
              <w:t>(4) `Umar Collected And Set Fire To The Sahabah’s Records Of Hadith</w:t>
              <w:tab/>
              <w:t>617</w:t>
            </w:r>
          </w:hyperlink>
        </w:p>
        <w:p>
          <w:pPr>
            <w:pStyle w:val="Contents3"/>
            <w:tabs>
              <w:tab w:val="clear" w:pos="8459"/>
              <w:tab w:val="right" w:pos="9026" w:leader="dot"/>
            </w:tabs>
            <w:bidi w:val="0"/>
            <w:rPr/>
          </w:pPr>
          <w:hyperlink w:anchor="__RefHeading___Toc2511629_3804643083">
            <w:r>
              <w:rPr>
                <w:webHidden/>
                <w:rStyle w:val="IndexLink"/>
              </w:rPr>
              <w:t>(5) `Umar Detained Some Of The Sahabah And Ordered The All To Stop Reporting And Recording The Hadith</w:t>
              <w:tab/>
              <w:t>619</w:t>
            </w:r>
          </w:hyperlink>
        </w:p>
        <w:p>
          <w:pPr>
            <w:pStyle w:val="Contents3"/>
            <w:tabs>
              <w:tab w:val="clear" w:pos="8459"/>
              <w:tab w:val="right" w:pos="9026" w:leader="dot"/>
            </w:tabs>
            <w:bidi w:val="0"/>
            <w:rPr/>
          </w:pPr>
          <w:hyperlink w:anchor="__RefHeading___Toc2511631_3804643083">
            <w:r>
              <w:rPr>
                <w:webHidden/>
                <w:rStyle w:val="IndexLink"/>
              </w:rPr>
              <w:t>(6) The Two Caliphs Restricted The Religious Affairs To The Holy Qur’an</w:t>
              <w:tab/>
              <w:t>621</w:t>
            </w:r>
          </w:hyperlink>
        </w:p>
        <w:p>
          <w:pPr>
            <w:pStyle w:val="Contents3"/>
            <w:tabs>
              <w:tab w:val="clear" w:pos="8459"/>
              <w:tab w:val="right" w:pos="9026" w:leader="dot"/>
            </w:tabs>
            <w:bidi w:val="0"/>
            <w:rPr/>
          </w:pPr>
          <w:hyperlink w:anchor="__RefHeading___Toc2511633_3804643083">
            <w:r>
              <w:rPr>
                <w:webHidden/>
                <w:rStyle w:val="IndexLink"/>
              </w:rPr>
              <w:t>(7) `Umar Allowed The Sahabah To Practice Ijtihad And Act Upon Analogy</w:t>
              <w:tab/>
              <w:t>621</w:t>
            </w:r>
          </w:hyperlink>
        </w:p>
        <w:p>
          <w:pPr>
            <w:pStyle w:val="Contents3"/>
            <w:tabs>
              <w:tab w:val="clear" w:pos="8459"/>
              <w:tab w:val="right" w:pos="9026" w:leader="dot"/>
            </w:tabs>
            <w:bidi w:val="0"/>
            <w:rPr/>
          </w:pPr>
          <w:hyperlink w:anchor="__RefHeading___Toc2511635_3804643083">
            <w:r>
              <w:rPr>
                <w:webHidden/>
                <w:rStyle w:val="IndexLink"/>
              </w:rPr>
              <w:t>(8) `Umar Attempted To Restrict The Ijtihad</w:t>
              <w:tab/>
              <w:t>621</w:t>
            </w:r>
          </w:hyperlink>
        </w:p>
        <w:p>
          <w:pPr>
            <w:pStyle w:val="Contents2"/>
            <w:tabs>
              <w:tab w:val="clear" w:pos="8743"/>
              <w:tab w:val="right" w:pos="9026" w:leader="dot"/>
            </w:tabs>
            <w:bidi w:val="0"/>
            <w:rPr/>
          </w:pPr>
          <w:hyperlink w:anchor="__RefHeading___Toc2511637_3804643083">
            <w:r>
              <w:rPr>
                <w:webHidden/>
                <w:rStyle w:val="IndexLink"/>
              </w:rPr>
              <w:t>General Summary</w:t>
              <w:tab/>
              <w:t>624</w:t>
            </w:r>
          </w:hyperlink>
        </w:p>
        <w:p>
          <w:pPr>
            <w:pStyle w:val="Contents3"/>
            <w:tabs>
              <w:tab w:val="clear" w:pos="8459"/>
              <w:tab w:val="right" w:pos="9026" w:leader="dot"/>
            </w:tabs>
            <w:bidi w:val="0"/>
            <w:rPr/>
          </w:pPr>
          <w:hyperlink w:anchor="__RefHeading___Toc2511639_3804643083">
            <w:r>
              <w:rPr>
                <w:webHidden/>
                <w:rStyle w:val="IndexLink"/>
              </w:rPr>
              <w:t>point</w:t>
              <w:tab/>
              <w:t>624</w:t>
            </w:r>
          </w:hyperlink>
        </w:p>
        <w:p>
          <w:pPr>
            <w:pStyle w:val="Contents3"/>
            <w:tabs>
              <w:tab w:val="clear" w:pos="8459"/>
              <w:tab w:val="right" w:pos="9026" w:leader="dot"/>
            </w:tabs>
            <w:bidi w:val="0"/>
            <w:rPr/>
          </w:pPr>
          <w:hyperlink w:anchor="__RefHeading___Toc2511641_3804643083">
            <w:r>
              <w:rPr>
                <w:webHidden/>
                <w:rStyle w:val="IndexLink"/>
              </w:rPr>
              <w:t>First Issue</w:t>
              <w:tab/>
              <w:t>624</w:t>
            </w:r>
          </w:hyperlink>
        </w:p>
        <w:p>
          <w:pPr>
            <w:pStyle w:val="Contents3"/>
            <w:tabs>
              <w:tab w:val="clear" w:pos="8459"/>
              <w:tab w:val="right" w:pos="9026" w:leader="dot"/>
            </w:tabs>
            <w:bidi w:val="0"/>
            <w:rPr/>
          </w:pPr>
          <w:hyperlink w:anchor="__RefHeading___Toc2511643_3804643083">
            <w:r>
              <w:rPr>
                <w:webHidden/>
                <w:rStyle w:val="IndexLink"/>
              </w:rPr>
              <w:t>Second Issue</w:t>
              <w:tab/>
              <w:t>633</w:t>
            </w:r>
          </w:hyperlink>
        </w:p>
        <w:p>
          <w:pPr>
            <w:pStyle w:val="Contents3"/>
            <w:tabs>
              <w:tab w:val="clear" w:pos="8459"/>
              <w:tab w:val="right" w:pos="9026" w:leader="dot"/>
            </w:tabs>
            <w:bidi w:val="0"/>
            <w:rPr/>
          </w:pPr>
          <w:hyperlink w:anchor="__RefHeading___Toc2511645_3804643083">
            <w:r>
              <w:rPr>
                <w:webHidden/>
                <w:rStyle w:val="IndexLink"/>
              </w:rPr>
              <w:t>Imam `Ali’s Attitude</w:t>
              <w:tab/>
              <w:t>638</w:t>
            </w:r>
          </w:hyperlink>
        </w:p>
        <w:p>
          <w:pPr>
            <w:pStyle w:val="Contents3"/>
            <w:tabs>
              <w:tab w:val="clear" w:pos="8459"/>
              <w:tab w:val="right" w:pos="9026" w:leader="dot"/>
            </w:tabs>
            <w:bidi w:val="0"/>
            <w:rPr/>
          </w:pPr>
          <w:hyperlink w:anchor="__RefHeading___Toc2511647_3804643083">
            <w:r>
              <w:rPr>
                <w:webHidden/>
                <w:rStyle w:val="IndexLink"/>
              </w:rPr>
              <w:t>Indications</w:t>
              <w:tab/>
              <w:t>643</w:t>
            </w:r>
          </w:hyperlink>
        </w:p>
        <w:p>
          <w:pPr>
            <w:pStyle w:val="Contents3"/>
            <w:tabs>
              <w:tab w:val="clear" w:pos="8459"/>
              <w:tab w:val="right" w:pos="9026" w:leader="dot"/>
            </w:tabs>
            <w:bidi w:val="0"/>
            <w:rPr/>
          </w:pPr>
          <w:hyperlink w:anchor="__RefHeading___Toc2511649_3804643083">
            <w:r>
              <w:rPr>
                <w:webHidden/>
                <w:rStyle w:val="IndexLink"/>
              </w:rPr>
              <w:t>Comparison Between The Two Trends</w:t>
              <w:tab/>
              <w:t>650</w:t>
            </w:r>
          </w:hyperlink>
        </w:p>
        <w:p>
          <w:pPr>
            <w:pStyle w:val="Contents2"/>
            <w:tabs>
              <w:tab w:val="clear" w:pos="8743"/>
              <w:tab w:val="right" w:pos="9026" w:leader="dot"/>
            </w:tabs>
            <w:bidi w:val="0"/>
            <w:rPr/>
          </w:pPr>
          <w:hyperlink w:anchor="__RefHeading___Toc2511651_3804643083">
            <w:r>
              <w:rPr>
                <w:webHidden/>
                <w:rStyle w:val="IndexLink"/>
              </w:rPr>
              <w:t>The Establishment Of The Two Trends During The Umayyad Reign</w:t>
              <w:tab/>
              <w:t>652</w:t>
            </w:r>
          </w:hyperlink>
        </w:p>
        <w:p>
          <w:pPr>
            <w:pStyle w:val="Contents3"/>
            <w:tabs>
              <w:tab w:val="clear" w:pos="8459"/>
              <w:tab w:val="right" w:pos="9026" w:leader="dot"/>
            </w:tabs>
            <w:bidi w:val="0"/>
            <w:rPr/>
          </w:pPr>
          <w:hyperlink w:anchor="__RefHeading___Toc2511653_3804643083">
            <w:r>
              <w:rPr>
                <w:webHidden/>
                <w:rStyle w:val="IndexLink"/>
              </w:rPr>
              <w:t>point</w:t>
              <w:tab/>
              <w:t>652</w:t>
            </w:r>
          </w:hyperlink>
        </w:p>
        <w:p>
          <w:pPr>
            <w:pStyle w:val="Contents3"/>
            <w:tabs>
              <w:tab w:val="clear" w:pos="8459"/>
              <w:tab w:val="right" w:pos="9026" w:leader="dot"/>
            </w:tabs>
            <w:bidi w:val="0"/>
            <w:rPr/>
          </w:pPr>
          <w:hyperlink w:anchor="__RefHeading___Toc2511655_3804643083">
            <w:r>
              <w:rPr>
                <w:webHidden/>
                <w:rStyle w:val="IndexLink"/>
              </w:rPr>
              <w:t>The Caliphs And The Recordation Of Hadith</w:t>
              <w:tab/>
              <w:t>653</w:t>
            </w:r>
          </w:hyperlink>
        </w:p>
        <w:p>
          <w:pPr>
            <w:pStyle w:val="Contents3"/>
            <w:tabs>
              <w:tab w:val="clear" w:pos="8459"/>
              <w:tab w:val="right" w:pos="9026" w:leader="dot"/>
            </w:tabs>
            <w:bidi w:val="0"/>
            <w:rPr/>
          </w:pPr>
          <w:hyperlink w:anchor="__RefHeading___Toc2511657_3804643083">
            <w:r>
              <w:rPr>
                <w:webHidden/>
                <w:rStyle w:val="IndexLink"/>
              </w:rPr>
              <w:t>The Ahl Al-Bayt And The Recordation Of Hadith</w:t>
              <w:tab/>
              <w:t>670</w:t>
            </w:r>
          </w:hyperlink>
        </w:p>
        <w:p>
          <w:pPr>
            <w:pStyle w:val="Contents3"/>
            <w:tabs>
              <w:tab w:val="clear" w:pos="8459"/>
              <w:tab w:val="right" w:pos="9026" w:leader="dot"/>
            </w:tabs>
            <w:bidi w:val="0"/>
            <w:rPr/>
          </w:pPr>
          <w:hyperlink w:anchor="__RefHeading___Toc2511659_3804643083">
            <w:r>
              <w:rPr>
                <w:webHidden/>
                <w:rStyle w:val="IndexLink"/>
              </w:rPr>
              <w:t>The Book Of `Ali Again</w:t>
              <w:tab/>
              <w:t>676</w:t>
            </w:r>
          </w:hyperlink>
        </w:p>
        <w:p>
          <w:pPr>
            <w:pStyle w:val="Contents3"/>
            <w:tabs>
              <w:tab w:val="clear" w:pos="8459"/>
              <w:tab w:val="right" w:pos="9026" w:leader="dot"/>
            </w:tabs>
            <w:bidi w:val="0"/>
            <w:rPr/>
          </w:pPr>
          <w:hyperlink w:anchor="__RefHeading___Toc2511661_3804643083">
            <w:r>
              <w:rPr>
                <w:webHidden/>
                <w:rStyle w:val="IndexLink"/>
              </w:rPr>
              <w:t>Imam `Ali Ibn Abi-Talib</w:t>
              <w:tab/>
              <w:t>681</w:t>
            </w:r>
          </w:hyperlink>
        </w:p>
        <w:p>
          <w:pPr>
            <w:pStyle w:val="Contents3"/>
            <w:tabs>
              <w:tab w:val="clear" w:pos="8459"/>
              <w:tab w:val="right" w:pos="9026" w:leader="dot"/>
            </w:tabs>
            <w:bidi w:val="0"/>
            <w:rPr/>
          </w:pPr>
          <w:hyperlink w:anchor="__RefHeading___Toc2511663_3804643083">
            <w:r>
              <w:rPr>
                <w:webHidden/>
                <w:rStyle w:val="IndexLink"/>
              </w:rPr>
              <w:t>Fatimah Al-Zahra'; Daughter Of The Holy Prophet</w:t>
              <w:tab/>
              <w:t>689</w:t>
            </w:r>
          </w:hyperlink>
        </w:p>
        <w:p>
          <w:pPr>
            <w:pStyle w:val="Contents3"/>
            <w:tabs>
              <w:tab w:val="clear" w:pos="8459"/>
              <w:tab w:val="right" w:pos="9026" w:leader="dot"/>
            </w:tabs>
            <w:bidi w:val="0"/>
            <w:rPr/>
          </w:pPr>
          <w:hyperlink w:anchor="__RefHeading___Toc2511665_3804643083">
            <w:r>
              <w:rPr>
                <w:webHidden/>
                <w:rStyle w:val="IndexLink"/>
              </w:rPr>
              <w:t>Imam Al-Hasan Ibn `Ali Al-Mujtaba</w:t>
              <w:tab/>
              <w:t>690</w:t>
            </w:r>
          </w:hyperlink>
        </w:p>
        <w:p>
          <w:pPr>
            <w:pStyle w:val="Contents3"/>
            <w:tabs>
              <w:tab w:val="clear" w:pos="8459"/>
              <w:tab w:val="right" w:pos="9026" w:leader="dot"/>
            </w:tabs>
            <w:bidi w:val="0"/>
            <w:rPr/>
          </w:pPr>
          <w:hyperlink w:anchor="__RefHeading___Toc2511667_3804643083">
            <w:r>
              <w:rPr>
                <w:webHidden/>
                <w:rStyle w:val="IndexLink"/>
              </w:rPr>
              <w:t>Imam Al-Husayn Ibn `Ali, The Martyr</w:t>
              <w:tab/>
              <w:t>692</w:t>
            </w:r>
          </w:hyperlink>
        </w:p>
        <w:p>
          <w:pPr>
            <w:pStyle w:val="Contents3"/>
            <w:tabs>
              <w:tab w:val="clear" w:pos="8459"/>
              <w:tab w:val="right" w:pos="9026" w:leader="dot"/>
            </w:tabs>
            <w:bidi w:val="0"/>
            <w:rPr/>
          </w:pPr>
          <w:hyperlink w:anchor="__RefHeading___Toc2511669_3804643083">
            <w:r>
              <w:rPr>
                <w:webHidden/>
                <w:rStyle w:val="IndexLink"/>
              </w:rPr>
              <w:t>Imam `Ali Ibn Al-Husayn Al-Sajjad</w:t>
              <w:tab/>
              <w:t>695</w:t>
            </w:r>
          </w:hyperlink>
        </w:p>
        <w:p>
          <w:pPr>
            <w:pStyle w:val="Contents3"/>
            <w:tabs>
              <w:tab w:val="clear" w:pos="8459"/>
              <w:tab w:val="right" w:pos="9026" w:leader="dot"/>
            </w:tabs>
            <w:bidi w:val="0"/>
            <w:rPr/>
          </w:pPr>
          <w:hyperlink w:anchor="__RefHeading___Toc2511671_3804643083">
            <w:r>
              <w:rPr>
                <w:webHidden/>
                <w:rStyle w:val="IndexLink"/>
              </w:rPr>
              <w:t>Imam Muhammad Ibn `Ali Al-Baqir</w:t>
              <w:tab/>
              <w:t>700</w:t>
            </w:r>
          </w:hyperlink>
        </w:p>
        <w:p>
          <w:pPr>
            <w:pStyle w:val="Contents3"/>
            <w:tabs>
              <w:tab w:val="clear" w:pos="8459"/>
              <w:tab w:val="right" w:pos="9026" w:leader="dot"/>
            </w:tabs>
            <w:bidi w:val="0"/>
            <w:rPr/>
          </w:pPr>
          <w:hyperlink w:anchor="__RefHeading___Toc2511673_3804643083">
            <w:r>
              <w:rPr>
                <w:webHidden/>
                <w:rStyle w:val="IndexLink"/>
              </w:rPr>
              <w:t>Imam Ja`far Ibn Muhammad Al-Sadiq</w:t>
              <w:tab/>
              <w:t>708</w:t>
            </w:r>
          </w:hyperlink>
        </w:p>
        <w:p>
          <w:pPr>
            <w:pStyle w:val="Contents3"/>
            <w:tabs>
              <w:tab w:val="clear" w:pos="8459"/>
              <w:tab w:val="right" w:pos="9026" w:leader="dot"/>
            </w:tabs>
            <w:bidi w:val="0"/>
            <w:rPr/>
          </w:pPr>
          <w:hyperlink w:anchor="__RefHeading___Toc2511675_3804643083">
            <w:r>
              <w:rPr>
                <w:webHidden/>
                <w:rStyle w:val="IndexLink"/>
              </w:rPr>
              <w:t>Imam Musa Al-Kadhim</w:t>
              <w:tab/>
              <w:t>717</w:t>
            </w:r>
          </w:hyperlink>
        </w:p>
        <w:p>
          <w:pPr>
            <w:pStyle w:val="Contents3"/>
            <w:tabs>
              <w:tab w:val="clear" w:pos="8459"/>
              <w:tab w:val="right" w:pos="9026" w:leader="dot"/>
            </w:tabs>
            <w:bidi w:val="0"/>
            <w:rPr/>
          </w:pPr>
          <w:hyperlink w:anchor="__RefHeading___Toc2511677_3804643083">
            <w:r>
              <w:rPr>
                <w:webHidden/>
                <w:rStyle w:val="IndexLink"/>
              </w:rPr>
              <w:t>Remark</w:t>
              <w:tab/>
              <w:t>723</w:t>
            </w:r>
          </w:hyperlink>
        </w:p>
        <w:p>
          <w:pPr>
            <w:pStyle w:val="Contents3"/>
            <w:tabs>
              <w:tab w:val="clear" w:pos="8459"/>
              <w:tab w:val="right" w:pos="9026" w:leader="dot"/>
            </w:tabs>
            <w:bidi w:val="0"/>
            <w:rPr/>
          </w:pPr>
          <w:hyperlink w:anchor="__RefHeading___Toc2511679_3804643083">
            <w:r>
              <w:rPr>
                <w:webHidden/>
                <w:rStyle w:val="IndexLink"/>
              </w:rPr>
              <w:t>Imam `Ali Ibn Musa Al-Rida</w:t>
              <w:tab/>
              <w:t>734</w:t>
            </w:r>
          </w:hyperlink>
        </w:p>
        <w:p>
          <w:pPr>
            <w:pStyle w:val="Contents3"/>
            <w:tabs>
              <w:tab w:val="clear" w:pos="8459"/>
              <w:tab w:val="right" w:pos="9026" w:leader="dot"/>
            </w:tabs>
            <w:bidi w:val="0"/>
            <w:rPr/>
          </w:pPr>
          <w:hyperlink w:anchor="__RefHeading___Toc2511681_3804643083">
            <w:r>
              <w:rPr>
                <w:webHidden/>
                <w:rStyle w:val="IndexLink"/>
              </w:rPr>
              <w:t>Imam Muhammad Ibn `Ali Al-Jawad</w:t>
              <w:tab/>
              <w:t>740</w:t>
            </w:r>
          </w:hyperlink>
        </w:p>
        <w:p>
          <w:pPr>
            <w:pStyle w:val="Contents3"/>
            <w:tabs>
              <w:tab w:val="clear" w:pos="8459"/>
              <w:tab w:val="right" w:pos="9026" w:leader="dot"/>
            </w:tabs>
            <w:bidi w:val="0"/>
            <w:rPr/>
          </w:pPr>
          <w:hyperlink w:anchor="__RefHeading___Toc2511683_3804643083">
            <w:r>
              <w:rPr>
                <w:webHidden/>
                <w:rStyle w:val="IndexLink"/>
              </w:rPr>
              <w:t>Imam `Ali Ibn Muhammad Al-Hadi</w:t>
              <w:tab/>
              <w:t>744</w:t>
            </w:r>
          </w:hyperlink>
        </w:p>
        <w:p>
          <w:pPr>
            <w:pStyle w:val="Contents3"/>
            <w:tabs>
              <w:tab w:val="clear" w:pos="8459"/>
              <w:tab w:val="right" w:pos="9026" w:leader="dot"/>
            </w:tabs>
            <w:bidi w:val="0"/>
            <w:rPr/>
          </w:pPr>
          <w:hyperlink w:anchor="__RefHeading___Toc2511685_3804643083">
            <w:r>
              <w:rPr>
                <w:webHidden/>
                <w:rStyle w:val="IndexLink"/>
              </w:rPr>
              <w:t>Imam Al-Hasan Ibn Ali Al-Askariy</w:t>
              <w:tab/>
              <w:t>747</w:t>
            </w:r>
          </w:hyperlink>
        </w:p>
        <w:p>
          <w:pPr>
            <w:pStyle w:val="Contents3"/>
            <w:tabs>
              <w:tab w:val="clear" w:pos="8459"/>
              <w:tab w:val="right" w:pos="9026" w:leader="dot"/>
            </w:tabs>
            <w:bidi w:val="0"/>
            <w:rPr/>
          </w:pPr>
          <w:hyperlink w:anchor="__RefHeading___Toc2511687_3804643083">
            <w:r>
              <w:rPr>
                <w:webHidden/>
                <w:rStyle w:val="IndexLink"/>
              </w:rPr>
              <w:t>Imam Muhammad Ibn Al-Hasan Al-Mahdi</w:t>
              <w:tab/>
              <w:t>751</w:t>
            </w:r>
          </w:hyperlink>
        </w:p>
        <w:p>
          <w:pPr>
            <w:pStyle w:val="Contents2"/>
            <w:tabs>
              <w:tab w:val="clear" w:pos="8743"/>
              <w:tab w:val="right" w:pos="9026" w:leader="dot"/>
            </w:tabs>
            <w:bidi w:val="0"/>
            <w:rPr/>
          </w:pPr>
          <w:hyperlink w:anchor="__RefHeading___Toc2511689_3804643083">
            <w:r>
              <w:rPr>
                <w:webHidden/>
                <w:rStyle w:val="IndexLink"/>
              </w:rPr>
              <w:t>The Four Hundred Principles (Al-Usul Al-Arba`Mi’ah)</w:t>
              <w:tab/>
              <w:t>758</w:t>
            </w:r>
          </w:hyperlink>
        </w:p>
        <w:p>
          <w:pPr>
            <w:pStyle w:val="Contents3"/>
            <w:tabs>
              <w:tab w:val="clear" w:pos="8459"/>
              <w:tab w:val="right" w:pos="9026" w:leader="dot"/>
            </w:tabs>
            <w:bidi w:val="0"/>
            <w:rPr/>
          </w:pPr>
          <w:hyperlink w:anchor="__RefHeading___Toc2511691_3804643083">
            <w:r>
              <w:rPr>
                <w:webHidden/>
                <w:rStyle w:val="IndexLink"/>
              </w:rPr>
              <w:t>point</w:t>
              <w:tab/>
              <w:t>758</w:t>
            </w:r>
          </w:hyperlink>
        </w:p>
        <w:p>
          <w:pPr>
            <w:pStyle w:val="Contents3"/>
            <w:tabs>
              <w:tab w:val="clear" w:pos="8459"/>
              <w:tab w:val="right" w:pos="9026" w:leader="dot"/>
            </w:tabs>
            <w:bidi w:val="0"/>
            <w:rPr/>
          </w:pPr>
          <w:hyperlink w:anchor="__RefHeading___Toc2511693_3804643083">
            <w:r>
              <w:rPr>
                <w:webHidden/>
                <w:rStyle w:val="IndexLink"/>
              </w:rPr>
              <w:t>The Shi`ah Derive From The Usul</w:t>
              <w:tab/>
              <w:t>768</w:t>
            </w:r>
          </w:hyperlink>
        </w:p>
        <w:p>
          <w:pPr>
            <w:pStyle w:val="Contents3"/>
            <w:tabs>
              <w:tab w:val="clear" w:pos="8459"/>
              <w:tab w:val="right" w:pos="9026" w:leader="dot"/>
            </w:tabs>
            <w:bidi w:val="0"/>
            <w:rPr/>
          </w:pPr>
          <w:hyperlink w:anchor="__RefHeading___Toc2511695_3804643083">
            <w:r>
              <w:rPr>
                <w:webHidden/>
                <w:rStyle w:val="IndexLink"/>
              </w:rPr>
              <w:t>Biography Of The Compilers Of The Al-Kutub Al-Arba`ah</w:t>
              <w:tab/>
              <w:t>777</w:t>
            </w:r>
          </w:hyperlink>
        </w:p>
        <w:p>
          <w:pPr>
            <w:pStyle w:val="Contents2"/>
            <w:tabs>
              <w:tab w:val="clear" w:pos="8743"/>
              <w:tab w:val="right" w:pos="9026" w:leader="dot"/>
            </w:tabs>
            <w:bidi w:val="0"/>
            <w:rPr/>
          </w:pPr>
          <w:hyperlink w:anchor="__RefHeading___Toc2511697_3804643083">
            <w:r>
              <w:rPr>
                <w:webHidden/>
                <w:rStyle w:val="IndexLink"/>
              </w:rPr>
              <w:t>Practical Examples On The Jurisprudential Methods Of The Two Trends</w:t>
              <w:tab/>
              <w:t>786</w:t>
            </w:r>
          </w:hyperlink>
        </w:p>
        <w:p>
          <w:pPr>
            <w:pStyle w:val="Contents3"/>
            <w:tabs>
              <w:tab w:val="clear" w:pos="8459"/>
              <w:tab w:val="right" w:pos="9026" w:leader="dot"/>
            </w:tabs>
            <w:bidi w:val="0"/>
            <w:rPr/>
          </w:pPr>
          <w:hyperlink w:anchor="__RefHeading___Toc2511699_3804643083">
            <w:r>
              <w:rPr>
                <w:webHidden/>
                <w:rStyle w:val="IndexLink"/>
              </w:rPr>
              <w:t>point</w:t>
              <w:tab/>
              <w:t>786</w:t>
            </w:r>
          </w:hyperlink>
        </w:p>
        <w:p>
          <w:pPr>
            <w:pStyle w:val="Contents3"/>
            <w:tabs>
              <w:tab w:val="clear" w:pos="8459"/>
              <w:tab w:val="right" w:pos="9026" w:leader="dot"/>
            </w:tabs>
            <w:bidi w:val="0"/>
            <w:rPr/>
          </w:pPr>
          <w:hyperlink w:anchor="__RefHeading___Toc2511701_3804643083">
            <w:r>
              <w:rPr>
                <w:webHidden/>
                <w:rStyle w:val="IndexLink"/>
              </w:rPr>
              <w:t>(1) Laws Of Inheritance</w:t>
              <w:tab/>
              <w:t>789</w:t>
            </w:r>
          </w:hyperlink>
        </w:p>
        <w:p>
          <w:pPr>
            <w:pStyle w:val="Contents3"/>
            <w:tabs>
              <w:tab w:val="clear" w:pos="8459"/>
              <w:tab w:val="right" w:pos="9026" w:leader="dot"/>
            </w:tabs>
            <w:bidi w:val="0"/>
            <w:rPr/>
          </w:pPr>
          <w:hyperlink w:anchor="__RefHeading___Toc2511703_3804643083">
            <w:r>
              <w:rPr>
                <w:webHidden/>
                <w:rStyle w:val="IndexLink"/>
              </w:rPr>
              <w:t>(2) A Question About Game</w:t>
              <w:tab/>
              <w:t>794</w:t>
            </w:r>
          </w:hyperlink>
        </w:p>
        <w:p>
          <w:pPr>
            <w:pStyle w:val="Contents3"/>
            <w:tabs>
              <w:tab w:val="clear" w:pos="8459"/>
              <w:tab w:val="right" w:pos="9026" w:leader="dot"/>
            </w:tabs>
            <w:bidi w:val="0"/>
            <w:rPr/>
          </w:pPr>
          <w:hyperlink w:anchor="__RefHeading___Toc2511705_3804643083">
            <w:r>
              <w:rPr>
                <w:webHidden/>
                <w:rStyle w:val="IndexLink"/>
              </w:rPr>
              <w:t>(3) The Penalty Of Drinking Intoxicants And Wines</w:t>
              <w:tab/>
              <w:t>796</w:t>
            </w:r>
          </w:hyperlink>
        </w:p>
        <w:p>
          <w:pPr>
            <w:pStyle w:val="Contents3"/>
            <w:tabs>
              <w:tab w:val="clear" w:pos="8459"/>
              <w:tab w:val="right" w:pos="9026" w:leader="dot"/>
            </w:tabs>
            <w:bidi w:val="0"/>
            <w:rPr/>
          </w:pPr>
          <w:hyperlink w:anchor="__RefHeading___Toc2511707_3804643083">
            <w:r>
              <w:rPr>
                <w:webHidden/>
                <w:rStyle w:val="IndexLink"/>
              </w:rPr>
              <w:t>(4) The Blood Money For Teeth</w:t>
              <w:tab/>
              <w:t>805</w:t>
            </w:r>
          </w:hyperlink>
        </w:p>
        <w:p>
          <w:pPr>
            <w:pStyle w:val="Contents2"/>
            <w:tabs>
              <w:tab w:val="clear" w:pos="8743"/>
              <w:tab w:val="right" w:pos="9026" w:leader="dot"/>
            </w:tabs>
            <w:bidi w:val="0"/>
            <w:rPr/>
          </w:pPr>
          <w:hyperlink w:anchor="__RefHeading___Toc2511709_3804643083">
            <w:r>
              <w:rPr>
                <w:webHidden/>
                <w:rStyle w:val="IndexLink"/>
              </w:rPr>
              <w:t>Motives Of Distortion And Deviation For Both The Trends</w:t>
              <w:tab/>
              <w:t>812</w:t>
            </w:r>
          </w:hyperlink>
        </w:p>
        <w:p>
          <w:pPr>
            <w:pStyle w:val="Contents3"/>
            <w:tabs>
              <w:tab w:val="clear" w:pos="8459"/>
              <w:tab w:val="right" w:pos="9026" w:leader="dot"/>
            </w:tabs>
            <w:bidi w:val="0"/>
            <w:rPr/>
          </w:pPr>
          <w:hyperlink w:anchor="__RefHeading___Toc2511711_3804643083">
            <w:r>
              <w:rPr>
                <w:webHidden/>
                <w:rStyle w:val="IndexLink"/>
              </w:rPr>
              <w:t>point</w:t>
              <w:tab/>
              <w:t>812</w:t>
            </w:r>
          </w:hyperlink>
        </w:p>
        <w:p>
          <w:pPr>
            <w:pStyle w:val="Contents3"/>
            <w:tabs>
              <w:tab w:val="clear" w:pos="8459"/>
              <w:tab w:val="right" w:pos="9026" w:leader="dot"/>
            </w:tabs>
            <w:bidi w:val="0"/>
            <w:rPr/>
          </w:pPr>
          <w:hyperlink w:anchor="__RefHeading___Toc2511713_3804643083">
            <w:r>
              <w:rPr>
                <w:webHidden/>
                <w:rStyle w:val="IndexLink"/>
              </w:rPr>
              <w:t>Differences Between The Two Schools</w:t>
              <w:tab/>
              <w:t>824</w:t>
            </w:r>
          </w:hyperlink>
        </w:p>
        <w:p>
          <w:pPr>
            <w:pStyle w:val="Contents4"/>
            <w:tabs>
              <w:tab w:val="clear" w:pos="8176"/>
              <w:tab w:val="right" w:pos="9026" w:leader="dot"/>
            </w:tabs>
            <w:bidi w:val="0"/>
            <w:rPr/>
          </w:pPr>
          <w:hyperlink w:anchor="__RefHeading___Toc2511715_3804643083">
            <w:r>
              <w:rPr>
                <w:webHidden/>
                <w:rStyle w:val="IndexLink"/>
              </w:rPr>
              <w:t>First Difference</w:t>
              <w:tab/>
              <w:t>824</w:t>
            </w:r>
          </w:hyperlink>
        </w:p>
        <w:p>
          <w:pPr>
            <w:pStyle w:val="Contents4"/>
            <w:tabs>
              <w:tab w:val="clear" w:pos="8176"/>
              <w:tab w:val="right" w:pos="9026" w:leader="dot"/>
            </w:tabs>
            <w:bidi w:val="0"/>
            <w:rPr/>
          </w:pPr>
          <w:hyperlink w:anchor="__RefHeading___Toc2511717_3804643083">
            <w:r>
              <w:rPr>
                <w:webHidden/>
                <w:rStyle w:val="IndexLink"/>
              </w:rPr>
              <w:t>Second Difference</w:t>
              <w:tab/>
              <w:t>825</w:t>
            </w:r>
          </w:hyperlink>
        </w:p>
        <w:p>
          <w:pPr>
            <w:pStyle w:val="Contents4"/>
            <w:tabs>
              <w:tab w:val="clear" w:pos="8176"/>
              <w:tab w:val="right" w:pos="9026" w:leader="dot"/>
            </w:tabs>
            <w:bidi w:val="0"/>
            <w:rPr/>
          </w:pPr>
          <w:hyperlink w:anchor="__RefHeading___Toc2511719_3804643083">
            <w:r>
              <w:rPr>
                <w:webHidden/>
                <w:rStyle w:val="IndexLink"/>
              </w:rPr>
              <w:t>Third Difference</w:t>
              <w:tab/>
              <w:t>830</w:t>
            </w:r>
          </w:hyperlink>
        </w:p>
        <w:p>
          <w:pPr>
            <w:pStyle w:val="Contents4"/>
            <w:tabs>
              <w:tab w:val="clear" w:pos="8176"/>
              <w:tab w:val="right" w:pos="9026" w:leader="dot"/>
            </w:tabs>
            <w:bidi w:val="0"/>
            <w:rPr/>
          </w:pPr>
          <w:hyperlink w:anchor="__RefHeading___Toc2511721_3804643083">
            <w:r>
              <w:rPr>
                <w:webHidden/>
                <w:rStyle w:val="IndexLink"/>
              </w:rPr>
              <w:t>Fourth Difference</w:t>
              <w:tab/>
              <w:t>836</w:t>
            </w:r>
          </w:hyperlink>
        </w:p>
        <w:p>
          <w:pPr>
            <w:pStyle w:val="Contents4"/>
            <w:tabs>
              <w:tab w:val="clear" w:pos="8176"/>
              <w:tab w:val="right" w:pos="9026" w:leader="dot"/>
            </w:tabs>
            <w:bidi w:val="0"/>
            <w:rPr/>
          </w:pPr>
          <w:hyperlink w:anchor="__RefHeading___Toc2511723_3804643083">
            <w:r>
              <w:rPr>
                <w:webHidden/>
                <w:rStyle w:val="IndexLink"/>
              </w:rPr>
              <w:t>Fifth Difference</w:t>
              <w:tab/>
              <w:t>837</w:t>
            </w:r>
          </w:hyperlink>
        </w:p>
        <w:p>
          <w:pPr>
            <w:pStyle w:val="Contents4"/>
            <w:tabs>
              <w:tab w:val="clear" w:pos="8176"/>
              <w:tab w:val="right" w:pos="9026" w:leader="dot"/>
            </w:tabs>
            <w:bidi w:val="0"/>
            <w:rPr/>
          </w:pPr>
          <w:hyperlink w:anchor="__RefHeading___Toc2511725_3804643083">
            <w:r>
              <w:rPr>
                <w:webHidden/>
                <w:rStyle w:val="IndexLink"/>
              </w:rPr>
              <w:t>Sixth Difference</w:t>
              <w:tab/>
              <w:t>838</w:t>
            </w:r>
          </w:hyperlink>
        </w:p>
        <w:p>
          <w:pPr>
            <w:pStyle w:val="Contents4"/>
            <w:tabs>
              <w:tab w:val="clear" w:pos="8176"/>
              <w:tab w:val="right" w:pos="9026" w:leader="dot"/>
            </w:tabs>
            <w:bidi w:val="0"/>
            <w:rPr/>
          </w:pPr>
          <w:hyperlink w:anchor="__RefHeading___Toc2511727_3804643083">
            <w:r>
              <w:rPr>
                <w:webHidden/>
                <w:rStyle w:val="IndexLink"/>
              </w:rPr>
              <w:t>Seventh Difference</w:t>
              <w:tab/>
              <w:t>838</w:t>
            </w:r>
          </w:hyperlink>
        </w:p>
        <w:p>
          <w:pPr>
            <w:pStyle w:val="Contents2"/>
            <w:tabs>
              <w:tab w:val="clear" w:pos="8743"/>
              <w:tab w:val="right" w:pos="9026" w:leader="dot"/>
            </w:tabs>
            <w:bidi w:val="0"/>
            <w:rPr/>
          </w:pPr>
          <w:hyperlink w:anchor="__RefHeading___Toc2511729_3804643083">
            <w:r>
              <w:rPr>
                <w:webHidden/>
                <w:rStyle w:val="IndexLink"/>
              </w:rPr>
              <w:t>The Effects Of The Prohibition Of Recording The Hadith</w:t>
              <w:tab/>
              <w:t>841</w:t>
            </w:r>
          </w:hyperlink>
        </w:p>
        <w:p>
          <w:pPr>
            <w:pStyle w:val="Contents2"/>
            <w:tabs>
              <w:tab w:val="clear" w:pos="8743"/>
              <w:tab w:val="right" w:pos="9026" w:leader="dot"/>
            </w:tabs>
            <w:bidi w:val="0"/>
            <w:rPr/>
          </w:pPr>
          <w:hyperlink w:anchor="__RefHeading___Toc2511731_3804643083">
            <w:r>
              <w:rPr>
                <w:webHidden/>
                <w:rStyle w:val="IndexLink"/>
              </w:rPr>
              <w:t>Epilogue</w:t>
              <w:tab/>
              <w:t>851</w:t>
            </w:r>
          </w:hyperlink>
        </w:p>
        <w:p>
          <w:pPr>
            <w:pStyle w:val="Contents2"/>
            <w:tabs>
              <w:tab w:val="clear" w:pos="8743"/>
              <w:tab w:val="right" w:pos="9026" w:leader="dot"/>
            </w:tabs>
            <w:bidi w:val="0"/>
            <w:rPr/>
          </w:pPr>
          <w:hyperlink w:anchor="__RefHeading___Toc2511733_3804643083">
            <w:r>
              <w:rPr>
                <w:webHidden/>
                <w:rStyle w:val="IndexLink"/>
              </w:rPr>
              <w:t>Bibliography</w:t>
              <w:tab/>
              <w:t>853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36_12386"/>
      <w:bookmarkStart w:id="1" w:name="pg2336_12386"/>
      <w:bookmarkEnd w:id="1"/>
    </w:p>
    <w:p>
      <w:pPr>
        <w:pStyle w:val="Heading2"/>
        <w:numPr>
          <w:ilvl w:val="1"/>
          <w:numId w:val="1"/>
        </w:numPr>
        <w:bidi w:val="0"/>
        <w:jc w:val="left"/>
        <w:rPr/>
      </w:pPr>
      <w:bookmarkStart w:id="2" w:name="pg2336_12386"/>
      <w:bookmarkStart w:id="3" w:name="__RefHeading___Toc251132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Prohibition of Recording the Hadith, Causes and Effects</w:t>
      </w:r>
    </w:p>
    <w:p>
      <w:pPr>
        <w:pStyle w:val="BookText"/>
        <w:bidi w:val="0"/>
        <w:jc w:val="both"/>
        <w:rPr/>
      </w:pPr>
      <w:r>
        <w:rPr>
          <w:rFonts w:eastAsia="Times New Roman" w:cs="Times New Roman" w:ascii="Times New Roman" w:hAnsi="Times New Roman"/>
          <w:color w:val="111111"/>
          <w:sz w:val="28"/>
          <w:szCs w:val="28"/>
          <w:lang w:val="en-US"/>
        </w:rPr>
        <w:t>Author(s): Sayyid Ali Al-Shahristani</w:t>
      </w:r>
    </w:p>
    <w:p>
      <w:pPr>
        <w:pStyle w:val="BookText"/>
        <w:bidi w:val="0"/>
        <w:jc w:val="both"/>
        <w:rPr/>
      </w:pPr>
      <w:r>
        <w:rPr>
          <w:rFonts w:eastAsia="Times New Roman" w:cs="Times New Roman" w:ascii="Times New Roman" w:hAnsi="Times New Roman"/>
          <w:color w:val="111111"/>
          <w:sz w:val="28"/>
          <w:szCs w:val="28"/>
          <w:lang w:val="en-US"/>
        </w:rPr>
        <w:t>Translator(s): Badr Shahin</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Early Islamic History Hadith Sciences</w:t>
      </w:r>
    </w:p>
    <w:p>
      <w:pPr>
        <w:pStyle w:val="BookText"/>
        <w:bidi w:val="0"/>
        <w:jc w:val="both"/>
        <w:rPr/>
      </w:pPr>
      <w:r>
        <w:rPr>
          <w:rFonts w:eastAsia="Times New Roman" w:cs="Times New Roman" w:ascii="Times New Roman" w:hAnsi="Times New Roman"/>
          <w:color w:val="111111"/>
          <w:sz w:val="28"/>
          <w:szCs w:val="28"/>
          <w:lang w:val="en-US"/>
        </w:rPr>
        <w:t>Topic Tags: Prohibition Hadith</w:t>
      </w:r>
    </w:p>
    <w:p>
      <w:pPr>
        <w:pStyle w:val="BookText"/>
        <w:bidi w:val="0"/>
        <w:jc w:val="both"/>
        <w:rPr/>
      </w:pPr>
      <w:r>
        <w:rPr>
          <w:rFonts w:eastAsia="Times New Roman" w:cs="Times New Roman" w:ascii="Times New Roman" w:hAnsi="Times New Roman"/>
          <w:color w:val="111111"/>
          <w:sz w:val="28"/>
          <w:szCs w:val="28"/>
          <w:lang w:val="en-US"/>
        </w:rPr>
        <w:t>ISBN: 964-438-612-4</w:t>
      </w:r>
    </w:p>
    <w:p>
      <w:pPr>
        <w:pStyle w:val="BookText"/>
        <w:bidi w:val="0"/>
        <w:jc w:val="both"/>
        <w:rPr/>
      </w:pPr>
      <w:r>
        <w:rPr>
          <w:rFonts w:eastAsia="Times New Roman" w:cs="Times New Roman" w:ascii="Times New Roman" w:hAnsi="Times New Roman"/>
          <w:color w:val="111111"/>
          <w:sz w:val="28"/>
          <w:szCs w:val="28"/>
          <w:lang w:val="en-US"/>
        </w:rPr>
        <w:t>Appearance: 600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۱۷۴۵۴۸۹</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سیدعلی</w:t>
      </w:r>
    </w:p>
    <w:p>
      <w:pPr>
        <w:pStyle w:val="BookText"/>
        <w:bidi w:val="0"/>
        <w:jc w:val="both"/>
        <w:rPr/>
      </w:pPr>
      <w:r>
        <w:rPr>
          <w:rFonts w:eastAsia="Times New Roman" w:cs="Times New Roman" w:ascii="Times New Roman" w:hAnsi="Times New Roman"/>
          <w:color w:val="111111"/>
          <w:sz w:val="28"/>
          <w:szCs w:val="28"/>
          <w:lang w:val="en-US"/>
        </w:rPr>
        <w:t>Shahrestani, Ali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تدوین‌الحدیث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prohibition of recording the hadih: causes and effects: a glance at the methodologies and principles of the two Muslim schools of hadith/ by Ali al-Shahristani; translated by Badr Shahin.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2004=1383.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تدوین</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بدر ،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Shahin,Badr</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Shahin, Badr</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۱۰۶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۱۷۴۵۴۸۹</w:t>
      </w:r>
    </w:p>
    <w:p>
      <w:pPr>
        <w:pStyle w:val="Heading2"/>
        <w:numPr>
          <w:ilvl w:val="1"/>
          <w:numId w:val="1"/>
        </w:numPr>
        <w:bidi w:val="0"/>
        <w:jc w:val="left"/>
        <w:rPr/>
      </w:pPr>
      <w:bookmarkStart w:id="5" w:name="__RefHeading___Toc251132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Glance at the Methodologies and Principles of the two Muslims Schools of Hadith A Glance at the Methodologies and Principles of the two Muslims Schools of Hadith . A critical evaluation of the reasons why several Hadith from the Ahlul Bayt are not included in the Hadith Books of the Ahle Sunnah.</w:t>
      </w:r>
    </w:p>
    <w:p>
      <w:pPr>
        <w:pStyle w:val="Heading2"/>
        <w:numPr>
          <w:ilvl w:val="1"/>
          <w:numId w:val="1"/>
        </w:numPr>
        <w:bidi w:val="0"/>
        <w:jc w:val="left"/>
        <w:rPr/>
      </w:pPr>
      <w:bookmarkStart w:id="7" w:name="__RefHeading___Toc2511329_3804643083"/>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I dedicate this work to the pioneers of recording the Hadith from the past generations, and to those who follow their steps in principles, course and belief, and to men of the Shariah—students, teachers and researchers, and to everyone who looks for the fact after releasing from the chains of blind imitation and inactivity, and to every owner of boundless intellect, sound nature, and genuine thinking.</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9" w:name="__RefHeading___Toc2511331_3804643083"/>
      <w:bookmarkStart w:id="10" w:name="_Toc4"/>
      <w:bookmarkEnd w:id="9"/>
      <w:r>
        <w:rPr/>
        <w:t>Preface</w:t>
      </w:r>
      <w:bookmarkEnd w:id="1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Islamic Legislation and the Confusables of the Muslim Issuance of Rulings’ is the title of a scientific encyclopedia that has been undertaken by the author of this book. So far, a number of studies of this encyclopedia have come into sight. ‘The Prohibition of Recording the Hadith,’ the fifth study of this encyclopedia, has been deposited in two frames—foundational and practical.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has made many studies in the fields of the Hadith, the different recitals of the Holy Qur'an, the repeal of certain Qur'anic verses, and the major points of differences between the Islamic schools of law, such as Inerrancy (‘Ismah), Analogy</w:t>
      </w:r>
    </w:p>
    <w:p>
      <w:pPr>
        <w:pStyle w:val="BookText"/>
        <w:bidi w:val="0"/>
        <w:rPr/>
      </w:pPr>
      <w:r>
        <w:rPr>
          <w:rFonts w:eastAsia="Times New Roman" w:cs="Times New Roman" w:ascii="Times New Roman" w:hAnsi="Times New Roman"/>
          <w:color w:val="111111"/>
          <w:sz w:val="28"/>
          <w:szCs w:val="28"/>
          <w:lang w:val="en-US"/>
        </w:rPr>
        <w:t>(Qiyas), Equitable Preference (Istihsan)</w:t>
      </w:r>
      <w:r>
        <w:rPr>
          <w:rStyle w:val="FootnoteAnchor"/>
        </w:rPr>
        <w:footnoteReference w:id="2"/>
      </w:r>
      <w:r>
        <w:rPr>
          <w:rFonts w:eastAsia="Times New Roman" w:cs="Times New Roman" w:ascii="Times New Roman" w:hAnsi="Times New Roman"/>
          <w:color w:val="111111"/>
          <w:sz w:val="28"/>
          <w:szCs w:val="28"/>
          <w:lang w:val="en-US"/>
        </w:rPr>
        <w:t>, and the like questions.</w:t>
      </w:r>
    </w:p>
    <w:p>
      <w:pPr>
        <w:pStyle w:val="BookText"/>
        <w:bidi w:val="0"/>
        <w:jc w:val="both"/>
        <w:rPr/>
      </w:pPr>
      <w:r>
        <w:rPr>
          <w:rFonts w:eastAsia="Times New Roman" w:cs="Times New Roman" w:ascii="Times New Roman" w:hAnsi="Times New Roman"/>
          <w:color w:val="111111"/>
          <w:sz w:val="28"/>
          <w:szCs w:val="28"/>
          <w:lang w:val="en-US"/>
        </w:rPr>
        <w:t>Regarding the author’s practical studies, he has written a number of volumes about ‘the Holy Prophet’s Ritual Ablution’ and the causes of the Muslims’ disagreement in this issue. Without neglecting the methodology of the past jurisprudents who hint at these issues, the author has also taken in consideration the modern Muslim’s mentality in understanding the events and texts explaining plainly the circumstances that created such disagreements among the Muslims about the religious rulings. Thus, he has written ‘Adhan Between Genuineness and Distortion’ and ‘the Holy Prophet’s Ritual Prayer’ as well many similar issues.</w:t>
      </w:r>
    </w:p>
    <w:p>
      <w:pPr>
        <w:pStyle w:val="BookText"/>
        <w:bidi w:val="0"/>
        <w:jc w:val="both"/>
        <w:rPr/>
      </w:pPr>
      <w:r>
        <w:rPr>
          <w:rFonts w:eastAsia="Times New Roman" w:cs="Times New Roman" w:ascii="Times New Roman" w:hAnsi="Times New Roman"/>
          <w:color w:val="111111"/>
          <w:sz w:val="28"/>
          <w:szCs w:val="28"/>
          <w:lang w:val="en-US"/>
        </w:rPr>
        <w:t>The author’s methodology in investigating the Islamic jurisprudential questions and the doctrinal topics rests upon the study of the legislative and historical confusions that caused the issuance of certain rulings or religious belief. He thus acquaints the reader with the time and circumstances that surrounded a narrative or a narrator as well as the hidden themes that influence the understanding of a text.</w:t>
      </w:r>
    </w:p>
    <w:p>
      <w:pPr>
        <w:pStyle w:val="BookText"/>
        <w:bidi w:val="0"/>
        <w:jc w:val="both"/>
        <w:rPr/>
      </w:pPr>
      <w:r>
        <w:rPr>
          <w:rFonts w:eastAsia="Times New Roman" w:cs="Times New Roman" w:ascii="Times New Roman" w:hAnsi="Times New Roman"/>
          <w:color w:val="111111"/>
          <w:sz w:val="28"/>
          <w:szCs w:val="28"/>
          <w:lang w:val="en-US"/>
        </w:rPr>
        <w:t>Following this methodology, a new stage of study exceeding the limits of the fundamentals, molds, and frames that each school has had to observe in understanding the sacred texts</w:t>
      </w:r>
      <w:r>
        <w:rPr>
          <w:rStyle w:val="FootnoteAnchor"/>
        </w:rPr>
        <w:footnoteReference w:id="3"/>
      </w:r>
      <w:r>
        <w:rPr>
          <w:rFonts w:eastAsia="Times New Roman" w:cs="Times New Roman" w:ascii="Times New Roman" w:hAnsi="Times New Roman"/>
          <w:color w:val="111111"/>
          <w:sz w:val="28"/>
          <w:szCs w:val="28"/>
          <w:lang w:val="en-US"/>
        </w:rPr>
        <w:t>and deducing the religious laws. Due to such commitments, each school of law has rejected or detained any other viewpoint or concept even if it is closer to the actuality.</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new methodology has freed the Islamic jurisprudence from its sectarian limits and untouchable bases invented by each Muslim jurisprudential schools and has given it a new wider and more</w:t>
      </w:r>
      <w:bookmarkStart w:id="11" w:name="pg2336_12388"/>
    </w:p>
    <w:p>
      <w:pPr>
        <w:pStyle w:val="BookText"/>
        <w:bidi w:val="0"/>
        <w:rPr/>
      </w:pPr>
      <w:bookmarkEnd w:id="11"/>
      <w:r>
        <w:rPr>
          <w:rFonts w:eastAsia="Times New Roman" w:cs="Times New Roman" w:ascii="Times New Roman" w:hAnsi="Times New Roman"/>
          <w:color w:val="111111"/>
          <w:sz w:val="28"/>
          <w:szCs w:val="28"/>
          <w:lang w:val="en-US"/>
        </w:rPr>
        <w:t>comprehensive perspective enabling it to unify or, at least, reaches closer steps of unity after it has lived in irony and restricted concepts.</w:t>
      </w:r>
    </w:p>
    <w:p>
      <w:pPr>
        <w:pStyle w:val="BookText"/>
        <w:bidi w:val="0"/>
        <w:jc w:val="both"/>
        <w:rPr/>
      </w:pPr>
      <w:r>
        <w:rPr>
          <w:rFonts w:eastAsia="Times New Roman" w:cs="Times New Roman" w:ascii="Times New Roman" w:hAnsi="Times New Roman"/>
          <w:color w:val="111111"/>
          <w:sz w:val="28"/>
          <w:szCs w:val="28"/>
          <w:lang w:val="en-US"/>
        </w:rPr>
        <w:t>Finally, the author has briefed about some of the roots of separation after the departure of the Holy Prophet in addition to the ideas that branched out the Muslims into numerous sects and schools.</w:t>
      </w:r>
    </w:p>
    <w:p>
      <w:pPr>
        <w:pStyle w:val="BookText"/>
        <w:bidi w:val="0"/>
        <w:jc w:val="both"/>
        <w:rPr/>
      </w:pPr>
      <w:r>
        <w:rPr>
          <w:rFonts w:eastAsia="Times New Roman" w:cs="Times New Roman" w:ascii="Times New Roman" w:hAnsi="Times New Roman"/>
          <w:color w:val="111111"/>
          <w:sz w:val="28"/>
          <w:szCs w:val="28"/>
          <w:lang w:val="en-US"/>
        </w:rPr>
        <w:t xml:space="preserve">The book has been reprinted three times so far. The first edition was published by Imam </w:t>
      </w:r>
      <w:r>
        <w:rPr>
          <w:rFonts w:eastAsia="Consolas" w:cs="Consolas" w:ascii="Consolas" w:hAnsi="Consolas"/>
          <w:color w:val="111111"/>
          <w:sz w:val="28"/>
          <w:szCs w:val="28"/>
          <w:lang w:val="en-US"/>
        </w:rPr>
        <w:t>Ali Foundation - Qumm, Islamic Repulic of Iran in Safar, AH 1418. The second edition was published by al-A</w:t>
      </w:r>
      <w:r>
        <w:rPr>
          <w:rFonts w:eastAsia="Times New Roman" w:cs="Times New Roman" w:ascii="Times New Roman" w:hAnsi="Times New Roman"/>
          <w:color w:val="111111"/>
          <w:sz w:val="28"/>
          <w:szCs w:val="28"/>
          <w:lang w:val="en-US"/>
        </w:rPr>
        <w:t>lamiy Foundation - Beirut, Lebanon in AH 1418/1997. The third edition, upon which the translator has depended, was published by Dar al-Ghadir - Qumm, Islamic Republic of Iran in AH 1425/2004.</w:t>
      </w:r>
    </w:p>
    <w:p>
      <w:pPr>
        <w:pStyle w:val="Heading2"/>
        <w:numPr>
          <w:ilvl w:val="1"/>
          <w:numId w:val="1"/>
        </w:numPr>
        <w:bidi w:val="0"/>
        <w:jc w:val="left"/>
        <w:rPr/>
      </w:pPr>
      <w:bookmarkStart w:id="12" w:name="__RefHeading___Toc2511333_3804643083"/>
      <w:bookmarkStart w:id="13" w:name="_Toc5"/>
      <w:bookmarkEnd w:id="12"/>
      <w:r>
        <w:rPr/>
        <w:t>Introduction</w:t>
      </w:r>
      <w:bookmarkEnd w:id="13"/>
    </w:p>
    <w:p>
      <w:pPr>
        <w:pStyle w:val="BookText"/>
        <w:bidi w:val="0"/>
        <w:jc w:val="both"/>
        <w:rPr/>
      </w:pPr>
      <w:r>
        <w:rPr>
          <w:rFonts w:eastAsia="Times New Roman" w:cs="Times New Roman" w:ascii="Times New Roman" w:hAnsi="Times New Roman"/>
          <w:color w:val="111111"/>
          <w:sz w:val="28"/>
          <w:szCs w:val="28"/>
          <w:lang w:val="en-US"/>
        </w:rPr>
        <w:t>In the Name of Allah, the All-compassionate, the All-merciful</w:t>
      </w:r>
    </w:p>
    <w:p>
      <w:pPr>
        <w:pStyle w:val="BookText"/>
        <w:bidi w:val="0"/>
        <w:jc w:val="both"/>
        <w:rPr/>
      </w:pPr>
      <w:r>
        <w:rPr>
          <w:rFonts w:eastAsia="Times New Roman" w:cs="Times New Roman" w:ascii="Times New Roman" w:hAnsi="Times New Roman"/>
          <w:color w:val="111111"/>
          <w:sz w:val="28"/>
          <w:szCs w:val="28"/>
          <w:lang w:val="en-US"/>
        </w:rPr>
        <w:t>All praise is due to Allah, Lord of the worlds. Endless blessings and peace be upon Muhammad—seal of the Prophets and head of the Messengers (of Allah), and upon his immaculate family and choice companions.</w:t>
      </w:r>
    </w:p>
    <w:p>
      <w:pPr>
        <w:pStyle w:val="BookText"/>
        <w:bidi w:val="0"/>
        <w:jc w:val="both"/>
        <w:rPr/>
      </w:pPr>
      <w:r>
        <w:rPr>
          <w:rFonts w:eastAsia="Times New Roman" w:cs="Times New Roman" w:ascii="Times New Roman" w:hAnsi="Times New Roman"/>
          <w:color w:val="111111"/>
          <w:sz w:val="28"/>
          <w:szCs w:val="28"/>
          <w:lang w:val="en-US"/>
        </w:rPr>
        <w:t>All the Heavenly revealed religions are undoubtedly based upon intellectual grounds, legislative bases, and theoretically and practically positive principles for sake of the religion and humankind’s goodness. Islam, too, has been at the top of the Heavenly revealed religions, and has been in contact with life more than any other religion.</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it has been the most successful in the field of applying the principles to the practical life since it has been the leader of many nations throughout many successive generations. It is thus logic that such</w:t>
      </w:r>
    </w:p>
    <w:p>
      <w:pPr>
        <w:pStyle w:val="BookText"/>
        <w:bidi w:val="0"/>
        <w:rPr/>
      </w:pPr>
      <w:r>
        <w:rPr>
          <w:rFonts w:eastAsia="Times New Roman" w:cs="Times New Roman" w:ascii="Times New Roman" w:hAnsi="Times New Roman"/>
          <w:color w:val="111111"/>
          <w:sz w:val="28"/>
          <w:szCs w:val="28"/>
          <w:lang w:val="en-US"/>
        </w:rPr>
        <w:t>a religion enjoys the largest amount of principles, grounds, and bases of thought. The Holy Qur’an and Sunnah have been the first and most fundamental sources of the Islamic statements and rulings. Another distinctive feature of Islam is that the Almighty has undertaken protecting the Holy Qur’an against extinction and distortion. In this regard,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have revealed the Reminder and We will most surely be its guardian” (Holy Qur’an: 15:9)</w:t>
      </w:r>
    </w:p>
    <w:p>
      <w:pPr>
        <w:pStyle w:val="BookText"/>
        <w:bidi w:val="0"/>
        <w:jc w:val="both"/>
        <w:rPr/>
      </w:pPr>
      <w:r>
        <w:rPr>
          <w:rFonts w:eastAsia="Times New Roman" w:cs="Times New Roman" w:ascii="Times New Roman" w:hAnsi="Times New Roman"/>
          <w:color w:val="111111"/>
          <w:sz w:val="28"/>
          <w:szCs w:val="28"/>
          <w:lang w:val="en-US"/>
        </w:rPr>
        <w:t>As a result, the Holy Qur’an has not encountered the same fate of the Torah and the Gospel as well as the other distorted Heavenly revealed Books. Nevertheless, the second source of the Islamic legislation, namely the Holy Sunnah, has been unfortunately exposed to distortion and fabrication since the lifetime of the Holy Prophet who attracted attentions to this point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attributes false reports to me must certainly find himself a place in Hellfire.”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From this cause, as well as so many other causes, the Holy Sunnah is described as presumptive. Distortions and forgeries against the Holy Sunnah have influenced the other sources of legislation and, thus, each group has interpreted the Qur'anic texts -Āyahs- according to its narrations of the Sunnah claiming the objective.</w:t>
      </w:r>
    </w:p>
    <w:p>
      <w:pPr>
        <w:pStyle w:val="BookText"/>
        <w:bidi w:val="0"/>
        <w:jc w:val="both"/>
        <w:rPr/>
      </w:pPr>
      <w:r>
        <w:rPr>
          <w:rFonts w:eastAsia="Times New Roman" w:cs="Times New Roman" w:ascii="Times New Roman" w:hAnsi="Times New Roman"/>
          <w:color w:val="111111"/>
          <w:sz w:val="28"/>
          <w:szCs w:val="28"/>
          <w:lang w:val="en-US"/>
        </w:rPr>
        <w:t>Other groups have exceeded all limits when they argued that the individually codified principles and rulings dispense with the reported heritage and replace its contrasts. Thus, discrepancies have branched out to include most of the principles and secondary affairs of Islam.</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the ummah (i.e. Muslim community) has branched out</w:t>
      </w:r>
    </w:p>
    <w:p>
      <w:pPr>
        <w:pStyle w:val="BookText"/>
        <w:bidi w:val="0"/>
        <w:rPr/>
      </w:pPr>
      <w:r>
        <w:rPr>
          <w:rFonts w:eastAsia="Times New Roman" w:cs="Times New Roman" w:ascii="Times New Roman" w:hAnsi="Times New Roman"/>
          <w:color w:val="111111"/>
          <w:sz w:val="28"/>
          <w:szCs w:val="28"/>
          <w:lang w:val="en-US"/>
        </w:rPr>
        <w:t>forming various sects and schools, each claiming following the guidance of the Holy Qur’an and the course of the Holy Prophet as well as having the right to its side and the Sunnah in its purest form.</w:t>
      </w:r>
    </w:p>
    <w:p>
      <w:pPr>
        <w:pStyle w:val="BookText"/>
        <w:bidi w:val="0"/>
        <w:jc w:val="both"/>
        <w:rPr/>
      </w:pPr>
      <w:r>
        <w:rPr>
          <w:rFonts w:eastAsia="Times New Roman" w:cs="Times New Roman" w:ascii="Times New Roman" w:hAnsi="Times New Roman"/>
          <w:color w:val="111111"/>
          <w:sz w:val="28"/>
          <w:szCs w:val="28"/>
          <w:lang w:val="en-US"/>
        </w:rPr>
        <w:t>Is it then possible to believe that all the different Islamic sects and schools are true and receiving their genuineness from Almighty Allah and the Holy Prophet, although the right path is singly one and it is necessary to search for it? Likewise, should we believe all the accusations that all the Islamic sects and schools have charged with each other?</w:t>
      </w:r>
    </w:p>
    <w:p>
      <w:pPr>
        <w:pStyle w:val="BookText"/>
        <w:bidi w:val="0"/>
        <w:jc w:val="both"/>
        <w:rPr/>
      </w:pPr>
      <w:r>
        <w:rPr>
          <w:rFonts w:eastAsia="Times New Roman" w:cs="Times New Roman" w:ascii="Times New Roman" w:hAnsi="Times New Roman"/>
          <w:color w:val="111111"/>
          <w:sz w:val="28"/>
          <w:szCs w:val="28"/>
          <w:lang w:val="en-US"/>
        </w:rPr>
        <w:t>In this manner, disputations of the various sects and schools have revolved upon vicious circle of reciprocal accusations, while the one and only thing to be adopted by a sound reason with regard to such discrepancies is to give preference to a sect over the others since it is unreasonable to decide all of them as true or decide all of them as false.</w:t>
      </w:r>
    </w:p>
    <w:p>
      <w:pPr>
        <w:pStyle w:val="BookText"/>
        <w:bidi w:val="0"/>
        <w:jc w:val="both"/>
        <w:rPr/>
      </w:pPr>
      <w:r>
        <w:rPr>
          <w:rFonts w:eastAsia="Times New Roman" w:cs="Times New Roman" w:ascii="Times New Roman" w:hAnsi="Times New Roman"/>
          <w:color w:val="111111"/>
          <w:sz w:val="28"/>
          <w:szCs w:val="28"/>
          <w:lang w:val="en-US"/>
        </w:rPr>
        <w:t>This is because the right takes only one form, and the true sect is only one. On this account, it is inescapably obligatory upon all Muslims to take individual endeavors for hitting upon the genuine norm that takes to the reality of what the Holy Prophet had conveyed from Almighty Allah.</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 issue of regarding the Sunnah as the second authoritative principle in Islam is unanimously acceptable by all Muslims, the study should be consecrated to identifying the methods of proving a saying’s ascription to the Holy Prophet. In other</w:t>
      </w:r>
    </w:p>
    <w:p>
      <w:pPr>
        <w:pStyle w:val="BookText"/>
        <w:bidi w:val="0"/>
        <w:rPr/>
      </w:pPr>
      <w:r>
        <w:rPr>
          <w:rFonts w:eastAsia="Times New Roman" w:cs="Times New Roman" w:ascii="Times New Roman" w:hAnsi="Times New Roman"/>
          <w:color w:val="111111"/>
          <w:sz w:val="28"/>
          <w:szCs w:val="28"/>
          <w:lang w:val="en-US"/>
        </w:rPr>
        <w:t>words, which item of the heritage attributed to the Holy Prophet should be regarded as authoritative?</w:t>
      </w:r>
    </w:p>
    <w:p>
      <w:pPr>
        <w:pStyle w:val="BookText"/>
        <w:bidi w:val="0"/>
        <w:jc w:val="both"/>
        <w:rPr/>
      </w:pPr>
      <w:r>
        <w:rPr>
          <w:rFonts w:eastAsia="Times New Roman" w:cs="Times New Roman" w:ascii="Times New Roman" w:hAnsi="Times New Roman"/>
          <w:color w:val="111111"/>
          <w:sz w:val="28"/>
          <w:szCs w:val="28"/>
          <w:lang w:val="en-US"/>
        </w:rPr>
        <w:t>To answer, it is perhaps claimed that the true Hadiths are only those authenticated according to the rules of `Ilm al-Rijal (The study of the manners and history of the narrators of a Hadith in order to attain reliability), while those not authenticated must be thrown away and neglected.</w:t>
      </w:r>
    </w:p>
    <w:p>
      <w:pPr>
        <w:pStyle w:val="BookText"/>
        <w:bidi w:val="0"/>
        <w:jc w:val="both"/>
        <w:rPr/>
      </w:pPr>
      <w:r>
        <w:rPr>
          <w:rFonts w:eastAsia="Times New Roman" w:cs="Times New Roman" w:ascii="Times New Roman" w:hAnsi="Times New Roman"/>
          <w:color w:val="111111"/>
          <w:sz w:val="28"/>
          <w:szCs w:val="28"/>
          <w:lang w:val="en-US"/>
        </w:rPr>
        <w:t>At first blush, the previous claim may seem to be true; but the well-versed in the affairs of the Islamic law recognize that the reliability on a definite Hadith does not depend on the isnad</w:t>
      </w:r>
      <w:r>
        <w:rPr>
          <w:rStyle w:val="FootnoteAnchor"/>
        </w:rPr>
        <w:footnoteReference w:id="5"/>
      </w:r>
      <w:r>
        <w:rPr>
          <w:rFonts w:eastAsia="Times New Roman" w:cs="Times New Roman" w:ascii="Times New Roman" w:hAnsi="Times New Roman"/>
          <w:color w:val="111111"/>
          <w:sz w:val="28"/>
          <w:szCs w:val="28"/>
          <w:lang w:val="en-US"/>
        </w:rPr>
        <w:t>only; rather there are certain standards and regulations to be necessarily observed in this regard.</w:t>
      </w:r>
    </w:p>
    <w:p>
      <w:pPr>
        <w:pStyle w:val="BookText"/>
        <w:bidi w:val="0"/>
        <w:jc w:val="both"/>
        <w:rPr/>
      </w:pPr>
      <w:r>
        <w:rPr>
          <w:rFonts w:eastAsia="Times New Roman" w:cs="Times New Roman" w:ascii="Times New Roman" w:hAnsi="Times New Roman"/>
          <w:color w:val="111111"/>
          <w:sz w:val="28"/>
          <w:szCs w:val="28"/>
          <w:lang w:val="en-US"/>
        </w:rPr>
        <w:t xml:space="preserve">Nevertheless, some principles and criteria of the </w:t>
      </w:r>
      <w:r>
        <w:rPr>
          <w:rFonts w:eastAsia="Consolas" w:cs="Consolas" w:ascii="Consolas" w:hAnsi="Consolas"/>
          <w:color w:val="111111"/>
          <w:sz w:val="28"/>
          <w:szCs w:val="28"/>
          <w:lang w:val="en-US"/>
        </w:rPr>
        <w:t>Ilm al-Rijal have been submitted to certain regulations; and neither logic criteria nor have Qur'anic principles been set as the judges in such issues. Discrepancy and contrast are therefore obvious in the judgment of a certain narrator. Moreover, the founders of the major School of Sunnite Muslim jurisprudence have been also exposed to such campaigns of criticisms and vilifications.&lt;a href="#ref-footnote2-page6" id="footnote2-page6" style="display:inline-block"&gt;&lt;sup&gt;(2)&lt;/sup&gt;&lt;/a&gt;&lt;p class="footnote"&gt;&lt;a href="#footnote2-page6" style="color:#3b82f6;" id="ref-footnote2-page6"&gt; 2) &lt;/a&gt;Ibn Mu’in and Ahmad ibn Salih found fault with al-Shafi</w:t>
      </w:r>
      <w:r>
        <w:rPr>
          <w:rFonts w:eastAsia="Times New Roman" w:cs="Times New Roman" w:ascii="Times New Roman" w:hAnsi="Times New Roman"/>
          <w:color w:val="111111"/>
          <w:sz w:val="28"/>
          <w:szCs w:val="28"/>
          <w:lang w:val="en-US"/>
        </w:rPr>
        <w:t>iy; the founder of an Islamic school of law that took his name. (See Tahdhib al-Kamal; the footnote 24:380.) Al-Khatib al-Baghdadiy has recorded the names of thirty-five men who found fault with Abu-Hanifah; the founder of an Islamic school of law that took his name. (See Tarikh Baghdad 13:370).</w:t>
      </w:r>
    </w:p>
    <w:p>
      <w:pPr>
        <w:pStyle w:val="BookText"/>
        <w:bidi w:val="0"/>
        <w:jc w:val="both"/>
        <w:rPr/>
      </w:pPr>
      <w:r>
        <w:rPr>
          <w:rFonts w:eastAsia="Times New Roman" w:cs="Times New Roman" w:ascii="Times New Roman" w:hAnsi="Times New Roman"/>
          <w:color w:val="111111"/>
          <w:sz w:val="28"/>
          <w:szCs w:val="28"/>
          <w:lang w:val="en-US"/>
        </w:rPr>
        <w:t>Al-Raziy, in his thesis about the preference of al-Shafi</w:t>
      </w:r>
      <w:r>
        <w:rPr>
          <w:rFonts w:eastAsia="Consolas" w:cs="Consolas" w:ascii="Consolas" w:hAnsi="Consolas"/>
          <w:color w:val="111111"/>
          <w:sz w:val="28"/>
          <w:szCs w:val="28"/>
          <w:lang w:val="en-US"/>
        </w:rPr>
        <w:t>iyyah School of Sunnite Jurispruence, recorded that al-Bukhariy placed Abu-Hanifah with the weak reporters (i.e. those whose narration is unreliable) at the same time as he did not refer to al-Shafi</w:t>
      </w:r>
      <w:r>
        <w:rPr>
          <w:rFonts w:eastAsia="Times New Roman" w:cs="Times New Roman" w:ascii="Times New Roman" w:hAnsi="Times New Roman"/>
          <w:color w:val="111111"/>
          <w:sz w:val="28"/>
          <w:szCs w:val="28"/>
          <w:lang w:val="en-US"/>
        </w:rPr>
        <w:t>iy at all. Al-Sibkiy, in Tabaqat al-Shafi</w:t>
      </w:r>
      <w:r>
        <w:rPr>
          <w:rFonts w:eastAsia="Consolas" w:cs="Consolas" w:ascii="Consolas" w:hAnsi="Consolas"/>
          <w:color w:val="111111"/>
          <w:sz w:val="28"/>
          <w:szCs w:val="28"/>
          <w:lang w:val="en-US"/>
        </w:rPr>
        <w:t>iyyah 1:251, recorded that Abu-</w:t>
      </w:r>
      <w:r>
        <w:rPr>
          <w:rFonts w:eastAsia="Times New Roman" w:cs="Times New Roman" w:ascii="Times New Roman" w:hAnsi="Times New Roman"/>
          <w:color w:val="111111"/>
          <w:sz w:val="28"/>
          <w:szCs w:val="28"/>
          <w:lang w:val="en-US"/>
        </w:rPr>
        <w:t>Ali al-Karabisiy used to vilify at Ahmad ibn Hanbal; the founder of an Islamic school of law that took his name. al-`Iraqiy, the mentor of Ibn Hajar, also doubted Ahmad ibn Hanbal and his famous book entitled al-Musnad. (see Fayd al-Qadir 1:26)</w:t>
      </w:r>
    </w:p>
    <w:p>
      <w:pPr>
        <w:pStyle w:val="BookText"/>
        <w:bidi w:val="0"/>
        <w:jc w:val="both"/>
        <w:rPr/>
      </w:pPr>
      <w:r>
        <w:rPr>
          <w:rFonts w:eastAsia="Times New Roman" w:cs="Times New Roman" w:ascii="Times New Roman" w:hAnsi="Times New Roman"/>
          <w:color w:val="111111"/>
          <w:sz w:val="28"/>
          <w:szCs w:val="28"/>
          <w:lang w:val="en-US"/>
        </w:rPr>
        <w:t>Al-Khatib al-Baghdadiy, in Tarikh Baghdad 1:224, has mentioned a number of scholars who criticized Malik ibn Anas; the founder of an Islamic school of law that took his name. (see Tahdhib al-Kamal 24:415 and Tabaqat al-Shafi`iyyah 1:189). Al-Bukhariy, al-Nassa’iy, and many other master scholars have been also the target of criticism and vilification.</w:t>
      </w:r>
    </w:p>
    <w:p>
      <w:pPr>
        <w:pStyle w:val="BookText"/>
        <w:bidi w:val="0"/>
        <w:jc w:val="both"/>
        <w:rPr/>
      </w:pPr>
      <w:r>
        <w:rPr>
          <w:rFonts w:eastAsia="Times New Roman" w:cs="Times New Roman" w:ascii="Times New Roman" w:hAnsi="Times New Roman"/>
          <w:color w:val="111111"/>
          <w:sz w:val="28"/>
          <w:szCs w:val="28"/>
          <w:lang w:val="en-US"/>
        </w:rPr>
        <w:t>Thus, a researcher will inspect nothing but a huge pile and dense mist of criteria prevailed by political senses inclining to certain sects or schools. Therefore, many untrustworthy narrators have been decided as reliable and decent, and many trustworthy have been decided as weak and doubtful.</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same token, the isnad of many narrations that are contradictory to the reality has been decided as sound, while the isnad of many others</w:t>
      </w:r>
    </w:p>
    <w:p>
      <w:pPr>
        <w:pStyle w:val="BookText"/>
        <w:bidi w:val="0"/>
        <w:rPr/>
      </w:pPr>
      <w:r>
        <w:rPr>
          <w:rFonts w:eastAsia="Times New Roman" w:cs="Times New Roman" w:ascii="Times New Roman" w:hAnsi="Times New Roman"/>
          <w:color w:val="111111"/>
          <w:sz w:val="28"/>
          <w:szCs w:val="28"/>
          <w:lang w:val="en-US"/>
        </w:rPr>
        <w:t>that are soundly applicable to the reality has been decided as doubtful or even ill.</w:t>
      </w:r>
    </w:p>
    <w:p>
      <w:pPr>
        <w:pStyle w:val="BookText"/>
        <w:bidi w:val="0"/>
        <w:jc w:val="both"/>
        <w:rPr/>
      </w:pPr>
      <w:r>
        <w:rPr>
          <w:rFonts w:eastAsia="Times New Roman" w:cs="Times New Roman" w:ascii="Times New Roman" w:hAnsi="Times New Roman"/>
          <w:color w:val="111111"/>
          <w:sz w:val="28"/>
          <w:szCs w:val="28"/>
          <w:lang w:val="en-US"/>
        </w:rPr>
        <w:t>For the previous reasons, it has become inevitable that we study the Sunnah as thoroughly as possible depending upon a more series method and founding on the invariable fundamentals of Shari`ah, history, reason, and nature through investigating all the aspects, circumstances, and aims associated with a Hadith.</w:t>
      </w:r>
    </w:p>
    <w:p>
      <w:pPr>
        <w:pStyle w:val="BookText"/>
        <w:bidi w:val="0"/>
        <w:jc w:val="both"/>
        <w:rPr/>
      </w:pPr>
      <w:r>
        <w:rPr>
          <w:rFonts w:eastAsia="Times New Roman" w:cs="Times New Roman" w:ascii="Times New Roman" w:hAnsi="Times New Roman"/>
          <w:color w:val="111111"/>
          <w:sz w:val="28"/>
          <w:szCs w:val="28"/>
          <w:lang w:val="en-US"/>
        </w:rPr>
        <w:t>On the other hand, we do not intend to cancel the role of the isnad in the evaluation of a Hadith rather to have recourse to other proofs and presumptions the purpose of which is to rectify the trends of some reports that have not been duly studied.</w:t>
      </w:r>
    </w:p>
    <w:p>
      <w:pPr>
        <w:pStyle w:val="BookText"/>
        <w:bidi w:val="0"/>
        <w:jc w:val="both"/>
        <w:rPr/>
      </w:pPr>
      <w:r>
        <w:rPr>
          <w:rFonts w:eastAsia="Times New Roman" w:cs="Times New Roman" w:ascii="Times New Roman" w:hAnsi="Times New Roman"/>
          <w:color w:val="111111"/>
          <w:sz w:val="28"/>
          <w:szCs w:val="28"/>
          <w:lang w:val="en-US"/>
        </w:rPr>
        <w:t>At any rate, the matter has winded up with the result that we, at present, see a great sect of Muslims devotionally follow definite reference books of Hadith that they call al-Sihah al-Sittah (the six most reliable reference books of Hadith) and, on the other hand, another, yet big, group follow other reference books of Hadith that they call al-Kutub al-Arba`ah (the four books) regarding them as the most authenticated and the furthest from distortion and fabrication.</w:t>
      </w:r>
    </w:p>
    <w:p>
      <w:pPr>
        <w:pStyle w:val="BookText"/>
        <w:bidi w:val="0"/>
        <w:jc w:val="both"/>
        <w:rPr/>
      </w:pPr>
      <w:r>
        <w:rPr>
          <w:rFonts w:eastAsia="Times New Roman" w:cs="Times New Roman" w:ascii="Times New Roman" w:hAnsi="Times New Roman"/>
          <w:color w:val="111111"/>
          <w:sz w:val="28"/>
          <w:szCs w:val="28"/>
          <w:lang w:val="en-US"/>
        </w:rPr>
        <w:t>Thus, the following questions should be necessarily answered, at least after exposing the roots of the studied issue through historical and reported texts:</w:t>
      </w:r>
    </w:p>
    <w:p>
      <w:pPr>
        <w:pStyle w:val="BookText"/>
        <w:bidi w:val="0"/>
        <w:jc w:val="both"/>
        <w:rPr/>
      </w:pPr>
      <w:r>
        <w:rPr>
          <w:rFonts w:eastAsia="Times New Roman" w:cs="Times New Roman" w:ascii="Times New Roman" w:hAnsi="Times New Roman"/>
          <w:color w:val="111111"/>
          <w:sz w:val="28"/>
          <w:szCs w:val="28"/>
          <w:lang w:val="en-US"/>
        </w:rPr>
        <w:t>Which is the most authenticated, and where can it be found?</w:t>
      </w:r>
    </w:p>
    <w:p>
      <w:pPr>
        <w:pStyle w:val="BookText"/>
        <w:bidi w:val="0"/>
        <w:jc w:val="both"/>
        <w:rPr/>
      </w:pPr>
      <w:r>
        <w:rPr>
          <w:rFonts w:eastAsia="Times New Roman" w:cs="Times New Roman" w:ascii="Times New Roman" w:hAnsi="Times New Roman"/>
          <w:color w:val="111111"/>
          <w:sz w:val="28"/>
          <w:szCs w:val="28"/>
          <w:lang w:val="en-US"/>
        </w:rPr>
        <w:t>Are all the Hadiths recorded in al-Sihah al-Sittah wholly authenticated, or there lie some weak, doubtful, or even false reports?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about the narration on the authority of the Ahl al-Bayt</w:t>
      </w:r>
      <w:r>
        <w:rPr>
          <w:rStyle w:val="FootnoteAnchor"/>
        </w:rPr>
        <w:footnoteReference w:id="6"/>
      </w:r>
      <w:r>
        <w:rPr>
          <w:rFonts w:eastAsia="Times New Roman" w:cs="Times New Roman" w:ascii="Times New Roman" w:hAnsi="Times New Roman"/>
          <w:color w:val="111111"/>
          <w:sz w:val="28"/>
          <w:szCs w:val="28"/>
          <w:lang w:val="en-US"/>
        </w:rPr>
        <w:t>; is it wholly</w:t>
      </w:r>
    </w:p>
    <w:p>
      <w:pPr>
        <w:pStyle w:val="BookText"/>
        <w:bidi w:val="0"/>
        <w:rPr/>
      </w:pPr>
      <w:r>
        <w:rPr>
          <w:rFonts w:eastAsia="Times New Roman" w:cs="Times New Roman" w:ascii="Times New Roman" w:hAnsi="Times New Roman"/>
          <w:color w:val="111111"/>
          <w:sz w:val="28"/>
          <w:szCs w:val="28"/>
          <w:lang w:val="en-US"/>
        </w:rPr>
        <w:t>authenticated, or there lie some interpolated or forged statements?</w:t>
      </w:r>
    </w:p>
    <w:p>
      <w:pPr>
        <w:pStyle w:val="BookText"/>
        <w:bidi w:val="0"/>
        <w:jc w:val="both"/>
        <w:rPr/>
      </w:pPr>
      <w:r>
        <w:rPr>
          <w:rFonts w:eastAsia="Times New Roman" w:cs="Times New Roman" w:ascii="Times New Roman" w:hAnsi="Times New Roman"/>
          <w:color w:val="111111"/>
          <w:sz w:val="28"/>
          <w:szCs w:val="28"/>
          <w:lang w:val="en-US"/>
        </w:rPr>
        <w:t xml:space="preserve">The most important and noteworthy event that has left the greatest influence on the Sunnah, in both text and significance, was the prohibition of recording and narrating the Holy Prophet’s heritage. The application of this decision, taken by the two Shaykhs (namely, Abu-Bakr ibn Abi-Quhafah and </w:t>
      </w:r>
      <w:r>
        <w:rPr>
          <w:rFonts w:eastAsia="Consolas" w:cs="Consolas" w:ascii="Consolas" w:hAnsi="Consolas"/>
          <w:color w:val="111111"/>
          <w:sz w:val="28"/>
          <w:szCs w:val="28"/>
          <w:lang w:val="en-US"/>
        </w:rPr>
        <w:t xml:space="preserve">Umar ibn al-Khattab), extended to the reigns of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Affan and Mu</w:t>
      </w:r>
      <w:r>
        <w:rPr>
          <w:rFonts w:eastAsia="Times New Roman" w:cs="Times New Roman" w:ascii="Times New Roman" w:hAnsi="Times New Roman"/>
          <w:color w:val="111111"/>
          <w:sz w:val="28"/>
          <w:szCs w:val="28"/>
          <w:lang w:val="en-US"/>
        </w:rPr>
        <w:t xml:space="preserve">awiyah ibn Abu-Sufyan up to the reign of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who canceled it and ordered people to record the Sunnah.</w:t>
      </w:r>
    </w:p>
    <w:p>
      <w:pPr>
        <w:pStyle w:val="BookText"/>
        <w:bidi w:val="0"/>
        <w:jc w:val="both"/>
        <w:rPr/>
      </w:pPr>
      <w:r>
        <w:rPr>
          <w:rFonts w:eastAsia="Times New Roman" w:cs="Times New Roman" w:ascii="Times New Roman" w:hAnsi="Times New Roman"/>
          <w:color w:val="111111"/>
          <w:sz w:val="28"/>
          <w:szCs w:val="28"/>
          <w:lang w:val="en-US"/>
        </w:rPr>
        <w:t>Nevertheless, a group of the grand Sahabah (the Holy Prophet’s companions)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Such great Islamic figures recorded and spread the Hadith as they regarded the decision of the prohibition as baseless and neglected the personal opinions of Abu-Bakr and `Umar, as well as those who followed them, and emptied them of any sanctity due to which they might be indisputable.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those Sahabah did not fear what others did. This was the origin of the discrepancy</w:t>
      </w:r>
    </w:p>
    <w:p>
      <w:pPr>
        <w:pStyle w:val="BookText"/>
        <w:bidi w:val="0"/>
        <w:rPr/>
      </w:pPr>
      <w:r>
        <w:rPr>
          <w:rFonts w:eastAsia="Times New Roman" w:cs="Times New Roman" w:ascii="Times New Roman" w:hAnsi="Times New Roman"/>
          <w:color w:val="111111"/>
          <w:sz w:val="28"/>
          <w:szCs w:val="28"/>
          <w:lang w:val="en-US"/>
        </w:rPr>
        <w:t>between the two methods; one is recording and narrating the Sunnah, while the other prohibiting the reporting, recordation, and writing; or ordering to reduce it. Thus, each method has had its own intellectual principles.</w:t>
      </w:r>
    </w:p>
    <w:p>
      <w:pPr>
        <w:pStyle w:val="BookText"/>
        <w:bidi w:val="0"/>
        <w:jc w:val="both"/>
        <w:rPr/>
      </w:pPr>
      <w:r>
        <w:rPr>
          <w:rFonts w:eastAsia="Times New Roman" w:cs="Times New Roman" w:ascii="Times New Roman" w:hAnsi="Times New Roman"/>
          <w:color w:val="111111"/>
          <w:sz w:val="28"/>
          <w:szCs w:val="28"/>
          <w:lang w:val="en-US"/>
        </w:rPr>
        <w:t>On this account, it is inevitable to study carefully the two schools in order to make out which is the nearest to the reality and furthest from personal motives. Away from calumniation and fabrication, this study must be dedicated to analyzing the prevalent circumstances at that time as well as the characters of the individuals involved on the different levels of their lives.</w:t>
      </w:r>
    </w:p>
    <w:p>
      <w:pPr>
        <w:pStyle w:val="BookText"/>
        <w:bidi w:val="0"/>
        <w:jc w:val="both"/>
        <w:rPr/>
      </w:pPr>
      <w:r>
        <w:rPr>
          <w:rFonts w:eastAsia="Times New Roman" w:cs="Times New Roman" w:ascii="Times New Roman" w:hAnsi="Times New Roman"/>
          <w:color w:val="111111"/>
          <w:sz w:val="28"/>
          <w:szCs w:val="28"/>
          <w:lang w:val="en-US"/>
        </w:rPr>
        <w:t>The study will also not be sufficed with a Hadith’s being classified as authenticated (Sahih), trustworthy (muwaththaq), good (hasan), or weak (da’if); rather it will comprehend all the aspects involved.</w:t>
      </w:r>
    </w:p>
    <w:p>
      <w:pPr>
        <w:pStyle w:val="BookText"/>
        <w:bidi w:val="0"/>
        <w:jc w:val="both"/>
        <w:rPr/>
      </w:pPr>
      <w:r>
        <w:rPr>
          <w:rFonts w:eastAsia="Times New Roman" w:cs="Times New Roman" w:ascii="Times New Roman" w:hAnsi="Times New Roman"/>
          <w:color w:val="111111"/>
          <w:sz w:val="28"/>
          <w:szCs w:val="28"/>
          <w:lang w:val="en-US"/>
        </w:rPr>
        <w:t>This is because most of the Sahabah stated that they had no knowledge whether the contents of a report they themselves narrated had been repealed or not, or whether a text said by the Holy Prophet had been his own saying or quoted from the Holy Qur’an, or the ruling appearing in the Holy Prophet’s saying had been general or dedicated to definite individuals.</w:t>
      </w:r>
    </w:p>
    <w:p>
      <w:pPr>
        <w:pStyle w:val="BookText"/>
        <w:bidi w:val="0"/>
        <w:jc w:val="both"/>
        <w:rPr/>
      </w:pPr>
      <w:r>
        <w:rPr>
          <w:rFonts w:eastAsia="Times New Roman" w:cs="Times New Roman" w:ascii="Times New Roman" w:hAnsi="Times New Roman"/>
          <w:color w:val="111111"/>
          <w:sz w:val="28"/>
          <w:szCs w:val="28"/>
          <w:lang w:val="en-US"/>
        </w:rPr>
        <w:t>Likewise, they affirmed on various occasions that the verdicts they issued had not been based upon any reference of legislation; if it therefore was true, this would be originated from Almighty Allah’s guidance, but if it was not, it would be Satan’s, as well as their, fault.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previous reasons, it has become necessary to make a wide-ranging study for shedding</w:t>
      </w:r>
      <w:bookmarkStart w:id="14" w:name="pg2336_12395"/>
    </w:p>
    <w:p>
      <w:pPr>
        <w:pStyle w:val="BookText"/>
        <w:bidi w:val="0"/>
        <w:rPr/>
      </w:pPr>
      <w:bookmarkEnd w:id="14"/>
      <w:r>
        <w:rPr>
          <w:rFonts w:eastAsia="Times New Roman" w:cs="Times New Roman" w:ascii="Times New Roman" w:hAnsi="Times New Roman"/>
          <w:color w:val="111111"/>
          <w:sz w:val="28"/>
          <w:szCs w:val="28"/>
          <w:lang w:val="en-US"/>
        </w:rPr>
        <w:t>light on the general and the obscure matters that enclosed the Sunnah and its transmitted heritage in accordance with the new scientific methodology for the purpose of distinguishing the true for the false, since such study will surely bring forth many new facts.</w:t>
      </w:r>
    </w:p>
    <w:p>
      <w:pPr>
        <w:pStyle w:val="BookText"/>
        <w:bidi w:val="0"/>
        <w:jc w:val="both"/>
        <w:rPr/>
      </w:pPr>
      <w:r>
        <w:rPr>
          <w:rFonts w:eastAsia="Times New Roman" w:cs="Times New Roman" w:ascii="Times New Roman" w:hAnsi="Times New Roman"/>
          <w:color w:val="111111"/>
          <w:sz w:val="28"/>
          <w:szCs w:val="28"/>
          <w:lang w:val="en-US"/>
        </w:rPr>
        <w:t>In addition to too many affairs respecting the Islamic legislation, the knowledgeability of the Sahabah, the jurisprudential trends that prevailed in that age, and the motives of such various trends, the study will show the contrast between the reports of those who prohibited the recordation of the Hadith and those who challenged the decision and thus recorded and narrated it.</w:t>
      </w:r>
    </w:p>
    <w:p>
      <w:pPr>
        <w:pStyle w:val="BookText"/>
        <w:bidi w:val="0"/>
        <w:jc w:val="both"/>
        <w:rPr/>
      </w:pPr>
      <w:r>
        <w:rPr>
          <w:rFonts w:eastAsia="Times New Roman" w:cs="Times New Roman" w:ascii="Times New Roman" w:hAnsi="Times New Roman"/>
          <w:color w:val="111111"/>
          <w:sz w:val="28"/>
          <w:szCs w:val="28"/>
          <w:lang w:val="en-US"/>
        </w:rPr>
        <w:t>Additionally, the study will give a perfect idea about the way of deducing the authentic reports from the sihah and the Four Books plus the other reliable reference books of Hadith.</w:t>
      </w:r>
    </w:p>
    <w:p>
      <w:pPr>
        <w:pStyle w:val="BookText"/>
        <w:bidi w:val="0"/>
        <w:jc w:val="both"/>
        <w:rPr/>
      </w:pPr>
      <w:r>
        <w:rPr>
          <w:rFonts w:eastAsia="Times New Roman" w:cs="Times New Roman" w:ascii="Times New Roman" w:hAnsi="Times New Roman"/>
          <w:color w:val="111111"/>
          <w:sz w:val="28"/>
          <w:szCs w:val="28"/>
          <w:lang w:val="en-US"/>
        </w:rPr>
        <w:t>Let us now begin our investigation in order to set eyes on the effect of the decision of prohibiting the recordation and narration of the Sunnah along with its numerous, yet negative, consequences that contributed in the formation of the past and present structures of the Islamic schools of law.</w:t>
      </w:r>
    </w:p>
    <w:p>
      <w:pPr>
        <w:pStyle w:val="BookText"/>
        <w:bidi w:val="0"/>
        <w:jc w:val="both"/>
        <w:rPr/>
      </w:pPr>
      <w:r>
        <w:rPr>
          <w:rFonts w:eastAsia="Times New Roman" w:cs="Times New Roman" w:ascii="Times New Roman" w:hAnsi="Times New Roman"/>
          <w:color w:val="111111"/>
          <w:sz w:val="28"/>
          <w:szCs w:val="28"/>
          <w:lang w:val="en-US"/>
        </w:rPr>
        <w:t>Sayyid Ali al-Shahristani</w:t>
      </w:r>
    </w:p>
    <w:p>
      <w:pPr>
        <w:pStyle w:val="BookText"/>
        <w:bidi w:val="0"/>
        <w:jc w:val="both"/>
        <w:rPr/>
      </w:pPr>
      <w:r>
        <w:rPr>
          <w:rFonts w:eastAsia="Times New Roman" w:cs="Times New Roman" w:ascii="Times New Roman" w:hAnsi="Times New Roman"/>
          <w:color w:val="111111"/>
          <w:sz w:val="28"/>
          <w:szCs w:val="28"/>
          <w:lang w:val="en-US"/>
        </w:rPr>
        <w:t>www.shahrestani.org [10]</w:t>
      </w:r>
    </w:p>
    <w:p>
      <w:pPr>
        <w:pStyle w:val="BookText"/>
        <w:bidi w:val="0"/>
        <w:jc w:val="both"/>
        <w:rPr/>
      </w:pPr>
      <w:r>
        <w:rPr>
          <w:rFonts w:eastAsia="Times New Roman" w:cs="Times New Roman" w:ascii="Times New Roman" w:hAnsi="Times New Roman"/>
          <w:color w:val="111111"/>
          <w:sz w:val="28"/>
          <w:szCs w:val="28"/>
          <w:lang w:val="en-US"/>
        </w:rPr>
        <w:t>shahrestani@imamreza.net [11]</w:t>
      </w:r>
    </w:p>
    <w:p>
      <w:pPr>
        <w:pStyle w:val="Heading2"/>
        <w:numPr>
          <w:ilvl w:val="1"/>
          <w:numId w:val="1"/>
        </w:numPr>
        <w:bidi w:val="0"/>
        <w:jc w:val="left"/>
        <w:rPr/>
      </w:pPr>
      <w:bookmarkStart w:id="15" w:name="__RefHeading___Toc2511335_3804643083"/>
      <w:bookmarkStart w:id="16" w:name="_Toc6"/>
      <w:bookmarkEnd w:id="15"/>
      <w:r>
        <w:rPr/>
        <w:t>First Part</w:t>
      </w:r>
      <w:bookmarkEnd w:id="16"/>
    </w:p>
    <w:p>
      <w:pPr>
        <w:pStyle w:val="Heading2"/>
        <w:numPr>
          <w:ilvl w:val="1"/>
          <w:numId w:val="1"/>
        </w:numPr>
        <w:bidi w:val="0"/>
        <w:jc w:val="left"/>
        <w:rPr/>
      </w:pPr>
      <w:bookmarkStart w:id="17" w:name="__RefHeading___Toc2511337_3804643083"/>
      <w:bookmarkStart w:id="18" w:name="_Toc7"/>
      <w:bookmarkEnd w:id="17"/>
      <w:r>
        <w:rPr/>
        <w:t>Reasons For The Prohibition</w:t>
      </w:r>
      <w:bookmarkEnd w:id="18"/>
    </w:p>
    <w:p>
      <w:pPr>
        <w:pStyle w:val="BookText"/>
        <w:bidi w:val="0"/>
        <w:jc w:val="both"/>
        <w:rPr/>
      </w:pPr>
      <w:r>
        <w:rPr>
          <w:rFonts w:eastAsia="Times New Roman" w:cs="Times New Roman" w:ascii="Times New Roman" w:hAnsi="Times New Roman"/>
          <w:color w:val="111111"/>
          <w:sz w:val="28"/>
          <w:szCs w:val="28"/>
          <w:lang w:val="en-US"/>
        </w:rPr>
        <w:t xml:space="preserve">The issues of Abu-Bakr’s prohibition of recording the Hadith and </w:t>
      </w:r>
      <w:r>
        <w:rPr>
          <w:rFonts w:eastAsia="Consolas" w:cs="Consolas" w:ascii="Consolas" w:hAnsi="Consolas"/>
          <w:color w:val="111111"/>
          <w:sz w:val="28"/>
          <w:szCs w:val="28"/>
          <w:lang w:val="en-US"/>
        </w:rPr>
        <w:t>Umar’s decision of the reduction of reporting the Holy Prophet’s heritage&lt;a href="#ref-footnote1-page10" id="footnote1-page10" style="display:inline-block"&gt;&lt;sup&gt;(1)&lt;/sup&gt;&lt;/a&gt;&lt;p class="footnote"&gt;&lt;a href="#footnote1-page10" style="color:#3b82f6;" id="ref-footnote1-page10"&gt; 1) &lt;/a&gt;According to the report of Qaradah ibn Ka</w:t>
      </w:r>
      <w:r>
        <w:rPr>
          <w:rFonts w:eastAsia="Times New Roman" w:cs="Times New Roman" w:ascii="Times New Roman" w:hAnsi="Times New Roman"/>
          <w:color w:val="111111"/>
          <w:sz w:val="28"/>
          <w:szCs w:val="28"/>
          <w:lang w:val="en-US"/>
        </w:rPr>
        <w:t xml:space="preserve">b al-Ansariy, </w:t>
      </w:r>
      <w:r>
        <w:rPr>
          <w:rFonts w:eastAsia="Consolas" w:cs="Consolas" w:ascii="Consolas" w:hAnsi="Consolas"/>
          <w:color w:val="111111"/>
          <w:sz w:val="28"/>
          <w:szCs w:val="28"/>
          <w:lang w:val="en-US"/>
        </w:rPr>
        <w:t>Umar ibn al-Khattab issued a decision ordering people to reduce reporting the Holy Prophet’s traditions. (See Ibn Sa</w:t>
      </w:r>
      <w:r>
        <w:rPr>
          <w:rFonts w:eastAsia="Times New Roman" w:cs="Times New Roman" w:ascii="Times New Roman" w:hAnsi="Times New Roman"/>
          <w:color w:val="111111"/>
          <w:sz w:val="28"/>
          <w:szCs w:val="28"/>
          <w:lang w:val="en-US"/>
        </w:rPr>
        <w:t xml:space="preserve">d: al-Tabaqat al-Kubra 6:7, Ibn </w:t>
      </w:r>
      <w:r>
        <w:rPr>
          <w:rFonts w:eastAsia="Consolas" w:cs="Consolas" w:ascii="Consolas" w:hAnsi="Consolas"/>
          <w:color w:val="111111"/>
          <w:sz w:val="28"/>
          <w:szCs w:val="28"/>
          <w:lang w:val="en-US"/>
        </w:rPr>
        <w:t>Abd al-Rabb al-Qurtubiy: Jami</w:t>
      </w:r>
      <w:r>
        <w:rPr>
          <w:rFonts w:eastAsia="Times New Roman" w:cs="Times New Roman" w:ascii="Times New Roman" w:hAnsi="Times New Roman"/>
          <w:color w:val="111111"/>
          <w:sz w:val="28"/>
          <w:szCs w:val="28"/>
          <w:lang w:val="en-US"/>
        </w:rPr>
        <w:t>u Bayan al-`Ilm wa-Fadlih(i) 2:120, al-Dhahbiy: Tadhkirat al-Huffadh 1:7, al-Muttaqiy al-Hindiy: Kanz al-’Ummal 2:284:4017 and Sunan al-Darimiy 1:85)</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worth studying and investigation, because it is associated with the history of the second source of authority in Islam. Although this study is purely academic, it gives to the gentle readers a clear picture about the most important</w:t>
      </w:r>
    </w:p>
    <w:p>
      <w:pPr>
        <w:pStyle w:val="BookText"/>
        <w:bidi w:val="0"/>
        <w:rPr/>
      </w:pPr>
      <w:r>
        <w:rPr>
          <w:rFonts w:eastAsia="Times New Roman" w:cs="Times New Roman" w:ascii="Times New Roman" w:hAnsi="Times New Roman"/>
          <w:color w:val="111111"/>
          <w:sz w:val="28"/>
          <w:szCs w:val="28"/>
          <w:lang w:val="en-US"/>
        </w:rPr>
        <w:t>issue in the history of legislation, and the exposition of this issue can find solutions to a big number of the issues related to the controversial questions and help understand the reality and roots of the problem.</w:t>
      </w:r>
    </w:p>
    <w:p>
      <w:pPr>
        <w:pStyle w:val="BookText"/>
        <w:bidi w:val="0"/>
        <w:jc w:val="both"/>
        <w:rPr/>
      </w:pPr>
      <w:r>
        <w:rPr>
          <w:rFonts w:eastAsia="Times New Roman" w:cs="Times New Roman" w:ascii="Times New Roman" w:hAnsi="Times New Roman"/>
          <w:color w:val="111111"/>
          <w:sz w:val="28"/>
          <w:szCs w:val="28"/>
          <w:lang w:val="en-US"/>
        </w:rPr>
        <w:t>The most important reasons for the issuance of the decision can be shown in the following points:</w:t>
      </w:r>
    </w:p>
    <w:p>
      <w:pPr>
        <w:pStyle w:val="BookText"/>
        <w:bidi w:val="0"/>
        <w:jc w:val="both"/>
        <w:rPr/>
      </w:pPr>
      <w:r>
        <w:rPr>
          <w:rFonts w:eastAsia="Times New Roman" w:cs="Times New Roman" w:ascii="Times New Roman" w:hAnsi="Times New Roman"/>
          <w:color w:val="111111"/>
          <w:sz w:val="28"/>
          <w:szCs w:val="28"/>
          <w:lang w:val="en-US"/>
        </w:rPr>
        <w:t>First Reason: Justifications of Abu-Bakr</w:t>
      </w:r>
    </w:p>
    <w:p>
      <w:pPr>
        <w:pStyle w:val="BookText"/>
        <w:bidi w:val="0"/>
        <w:jc w:val="both"/>
        <w:rPr/>
      </w:pPr>
      <w:r>
        <w:rPr>
          <w:rFonts w:eastAsia="Times New Roman" w:cs="Times New Roman" w:ascii="Times New Roman" w:hAnsi="Times New Roman"/>
          <w:color w:val="111111"/>
          <w:sz w:val="28"/>
          <w:szCs w:val="28"/>
          <w:lang w:val="en-US"/>
        </w:rPr>
        <w:t>Second Reason: Justifications of `Umar ibn al-Khattab</w:t>
      </w:r>
    </w:p>
    <w:p>
      <w:pPr>
        <w:pStyle w:val="BookText"/>
        <w:bidi w:val="0"/>
        <w:jc w:val="both"/>
        <w:rPr/>
      </w:pPr>
      <w:r>
        <w:rPr>
          <w:rFonts w:eastAsia="Times New Roman" w:cs="Times New Roman" w:ascii="Times New Roman" w:hAnsi="Times New Roman"/>
          <w:color w:val="111111"/>
          <w:sz w:val="28"/>
          <w:szCs w:val="28"/>
          <w:lang w:val="en-US"/>
        </w:rPr>
        <w:t>Third Reason: Justifications of Ibn Qutaybah and Ibn Hajar</w:t>
      </w:r>
    </w:p>
    <w:p>
      <w:pPr>
        <w:pStyle w:val="BookText"/>
        <w:bidi w:val="0"/>
        <w:jc w:val="both"/>
        <w:rPr/>
      </w:pPr>
      <w:r>
        <w:rPr>
          <w:rFonts w:eastAsia="Times New Roman" w:cs="Times New Roman" w:ascii="Times New Roman" w:hAnsi="Times New Roman"/>
          <w:color w:val="111111"/>
          <w:sz w:val="28"/>
          <w:szCs w:val="28"/>
          <w:lang w:val="en-US"/>
        </w:rPr>
        <w:t xml:space="preserve">Fourth Reason: Justifications of Abu-Zahw and Shaykh </w:t>
      </w:r>
      <w:r>
        <w:rPr>
          <w:rFonts w:eastAsia="Consolas" w:cs="Consolas" w:ascii="Consolas" w:hAnsi="Consolas"/>
          <w:color w:val="111111"/>
          <w:sz w:val="28"/>
          <w:szCs w:val="28"/>
          <w:lang w:val="en-US"/>
        </w:rPr>
        <w:t xml:space="preserve">Abd al-Khaliq </w:t>
      </w:r>
      <w:r>
        <w:rPr>
          <w:rFonts w:eastAsia="Times New Roman" w:cs="Times New Roman" w:ascii="Times New Roman" w:hAnsi="Times New Roman"/>
          <w:color w:val="111111"/>
          <w:sz w:val="28"/>
          <w:szCs w:val="28"/>
          <w:lang w:val="en-US"/>
        </w:rPr>
        <w:t>Abd al-Ghaniy</w:t>
      </w:r>
    </w:p>
    <w:p>
      <w:pPr>
        <w:pStyle w:val="BookText"/>
        <w:bidi w:val="0"/>
        <w:jc w:val="both"/>
        <w:rPr/>
      </w:pPr>
      <w:r>
        <w:rPr>
          <w:rFonts w:eastAsia="Times New Roman" w:cs="Times New Roman" w:ascii="Times New Roman" w:hAnsi="Times New Roman"/>
          <w:color w:val="111111"/>
          <w:sz w:val="28"/>
          <w:szCs w:val="28"/>
          <w:lang w:val="en-US"/>
        </w:rPr>
        <w:t>Fifth Reason: Justifications of al-Khatib al-Baghdadiy and Ibn `Abd al-Barr</w:t>
      </w:r>
    </w:p>
    <w:p>
      <w:pPr>
        <w:pStyle w:val="BookText"/>
        <w:bidi w:val="0"/>
        <w:jc w:val="both"/>
        <w:rPr/>
      </w:pPr>
      <w:r>
        <w:rPr>
          <w:rFonts w:eastAsia="Times New Roman" w:cs="Times New Roman" w:ascii="Times New Roman" w:hAnsi="Times New Roman"/>
          <w:color w:val="111111"/>
          <w:sz w:val="28"/>
          <w:szCs w:val="28"/>
          <w:lang w:val="en-US"/>
        </w:rPr>
        <w:t>Sixth Reason: Justifications of some Orientalists</w:t>
      </w:r>
    </w:p>
    <w:p>
      <w:pPr>
        <w:pStyle w:val="BookText"/>
        <w:bidi w:val="0"/>
        <w:jc w:val="both"/>
        <w:rPr/>
      </w:pPr>
      <w:r>
        <w:rPr>
          <w:rFonts w:eastAsia="Times New Roman" w:cs="Times New Roman" w:ascii="Times New Roman" w:hAnsi="Times New Roman"/>
          <w:color w:val="111111"/>
          <w:sz w:val="28"/>
          <w:szCs w:val="28"/>
          <w:lang w:val="en-US"/>
        </w:rPr>
        <w:t>Seventh Reason: Justifications of the majority of Shi`ite writers</w:t>
      </w:r>
    </w:p>
    <w:p>
      <w:pPr>
        <w:pStyle w:val="BookText"/>
        <w:bidi w:val="0"/>
        <w:jc w:val="both"/>
        <w:rPr/>
      </w:pPr>
      <w:r>
        <w:rPr>
          <w:rFonts w:eastAsia="Times New Roman" w:cs="Times New Roman" w:ascii="Times New Roman" w:hAnsi="Times New Roman"/>
          <w:color w:val="111111"/>
          <w:sz w:val="28"/>
          <w:szCs w:val="28"/>
          <w:lang w:val="en-US"/>
        </w:rPr>
        <w:t>Last Reason: Our conclusions</w:t>
      </w:r>
    </w:p>
    <w:p>
      <w:pPr>
        <w:pStyle w:val="BookText"/>
        <w:bidi w:val="0"/>
        <w:jc w:val="both"/>
        <w:rPr/>
      </w:pPr>
      <w:r>
        <w:rPr>
          <w:rFonts w:eastAsia="Times New Roman" w:cs="Times New Roman" w:ascii="Times New Roman" w:hAnsi="Times New Roman"/>
          <w:color w:val="111111"/>
          <w:sz w:val="28"/>
          <w:szCs w:val="28"/>
          <w:lang w:val="en-US"/>
        </w:rPr>
        <w:t>Our discussions of the aforementioned reasons will be based on our understanding of the actuality of the Islamic legislation and its surrounding conditions; therefore, they are not aimed at attacking anyone’s standing since the whole matter is revolving upon the field of study and arguments in an age prevailed by logic and proof.</w:t>
      </w:r>
    </w:p>
    <w:p>
      <w:pPr>
        <w:pStyle w:val="BookText"/>
        <w:bidi w:val="0"/>
        <w:jc w:val="both"/>
        <w:rPr/>
      </w:pPr>
      <w:r>
        <w:rPr>
          <w:rFonts w:eastAsia="Times New Roman" w:cs="Times New Roman" w:ascii="Times New Roman" w:hAnsi="Times New Roman"/>
          <w:color w:val="111111"/>
          <w:sz w:val="28"/>
          <w:szCs w:val="28"/>
          <w:lang w:val="en-US"/>
        </w:rPr>
        <w:t>The presentation of someone’s opinion does not mean encroaching upon or doing harm to his/her personality and dignity; rather all the statements mentioned in the book, including my own conclusions, are subject to study and discussion because the top goal of any individual who cares for the right knowledge as well as the best readiness to the inescapable meeting with Almighty Allah is to reach at the truths in general and the religious truths in particular.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presence before Almighty Allah on the Judgment Day is based upon right and honesty. It is</w:t>
      </w:r>
      <w:bookmarkStart w:id="19" w:name="pg2336_12397"/>
    </w:p>
    <w:p>
      <w:pPr>
        <w:pStyle w:val="BookText"/>
        <w:bidi w:val="0"/>
        <w:rPr/>
      </w:pPr>
      <w:bookmarkEnd w:id="19"/>
      <w:r>
        <w:rPr>
          <w:rFonts w:eastAsia="Times New Roman" w:cs="Times New Roman" w:ascii="Times New Roman" w:hAnsi="Times New Roman"/>
          <w:color w:val="111111"/>
          <w:sz w:val="28"/>
          <w:szCs w:val="28"/>
          <w:lang w:val="en-US"/>
        </w:rPr>
        <w:t>thus binding for any mortal who seriously ponders on that horrifying and great situation on that Day to spare no efforts to find himself an exit from the criteria of the transient and illusive world towards the criteria of the right and virtuous abide. Finally, help is sought only from Almighty Allah Who is the Guide to the right path.</w:t>
      </w:r>
    </w:p>
    <w:p>
      <w:pPr>
        <w:pStyle w:val="Heading2"/>
        <w:numPr>
          <w:ilvl w:val="1"/>
          <w:numId w:val="1"/>
        </w:numPr>
        <w:bidi w:val="0"/>
        <w:jc w:val="left"/>
        <w:rPr/>
      </w:pPr>
      <w:bookmarkStart w:id="20" w:name="__RefHeading___Toc2511339_3804643083"/>
      <w:bookmarkStart w:id="21" w:name="_Toc8"/>
      <w:bookmarkEnd w:id="20"/>
      <w:r>
        <w:rPr/>
        <w:t>First Reason: Justifications Of Abu-Bakr</w:t>
      </w:r>
      <w:bookmarkEnd w:id="21"/>
    </w:p>
    <w:p>
      <w:pPr>
        <w:pStyle w:val="Heading3"/>
        <w:numPr>
          <w:ilvl w:val="2"/>
          <w:numId w:val="1"/>
        </w:numPr>
        <w:bidi w:val="0"/>
        <w:jc w:val="left"/>
        <w:rPr/>
      </w:pPr>
      <w:bookmarkStart w:id="22" w:name="__RefHeading___Toc2511341_3804643083"/>
      <w:bookmarkStart w:id="23" w:name="_Toc9"/>
      <w:bookmarkEnd w:id="22"/>
      <w:r>
        <w:rPr/>
        <w:t>point</w:t>
      </w:r>
      <w:bookmarkEnd w:id="23"/>
    </w:p>
    <w:p>
      <w:pPr>
        <w:pStyle w:val="BookText"/>
        <w:bidi w:val="0"/>
        <w:jc w:val="both"/>
        <w:rPr/>
      </w:pPr>
      <w:r>
        <w:rPr>
          <w:rFonts w:eastAsia="Times New Roman" w:cs="Times New Roman" w:ascii="Times New Roman" w:hAnsi="Times New Roman"/>
          <w:color w:val="111111"/>
          <w:sz w:val="28"/>
          <w:szCs w:val="28"/>
          <w:lang w:val="en-US"/>
        </w:rPr>
        <w:t>Abu-Bakr’s justifications can be concluded from the following two texts:</w:t>
      </w:r>
    </w:p>
    <w:p>
      <w:pPr>
        <w:pStyle w:val="BookText"/>
        <w:bidi w:val="0"/>
        <w:jc w:val="both"/>
        <w:rPr/>
      </w:pPr>
      <w:r>
        <w:rPr>
          <w:rFonts w:eastAsia="Times New Roman" w:cs="Times New Roman" w:ascii="Times New Roman" w:hAnsi="Times New Roman"/>
          <w:color w:val="111111"/>
          <w:sz w:val="28"/>
          <w:szCs w:val="28"/>
          <w:lang w:val="en-US"/>
        </w:rPr>
        <w:t xml:space="preserve">(1) It has been narrated that </w:t>
      </w:r>
      <w:r>
        <w:rPr>
          <w:rFonts w:eastAsia="Consolas" w:cs="Consolas" w:ascii="Consolas" w:hAnsi="Consolas"/>
          <w:color w:val="111111"/>
          <w:sz w:val="28"/>
          <w:szCs w:val="28"/>
          <w:lang w:val="en-US"/>
        </w:rPr>
        <w:t>Ā</w:t>
      </w:r>
      <w:r>
        <w:rPr>
          <w:rFonts w:eastAsia="Times New Roman" w:cs="Times New Roman" w:ascii="Times New Roman" w:hAnsi="Times New Roman"/>
          <w:color w:val="111111"/>
          <w:sz w:val="28"/>
          <w:szCs w:val="28"/>
          <w:lang w:val="en-US"/>
        </w:rPr>
        <w:t>ishah said, My father collected the Hadith (of the Messenger of Allah), which was five hundred texts. He spent that night so sleeplessly and restlessly that I was sad for him. I therefore asked, ‘Are you moving restlessly due to an ailment or information that you received?’</w:t>
      </w:r>
    </w:p>
    <w:p>
      <w:pPr>
        <w:pStyle w:val="BookText"/>
        <w:bidi w:val="0"/>
        <w:jc w:val="both"/>
        <w:rPr/>
      </w:pPr>
      <w:r>
        <w:rPr>
          <w:rFonts w:eastAsia="Times New Roman" w:cs="Times New Roman" w:ascii="Times New Roman" w:hAnsi="Times New Roman"/>
          <w:color w:val="111111"/>
          <w:sz w:val="28"/>
          <w:szCs w:val="28"/>
          <w:lang w:val="en-US"/>
        </w:rPr>
        <w:t>In the morning, he asked me to fetch him the collection of Hadith that he had put with me. When I fetched them, he set fire to them. As I asked for the reason, he replied, ‘I anticipated that I would die while I still have this collection among which there might be reports of a man that I deemed trustworthy while he was the opposite; therefore, I would be the narrator of such false reports.’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(2) The following report has been within Ibn Abi-Mulaykah’s incompletely transmitted Hadiths (mursal):</w:t>
      </w:r>
    </w:p>
    <w:p>
      <w:pPr>
        <w:pStyle w:val="BookText"/>
        <w:bidi w:val="0"/>
        <w:jc w:val="both"/>
        <w:rPr/>
      </w:pPr>
      <w:r>
        <w:rPr>
          <w:rFonts w:eastAsia="Times New Roman" w:cs="Times New Roman" w:ascii="Times New Roman" w:hAnsi="Times New Roman"/>
          <w:color w:val="111111"/>
          <w:sz w:val="28"/>
          <w:szCs w:val="28"/>
          <w:lang w:val="en-US"/>
        </w:rPr>
        <w:t>After the demise of the Holy Prophet, Abu-Bakr gathered people and said, ‘You are reporting about the Messenger of Allah inconsistent narrations. People coming after you will be engaged in more intense discrepancy.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do not report anything about the</w:t>
      </w:r>
    </w:p>
    <w:p>
      <w:pPr>
        <w:pStyle w:val="BookText"/>
        <w:bidi w:val="0"/>
        <w:rPr/>
      </w:pPr>
      <w:r>
        <w:rPr>
          <w:rFonts w:eastAsia="Times New Roman" w:cs="Times New Roman" w:ascii="Times New Roman" w:hAnsi="Times New Roman"/>
          <w:color w:val="111111"/>
          <w:sz w:val="28"/>
          <w:szCs w:val="28"/>
          <w:lang w:val="en-US"/>
        </w:rPr>
        <w:t>Messenger of Allah, and if anyone asks you, you should refer to the Book of Allah as the arbitrator. You should thus deem lawful whatever is lawful therein and deem unlawful whatever is unlawful therein.’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Before discussing the two previous texts, two questions must be answered:</w:t>
      </w:r>
    </w:p>
    <w:p>
      <w:pPr>
        <w:pStyle w:val="BookText"/>
        <w:bidi w:val="0"/>
        <w:jc w:val="both"/>
        <w:rPr/>
      </w:pPr>
      <w:r>
        <w:rPr>
          <w:rFonts w:eastAsia="Times New Roman" w:cs="Times New Roman" w:ascii="Times New Roman" w:hAnsi="Times New Roman"/>
          <w:color w:val="111111"/>
          <w:sz w:val="28"/>
          <w:szCs w:val="28"/>
          <w:lang w:val="en-US"/>
        </w:rPr>
        <w:t>First: Did Abu-Bakr collect the five hundred texts during the life of the Holy Prophet and by his commandment, or did he collect them after that as a consequence of the political circumstances and the social exigency?</w:t>
      </w:r>
    </w:p>
    <w:p>
      <w:pPr>
        <w:pStyle w:val="BookText"/>
        <w:bidi w:val="0"/>
        <w:jc w:val="both"/>
        <w:rPr/>
      </w:pPr>
      <w:r>
        <w:rPr>
          <w:rFonts w:eastAsia="Times New Roman" w:cs="Times New Roman" w:ascii="Times New Roman" w:hAnsi="Times New Roman"/>
          <w:color w:val="111111"/>
          <w:sz w:val="28"/>
          <w:szCs w:val="28"/>
          <w:lang w:val="en-US"/>
        </w:rPr>
        <w:t>Second: Was the decision of prohibiting the recordation and reporting of the Sunnah issued in a late period, or was it the Holy Prophet who prohibited recording it during his lifetime.</w:t>
      </w:r>
    </w:p>
    <w:p>
      <w:pPr>
        <w:pStyle w:val="BookText"/>
        <w:bidi w:val="0"/>
        <w:jc w:val="both"/>
        <w:rPr/>
      </w:pPr>
      <w:r>
        <w:rPr>
          <w:rFonts w:eastAsia="Times New Roman" w:cs="Times New Roman" w:ascii="Times New Roman" w:hAnsi="Times New Roman"/>
          <w:color w:val="111111"/>
          <w:sz w:val="28"/>
          <w:szCs w:val="28"/>
          <w:lang w:val="en-US"/>
        </w:rPr>
        <w:t>It has been related to Abu-Sa</w:t>
      </w:r>
      <w:r>
        <w:rPr>
          <w:rFonts w:eastAsia="Consolas" w:cs="Consolas" w:ascii="Consolas" w:hAnsi="Consolas"/>
          <w:color w:val="111111"/>
          <w:sz w:val="28"/>
          <w:szCs w:val="28"/>
          <w:lang w:val="en-US"/>
        </w:rPr>
        <w:t>id al-Khidriy that the Holy Prophet said, ‘You must erase anything that has been recorded about me except the Holy Qur’an.’&lt;a href="#ref-footnote2-page13" id="footnote2-page13" style="display:inline-block"&gt;&lt;sup&gt;(2)&lt;/sup&gt;&lt;/a&gt;&lt;p class="footnote"&gt;&lt;a href="#footnote2-page13" style="color:#3b82f6;" id="ref-footnote2-page13"&gt; 2) &lt;/a&gt;Al-Nawawiy: Sharh Sahih Muslim 17-8, Musnad Ahmad ibn Hanbal 3:12, 21 and 39, and al-Khatib al-Baghdadiy: Taqyid al-</w:t>
      </w:r>
      <w:r>
        <w:rPr>
          <w:rFonts w:eastAsia="Times New Roman" w:cs="Times New Roman" w:ascii="Times New Roman" w:hAnsi="Times New Roman"/>
          <w:color w:val="111111"/>
          <w:sz w:val="28"/>
          <w:szCs w:val="28"/>
          <w:lang w:val="en-US"/>
        </w:rPr>
        <w:t>Ilm 29.</w:t>
      </w:r>
    </w:p>
    <w:p>
      <w:pPr>
        <w:pStyle w:val="BookText"/>
        <w:bidi w:val="0"/>
        <w:jc w:val="both"/>
        <w:rPr/>
      </w:pPr>
      <w:r>
        <w:rPr>
          <w:rFonts w:eastAsia="Times New Roman" w:cs="Times New Roman" w:ascii="Times New Roman" w:hAnsi="Times New Roman"/>
          <w:color w:val="111111"/>
          <w:sz w:val="28"/>
          <w:szCs w:val="28"/>
          <w:lang w:val="en-US"/>
        </w:rPr>
        <w:t>From the expression of the first text ‘My father collected the Hadith,’ it can be noted that Abu-Bakr recorded the Hadith after the Holy Prophet’s demise, especially the text affirmed that he had quoted them from other narrators, ‘I anticipated that I would die while I still have this collection among which there might be reports of a man that I deemed trustworthy while he was the opposite; therefore, I would be the narrator of such false reports.’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Abu-Bakr’s anticipation that such texts would be falsely related to the Holy Prophet does not agree with the supposition that the Hadith had been collected during the Holy Prophet’s lifetime; otherwise he could show the collected texts to</w:t>
      </w:r>
    </w:p>
    <w:p>
      <w:pPr>
        <w:pStyle w:val="BookText"/>
        <w:bidi w:val="0"/>
        <w:rPr/>
      </w:pPr>
      <w:r>
        <w:rPr>
          <w:rFonts w:eastAsia="Times New Roman" w:cs="Times New Roman" w:ascii="Times New Roman" w:hAnsi="Times New Roman"/>
          <w:color w:val="111111"/>
          <w:sz w:val="28"/>
          <w:szCs w:val="28"/>
          <w:lang w:val="en-US"/>
        </w:rPr>
        <w:t>the Holy Prophet for scrutiny.</w:t>
      </w:r>
    </w:p>
    <w:p>
      <w:pPr>
        <w:pStyle w:val="BookText"/>
        <w:bidi w:val="0"/>
        <w:jc w:val="both"/>
        <w:rPr/>
      </w:pPr>
      <w:r>
        <w:rPr>
          <w:rFonts w:eastAsia="Times New Roman" w:cs="Times New Roman" w:ascii="Times New Roman" w:hAnsi="Times New Roman"/>
          <w:color w:val="111111"/>
          <w:sz w:val="28"/>
          <w:szCs w:val="28"/>
          <w:lang w:val="en-US"/>
        </w:rPr>
        <w:t>If it is claimed that the idea of showing such texts to the Holy Prophet for scrutiny had just slipped away from Abu-Bakr’s mind, the answer should be that, firstly, it is unreasonable for Abu-Bakr to miss such a thing, especially that he had a close position to the Holy Prophet in addition to the fact that doubt regarding these collections was rooted in his mind.</w:t>
      </w:r>
    </w:p>
    <w:p>
      <w:pPr>
        <w:pStyle w:val="BookText"/>
        <w:bidi w:val="0"/>
        <w:jc w:val="both"/>
        <w:rPr/>
      </w:pPr>
      <w:r>
        <w:rPr>
          <w:rFonts w:eastAsia="Times New Roman" w:cs="Times New Roman" w:ascii="Times New Roman" w:hAnsi="Times New Roman"/>
          <w:color w:val="111111"/>
          <w:sz w:val="28"/>
          <w:szCs w:val="28"/>
          <w:lang w:val="en-US"/>
        </w:rPr>
        <w:t>Secondly, it is unlikely that Abu-Bakr had overlooked neglectfully such an important issue until a time close by his death, whereas the Sahabah used not to neglect asking the Holy Prophet about even the most trivial questions and whenever they had felt any suspicion.</w:t>
      </w:r>
    </w:p>
    <w:p>
      <w:pPr>
        <w:pStyle w:val="BookText"/>
        <w:bidi w:val="0"/>
        <w:jc w:val="both"/>
        <w:rPr/>
      </w:pPr>
      <w:r>
        <w:rPr>
          <w:rFonts w:eastAsia="Times New Roman" w:cs="Times New Roman" w:ascii="Times New Roman" w:hAnsi="Times New Roman"/>
          <w:color w:val="111111"/>
          <w:sz w:val="28"/>
          <w:szCs w:val="28"/>
          <w:lang w:val="en-US"/>
        </w:rPr>
        <w:t>The question of setting fire to the collections of Hadith and Abu-Bakr’s concern about attributing them to the Holy Prophet and that he ‘would be the narrator of such false reports,’ since death was about to knock his door—this question proves that Abu-Bakr had collected the Hadith in the last of his reign and that he had never heard even one Hadith directly from the Holy Prophet; lest it would be extremely odd for him to set fire to Hadiths that he had heard from the Holy Prophet directly!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more is that had Abu-Bakr collected such Hadiths during the lifetime of the Holy Prophet, historians and biographers would have certainly referred to this issue and he would never have spent that night restlessly plus `Ā’ishah would have narrated that her father had collected the Hadith</w:t>
      </w:r>
    </w:p>
    <w:p>
      <w:pPr>
        <w:pStyle w:val="BookText"/>
        <w:bidi w:val="0"/>
        <w:rPr/>
      </w:pPr>
      <w:r>
        <w:rPr>
          <w:rFonts w:eastAsia="Times New Roman" w:cs="Times New Roman" w:ascii="Times New Roman" w:hAnsi="Times New Roman"/>
          <w:color w:val="111111"/>
          <w:sz w:val="28"/>
          <w:szCs w:val="28"/>
          <w:lang w:val="en-US"/>
        </w:rPr>
        <w:t>during the lifetime of the Holy Prophet or any alike statement.</w:t>
      </w:r>
    </w:p>
    <w:p>
      <w:pPr>
        <w:pStyle w:val="BookText"/>
        <w:bidi w:val="0"/>
        <w:jc w:val="both"/>
        <w:rPr/>
      </w:pPr>
      <w:r>
        <w:rPr>
          <w:rFonts w:eastAsia="Times New Roman" w:cs="Times New Roman" w:ascii="Times New Roman" w:hAnsi="Times New Roman"/>
          <w:color w:val="111111"/>
          <w:sz w:val="28"/>
          <w:szCs w:val="28"/>
          <w:lang w:val="en-US"/>
        </w:rPr>
        <w:t>The reports that Abu-Bakr had written down the laws of almsgiving in the missive that he sent to Anas ibn Malik;</w:t>
      </w:r>
      <w:r>
        <w:rPr>
          <w:rStyle w:val="FootnoteAnchor"/>
        </w:rPr>
        <w:footnoteReference w:id="10"/>
      </w:r>
      <w:r>
        <w:rPr>
          <w:rFonts w:eastAsia="Times New Roman" w:cs="Times New Roman" w:ascii="Times New Roman" w:hAnsi="Times New Roman"/>
          <w:color w:val="111111"/>
          <w:sz w:val="28"/>
          <w:szCs w:val="28"/>
          <w:lang w:val="en-US"/>
        </w:rPr>
        <w:t>do not contradict the reports narrating his setting fire to the collections of Hadith, because the points that he had recorded to Anas ibn Malik were no more than the laws of almsgiving and taxation upon which a state relies, and a caliph must not forget for the good of his state.</w:t>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w:t>
      </w:r>
      <w:r>
        <w:rPr>
          <w:rFonts w:eastAsia="Consolas" w:cs="Consolas" w:ascii="Consolas" w:hAnsi="Consolas"/>
          <w:color w:val="111111"/>
          <w:sz w:val="28"/>
          <w:szCs w:val="28"/>
          <w:lang w:val="en-US"/>
        </w:rPr>
        <w:t xml:space="preserve">Amr ibn Hazm had recorded the laws of almsgiving as quoted from the Holy Prophet orally. </w:t>
      </w:r>
      <w:r>
        <w:rPr>
          <w:rFonts w:eastAsia="Times New Roman" w:cs="Times New Roman" w:ascii="Times New Roman" w:hAnsi="Times New Roman"/>
          <w:color w:val="111111"/>
          <w:sz w:val="28"/>
          <w:szCs w:val="28"/>
          <w:lang w:val="en-US"/>
        </w:rPr>
        <w:t>Umar ibn al-Khattab also had such a recording kept by Hafsah, his daughter, and then his family. Hence, the recordation of an issue upon which a state relies is a matter very different from the prohibition of recording something else.</w:t>
      </w:r>
    </w:p>
    <w:p>
      <w:pPr>
        <w:pStyle w:val="BookText"/>
        <w:bidi w:val="0"/>
        <w:jc w:val="both"/>
        <w:rPr/>
      </w:pPr>
      <w:r>
        <w:rPr>
          <w:rFonts w:eastAsia="Times New Roman" w:cs="Times New Roman" w:ascii="Times New Roman" w:hAnsi="Times New Roman"/>
          <w:color w:val="111111"/>
          <w:sz w:val="28"/>
          <w:szCs w:val="28"/>
          <w:lang w:val="en-US"/>
        </w:rPr>
        <w:t>The second question can be easily answered through the acts of Abu-Bakr and `Umar as well as the general conduct of the Muslims. Abu-Bakr’s collecting five-hundred Hadiths is a sufficient proof on the Holy Prophet’s having not prohibited the recordation of the Hadith. If such a decision of prohibition had been really issued, Abu-Bakr would not have had such collections of the Hadith recorded.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thing can be said about `Umar; had a decision of prohibiting the recordation of the Hadith been already issued, he would not have gathered the Sahabah, who advised him to</w:t>
      </w:r>
    </w:p>
    <w:p>
      <w:pPr>
        <w:pStyle w:val="BookText"/>
        <w:bidi w:val="0"/>
        <w:rPr/>
      </w:pPr>
      <w:r>
        <w:rPr>
          <w:rFonts w:eastAsia="Times New Roman" w:cs="Times New Roman" w:ascii="Times New Roman" w:hAnsi="Times New Roman"/>
          <w:color w:val="111111"/>
          <w:sz w:val="28"/>
          <w:szCs w:val="28"/>
          <w:lang w:val="en-US"/>
        </w:rPr>
        <w:t>record the Hadith,</w:t>
      </w:r>
      <w:r>
        <w:rPr>
          <w:rStyle w:val="FootnoteAnchor"/>
        </w:rPr>
        <w:footnoteReference w:id="11"/>
      </w:r>
      <w:r>
        <w:rPr>
          <w:rFonts w:eastAsia="Times New Roman" w:cs="Times New Roman" w:ascii="Times New Roman" w:hAnsi="Times New Roman"/>
          <w:color w:val="111111"/>
          <w:sz w:val="28"/>
          <w:szCs w:val="28"/>
          <w:lang w:val="en-US"/>
        </w:rPr>
        <w:t>to discuss the matter.</w:t>
      </w:r>
    </w:p>
    <w:p>
      <w:pPr>
        <w:pStyle w:val="BookText"/>
        <w:bidi w:val="0"/>
        <w:jc w:val="both"/>
        <w:rPr/>
      </w:pPr>
      <w:r>
        <w:rPr>
          <w:rFonts w:eastAsia="Times New Roman" w:cs="Times New Roman" w:ascii="Times New Roman" w:hAnsi="Times New Roman"/>
          <w:color w:val="111111"/>
          <w:sz w:val="28"/>
          <w:szCs w:val="28"/>
          <w:lang w:val="en-US"/>
        </w:rPr>
        <w:t>Even if we give up our opinion and accept the claim that the Holy Prophet had prevented people from recording anything in general and his Hadith in particular, we would not find any persuasive meaning to the authentically narrated report that ‘the Holy Prophet ordered the Muslims to record the laws that he said on the day of conquering Mecca,’</w:t>
      </w:r>
      <w:r>
        <w:rPr>
          <w:rStyle w:val="FootnoteAnchor"/>
        </w:rPr>
        <w:footnoteReference w:id="12"/>
      </w:r>
      <w:r>
        <w:rPr>
          <w:rFonts w:eastAsia="Times New Roman" w:cs="Times New Roman" w:ascii="Times New Roman" w:hAnsi="Times New Roman"/>
          <w:color w:val="111111"/>
          <w:sz w:val="28"/>
          <w:szCs w:val="28"/>
          <w:lang w:val="en-US"/>
        </w:rPr>
        <w:t>or the report that after his migration to al-Madinah, he had ordered to record the laws of the Zakat and their amounts, which were accordingly written in two papers and kept in the house of Abu-Bakr, the caliph, and Abu-Bakr ibn `Amr ibn Hazm,</w:t>
      </w:r>
      <w:r>
        <w:rPr>
          <w:rStyle w:val="FootnoteAnchor"/>
        </w:rPr>
        <w:footnoteReference w:id="13"/>
      </w:r>
      <w:r>
        <w:rPr>
          <w:rFonts w:eastAsia="Times New Roman" w:cs="Times New Roman" w:ascii="Times New Roman" w:hAnsi="Times New Roman"/>
          <w:color w:val="111111"/>
          <w:sz w:val="28"/>
          <w:szCs w:val="28"/>
          <w:lang w:val="en-US"/>
        </w:rPr>
        <w:t>or the authentic report that he said ‘Feel free to record’ as well as the other clear statements urging to record the laws and the Holy Prophet’s conducts.</w:t>
      </w:r>
    </w:p>
    <w:p>
      <w:pPr>
        <w:pStyle w:val="BookText"/>
        <w:bidi w:val="0"/>
        <w:jc w:val="both"/>
        <w:rPr/>
      </w:pPr>
      <w:r>
        <w:rPr>
          <w:rFonts w:eastAsia="Times New Roman" w:cs="Times New Roman" w:ascii="Times New Roman" w:hAnsi="Times New Roman"/>
          <w:color w:val="111111"/>
          <w:sz w:val="28"/>
          <w:szCs w:val="28"/>
          <w:lang w:val="en-US"/>
        </w:rPr>
        <w:t>It is thus proven that the recordation was not prohibited in the lifetime of the Holy Prophet and that neither Abu-Bakr nor did `Umar record the Hadith during the Holy Prophet’s lifetime; rather, Abu-Bakr recorded it after the Holy Prophet’s departure. The Holy Qur’an has urged writing and recording the knowledge upon Muslims as is in the following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Noon. I swear by the pen and what the angels write.” (Holy Qur’an: 68:1)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taught (to write) with the pen.” (Holy Qur’an: 96:4)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when you deal with each other in contracting a debt for a fixed time, then write it down.” (Holy Qur’an: 2:282)</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averse to writing</w:t>
      </w:r>
    </w:p>
    <w:p>
      <w:pPr>
        <w:pStyle w:val="BookText"/>
        <w:bidi w:val="0"/>
        <w:rPr/>
      </w:pPr>
      <w:r>
        <w:rPr>
          <w:rFonts w:eastAsia="Times New Roman" w:cs="Times New Roman" w:ascii="Times New Roman" w:hAnsi="Times New Roman"/>
          <w:color w:val="111111"/>
          <w:sz w:val="28"/>
          <w:szCs w:val="28"/>
          <w:lang w:val="en-US"/>
        </w:rPr>
        <w:t>it (whether it is) small or large.” (Holy Qur’an: 2:282)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The knowledge thereof is with my Lord in a book.” (Holy Qur’an: 20:52)</w:t>
      </w:r>
    </w:p>
    <w:p>
      <w:pPr>
        <w:pStyle w:val="BookText"/>
        <w:bidi w:val="0"/>
        <w:jc w:val="both"/>
        <w:rPr/>
      </w:pPr>
      <w:r>
        <w:rPr>
          <w:rFonts w:eastAsia="Times New Roman" w:cs="Times New Roman" w:ascii="Times New Roman" w:hAnsi="Times New Roman"/>
          <w:color w:val="111111"/>
          <w:sz w:val="28"/>
          <w:szCs w:val="28"/>
          <w:lang w:val="en-US"/>
        </w:rPr>
        <w:t>The Arabs used to revere the writers and desire to learn it. Ibn Habib al-Baghdadiy has listed the names of the famour personalities who could write in the pre-Islamic as well as the Islamic eras.</w:t>
      </w:r>
      <w:r>
        <w:rPr>
          <w:rStyle w:val="FootnoteAnchor"/>
        </w:rPr>
        <w:footnoteReference w:id="14"/>
      </w:r>
      <w:r>
        <w:rPr>
          <w:rFonts w:eastAsia="Times New Roman" w:cs="Times New Roman" w:ascii="Times New Roman" w:hAnsi="Times New Roman"/>
          <w:color w:val="111111"/>
          <w:sz w:val="28"/>
          <w:szCs w:val="28"/>
          <w:lang w:val="en-US"/>
        </w:rPr>
        <w:t>Ibn Sa</w:t>
      </w:r>
      <w:r>
        <w:rPr>
          <w:rFonts w:eastAsia="Consolas" w:cs="Consolas" w:ascii="Consolas" w:hAnsi="Consolas"/>
          <w:color w:val="111111"/>
          <w:sz w:val="28"/>
          <w:szCs w:val="28"/>
          <w:lang w:val="en-US"/>
        </w:rPr>
        <w:t>d has said that the Arabs in the pre-Islamic and the early Islamic eras used to regard as perfect anyone who could write Arabic, swim, and shoot.&lt;a href="#ref-footnote2-page17" id="footnote2-page17" style="display:inline-block"&gt;&lt;sup&gt;(2)&lt;/sup&gt;&lt;/a&gt;&lt;p class="footnote"&gt;&lt;a href="#footnote2-page17" style="color:#3b82f6;" id="ref-footnote2-page17"&gt; 2) &lt;/a&gt;Ibn Sa</w:t>
      </w:r>
      <w:r>
        <w:rPr>
          <w:rFonts w:eastAsia="Times New Roman" w:cs="Times New Roman" w:ascii="Times New Roman" w:hAnsi="Times New Roman"/>
          <w:color w:val="111111"/>
          <w:sz w:val="28"/>
          <w:szCs w:val="28"/>
          <w:lang w:val="en-US"/>
        </w:rPr>
        <w:t>d: al-Tabaqat al-Kubra 91-3.</w:t>
      </w:r>
    </w:p>
    <w:p>
      <w:pPr>
        <w:pStyle w:val="BookText"/>
        <w:bidi w:val="0"/>
        <w:jc w:val="both"/>
        <w:rPr/>
      </w:pPr>
      <w:r>
        <w:rPr>
          <w:rFonts w:eastAsia="Times New Roman" w:cs="Times New Roman" w:ascii="Times New Roman" w:hAnsi="Times New Roman"/>
          <w:color w:val="111111"/>
          <w:sz w:val="28"/>
          <w:szCs w:val="28"/>
          <w:lang w:val="en-US"/>
        </w:rPr>
        <w:t>Lessons of learning how to write used to be held in Makkah,</w:t>
      </w:r>
      <w:r>
        <w:rPr>
          <w:rStyle w:val="FootnoteAnchor"/>
        </w:rPr>
        <w:footnoteReference w:id="15"/>
      </w:r>
      <w:r>
        <w:rPr>
          <w:rFonts w:eastAsia="Times New Roman" w:cs="Times New Roman" w:ascii="Times New Roman" w:hAnsi="Times New Roman"/>
          <w:color w:val="111111"/>
          <w:sz w:val="28"/>
          <w:szCs w:val="28"/>
          <w:lang w:val="en-US"/>
        </w:rPr>
        <w:t>al-Madinah,</w:t>
      </w:r>
      <w:r>
        <w:rPr>
          <w:rStyle w:val="FootnoteAnchor"/>
        </w:rPr>
        <w:footnoteReference w:id="16"/>
      </w:r>
      <w:r>
        <w:rPr>
          <w:rFonts w:eastAsia="Times New Roman" w:cs="Times New Roman" w:ascii="Times New Roman" w:hAnsi="Times New Roman"/>
          <w:color w:val="111111"/>
          <w:sz w:val="28"/>
          <w:szCs w:val="28"/>
          <w:lang w:val="en-US"/>
        </w:rPr>
        <w:t>al-Ta’if,</w:t>
      </w:r>
      <w:r>
        <w:rPr>
          <w:rStyle w:val="FootnoteAnchor"/>
        </w:rPr>
        <w:footnoteReference w:id="17"/>
      </w:r>
      <w:r>
        <w:rPr>
          <w:rFonts w:eastAsia="Times New Roman" w:cs="Times New Roman" w:ascii="Times New Roman" w:hAnsi="Times New Roman"/>
          <w:color w:val="111111"/>
          <w:sz w:val="28"/>
          <w:szCs w:val="28"/>
          <w:lang w:val="en-US"/>
        </w:rPr>
        <w:t>al-Anbar,</w:t>
      </w: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Dr. Ahmad Amin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Illiteracy of the Arabs was not as common as presented by some authors and Orientalists. Because of their neighborhood to the Persians and Romans for ages, their surrounding circumstances, and the stages by which they passed with such civilized nations, it was not difficult for the Arabs, especially those lived in al-Hirah as well as the nomads of Syria, to learn how to write and acquire sciences and customs that would contribute in achieving a better living for them.”</w:t>
      </w:r>
      <w:r>
        <w:rPr>
          <w:rStyle w:val="FootnoteAnchor"/>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thus prescribed writing and recording, and the Holy Sunnah has also cared for the issue of writing to a considerable extent that a prisoner of the war of Badr was</w:t>
      </w:r>
    </w:p>
    <w:p>
      <w:pPr>
        <w:pStyle w:val="BookText"/>
        <w:bidi w:val="0"/>
        <w:rPr/>
      </w:pPr>
      <w:r>
        <w:rPr>
          <w:rFonts w:eastAsia="Times New Roman" w:cs="Times New Roman" w:ascii="Times New Roman" w:hAnsi="Times New Roman"/>
          <w:color w:val="111111"/>
          <w:sz w:val="28"/>
          <w:szCs w:val="28"/>
          <w:lang w:val="en-US"/>
        </w:rPr>
        <w:t>released after he would teach ten Muslim children how to read and write.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On that account, the claim that the Holy Prophet prohibited recording the Holy Sunnah is definitely meaningless, since his conduct generally attracts attentions to the fact that he very much encouraged on culture, thinking, and learning.</w:t>
      </w:r>
    </w:p>
    <w:p>
      <w:pPr>
        <w:pStyle w:val="BookText"/>
        <w:bidi w:val="0"/>
        <w:jc w:val="both"/>
        <w:rPr/>
      </w:pPr>
      <w:r>
        <w:rPr>
          <w:rFonts w:eastAsia="Times New Roman" w:cs="Times New Roman" w:ascii="Times New Roman" w:hAnsi="Times New Roman"/>
          <w:color w:val="111111"/>
          <w:sz w:val="28"/>
          <w:szCs w:val="28"/>
          <w:lang w:val="en-US"/>
        </w:rPr>
        <w:t>Furthermore, he reproached some people saying, ‘Why have some people neither educated, nor taught, nor admonished their neighbors; nor have they enjoined them to do good nor forbidden them from doing evil? And why have some people neglected learning from their neighbors or received their knowledge and instructions?’</w:t>
      </w:r>
      <w:r>
        <w:rPr>
          <w:rStyle w:val="FootnoteAnchor"/>
        </w:rPr>
        <w:footnoteReference w:id="20"/>
      </w:r>
      <w:r>
        <w:rPr>
          <w:rFonts w:eastAsia="Times New Roman" w:cs="Times New Roman" w:ascii="Times New Roman" w:hAnsi="Times New Roman"/>
          <w:color w:val="111111"/>
          <w:sz w:val="28"/>
          <w:szCs w:val="28"/>
          <w:lang w:val="en-US"/>
        </w:rPr>
        <w:t>From this reproach, we must understand a clear point as regards our topic.</w:t>
      </w:r>
    </w:p>
    <w:p>
      <w:pPr>
        <w:pStyle w:val="BookText"/>
        <w:bidi w:val="0"/>
        <w:jc w:val="both"/>
        <w:rPr/>
      </w:pPr>
      <w:r>
        <w:rPr>
          <w:rFonts w:eastAsia="Times New Roman" w:cs="Times New Roman" w:ascii="Times New Roman" w:hAnsi="Times New Roman"/>
          <w:color w:val="111111"/>
          <w:sz w:val="28"/>
          <w:szCs w:val="28"/>
          <w:lang w:val="en-US"/>
        </w:rPr>
        <w:t>It has been also narrated that the Holy Prophet once asked the delegation of the tribe of `Abd-Qays, saying, ‘How was your brethren’s hospitality?’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been the best brethren,’ answered they, ‘they offered the best beds and food and taught us the Book of our Lord and the conduct of our Prophet night and day.’</w:t>
      </w:r>
    </w:p>
    <w:p>
      <w:pPr>
        <w:pStyle w:val="BookText"/>
        <w:bidi w:val="0"/>
        <w:jc w:val="both"/>
        <w:rPr/>
      </w:pPr>
      <w:r>
        <w:rPr>
          <w:rFonts w:eastAsia="Times New Roman" w:cs="Times New Roman" w:ascii="Times New Roman" w:hAnsi="Times New Roman"/>
          <w:color w:val="111111"/>
          <w:sz w:val="28"/>
          <w:szCs w:val="28"/>
          <w:lang w:val="en-US"/>
        </w:rPr>
        <w:t>This answer pleased the Holy Prophet who asked each one of them about what they had learned and what they had been taught.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Hudhayfah that the Holy Prophet once ordered them to write down the names of everyone who declared being Muslim orally. They therefore wrote down the names of one thousand and five hundred men.’</w:t>
      </w:r>
      <w:r>
        <w:rPr>
          <w:rStyle w:val="FootnoteAnchor"/>
        </w:rPr>
        <w:footnoteReference w:id="22"/>
      </w:r>
      <w:r>
        <w:rPr>
          <w:rFonts w:eastAsia="Times New Roman" w:cs="Times New Roman" w:ascii="Times New Roman" w:hAnsi="Times New Roman"/>
          <w:color w:val="111111"/>
          <w:sz w:val="28"/>
          <w:szCs w:val="28"/>
          <w:lang w:val="en-US"/>
        </w:rPr>
        <w:t>Finally, biographers have recorded that twenty-six, forty-two, or forty-five men used to record the Divine Revelation under the supervision of the Holy Prophet.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w:t>
      </w:r>
    </w:p>
    <w:p>
      <w:pPr>
        <w:pStyle w:val="BookText"/>
        <w:bidi w:val="0"/>
        <w:rPr/>
      </w:pPr>
      <w:r>
        <w:rPr>
          <w:rFonts w:eastAsia="Times New Roman" w:cs="Times New Roman" w:ascii="Times New Roman" w:hAnsi="Times New Roman"/>
          <w:color w:val="111111"/>
          <w:sz w:val="28"/>
          <w:szCs w:val="28"/>
          <w:lang w:val="en-US"/>
        </w:rPr>
        <w:t>adding the previous proofs of the Holy Prophet’s emphasis on learning reading and writing to the previous narrations of the Holy Prophet’s issuing the order of recording the Sunnah and the Sahabah’s carrying out this order during his lifetime up to a period after his death -when Abu-Bakr prohibited recording the Holy Sunnah-, it becomes clear that the ascription of the prohibition of recording the Hadith to the Holy Prophet is no more than a fallacy aimed at deforming the sheer figure of Islam.</w:t>
      </w:r>
    </w:p>
    <w:p>
      <w:pPr>
        <w:pStyle w:val="BookText"/>
        <w:bidi w:val="0"/>
        <w:jc w:val="both"/>
        <w:rPr/>
      </w:pPr>
      <w:r>
        <w:rPr>
          <w:rFonts w:eastAsia="Times New Roman" w:cs="Times New Roman" w:ascii="Times New Roman" w:hAnsi="Times New Roman"/>
          <w:color w:val="111111"/>
          <w:sz w:val="28"/>
          <w:szCs w:val="28"/>
          <w:lang w:val="en-US"/>
        </w:rPr>
        <w:t>Likewise, such a fallacy gives reason for the enemies of Islam to claim Muslims’ being in opposition to science, because they first decided that their Prophet had prevented them from narrating and recording the Sunnah while they, later on, violated their situation and went on recording it! If the recordation of the Hadith was permissible, why did they prohibit it; and if it was prohibited, why did they record it?</w:t>
      </w:r>
    </w:p>
    <w:p>
      <w:pPr>
        <w:pStyle w:val="BookText"/>
        <w:bidi w:val="0"/>
        <w:jc w:val="both"/>
        <w:rPr/>
      </w:pPr>
      <w:r>
        <w:rPr>
          <w:rFonts w:eastAsia="Times New Roman" w:cs="Times New Roman" w:ascii="Times New Roman" w:hAnsi="Times New Roman"/>
          <w:color w:val="111111"/>
          <w:sz w:val="28"/>
          <w:szCs w:val="28"/>
          <w:lang w:val="en-US"/>
        </w:rPr>
        <w:t>If true be said, the claim of the Holy Prophet’s prohibition from recording the Hadith is contradictory to his famous sayings, ‘write down,’</w:t>
      </w:r>
      <w:r>
        <w:rPr>
          <w:rStyle w:val="FootnoteAnchor"/>
        </w:rPr>
        <w:footnoteReference w:id="23"/>
      </w:r>
      <w:r>
        <w:rPr>
          <w:rFonts w:eastAsia="Times New Roman" w:cs="Times New Roman" w:ascii="Times New Roman" w:hAnsi="Times New Roman"/>
          <w:color w:val="111111"/>
          <w:sz w:val="28"/>
          <w:szCs w:val="28"/>
          <w:lang w:val="en-US"/>
        </w:rPr>
        <w:t>‘record,’</w:t>
      </w:r>
      <w:r>
        <w:rPr>
          <w:rStyle w:val="FootnoteAnchor"/>
        </w:rPr>
        <w:footnoteReference w:id="24"/>
      </w:r>
      <w:r>
        <w:rPr>
          <w:rFonts w:eastAsia="Times New Roman" w:cs="Times New Roman" w:ascii="Times New Roman" w:hAnsi="Times New Roman"/>
          <w:color w:val="111111"/>
          <w:sz w:val="28"/>
          <w:szCs w:val="28"/>
          <w:lang w:val="en-US"/>
        </w:rPr>
        <w:t>as well as so many similar sayings not to be mentioned at this point for fear of lengthiness.</w:t>
      </w:r>
    </w:p>
    <w:p>
      <w:pPr>
        <w:pStyle w:val="BookText"/>
        <w:bidi w:val="0"/>
        <w:jc w:val="both"/>
        <w:rPr/>
      </w:pPr>
      <w:r>
        <w:rPr>
          <w:rFonts w:eastAsia="Times New Roman" w:cs="Times New Roman" w:ascii="Times New Roman" w:hAnsi="Times New Roman"/>
          <w:color w:val="111111"/>
          <w:sz w:val="28"/>
          <w:szCs w:val="28"/>
          <w:lang w:val="en-US"/>
        </w:rPr>
        <w:t>Let us now discuss the first text that shows Abu-Bakr’s justification of issuing the decision of preventing recording the Holy Sunnah, putting the following questions: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Abu-Bakr spend</w:t>
      </w:r>
    </w:p>
    <w:p>
      <w:pPr>
        <w:pStyle w:val="BookText"/>
        <w:bidi w:val="0"/>
        <w:rPr/>
      </w:pPr>
      <w:r>
        <w:rPr>
          <w:rFonts w:eastAsia="Times New Roman" w:cs="Times New Roman" w:ascii="Times New Roman" w:hAnsi="Times New Roman"/>
          <w:color w:val="111111"/>
          <w:sz w:val="28"/>
          <w:szCs w:val="28"/>
          <w:lang w:val="en-US"/>
        </w:rPr>
        <w:t>that night restlessly and sleeplessly? Was it because of an ailment, or was it because of a serious affair of caliphate and Muslims?</w:t>
      </w:r>
    </w:p>
    <w:p>
      <w:pPr>
        <w:pStyle w:val="BookText"/>
        <w:bidi w:val="0"/>
        <w:jc w:val="both"/>
        <w:rPr/>
      </w:pPr>
      <w:r>
        <w:rPr>
          <w:rFonts w:eastAsia="Times New Roman" w:cs="Times New Roman" w:ascii="Times New Roman" w:hAnsi="Times New Roman"/>
          <w:color w:val="111111"/>
          <w:sz w:val="28"/>
          <w:szCs w:val="28"/>
          <w:lang w:val="en-US"/>
        </w:rPr>
        <w:t>We have previously mentioned `Ā’ishah’s wonderment, ‘Are you moving restlessly due to an ailment or information that you received?’ and Abu-Bakr’s reply.</w:t>
      </w:r>
    </w:p>
    <w:p>
      <w:pPr>
        <w:pStyle w:val="BookText"/>
        <w:bidi w:val="0"/>
        <w:jc w:val="both"/>
        <w:rPr/>
      </w:pPr>
      <w:r>
        <w:rPr>
          <w:rFonts w:eastAsia="Times New Roman" w:cs="Times New Roman" w:ascii="Times New Roman" w:hAnsi="Times New Roman"/>
          <w:color w:val="111111"/>
          <w:sz w:val="28"/>
          <w:szCs w:val="28"/>
          <w:lang w:val="en-US"/>
        </w:rPr>
        <w:t>Would we accept his justification that ‘I anticipated that I would die while I still have this collection among which there might be reports of a man that I deemed trustworthy while he was the opposite; therefore, I would be the narrator of such false reports’?</w:t>
      </w:r>
    </w:p>
    <w:p>
      <w:pPr>
        <w:pStyle w:val="BookText"/>
        <w:bidi w:val="0"/>
        <w:jc w:val="both"/>
        <w:rPr/>
      </w:pPr>
      <w:r>
        <w:rPr>
          <w:rFonts w:eastAsia="Times New Roman" w:cs="Times New Roman" w:ascii="Times New Roman" w:hAnsi="Times New Roman"/>
          <w:color w:val="111111"/>
          <w:sz w:val="28"/>
          <w:szCs w:val="28"/>
          <w:lang w:val="en-US"/>
        </w:rPr>
        <w:t>Does such a justification allow him to set fire to the collections of the Hadith?</w:t>
      </w:r>
    </w:p>
    <w:p>
      <w:pPr>
        <w:pStyle w:val="BookText"/>
        <w:bidi w:val="0"/>
        <w:jc w:val="both"/>
        <w:rPr/>
      </w:pPr>
      <w:r>
        <w:rPr>
          <w:rFonts w:eastAsia="Times New Roman" w:cs="Times New Roman" w:ascii="Times New Roman" w:hAnsi="Times New Roman"/>
          <w:color w:val="111111"/>
          <w:sz w:val="28"/>
          <w:szCs w:val="28"/>
          <w:lang w:val="en-US"/>
        </w:rPr>
        <w:t>Why did he treat the Hadith with fire, not water or burying in the ground?</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the first question, we say that the reason beyond Abu-Bakr’s restlessness and sleeplessness was, as is proven by `Ā’ishah’s words, ‘In the morning, he asked me to fetch him the collection of Hadith that he had put with me. When I fetched them…’ not an ailment or a matter respecting the campaigns or the like political affairs; it was rather because of the Hadiths contained by these papers to the degree that he thought that the reporting of the Holy Prophet’s words and deeds would be the main cause of disagreement among Muslims, without making any distinction between the different kinds of the reported items or between the direct and the indirect reports. Abu-Mulaykah reports that Abu-Bakr said, ‘Do not report anything,’ while in the beginning he had not adopted such a</w:t>
      </w:r>
    </w:p>
    <w:p>
      <w:pPr>
        <w:pStyle w:val="BookText"/>
        <w:bidi w:val="0"/>
        <w:rPr/>
      </w:pPr>
      <w:r>
        <w:rPr>
          <w:rFonts w:eastAsia="Times New Roman" w:cs="Times New Roman" w:ascii="Times New Roman" w:hAnsi="Times New Roman"/>
          <w:color w:val="111111"/>
          <w:sz w:val="28"/>
          <w:szCs w:val="28"/>
          <w:lang w:val="en-US"/>
        </w:rPr>
        <w:t>situation.</w:t>
      </w:r>
    </w:p>
    <w:p>
      <w:pPr>
        <w:pStyle w:val="BookText"/>
        <w:bidi w:val="0"/>
        <w:jc w:val="both"/>
        <w:rPr/>
      </w:pPr>
      <w:r>
        <w:rPr>
          <w:rFonts w:eastAsia="Times New Roman" w:cs="Times New Roman" w:ascii="Times New Roman" w:hAnsi="Times New Roman"/>
          <w:color w:val="111111"/>
          <w:sz w:val="28"/>
          <w:szCs w:val="28"/>
          <w:lang w:val="en-US"/>
        </w:rPr>
        <w:t>Abu-Bakr’s excuse for setting fire to the Hadiths, —‘I anticipated that I would die while I still have this collection among which there might be reports of a man that I deemed trustworthy while he was the opposite; therefore, I would be the narrator of such false reports,’— is subject to a number of objections:</w:t>
      </w:r>
    </w:p>
    <w:p>
      <w:pPr>
        <w:pStyle w:val="BookText"/>
        <w:bidi w:val="0"/>
        <w:jc w:val="both"/>
        <w:rPr/>
      </w:pPr>
      <w:r>
        <w:rPr>
          <w:rFonts w:eastAsia="Times New Roman" w:cs="Times New Roman" w:ascii="Times New Roman" w:hAnsi="Times New Roman"/>
          <w:color w:val="111111"/>
          <w:sz w:val="28"/>
          <w:szCs w:val="28"/>
          <w:lang w:val="en-US"/>
        </w:rPr>
        <w:t>First: how did the trustworthy man (whom Abu-Bakr accepted his narration) change into untrustworthy? Did Abu-Bakr—who lived near the Holy Prophet in the holy city of al-Madinah—require mediation in narrating the Hadith of the Holy Prophet?</w:t>
      </w:r>
    </w:p>
    <w:p>
      <w:pPr>
        <w:pStyle w:val="BookText"/>
        <w:bidi w:val="0"/>
        <w:jc w:val="both"/>
        <w:rPr/>
      </w:pPr>
      <w:r>
        <w:rPr>
          <w:rFonts w:eastAsia="Times New Roman" w:cs="Times New Roman" w:ascii="Times New Roman" w:hAnsi="Times New Roman"/>
          <w:color w:val="111111"/>
          <w:sz w:val="28"/>
          <w:szCs w:val="28"/>
          <w:lang w:val="en-US"/>
        </w:rPr>
        <w:t>The news of Abu-Bakr’s close association with the Holy Prophet are inconsistent with the existence of mediation between the Holy Prophet and him, especially for those who claim Abu-Bakr’s having been the first to embrace Islam.</w:t>
      </w:r>
    </w:p>
    <w:p>
      <w:pPr>
        <w:pStyle w:val="BookText"/>
        <w:bidi w:val="0"/>
        <w:jc w:val="both"/>
        <w:rPr/>
      </w:pPr>
      <w:r>
        <w:rPr>
          <w:rFonts w:eastAsia="Times New Roman" w:cs="Times New Roman" w:ascii="Times New Roman" w:hAnsi="Times New Roman"/>
          <w:color w:val="111111"/>
          <w:sz w:val="28"/>
          <w:szCs w:val="28"/>
          <w:lang w:val="en-US"/>
        </w:rPr>
        <w:t>Second: Once a reporter is trustworthy; for Abu-Bakr says, ‘…reports of a man that I deemed trustworthy,’ how is it acceptable to reject such an individual’s reports because they are probably fabricated or originated from inadvertence?</w:t>
      </w:r>
    </w:p>
    <w:p>
      <w:pPr>
        <w:pStyle w:val="BookText"/>
        <w:bidi w:val="0"/>
        <w:jc w:val="both"/>
        <w:rPr/>
      </w:pPr>
      <w:r>
        <w:rPr>
          <w:rFonts w:eastAsia="Times New Roman" w:cs="Times New Roman" w:ascii="Times New Roman" w:hAnsi="Times New Roman"/>
          <w:color w:val="111111"/>
          <w:sz w:val="28"/>
          <w:szCs w:val="28"/>
          <w:lang w:val="en-US"/>
        </w:rPr>
        <w:t>According to such a rule, the authority of the reports of the trustworthy must unquestionably be invalid and it is not viable to depend upon the report of any narrator because it contains any amount of probability of fabrication.</w:t>
      </w:r>
    </w:p>
    <w:p>
      <w:pPr>
        <w:pStyle w:val="BookText"/>
        <w:bidi w:val="0"/>
        <w:jc w:val="both"/>
        <w:rPr/>
      </w:pPr>
      <w:r>
        <w:rPr>
          <w:rFonts w:eastAsia="Times New Roman" w:cs="Times New Roman" w:ascii="Times New Roman" w:hAnsi="Times New Roman"/>
          <w:color w:val="111111"/>
          <w:sz w:val="28"/>
          <w:szCs w:val="28"/>
          <w:lang w:val="en-US"/>
        </w:rPr>
        <w:t>Rafi` ibn Khudaykh reported that the Holy Prophet, once, passed by them while they were having a discussion and asked about it. “We are mentioning what we have heard from you, Allah’s Messenger,” answered they.</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mention it; but one who forges lies against me must find himself a place in Hellfire,” said the</w:t>
      </w:r>
    </w:p>
    <w:p>
      <w:pPr>
        <w:pStyle w:val="BookText"/>
        <w:bidi w:val="0"/>
        <w:rPr/>
      </w:pPr>
      <w:r>
        <w:rPr>
          <w:rFonts w:eastAsia="Times New Roman" w:cs="Times New Roman" w:ascii="Times New Roman" w:hAnsi="Times New Roman"/>
          <w:color w:val="111111"/>
          <w:sz w:val="28"/>
          <w:szCs w:val="28"/>
          <w:lang w:val="en-US"/>
        </w:rPr>
        <w:t>Holy Prophet as he went on.</w:t>
      </w:r>
    </w:p>
    <w:p>
      <w:pPr>
        <w:pStyle w:val="BookText"/>
        <w:bidi w:val="0"/>
        <w:jc w:val="both"/>
        <w:rPr/>
      </w:pPr>
      <w:r>
        <w:rPr>
          <w:rFonts w:eastAsia="Times New Roman" w:cs="Times New Roman" w:ascii="Times New Roman" w:hAnsi="Times New Roman"/>
          <w:color w:val="111111"/>
          <w:sz w:val="28"/>
          <w:szCs w:val="28"/>
          <w:lang w:val="en-US"/>
        </w:rPr>
        <w:t>They therefore kept silence.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have they stopped talking?” asked the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of what we have just heard from you,” one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meant that you should not discuss what you hear from me,” explained the Holy Prophet, “But I have only meant one who forges lies against me deliberately.” We then resumed our discussion.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Allah’s Messenger,” one asked, “Can we record the matters that we hear from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you can,” replied the Holy Prophet, “Record, and feel free to record.”</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 previous report supports openly our claim that practice of reporting and recording the Hadith was not prohibited during the Holy Prophet’s lifetime; rather it was totally legal. Besides, the phrase ‘yes, mention it,’ confirms the permissibility to relate the Holy Prophet’s Hadith but with verification in order to avoid forging lies against the Holy Prophet.</w:t>
      </w:r>
    </w:p>
    <w:p>
      <w:pPr>
        <w:pStyle w:val="BookText"/>
        <w:bidi w:val="0"/>
        <w:jc w:val="both"/>
        <w:rPr/>
      </w:pPr>
      <w:r>
        <w:rPr>
          <w:rFonts w:eastAsia="Times New Roman" w:cs="Times New Roman" w:ascii="Times New Roman" w:hAnsi="Times New Roman"/>
          <w:color w:val="111111"/>
          <w:sz w:val="28"/>
          <w:szCs w:val="28"/>
          <w:lang w:val="en-US"/>
        </w:rPr>
        <w:t>Likewise, it confirms that the probability of a reporter’s being liar or the fear of forging lies does not allow Abu-Bakr to neglect the Hadith. Focusing on being careful in the narration of a report in order to make distinction between the true and the false, the Holy Prophet never issued any order preventing from reporting and recording the Hadith.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sequence, Abu-Bakr should have examined these Hadiths; if there were inaccurate ones, he would correct them; if there were forged ones, he would delete them; if there were ambiguous ones, he would explain them; and if there were hidden themes, he would expose them. He should have</w:t>
      </w:r>
    </w:p>
    <w:p>
      <w:pPr>
        <w:pStyle w:val="BookText"/>
        <w:bidi w:val="0"/>
        <w:rPr/>
      </w:pPr>
      <w:r>
        <w:rPr>
          <w:rFonts w:eastAsia="Times New Roman" w:cs="Times New Roman" w:ascii="Times New Roman" w:hAnsi="Times New Roman"/>
          <w:color w:val="111111"/>
          <w:sz w:val="28"/>
          <w:szCs w:val="28"/>
          <w:lang w:val="en-US"/>
        </w:rPr>
        <w:t>never annihilated all the collections for the reason that he suspected or supposed falsity.</w:t>
      </w:r>
    </w:p>
    <w:p>
      <w:pPr>
        <w:pStyle w:val="BookText"/>
        <w:bidi w:val="0"/>
        <w:jc w:val="both"/>
        <w:rPr/>
      </w:pPr>
      <w:r>
        <w:rPr>
          <w:rFonts w:eastAsia="Times New Roman" w:cs="Times New Roman" w:ascii="Times New Roman" w:hAnsi="Times New Roman"/>
          <w:color w:val="111111"/>
          <w:sz w:val="28"/>
          <w:szCs w:val="28"/>
          <w:lang w:val="en-US"/>
        </w:rPr>
        <w:t>Generally speaking, any item of science must never be erased, especially when it is said by the Holy Prophet! Reported items must not be burnt under any circumstance, especially when most of them contain the Sacred Name of Almighty Allah and His laws, while it is impermissible to insult them at all. As an Islamic ruling, when such items are decided to be damaged, they must be erased by water, buried in the ground, or destroyed by any other unproblematic method.</w:t>
      </w:r>
    </w:p>
    <w:p>
      <w:pPr>
        <w:pStyle w:val="BookText"/>
        <w:bidi w:val="0"/>
        <w:jc w:val="both"/>
        <w:rPr/>
      </w:pPr>
      <w:r>
        <w:rPr>
          <w:rFonts w:eastAsia="Times New Roman" w:cs="Times New Roman" w:ascii="Times New Roman" w:hAnsi="Times New Roman"/>
          <w:color w:val="111111"/>
          <w:sz w:val="28"/>
          <w:szCs w:val="28"/>
          <w:lang w:val="en-US"/>
        </w:rPr>
        <w:t>Out of their cognizance and education, Muslims realized the fundamental correlation between reporting and recording the Hadith; they therefore asked the Holy Prophet permission to record his sayings since they expected that the Hadith would be prohibited or put under conditions. The Holy Prophet’s answer came: ‘Record, and feel free to record.’</w:t>
      </w:r>
    </w:p>
    <w:p>
      <w:pPr>
        <w:pStyle w:val="BookText"/>
        <w:bidi w:val="0"/>
        <w:jc w:val="both"/>
        <w:rPr/>
      </w:pPr>
      <w:r>
        <w:rPr>
          <w:rFonts w:eastAsia="Times New Roman" w:cs="Times New Roman" w:ascii="Times New Roman" w:hAnsi="Times New Roman"/>
          <w:color w:val="111111"/>
          <w:sz w:val="28"/>
          <w:szCs w:val="28"/>
          <w:lang w:val="en-US"/>
        </w:rPr>
        <w:t>This answer cancelled any problem that may be expected from recording the Hadith and gave full freedom to report it. A Muslim must be sure before he relates something to the Holy Prophet and must avoid recording the forged. These are the only conditions of reporting and recording the Hadith, and there is nothing more.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If we agree with Abu-Bakr’s opinion that the likelihood of fabrication in the reports invalidates a narration’s consideration, this will require all the Holy Prophet’s narrated reports be unacceptable even if they are recorded in reliable reference books of Hadith, for the reason that they all are exposed to the</w:t>
      </w:r>
    </w:p>
    <w:p>
      <w:pPr>
        <w:pStyle w:val="BookText"/>
        <w:bidi w:val="0"/>
        <w:rPr/>
      </w:pPr>
      <w:r>
        <w:rPr>
          <w:rFonts w:eastAsia="Times New Roman" w:cs="Times New Roman" w:ascii="Times New Roman" w:hAnsi="Times New Roman"/>
          <w:color w:val="111111"/>
          <w:sz w:val="28"/>
          <w:szCs w:val="28"/>
          <w:lang w:val="en-US"/>
        </w:rPr>
        <w:t>likelihood of forgery; and if such an opinion is accepted, it will certainly overthrow one of the two major principals of the Islamic legislation, eradicate the Holy Sunnah completely and terminate all the secondary rulings that have been derived from the Hadith. Abu-Bakr’s opinion is thus completely unacceptable.</w:t>
      </w:r>
    </w:p>
    <w:p>
      <w:pPr>
        <w:pStyle w:val="BookText"/>
        <w:bidi w:val="0"/>
        <w:jc w:val="both"/>
        <w:rPr/>
      </w:pPr>
      <w:r>
        <w:rPr>
          <w:rFonts w:eastAsia="Times New Roman" w:cs="Times New Roman" w:ascii="Times New Roman" w:hAnsi="Times New Roman"/>
          <w:color w:val="111111"/>
          <w:sz w:val="28"/>
          <w:szCs w:val="28"/>
          <w:lang w:val="en-US"/>
        </w:rPr>
        <w:t>We should then wonder how he adopted it. Did he close his eyes to the fact that the Holy Prophet used to entrust the decent Sahabah with affairs like these of the campaigns and battles in order that they would convey them to the others? He should have understood that the Holy Verse regarding the instruction of looking carefully into any news that is conveyed by an evil-doing, lest others would be harmed ignorantly</w:t>
      </w:r>
      <w:r>
        <w:rPr>
          <w:rStyle w:val="FootnoteAnchor"/>
        </w:rPr>
        <w:footnoteReference w:id="26"/>
      </w:r>
      <w:r>
        <w:rPr>
          <w:rFonts w:eastAsia="Times New Roman" w:cs="Times New Roman" w:ascii="Times New Roman" w:hAnsi="Times New Roman"/>
          <w:color w:val="111111"/>
          <w:sz w:val="28"/>
          <w:szCs w:val="28"/>
          <w:lang w:val="en-US"/>
        </w:rPr>
        <w:t>as well as many other Verses in this regard.</w:t>
      </w:r>
    </w:p>
    <w:p>
      <w:pPr>
        <w:pStyle w:val="BookText"/>
        <w:bidi w:val="0"/>
        <w:jc w:val="both"/>
        <w:rPr/>
      </w:pPr>
      <w:r>
        <w:rPr>
          <w:rFonts w:eastAsia="Times New Roman" w:cs="Times New Roman" w:ascii="Times New Roman" w:hAnsi="Times New Roman"/>
          <w:color w:val="111111"/>
          <w:sz w:val="28"/>
          <w:szCs w:val="28"/>
          <w:lang w:val="en-US"/>
        </w:rPr>
        <w:t>Furthermore, Muslims used to follow the reports of the decent ones and avoid those of the indecent. Likewise, reason judges that the report of a decent one must be believable, while the likelihood of fabrication, unintentional mistake, inadvertence and the like matters must be passed up due to the rule of the originally nonexistence of fabrication.</w:t>
      </w:r>
    </w:p>
    <w:p>
      <w:pPr>
        <w:pStyle w:val="BookText"/>
        <w:bidi w:val="0"/>
        <w:jc w:val="both"/>
        <w:rPr/>
      </w:pPr>
      <w:r>
        <w:rPr>
          <w:rFonts w:eastAsia="Times New Roman" w:cs="Times New Roman" w:ascii="Times New Roman" w:hAnsi="Times New Roman"/>
          <w:color w:val="111111"/>
          <w:sz w:val="28"/>
          <w:szCs w:val="28"/>
          <w:lang w:val="en-US"/>
        </w:rPr>
        <w:t>Consequently, Ibn Hajar’s claim that Almighty Allah has purified the Sahabah of all vices, including lying, negligence, suspicion, arrogance and the like, has been proven as contradictory to Abu-Bakr’s previous testimony when he had only suspected some of the Sahabah to have all the previous vices up to forging lies. Undeniably, Abu-Bakr knew the Sahabah better than Ibn Hajar did.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accept the notion</w:t>
      </w:r>
    </w:p>
    <w:p>
      <w:pPr>
        <w:pStyle w:val="BookText"/>
        <w:bidi w:val="0"/>
        <w:rPr/>
      </w:pPr>
      <w:r>
        <w:rPr>
          <w:rFonts w:eastAsia="Times New Roman" w:cs="Times New Roman" w:ascii="Times New Roman" w:hAnsi="Times New Roman"/>
          <w:color w:val="111111"/>
          <w:sz w:val="28"/>
          <w:szCs w:val="28"/>
          <w:lang w:val="en-US"/>
        </w:rPr>
        <w:t>that suspicion and likelihood of forgery may invalidate the authority of a report in the view of the one suspecting, we must not consider such invalidity in the view of the others who neither suspect nor suppose the probability of forgery.</w:t>
      </w:r>
    </w:p>
    <w:p>
      <w:pPr>
        <w:pStyle w:val="BookText"/>
        <w:bidi w:val="0"/>
        <w:jc w:val="both"/>
        <w:rPr/>
      </w:pPr>
      <w:r>
        <w:rPr>
          <w:rFonts w:eastAsia="Times New Roman" w:cs="Times New Roman" w:ascii="Times New Roman" w:hAnsi="Times New Roman"/>
          <w:color w:val="111111"/>
          <w:sz w:val="28"/>
          <w:szCs w:val="28"/>
          <w:lang w:val="en-US"/>
        </w:rPr>
        <w:t>Abu-Bakr should thus have reported such narrations and presented his suspicion in certain reporters as well as the reasons beyond such suspicion. Then, the recipient of such narrations will have the freedom to accept or reject as maintained by the laws of the religion.</w:t>
      </w:r>
    </w:p>
    <w:p>
      <w:pPr>
        <w:pStyle w:val="BookText"/>
        <w:bidi w:val="0"/>
        <w:jc w:val="both"/>
        <w:rPr/>
      </w:pPr>
      <w:r>
        <w:rPr>
          <w:rFonts w:eastAsia="Times New Roman" w:cs="Times New Roman" w:ascii="Times New Roman" w:hAnsi="Times New Roman"/>
          <w:color w:val="111111"/>
          <w:sz w:val="28"/>
          <w:szCs w:val="28"/>
          <w:lang w:val="en-US"/>
        </w:rPr>
        <w:t>The most unquestionable issue that is concluded from Abu-Bakr’s justification, in the event of its acceptability, is that it never imposes upon others to stop reporting or recording the Hadith. Nevertheless, his one and only purpose beyond his justification has been to prohibit reporting and recording the Hadith as a general rule; he therefore ordered people, as in the second text, not to report the Holy Prophet’s Hadith at all.</w:t>
      </w:r>
    </w:p>
    <w:p>
      <w:pPr>
        <w:pStyle w:val="BookText"/>
        <w:bidi w:val="0"/>
        <w:jc w:val="both"/>
        <w:rPr/>
      </w:pPr>
      <w:r>
        <w:rPr>
          <w:rFonts w:eastAsia="Times New Roman" w:cs="Times New Roman" w:ascii="Times New Roman" w:hAnsi="Times New Roman"/>
          <w:color w:val="111111"/>
          <w:sz w:val="28"/>
          <w:szCs w:val="28"/>
          <w:lang w:val="en-US"/>
        </w:rPr>
        <w:t>As long as it has been proven that reporting and recording the Hadith had been permissible during the Holy Prophet’s lifetime, what is then the meaning of its prohibition? And if it was really prohibited by the Holy Prophet, why did Abu-Bakr compile five-hundred items of Hadith?</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As a conclusion, Abu-Bakr’s having prohibited Muslims from reporting the Hadith and having set fire to the collections of Hadith that he had compiled are not founded on any Islamic law.</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text sheds light on the real situation of the ummah after the departure of the Holy Prophet. Abu-Bakr however</w:t>
      </w:r>
    </w:p>
    <w:p>
      <w:pPr>
        <w:pStyle w:val="BookText"/>
        <w:bidi w:val="0"/>
        <w:rPr/>
      </w:pPr>
      <w:r>
        <w:rPr>
          <w:rFonts w:eastAsia="Times New Roman" w:cs="Times New Roman" w:ascii="Times New Roman" w:hAnsi="Times New Roman"/>
          <w:color w:val="111111"/>
          <w:sz w:val="28"/>
          <w:szCs w:val="28"/>
          <w:lang w:val="en-US"/>
        </w:rPr>
        <w:t>referred the disagreement and discrepancies of the Islamic community to their disagreement in the narration of the Hadith and Sunnah. In this regard,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reporting about the Messenger of Allah inconsistent narrations. People coming after you will be engaged in more intense discrepancy.’</w:t>
      </w:r>
    </w:p>
    <w:p>
      <w:pPr>
        <w:pStyle w:val="BookText"/>
        <w:bidi w:val="0"/>
        <w:jc w:val="both"/>
        <w:rPr/>
      </w:pPr>
      <w:r>
        <w:rPr>
          <w:rFonts w:eastAsia="Times New Roman" w:cs="Times New Roman" w:ascii="Times New Roman" w:hAnsi="Times New Roman"/>
          <w:color w:val="111111"/>
          <w:sz w:val="28"/>
          <w:szCs w:val="28"/>
          <w:lang w:val="en-US"/>
        </w:rPr>
        <w:t>Although it is incompletely transmitted, the narration of Ibn Abi-Mulaykah expressed the opinion of the master scholars who objected to the decision of the prohibition of recording the Hadith. It also indicates that the insistence on the recordation of the Hadith became one of the means of opposing the caliphs. Muslims who felt the necessity of protecting the Holy Sunnah against waste and spreading the religious laws publicly began, soon after the departure of the Holy Prophet, to report his sayings so as to achieve the goals that they deemed necessary.</w:t>
      </w:r>
    </w:p>
    <w:p>
      <w:pPr>
        <w:pStyle w:val="BookText"/>
        <w:bidi w:val="0"/>
        <w:jc w:val="both"/>
        <w:rPr/>
      </w:pPr>
      <w:r>
        <w:rPr>
          <w:rFonts w:eastAsia="Times New Roman" w:cs="Times New Roman" w:ascii="Times New Roman" w:hAnsi="Times New Roman"/>
          <w:color w:val="111111"/>
          <w:sz w:val="28"/>
          <w:szCs w:val="28"/>
          <w:lang w:val="en-US"/>
        </w:rPr>
        <w:t>In their capacity as being the first generation of Islam, the Sahabah were bound by the explanation of the religious laws for people and the reporting of every single word that they had heard from the Holy Prophet to the new generation who were in urgent need for the acquaintance with the religious laws whose major source was the Holy Prophet’s words and deeds. This was, of course, unfeasible except through the decent Sahabah who represented the thriving archives of the Holy Prophet’s lifetime.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realized the new generation’s urgent need for the religious data and the first generation’s duty to answer, Abu-Bakr used the expression, ‘and if anyone asks you…’ in the decision of the prohibition</w:t>
      </w:r>
    </w:p>
    <w:p>
      <w:pPr>
        <w:pStyle w:val="BookText"/>
        <w:bidi w:val="0"/>
        <w:rPr/>
      </w:pPr>
      <w:r>
        <w:rPr>
          <w:rFonts w:eastAsia="Times New Roman" w:cs="Times New Roman" w:ascii="Times New Roman" w:hAnsi="Times New Roman"/>
          <w:color w:val="111111"/>
          <w:sz w:val="28"/>
          <w:szCs w:val="28"/>
          <w:lang w:val="en-US"/>
        </w:rPr>
        <w:t>of recording the Hadith.</w:t>
      </w:r>
    </w:p>
    <w:p>
      <w:pPr>
        <w:pStyle w:val="BookText"/>
        <w:bidi w:val="0"/>
        <w:jc w:val="both"/>
        <w:rPr/>
      </w:pPr>
      <w:r>
        <w:rPr>
          <w:rFonts w:eastAsia="Times New Roman" w:cs="Times New Roman" w:ascii="Times New Roman" w:hAnsi="Times New Roman"/>
          <w:color w:val="111111"/>
          <w:sz w:val="28"/>
          <w:szCs w:val="28"/>
          <w:lang w:val="en-US"/>
        </w:rPr>
        <w:t>In any event, the urgent need for reporting the Hadith and the existence of discrepancies in the narrations were two serious issues that required solutions by all means.</w:t>
      </w:r>
    </w:p>
    <w:p>
      <w:pPr>
        <w:pStyle w:val="BookText"/>
        <w:bidi w:val="0"/>
        <w:jc w:val="both"/>
        <w:rPr/>
      </w:pPr>
      <w:r>
        <w:rPr>
          <w:rFonts w:eastAsia="Times New Roman" w:cs="Times New Roman" w:ascii="Times New Roman" w:hAnsi="Times New Roman"/>
          <w:color w:val="111111"/>
          <w:sz w:val="28"/>
          <w:szCs w:val="28"/>
          <w:lang w:val="en-US"/>
        </w:rPr>
        <w:t>As a solution for the crisis that augmented dangerously after the Holy Prophet’s decease, Abu-Bakr opted for prohibiting the reporting and recordation of the Hadith and the restriction to the Holy Qur’an in order to get rid of the contradictory narrations that he seemed not to be skillful enough to bring them into agreement. He therefore had to ban them all unexceptionally, especially after he had anticipated that the problem would increasingly be bigger and bigger for the coming generations. All the same, Abu-Bakr’s decision of the prevention of recording the Hadith arouses a number of questions to be presented hereinafter:</w:t>
      </w:r>
    </w:p>
    <w:p>
      <w:pPr>
        <w:pStyle w:val="BookText"/>
        <w:bidi w:val="0"/>
        <w:jc w:val="both"/>
        <w:rPr/>
      </w:pPr>
      <w:r>
        <w:rPr>
          <w:rFonts w:eastAsia="Times New Roman" w:cs="Times New Roman" w:ascii="Times New Roman" w:hAnsi="Times New Roman"/>
          <w:color w:val="111111"/>
          <w:sz w:val="28"/>
          <w:szCs w:val="28"/>
          <w:lang w:val="en-US"/>
        </w:rPr>
        <w:t>First: It has been proven that the Holy Prophet used to order the grand Sahabah to spread in the different areas so as to teach people and invite them to the religion. Also, he used to order people to learn and listen to those instructors. These procedures became more binding after the revelation of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does not beseem the believers that they should go forth all together; why should not then a company from every party from among them go forth that they may apply themselves to obtain understanding in religion, and that they may warn their people when they come back to them that they may be cautious.” (Holy Qur’an: 9:122)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prevent the Sahabah from reporting</w:t>
      </w:r>
    </w:p>
    <w:p>
      <w:pPr>
        <w:pStyle w:val="BookText"/>
        <w:bidi w:val="0"/>
        <w:rPr/>
      </w:pPr>
      <w:r>
        <w:rPr>
          <w:rFonts w:eastAsia="Times New Roman" w:cs="Times New Roman" w:ascii="Times New Roman" w:hAnsi="Times New Roman"/>
          <w:color w:val="111111"/>
          <w:sz w:val="28"/>
          <w:szCs w:val="28"/>
          <w:lang w:val="en-US"/>
        </w:rPr>
        <w:t>and applying to themselves what they had directly heard from the Holy Prophet has no meaning other than canceling the religious function of the well-versed in the religious affairs whose main task is to teach and edify the people; while the events of some of the Sahabah’s having fabricated lies against the Holy Prophet must have been encountered by means of preventing the very fabricating ones from reporting the Hadith, not preventing everybody and for good!</w:t>
      </w:r>
    </w:p>
    <w:p>
      <w:pPr>
        <w:pStyle w:val="BookText"/>
        <w:bidi w:val="0"/>
        <w:jc w:val="both"/>
        <w:rPr/>
      </w:pPr>
      <w:r>
        <w:rPr>
          <w:rFonts w:eastAsia="Times New Roman" w:cs="Times New Roman" w:ascii="Times New Roman" w:hAnsi="Times New Roman"/>
          <w:color w:val="111111"/>
          <w:sz w:val="28"/>
          <w:szCs w:val="28"/>
          <w:lang w:val="en-US"/>
        </w:rPr>
        <w:t>It was also possible to refer to the Holy Prophet personally during his lifetime regarding the questions that were unsolvable and to check the matter with the Sahabah, after the Holy Prophet’s departure, if they had heard something respecting the question involved in order to attain peace of mind or verification of the authenticity of the reporting. As a matter of fact, such conferences have been actually adopted by some of the Sahabah.</w:t>
      </w:r>
    </w:p>
    <w:p>
      <w:pPr>
        <w:pStyle w:val="BookText"/>
        <w:bidi w:val="0"/>
        <w:jc w:val="both"/>
        <w:rPr/>
      </w:pPr>
      <w:r>
        <w:rPr>
          <w:rFonts w:eastAsia="Times New Roman" w:cs="Times New Roman" w:ascii="Times New Roman" w:hAnsi="Times New Roman"/>
          <w:color w:val="111111"/>
          <w:sz w:val="28"/>
          <w:szCs w:val="28"/>
          <w:lang w:val="en-US"/>
        </w:rPr>
        <w:t>Second: In order to compile the reports of the Hadith, Abu-Bakr should have established a committee comprising the grand Sahabah for listening to the reports and then confirming the sound and rejecting the doubted.</w:t>
      </w:r>
      <w:r>
        <w:rPr>
          <w:rStyle w:val="FootnoteAnchor"/>
        </w:rPr>
        <w:footnoteReference w:id="28"/>
      </w:r>
      <w:r>
        <w:rPr>
          <w:rFonts w:eastAsia="Times New Roman" w:cs="Times New Roman" w:ascii="Times New Roman" w:hAnsi="Times New Roman"/>
          <w:color w:val="111111"/>
          <w:sz w:val="28"/>
          <w:szCs w:val="28"/>
          <w:lang w:val="en-US"/>
        </w:rPr>
        <w:t>For Abu-Bakr, this was easy, because they had not yet been engaged in the campaigns and conquests nor scattered in the remote countries.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they had soon departed the Holy Prophet and consequently their memories were still powerful and flaws were hardly expected from them. Hence, it was actually an excellent opportunity to easily unify the reports of the Hadith, and it was also easy to identify the actual</w:t>
      </w:r>
    </w:p>
    <w:p>
      <w:pPr>
        <w:pStyle w:val="BookText"/>
        <w:bidi w:val="0"/>
        <w:rPr/>
      </w:pPr>
      <w:r>
        <w:rPr>
          <w:rFonts w:eastAsia="Times New Roman" w:cs="Times New Roman" w:ascii="Times New Roman" w:hAnsi="Times New Roman"/>
          <w:color w:val="111111"/>
          <w:sz w:val="28"/>
          <w:szCs w:val="28"/>
          <w:lang w:val="en-US"/>
        </w:rPr>
        <w:t>reality of a narrator before the multiplication of the media of narration, since most of them were still alive and living in al-Madinah.</w:t>
      </w:r>
    </w:p>
    <w:p>
      <w:pPr>
        <w:pStyle w:val="BookText"/>
        <w:bidi w:val="0"/>
        <w:jc w:val="both"/>
        <w:rPr/>
      </w:pPr>
      <w:r>
        <w:rPr>
          <w:rFonts w:eastAsia="Times New Roman" w:cs="Times New Roman" w:ascii="Times New Roman" w:hAnsi="Times New Roman"/>
          <w:color w:val="111111"/>
          <w:sz w:val="28"/>
          <w:szCs w:val="28"/>
          <w:lang w:val="en-US"/>
        </w:rPr>
        <w:t>Third: The prevention of recording the Hadith would, with elapse of time, increase the number of the religious laws unknown by Muslims. They therefore would have to extract them from the general and the undeniable narrations. As a result, the ways of extraction would vary and the viewpoints would multiply. All such variant viewpoints would have been nonexistent had the reporting and recordation of the Hadith been operative.</w:t>
      </w:r>
    </w:p>
    <w:p>
      <w:pPr>
        <w:pStyle w:val="BookText"/>
        <w:bidi w:val="0"/>
        <w:jc w:val="both"/>
        <w:rPr/>
      </w:pPr>
      <w:r>
        <w:rPr>
          <w:rFonts w:eastAsia="Times New Roman" w:cs="Times New Roman" w:ascii="Times New Roman" w:hAnsi="Times New Roman"/>
          <w:color w:val="111111"/>
          <w:sz w:val="28"/>
          <w:szCs w:val="28"/>
          <w:lang w:val="en-US"/>
        </w:rPr>
        <w:t>Because Abu-Bakr had notified of the fact that the coming generations would be engaged in bigger discrepancies, he should not have left the people rolling about ignorance in the religious laws or sinking in bitterer discrepancies owing to the rise of the variant personal viewpoints of the many investigators.</w:t>
      </w:r>
    </w:p>
    <w:p>
      <w:pPr>
        <w:pStyle w:val="BookText"/>
        <w:bidi w:val="0"/>
        <w:jc w:val="both"/>
        <w:rPr/>
      </w:pPr>
      <w:r>
        <w:rPr>
          <w:rFonts w:eastAsia="Times New Roman" w:cs="Times New Roman" w:ascii="Times New Roman" w:hAnsi="Times New Roman"/>
          <w:color w:val="111111"/>
          <w:sz w:val="28"/>
          <w:szCs w:val="28"/>
          <w:lang w:val="en-US"/>
        </w:rPr>
        <w:t>One of the results of such prohibition was that Abu-Bakr, despite his precedence to Islam and close relation with the Holy Prophet, reported no more than one hundred and forty two narrations, as Ibn Hazm claims.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If the compiled narrations are compared to the collections which had been damaged, the result will be that great numbers of the Hadith were unfortunately damaged.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It is impracticable to prohibit the reporting of the Hadith when it is known for sure that such reports included the major questions that Muslims would urgently require in their daily, worldly, and religious, activities. On this account, the eradication and intentional loss of such questions, including the religious laws, is</w:t>
      </w:r>
    </w:p>
    <w:p>
      <w:pPr>
        <w:pStyle w:val="BookText"/>
        <w:bidi w:val="0"/>
        <w:rPr/>
      </w:pPr>
      <w:r>
        <w:rPr>
          <w:rFonts w:eastAsia="Times New Roman" w:cs="Times New Roman" w:ascii="Times New Roman" w:hAnsi="Times New Roman"/>
          <w:color w:val="111111"/>
          <w:sz w:val="28"/>
          <w:szCs w:val="28"/>
          <w:lang w:val="en-US"/>
        </w:rPr>
        <w:t>considered forbidden, since it results in the loss of the fundamentals and laws of the religion.</w:t>
      </w:r>
    </w:p>
    <w:p>
      <w:pPr>
        <w:pStyle w:val="BookText"/>
        <w:bidi w:val="0"/>
        <w:jc w:val="both"/>
        <w:rPr/>
      </w:pPr>
      <w:r>
        <w:rPr>
          <w:rFonts w:eastAsia="Times New Roman" w:cs="Times New Roman" w:ascii="Times New Roman" w:hAnsi="Times New Roman"/>
          <w:color w:val="111111"/>
          <w:sz w:val="28"/>
          <w:szCs w:val="28"/>
          <w:lang w:val="en-US"/>
        </w:rPr>
        <w:t>The most proper situation to be taken in this regard should have been that all the reports would be decided according to a definite criterion adopted by Abu-Bakr, the fabricators would be forbidden from reporting the Hadith and the outward contrast between the reports would be removed by means of the Holy Qur’an or the other trustworthy Sahabah as well as other ways of checking up and adopting the authentic reports of the Hadiths in order that Muslims would successively follow.</w:t>
      </w:r>
    </w:p>
    <w:p>
      <w:pPr>
        <w:pStyle w:val="BookText"/>
        <w:bidi w:val="0"/>
        <w:jc w:val="both"/>
        <w:rPr/>
      </w:pPr>
      <w:r>
        <w:rPr>
          <w:rFonts w:eastAsia="Times New Roman" w:cs="Times New Roman" w:ascii="Times New Roman" w:hAnsi="Times New Roman"/>
          <w:color w:val="111111"/>
          <w:sz w:val="28"/>
          <w:szCs w:val="28"/>
          <w:lang w:val="en-US"/>
        </w:rPr>
        <w:t>Abu-Bakr’s having instructed the Sahabah to answer the askers, whatever their questions would be, by referring them to the Book of Allah is obviously out of the question, since it is impossible to infer a question respecting a religious law from the Holy Qur’an alone without the reference to the Holy Sunnah.</w:t>
      </w:r>
    </w:p>
    <w:p>
      <w:pPr>
        <w:pStyle w:val="BookText"/>
        <w:bidi w:val="0"/>
        <w:jc w:val="both"/>
        <w:rPr/>
      </w:pPr>
      <w:r>
        <w:rPr>
          <w:rFonts w:eastAsia="Times New Roman" w:cs="Times New Roman" w:ascii="Times New Roman" w:hAnsi="Times New Roman"/>
          <w:color w:val="111111"/>
          <w:sz w:val="28"/>
          <w:szCs w:val="28"/>
          <w:lang w:val="en-US"/>
        </w:rPr>
        <w:t>Furthermore, a single statement in the Holy Qur’an may hold so many different notions; some are general, private, decisive, allegorical, common, odd, repealed, or repealing. How is it then possible to specify what is allowable and what is forbidden from the Holy Qur’an alone? Similarly, how is it possible for Abu-Bakr to order people to refer to the Holy Qur’an alone while he himself had said about the kalalah,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say my own opinion; if it be true, this will be Allah’s, but if be untrue, I alone should be responsible for it’?</w:t>
      </w:r>
      <w:r>
        <w:rPr>
          <w:rStyle w:val="FootnoteAnchor"/>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Holy Qur’an has sufficiently covered all the questions of</w:t>
      </w:r>
      <w:bookmarkStart w:id="24" w:name="pg2336_12416"/>
    </w:p>
    <w:p>
      <w:pPr>
        <w:pStyle w:val="BookText"/>
        <w:bidi w:val="0"/>
        <w:rPr/>
      </w:pPr>
      <w:bookmarkEnd w:id="24"/>
      <w:r>
        <w:rPr>
          <w:rFonts w:eastAsia="Times New Roman" w:cs="Times New Roman" w:ascii="Times New Roman" w:hAnsi="Times New Roman"/>
          <w:color w:val="111111"/>
          <w:sz w:val="28"/>
          <w:szCs w:val="28"/>
          <w:lang w:val="en-US"/>
        </w:rPr>
        <w:t>the religious laws, why did he wish had he asked the Holy Prophet, before he had departed life, about the amount of the inheritance of grandmothers and grandfathers, about the Ansar whether they should be given any position of leadership, and about the inheritance of nephews and paternal aunts?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If his claim about the possibility to refer to the Holy Qur’an alone in the religious questions was true, what would we say about the unanimous agreement of the Muslims on the necessity of referring to the Holy Sunnah in order to acquaint ourselves with the religious laws?</w:t>
      </w:r>
    </w:p>
    <w:p>
      <w:pPr>
        <w:pStyle w:val="BookText"/>
        <w:bidi w:val="0"/>
        <w:jc w:val="both"/>
        <w:rPr/>
      </w:pPr>
      <w:r>
        <w:rPr>
          <w:rFonts w:eastAsia="Times New Roman" w:cs="Times New Roman" w:ascii="Times New Roman" w:hAnsi="Times New Roman"/>
          <w:color w:val="111111"/>
          <w:sz w:val="28"/>
          <w:szCs w:val="28"/>
          <w:lang w:val="en-US"/>
        </w:rPr>
        <w:t>What would we say about the Holy Prophet’s having nominated the Holy Qur’an and the Ahl al-Bayt, or the Holy Sunnah according to other narrations, as the only two principals of the Islamic legislation in the famous Hadith of al-Thaqalayn (the two weighty things)?</w:t>
      </w:r>
    </w:p>
    <w:p>
      <w:pPr>
        <w:pStyle w:val="BookText"/>
        <w:bidi w:val="0"/>
        <w:jc w:val="both"/>
        <w:rPr/>
      </w:pPr>
      <w:r>
        <w:rPr>
          <w:rFonts w:eastAsia="Times New Roman" w:cs="Times New Roman" w:ascii="Times New Roman" w:hAnsi="Times New Roman"/>
          <w:color w:val="111111"/>
          <w:sz w:val="28"/>
          <w:szCs w:val="28"/>
          <w:lang w:val="en-US"/>
        </w:rPr>
        <w:t>Unquestionably, this meant that the two aforementioned principals would persist among the Muslims; therefore, the Holy Prophet said, ‘I have left among you… etc.’ It also meant that an interpreter for the Holy Qur’an, whether in a form of the Holy Sunnah or one of the Ahl al-Bayt, must be present among the Muslims since the Words of Almighty Allah cannot be individually comprehended. Hence, the Holy Sunnah or the Ahl al-Bayt to whom the Holy Prophet had referred his people after his departure must be clear enough in order that people would follow.</w:t>
      </w:r>
    </w:p>
    <w:p>
      <w:pPr>
        <w:pStyle w:val="Heading3"/>
        <w:numPr>
          <w:ilvl w:val="2"/>
          <w:numId w:val="1"/>
        </w:numPr>
        <w:bidi w:val="0"/>
        <w:jc w:val="left"/>
        <w:rPr/>
      </w:pPr>
      <w:bookmarkStart w:id="25" w:name="__RefHeading___Toc2511343_3804643083"/>
      <w:bookmarkStart w:id="26" w:name="_Toc10"/>
      <w:bookmarkEnd w:id="25"/>
      <w:r>
        <w:rPr/>
        <w:t>The Hadith Of Arikah (The Couch)</w:t>
      </w:r>
      <w:bookmarkEnd w:id="2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instruction of Abu-Bakr draws our attentions to the famous Hadith that has been related to</w:t>
      </w:r>
    </w:p>
    <w:p>
      <w:pPr>
        <w:pStyle w:val="BookText"/>
        <w:bidi w:val="0"/>
        <w:rPr/>
      </w:pPr>
      <w:r>
        <w:rPr>
          <w:rFonts w:eastAsia="Times New Roman" w:cs="Times New Roman" w:ascii="Times New Roman" w:hAnsi="Times New Roman"/>
          <w:color w:val="111111"/>
          <w:sz w:val="28"/>
          <w:szCs w:val="28"/>
          <w:lang w:val="en-US"/>
        </w:rPr>
        <w:t>the Holy Prophet through different series of narrators. Ahmad,</w:t>
      </w:r>
      <w:r>
        <w:rPr>
          <w:rStyle w:val="FootnoteAnchor"/>
        </w:rPr>
        <w:footnoteReference w:id="32"/>
      </w:r>
      <w:r>
        <w:rPr>
          <w:rFonts w:eastAsia="Times New Roman" w:cs="Times New Roman" w:ascii="Times New Roman" w:hAnsi="Times New Roman"/>
          <w:color w:val="111111"/>
          <w:sz w:val="28"/>
          <w:szCs w:val="28"/>
          <w:lang w:val="en-US"/>
        </w:rPr>
        <w:t>Ibn Majah,</w:t>
      </w:r>
      <w:r>
        <w:rPr>
          <w:rStyle w:val="FootnoteAnchor"/>
        </w:rPr>
        <w:footnoteReference w:id="33"/>
      </w:r>
      <w:r>
        <w:rPr>
          <w:rFonts w:eastAsia="Times New Roman" w:cs="Times New Roman" w:ascii="Times New Roman" w:hAnsi="Times New Roman"/>
          <w:color w:val="111111"/>
          <w:sz w:val="28"/>
          <w:szCs w:val="28"/>
          <w:lang w:val="en-US"/>
        </w:rPr>
        <w:t>Abu-Dawud,</w:t>
      </w:r>
      <w:r>
        <w:rPr>
          <w:rStyle w:val="FootnoteAnchor"/>
        </w:rPr>
        <w:footnoteReference w:id="34"/>
      </w:r>
      <w:r>
        <w:rPr>
          <w:rFonts w:eastAsia="Times New Roman" w:cs="Times New Roman" w:ascii="Times New Roman" w:hAnsi="Times New Roman"/>
          <w:color w:val="111111"/>
          <w:sz w:val="28"/>
          <w:szCs w:val="28"/>
          <w:lang w:val="en-US"/>
        </w:rPr>
        <w:t>al-Darimiy, al-Byhalia</w:t>
      </w:r>
      <w:r>
        <w:rPr>
          <w:rStyle w:val="FootnoteAnchor"/>
        </w:rPr>
        <w:footnoteReference w:id="35"/>
      </w:r>
      <w:r>
        <w:rPr>
          <w:rFonts w:eastAsia="Times New Roman" w:cs="Times New Roman" w:ascii="Times New Roman" w:hAnsi="Times New Roman"/>
          <w:color w:val="111111"/>
          <w:sz w:val="28"/>
          <w:szCs w:val="28"/>
          <w:lang w:val="en-US"/>
        </w:rPr>
        <w:t>and many others</w:t>
      </w:r>
      <w:r>
        <w:rPr>
          <w:rStyle w:val="FootnoteAnchor"/>
        </w:rPr>
        <w:footnoteReference w:id="36"/>
      </w:r>
      <w:r>
        <w:rPr>
          <w:rFonts w:eastAsia="Times New Roman" w:cs="Times New Roman" w:ascii="Times New Roman" w:hAnsi="Times New Roman"/>
          <w:color w:val="111111"/>
          <w:sz w:val="28"/>
          <w:szCs w:val="28"/>
          <w:lang w:val="en-US"/>
        </w:rPr>
        <w:t>have recorded that the Holy Prophet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coming very soon that a man from you will be leaning on a couch and as my Hadith is said to him, he will answer, ‘the Book of Allah is the decisive judge; I will deem lawful only what I find lawful in it and deem unlawful only what I find unlawful in it.’”</w:t>
      </w:r>
    </w:p>
    <w:p>
      <w:pPr>
        <w:pStyle w:val="BookText"/>
        <w:bidi w:val="0"/>
        <w:jc w:val="both"/>
        <w:rPr/>
      </w:pPr>
      <w:r>
        <w:rPr>
          <w:rFonts w:eastAsia="Times New Roman" w:cs="Times New Roman" w:ascii="Times New Roman" w:hAnsi="Times New Roman"/>
          <w:color w:val="111111"/>
          <w:sz w:val="28"/>
          <w:szCs w:val="28"/>
          <w:lang w:val="en-US"/>
        </w:rPr>
        <w:t>According to other forms of the same narration, the Holy Prophet then say, ‘Verily, I have been given the Holy Qur’an and its like,’</w:t>
      </w:r>
      <w:r>
        <w:rPr>
          <w:rStyle w:val="FootnoteAnchor"/>
        </w:rPr>
        <w:footnoteReference w:id="37"/>
      </w:r>
      <w:r>
        <w:rPr>
          <w:rFonts w:eastAsia="Times New Roman" w:cs="Times New Roman" w:ascii="Times New Roman" w:hAnsi="Times New Roman"/>
          <w:color w:val="111111"/>
          <w:sz w:val="28"/>
          <w:szCs w:val="28"/>
          <w:lang w:val="en-US"/>
        </w:rPr>
        <w:t>or ‘Verily, I have been given the Holy Book along with its like,’</w:t>
      </w:r>
      <w:r>
        <w:rPr>
          <w:rStyle w:val="FootnoteAnchor"/>
        </w:rPr>
        <w:footnoteReference w:id="38"/>
      </w:r>
      <w:r>
        <w:rPr>
          <w:rFonts w:eastAsia="Times New Roman" w:cs="Times New Roman" w:ascii="Times New Roman" w:hAnsi="Times New Roman"/>
          <w:color w:val="111111"/>
          <w:sz w:val="28"/>
          <w:szCs w:val="28"/>
          <w:lang w:val="en-US"/>
        </w:rPr>
        <w:t>or ‘I see coming that a man from you will be leaning on a couch and as a matter that I have enjoined or forbidden is presented before him, he will answer: I do not know! I will follow only what I find in the Book of Allah.’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In al-Kifayah fi ‘Ilm al-Dirayah, al-Khatib al-Baghdadiy records on the authority of Jabir ibn `Abdullah that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you will be leaning on a couch and as he receives one of my Hadiths, he will say: Do not mention that! I will follow only what I find in the Book of Allah!”</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Ibn Hazm, on the authority of al-`Irbas ibn Sariyah, have recorded that the Holy Prophet, once, delivered a speech to people saying,</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you will be leaning on his couch thinking that Almighty</w:t>
      </w:r>
    </w:p>
    <w:p>
      <w:pPr>
        <w:pStyle w:val="BookText"/>
        <w:bidi w:val="0"/>
        <w:rPr/>
      </w:pPr>
      <w:r>
        <w:rPr>
          <w:rFonts w:eastAsia="Times New Roman" w:cs="Times New Roman" w:ascii="Times New Roman" w:hAnsi="Times New Roman"/>
          <w:color w:val="111111"/>
          <w:sz w:val="28"/>
          <w:szCs w:val="28"/>
          <w:lang w:val="en-US"/>
        </w:rPr>
        <w:t>Allah has not deemed unlawful anything other than what is mentioned in the Holy Qur’an! I swear by Allah that I have verily enjoined you to do good, warned you against immoral things, and forbidden you from evil. These things are surely like the Qur’an.’</w:t>
      </w:r>
    </w:p>
    <w:p>
      <w:pPr>
        <w:pStyle w:val="BookText"/>
        <w:bidi w:val="0"/>
        <w:jc w:val="both"/>
        <w:rPr/>
      </w:pPr>
      <w:r>
        <w:rPr>
          <w:rFonts w:eastAsia="Times New Roman" w:cs="Times New Roman" w:ascii="Times New Roman" w:hAnsi="Times New Roman"/>
          <w:color w:val="111111"/>
          <w:sz w:val="28"/>
          <w:szCs w:val="28"/>
          <w:lang w:val="en-US"/>
        </w:rPr>
        <w:t>Commenting on this Hadith, Ibn Hazm says, ‘The words of the Holy Prophet have been utterly true. His verdicts are similar to the Holy Qur’an; no difference is seen between both respecting all that which is obligatory upon us.’</w:t>
      </w:r>
    </w:p>
    <w:p>
      <w:pPr>
        <w:pStyle w:val="BookText"/>
        <w:bidi w:val="0"/>
        <w:jc w:val="both"/>
        <w:rPr/>
      </w:pPr>
      <w:r>
        <w:rPr>
          <w:rFonts w:eastAsia="Times New Roman" w:cs="Times New Roman" w:ascii="Times New Roman" w:hAnsi="Times New Roman"/>
          <w:color w:val="111111"/>
          <w:sz w:val="28"/>
          <w:szCs w:val="28"/>
          <w:lang w:val="en-US"/>
        </w:rPr>
        <w:t>The Holy Prophet’s saying has been verified by Almighty Allah Who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the Messenger gives you, (then you should) accept it; and from whatever he forbids you, keep back.” (Holy Qur’an: 59:7)</w:t>
      </w:r>
    </w:p>
    <w:p>
      <w:pPr>
        <w:pStyle w:val="BookText"/>
        <w:bidi w:val="0"/>
        <w:jc w:val="both"/>
        <w:rPr/>
      </w:pPr>
      <w:r>
        <w:rPr>
          <w:rFonts w:eastAsia="Times New Roman" w:cs="Times New Roman" w:ascii="Times New Roman" w:hAnsi="Times New Roman"/>
          <w:color w:val="111111"/>
          <w:sz w:val="28"/>
          <w:szCs w:val="28"/>
          <w:lang w:val="en-US"/>
        </w:rPr>
        <w:t>The Holy Prophet’s instructions are also similar to the Holy Qur’an since the source of both is the Divine Revelation. In this regard,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does he speak out of desire. It is naught but revelation that is revealed”. (Holy Qur’an: 53:3-4)</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Before we leave the Hadith of Arikah, let us read the following quotation: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the Arabic ‘arikah’ stands for a well-upholstered couch found in a house,</w:t>
      </w:r>
      <w:r>
        <w:rPr>
          <w:rStyle w:val="FootnoteAnchor"/>
        </w:rPr>
        <w:footnoteReference w:id="42"/>
      </w:r>
      <w:r>
        <w:rPr>
          <w:rFonts w:eastAsia="Times New Roman" w:cs="Times New Roman" w:ascii="Times New Roman" w:hAnsi="Times New Roman"/>
          <w:color w:val="111111"/>
          <w:sz w:val="28"/>
          <w:szCs w:val="28"/>
          <w:lang w:val="en-US"/>
        </w:rPr>
        <w:t>or any couch,</w:t>
      </w:r>
      <w:r>
        <w:rPr>
          <w:rStyle w:val="FootnoteAnchor"/>
        </w:rPr>
        <w:footnoteReference w:id="43"/>
      </w:r>
      <w:r>
        <w:rPr>
          <w:rFonts w:eastAsia="Times New Roman" w:cs="Times New Roman" w:ascii="Times New Roman" w:hAnsi="Times New Roman"/>
          <w:color w:val="111111"/>
          <w:sz w:val="28"/>
          <w:szCs w:val="28"/>
          <w:lang w:val="en-US"/>
        </w:rPr>
        <w:t>the ruler who governs the affairs of people must be the first one for whom an ‘arikah’ is arranged. If the phrase ‘very soon’ that appeared in the Holy Prophet’s words of the Hadith is taken in consideration, it will be clear that the ruler who governed the people’s affairs directly after the Holy Prophet was Abu-Bakr who actually said the very words predicted</w:t>
      </w:r>
      <w:bookmarkStart w:id="27" w:name="pg2336_12419"/>
    </w:p>
    <w:p>
      <w:pPr>
        <w:pStyle w:val="BookText"/>
        <w:bidi w:val="0"/>
        <w:rPr/>
      </w:pPr>
      <w:bookmarkEnd w:id="27"/>
      <w:r>
        <w:rPr>
          <w:rFonts w:eastAsia="Times New Roman" w:cs="Times New Roman" w:ascii="Times New Roman" w:hAnsi="Times New Roman"/>
          <w:color w:val="111111"/>
          <w:sz w:val="28"/>
          <w:szCs w:val="28"/>
          <w:lang w:val="en-US"/>
        </w:rPr>
        <w:t>by the Holy Prophet.</w:t>
      </w:r>
    </w:p>
    <w:p>
      <w:pPr>
        <w:pStyle w:val="BookText"/>
        <w:bidi w:val="0"/>
        <w:jc w:val="both"/>
        <w:rPr/>
      </w:pPr>
      <w:r>
        <w:rPr>
          <w:rFonts w:eastAsia="Times New Roman" w:cs="Times New Roman" w:ascii="Times New Roman" w:hAnsi="Times New Roman"/>
          <w:color w:val="111111"/>
          <w:sz w:val="28"/>
          <w:szCs w:val="28"/>
          <w:lang w:val="en-US"/>
        </w:rPr>
        <w:t>Al-Dhahbiy has recorded that Abu-Bakr, immediately after the demise of the Holy Prophet, gathered people around him and said to them, ‘You are reporting about the Messenger of Allah inconsistent narrations. People coming after you will be engaged in more intense discrepancy.</w:t>
      </w:r>
    </w:p>
    <w:p>
      <w:pPr>
        <w:pStyle w:val="BookText"/>
        <w:bidi w:val="0"/>
        <w:jc w:val="both"/>
        <w:rPr/>
      </w:pPr>
      <w:r>
        <w:rPr>
          <w:rFonts w:eastAsia="Times New Roman" w:cs="Times New Roman" w:ascii="Times New Roman" w:hAnsi="Times New Roman"/>
          <w:color w:val="111111"/>
          <w:sz w:val="28"/>
          <w:szCs w:val="28"/>
          <w:lang w:val="en-US"/>
        </w:rPr>
        <w:t>Therefore, do not report anything about the Messenger of Allah, and if anyone asks you, you should refer to the Book of Allah as the arbitrator. You should thus deem lawful whatever is lawful therein and deem unlawful whatever is unlawful therein.’</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Consequently, it has become obvious that Abu-Bakr is the very ‘a man from you’ intended in the Hadith of Arikah and whom the Holy Prophet had predicted that he would oppose the Hadith saying, ‘The Book of Allah is the arbitrator. You should thus deem lawful whatever is lawful therein and deem unlawful whatever is unlawful therein.’</w:t>
      </w:r>
    </w:p>
    <w:p>
      <w:pPr>
        <w:pStyle w:val="BookText"/>
        <w:bidi w:val="0"/>
        <w:jc w:val="both"/>
        <w:rPr/>
      </w:pPr>
      <w:r>
        <w:rPr>
          <w:rFonts w:eastAsia="Times New Roman" w:cs="Times New Roman" w:ascii="Times New Roman" w:hAnsi="Times New Roman"/>
          <w:color w:val="111111"/>
          <w:sz w:val="28"/>
          <w:szCs w:val="28"/>
          <w:lang w:val="en-US"/>
        </w:rPr>
        <w:t>This fact has been one of the greatest points of evidence on the soundness of the Prophethood of the Holy Prophet.</w:t>
      </w:r>
      <w:r>
        <w:rPr>
          <w:rStyle w:val="FootnoteAnchor"/>
        </w:rPr>
        <w:footnoteReference w:id="45"/>
      </w:r>
      <w:r>
        <w:rPr>
          <w:rFonts w:eastAsia="Times New Roman" w:cs="Times New Roman" w:ascii="Times New Roman" w:hAnsi="Times New Roman"/>
          <w:color w:val="111111"/>
          <w:sz w:val="28"/>
          <w:szCs w:val="28"/>
          <w:lang w:val="en-US"/>
        </w:rPr>
        <w:t>Historically, Abu-Bakr and `Umar were the closest rulers to the lifetime of the Holy Prophet who opposed the Hadith.</w:t>
      </w:r>
    </w:p>
    <w:p>
      <w:pPr>
        <w:pStyle w:val="BookText"/>
        <w:bidi w:val="0"/>
        <w:jc w:val="both"/>
        <w:rPr/>
      </w:pPr>
      <w:r>
        <w:rPr>
          <w:rFonts w:eastAsia="Times New Roman" w:cs="Times New Roman" w:ascii="Times New Roman" w:hAnsi="Times New Roman"/>
          <w:color w:val="111111"/>
          <w:sz w:val="28"/>
          <w:szCs w:val="28"/>
          <w:lang w:val="en-US"/>
        </w:rPr>
        <w:t>Therefore, the Hadith of Arikah has meant them personally, none else. Those who came after them and adopted their decision of the prohibition of reporting and recording the Hadith were only following their examples and were not as strict as Abu-Bakr and `Umar in the application of the prohibition.</w:t>
      </w:r>
      <w:r>
        <w:rPr>
          <w:rStyle w:val="FootnoteAnchor"/>
        </w:rPr>
        <w:footnoteReference w:id="46"/>
      </w:r>
    </w:p>
    <w:p>
      <w:pPr>
        <w:pStyle w:val="Heading3"/>
        <w:numPr>
          <w:ilvl w:val="2"/>
          <w:numId w:val="1"/>
        </w:numPr>
        <w:bidi w:val="0"/>
        <w:jc w:val="left"/>
        <w:rPr/>
      </w:pPr>
      <w:bookmarkStart w:id="28" w:name="__RefHeading___Toc2511345_3804643083"/>
      <w:bookmarkStart w:id="29" w:name="_Toc11"/>
      <w:bookmarkEnd w:id="28"/>
      <w:r>
        <w:rPr/>
        <w:t>Which Decision Preceded The Other?</w:t>
      </w:r>
      <w:bookmarkEnd w:id="2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covered almost all the aspects of Abu-Bakr’s prevention of reporting and recording the Hadith, another question floats on the</w:t>
      </w:r>
    </w:p>
    <w:p>
      <w:pPr>
        <w:pStyle w:val="BookText"/>
        <w:bidi w:val="0"/>
        <w:rPr/>
      </w:pPr>
      <w:r>
        <w:rPr>
          <w:rFonts w:eastAsia="Times New Roman" w:cs="Times New Roman" w:ascii="Times New Roman" w:hAnsi="Times New Roman"/>
          <w:color w:val="111111"/>
          <w:sz w:val="28"/>
          <w:szCs w:val="28"/>
          <w:lang w:val="en-US"/>
        </w:rPr>
        <w:t>surface. Did Abu-Bakr prohibited the reporting of the Hadith and the recordation of it at the same time? Or were the two separate decisions that a period of time occurred between them?</w:t>
      </w:r>
    </w:p>
    <w:p>
      <w:pPr>
        <w:pStyle w:val="BookText"/>
        <w:bidi w:val="0"/>
        <w:jc w:val="both"/>
        <w:rPr/>
      </w:pPr>
      <w:r>
        <w:rPr>
          <w:rFonts w:eastAsia="Times New Roman" w:cs="Times New Roman" w:ascii="Times New Roman" w:hAnsi="Times New Roman"/>
          <w:color w:val="111111"/>
          <w:sz w:val="28"/>
          <w:szCs w:val="28"/>
          <w:lang w:val="en-US"/>
        </w:rPr>
        <w:t>It seems that Abu-Bakr prohibited the reporting of the Hadith after he himself had recorded it. The reason beyond such procedures will be mentioned later on within the discussion of the last reason. Abu-Bakr might have anticipated that the prohibition of reporting the Hadith would facilitate him to practice the legislation and hold the legislative authority besides the political one. In other words, he might have intended to put the two administrative and legislative authorities under the same cover so that the Islamic caliphate would be easily governed.</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Because of the departure of the Holy Prophet, the issuance of the prohibition of reporting the Hadith and the emergence of the movement that called for the adaptation of individual opinions—because of the three aforementioned matters, some of the Sahabah had to record the Hadiths that they had directly heard from the Holy Prophet in order to preserve them for the coming generations. Hence, Abu-Bakr issued the second decision of the prohibition of recording the Hadith.</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sequence in the issuance of the decisions of the prohibition are not so important if compared to the historical influence of the events; because the two decisions were issued in a period of four years only, and formed the first seed that produced other decisions issued by `Umar ibn al-Khattab as well as the other</w:t>
      </w:r>
    </w:p>
    <w:p>
      <w:pPr>
        <w:pStyle w:val="BookText"/>
        <w:bidi w:val="0"/>
        <w:rPr/>
      </w:pPr>
      <w:r>
        <w:rPr>
          <w:rFonts w:eastAsia="Times New Roman" w:cs="Times New Roman" w:ascii="Times New Roman" w:hAnsi="Times New Roman"/>
          <w:color w:val="111111"/>
          <w:sz w:val="28"/>
          <w:szCs w:val="28"/>
          <w:lang w:val="en-US"/>
        </w:rPr>
        <w:t>rulers, except Imam `Ali, until it was canceled in a late time of the Umayyad State.</w:t>
      </w:r>
    </w:p>
    <w:p>
      <w:pPr>
        <w:pStyle w:val="BookText"/>
        <w:bidi w:val="0"/>
        <w:jc w:val="both"/>
        <w:rPr/>
      </w:pPr>
      <w:r>
        <w:rPr>
          <w:rFonts w:eastAsia="Times New Roman" w:cs="Times New Roman" w:ascii="Times New Roman" w:hAnsi="Times New Roman"/>
          <w:color w:val="111111"/>
          <w:sz w:val="28"/>
          <w:szCs w:val="28"/>
          <w:lang w:val="en-US"/>
        </w:rPr>
        <w:t xml:space="preserve">Although Abu-Bakr,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 xml:space="preserve">Uthman achieved great success in the prohibition of recording the Hadith, they could not achieve such success in the field of the reporting of it. Neither the Sahabah nor did the Tabi’un observe the prohibition even if they pretended that they had nothing to do with the recordation of it; and this manner lasted until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opened the door of recording the Hadith.</w:t>
      </w:r>
    </w:p>
    <w:p>
      <w:pPr>
        <w:pStyle w:val="BookText"/>
        <w:bidi w:val="0"/>
        <w:jc w:val="both"/>
        <w:rPr/>
      </w:pPr>
      <w:r>
        <w:rPr>
          <w:rFonts w:eastAsia="Times New Roman" w:cs="Times New Roman" w:ascii="Times New Roman" w:hAnsi="Times New Roman"/>
          <w:color w:val="111111"/>
          <w:sz w:val="28"/>
          <w:szCs w:val="28"/>
          <w:lang w:val="en-US"/>
        </w:rPr>
        <w:t>Even when the doors were opened for the ‘governmental’ recordation of the Hadith during the Umayyad State, it unfortunately acted as introduction to the currency of the phenomenon of recording false Hadiths so publicly that the rulers, especially during the first days of the era, could induce big numbers of writers to record for them the Hadiths that they liked.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For instance, Mu</w:t>
      </w:r>
      <w:r>
        <w:rPr>
          <w:rFonts w:eastAsia="Consolas" w:cs="Consolas" w:ascii="Consolas" w:hAnsi="Consolas"/>
          <w:color w:val="111111"/>
          <w:sz w:val="28"/>
          <w:szCs w:val="28"/>
          <w:lang w:val="en-US"/>
        </w:rPr>
        <w:t>awiyah, the founder of the Umayyad State, ordered Ka</w:t>
      </w:r>
      <w:r>
        <w:rPr>
          <w:rFonts w:eastAsia="Times New Roman" w:cs="Times New Roman" w:ascii="Times New Roman" w:hAnsi="Times New Roman"/>
          <w:color w:val="111111"/>
          <w:sz w:val="28"/>
          <w:szCs w:val="28"/>
          <w:lang w:val="en-US"/>
        </w:rPr>
        <w:t>b al-Ahbar to sit in the Masjid and narrate for people the relations that Mu`awiyah would like and to prove the falseness of other Hadiths that he would not. On that account, many fabrications were forged against the Holy Prophet.</w:t>
      </w:r>
    </w:p>
    <w:p>
      <w:pPr>
        <w:pStyle w:val="BookText"/>
        <w:bidi w:val="0"/>
        <w:jc w:val="both"/>
        <w:rPr/>
      </w:pPr>
      <w:r>
        <w:rPr>
          <w:rFonts w:eastAsia="Times New Roman" w:cs="Times New Roman" w:ascii="Times New Roman" w:hAnsi="Times New Roman"/>
          <w:color w:val="111111"/>
          <w:sz w:val="28"/>
          <w:szCs w:val="28"/>
          <w:lang w:val="en-US"/>
        </w:rPr>
        <w:t>To sum it up, Abu-Bakr’s opinion about the reporting and the recordation of the Hadith was the same, since he had already decided to ban both even though he justified the prohibition of reporting the Hadith by saying that he had anticipated discrepancy in the narrations.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ordered people to accept the Book of Allah</w:t>
      </w:r>
      <w:bookmarkStart w:id="30" w:name="pg2336_12422"/>
    </w:p>
    <w:p>
      <w:pPr>
        <w:pStyle w:val="BookText"/>
        <w:bidi w:val="0"/>
        <w:rPr/>
      </w:pPr>
      <w:bookmarkEnd w:id="30"/>
      <w:r>
        <w:rPr>
          <w:rFonts w:eastAsia="Times New Roman" w:cs="Times New Roman" w:ascii="Times New Roman" w:hAnsi="Times New Roman"/>
          <w:color w:val="111111"/>
          <w:sz w:val="28"/>
          <w:szCs w:val="28"/>
          <w:lang w:val="en-US"/>
        </w:rPr>
        <w:t>only. Because of the anticipated discrepancy that urged him to issue the decision of the prohibition, Abu-Bakr’s heart was filled in with suspicion that included even those whom he had deemed trustworthy; therefore, he rejected all the reported items, including those whom he himself had collected, and, having been more intense, prohibited the recordation of the Hadith, too.</w:t>
      </w:r>
    </w:p>
    <w:p>
      <w:pPr>
        <w:pStyle w:val="BookText"/>
        <w:bidi w:val="0"/>
        <w:jc w:val="both"/>
        <w:rPr/>
      </w:pPr>
      <w:r>
        <w:rPr>
          <w:rFonts w:eastAsia="Times New Roman" w:cs="Times New Roman" w:ascii="Times New Roman" w:hAnsi="Times New Roman"/>
          <w:color w:val="111111"/>
          <w:sz w:val="28"/>
          <w:szCs w:val="28"/>
          <w:lang w:val="en-US"/>
        </w:rPr>
        <w:t>In a reference to the origination of the Hadith, Dr. Husayn al-Hajj Hasan, in his book entitled Naqd al-Hadith (Critique of the Hadith),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move to the age of the Sahabah, we will find most of them dislike recording the Hadith but like reporting it. This is in fact out of the ordinary and in need for search and interpretation.”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On the surface, this can be understood from the justification of Abu-Bakr, whereas the reality imposes that there were other reasons, save the two justifications that he had presented and we have beforehand proven their impracticability through many critiques, beyond the prohibition. Forthcoming in the chapter of the last justification, the actual reasons of the prohibition will be discussed thoroughly.</w:t>
      </w:r>
    </w:p>
    <w:p>
      <w:pPr>
        <w:pStyle w:val="BookText"/>
        <w:bidi w:val="0"/>
        <w:jc w:val="both"/>
        <w:rPr/>
      </w:pPr>
      <w:r>
        <w:rPr>
          <w:rFonts w:eastAsia="Times New Roman" w:cs="Times New Roman" w:ascii="Times New Roman" w:hAnsi="Times New Roman"/>
          <w:color w:val="111111"/>
          <w:sz w:val="28"/>
          <w:szCs w:val="28"/>
          <w:lang w:val="en-US"/>
        </w:rPr>
        <w:t>In abstract, we have previously proven that Abu-Bakr’s justifications for the decision of the prohibition of reporting and recording the Hadith have been neither convincing nor conclusive when they were exposed to discussion and investigation.</w:t>
      </w:r>
      <w:r>
        <w:rPr>
          <w:rStyle w:val="FootnoteAnchor"/>
        </w:rPr>
        <w:footnoteReference w:id="50"/>
      </w:r>
    </w:p>
    <w:p>
      <w:pPr>
        <w:pStyle w:val="Heading2"/>
        <w:numPr>
          <w:ilvl w:val="1"/>
          <w:numId w:val="1"/>
        </w:numPr>
        <w:bidi w:val="0"/>
        <w:jc w:val="left"/>
        <w:rPr/>
      </w:pPr>
      <w:bookmarkStart w:id="31" w:name="__RefHeading___Toc2511347_3804643083"/>
      <w:bookmarkStart w:id="32" w:name="_Toc12"/>
      <w:bookmarkEnd w:id="31"/>
      <w:r>
        <w:rPr/>
        <w:t>Second Reason: Justifications Of `Umar Ibn Al-Khattab</w:t>
      </w:r>
      <w:bookmarkEnd w:id="32"/>
    </w:p>
    <w:p>
      <w:pPr>
        <w:pStyle w:val="BookText"/>
        <w:bidi w:val="0"/>
        <w:jc w:val="both"/>
        <w:rPr/>
      </w:pPr>
      <w:r>
        <w:rPr>
          <w:rFonts w:eastAsia="Times New Roman" w:cs="Times New Roman" w:ascii="Times New Roman" w:hAnsi="Times New Roman"/>
          <w:color w:val="111111"/>
          <w:sz w:val="28"/>
          <w:szCs w:val="28"/>
          <w:lang w:val="en-US"/>
        </w:rPr>
        <w:t>`Umar’s justifications can be concluded from the following texts: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It has been narrated on the authority of </w:t>
      </w:r>
      <w:r>
        <w:rPr>
          <w:rFonts w:eastAsia="Consolas" w:cs="Consolas" w:ascii="Consolas" w:hAnsi="Consolas"/>
          <w:color w:val="111111"/>
          <w:sz w:val="28"/>
          <w:szCs w:val="28"/>
          <w:lang w:val="en-US"/>
        </w:rPr>
        <w:t xml:space="preserve">Urwah ibn al-Zubayr that when </w:t>
      </w:r>
      <w:r>
        <w:rPr>
          <w:rFonts w:eastAsia="Times New Roman" w:cs="Times New Roman" w:ascii="Times New Roman" w:hAnsi="Times New Roman"/>
          <w:color w:val="111111"/>
          <w:sz w:val="28"/>
          <w:szCs w:val="28"/>
          <w:lang w:val="en-US"/>
        </w:rPr>
        <w:t>Umar had intended to record the Holy Sunnah, he consulted the companions of the Holy Prophet,</w:t>
      </w:r>
    </w:p>
    <w:p>
      <w:pPr>
        <w:pStyle w:val="BookText"/>
        <w:bidi w:val="0"/>
        <w:rPr/>
      </w:pPr>
      <w:r>
        <w:rPr>
          <w:rFonts w:eastAsia="Times New Roman" w:cs="Times New Roman" w:ascii="Times New Roman" w:hAnsi="Times New Roman"/>
          <w:color w:val="111111"/>
          <w:sz w:val="28"/>
          <w:szCs w:val="28"/>
          <w:lang w:val="en-US"/>
        </w:rPr>
        <w:t xml:space="preserve">and they advised him to record. For about a month, </w:t>
      </w:r>
      <w:r>
        <w:rPr>
          <w:rFonts w:eastAsia="Consolas" w:cs="Consolas" w:ascii="Consolas" w:hAnsi="Consolas"/>
          <w:color w:val="111111"/>
          <w:sz w:val="28"/>
          <w:szCs w:val="28"/>
          <w:lang w:val="en-US"/>
        </w:rPr>
        <w:t xml:space="preserve">Umar set to seek Almighty Allah’s proper guidance in this regard. One morning, after Allah had decided for him, </w:t>
      </w:r>
      <w:r>
        <w:rPr>
          <w:rFonts w:eastAsia="Times New Roman" w:cs="Times New Roman" w:ascii="Times New Roman" w:hAnsi="Times New Roman"/>
          <w:color w:val="111111"/>
          <w:sz w:val="28"/>
          <w:szCs w:val="28"/>
          <w:lang w:val="en-US"/>
        </w:rPr>
        <w:t>Umar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intended to record the Holy Sunnah, but I remembered some past nations who applied themselves completely to the items they had written and, as a result, neglected the Book of Almighty Allah. By Allah I swear! I will never allow anything to interfere with the Book of Allah.’</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Yahya ibn Ju</w:t>
      </w:r>
      <w:r>
        <w:rPr>
          <w:rFonts w:eastAsia="Consolas" w:cs="Consolas" w:ascii="Consolas" w:hAnsi="Consolas"/>
          <w:color w:val="111111"/>
          <w:sz w:val="28"/>
          <w:szCs w:val="28"/>
          <w:lang w:val="en-US"/>
        </w:rPr>
        <w:t xml:space="preserve">dah narrated that after </w:t>
      </w:r>
      <w:r>
        <w:rPr>
          <w:rFonts w:eastAsia="Times New Roman" w:cs="Times New Roman" w:ascii="Times New Roman" w:hAnsi="Times New Roman"/>
          <w:color w:val="111111"/>
          <w:sz w:val="28"/>
          <w:szCs w:val="28"/>
          <w:lang w:val="en-US"/>
        </w:rPr>
        <w:t>Umar ibn al-Khattab had intended to record the Holy Sunnah, he changed his mind and distributed a missive in the countries ordering people to erase any item of the Holy Sunnah that they might have recorded.</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(2) It has been narrated on the authority of al-Qasim ibn Muhammad ibn Abu-Bakr that `Umar, after he had received news confirming that people started to hold (or write) books, denied and disliked the matter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have been informed that you have started to hold books. Allah’s most beloved books must be the fairest and the straightest. Now, I order you all to bring me all the books that you hold so that I will decide about them.’</w:t>
      </w:r>
    </w:p>
    <w:p>
      <w:pPr>
        <w:pStyle w:val="BookText"/>
        <w:bidi w:val="0"/>
        <w:jc w:val="both"/>
        <w:rPr/>
      </w:pPr>
      <w:r>
        <w:rPr>
          <w:rFonts w:eastAsia="Times New Roman" w:cs="Times New Roman" w:ascii="Times New Roman" w:hAnsi="Times New Roman"/>
          <w:color w:val="111111"/>
          <w:sz w:val="28"/>
          <w:szCs w:val="28"/>
          <w:lang w:val="en-US"/>
        </w:rPr>
        <w:t>Thinking that `Umar wanted to correct and submit the books to a certain criterion, all people brought their books to him. Instead, he set them all to fire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false wish just like that of the Christians and the Jews.’</w:t>
      </w:r>
      <w:r>
        <w:rPr>
          <w:rStyle w:val="FootnoteAnchor"/>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Ibn Sa</w:t>
      </w:r>
      <w:r>
        <w:rPr>
          <w:rFonts w:eastAsia="Consolas" w:cs="Consolas" w:ascii="Consolas" w:hAnsi="Consolas"/>
          <w:color w:val="111111"/>
          <w:sz w:val="28"/>
          <w:szCs w:val="28"/>
          <w:lang w:val="en-US"/>
        </w:rPr>
        <w:t xml:space="preserve">d, in his al-Tabaqat al-Kubra, </w:t>
      </w:r>
      <w:r>
        <w:rPr>
          <w:rFonts w:eastAsia="Times New Roman" w:cs="Times New Roman" w:ascii="Times New Roman" w:hAnsi="Times New Roman"/>
          <w:color w:val="111111"/>
          <w:sz w:val="28"/>
          <w:szCs w:val="28"/>
          <w:lang w:val="en-US"/>
        </w:rPr>
        <w:t>Umar</w:t>
      </w:r>
    </w:p>
    <w:p>
      <w:pPr>
        <w:pStyle w:val="BookText"/>
        <w:bidi w:val="0"/>
        <w:rPr/>
      </w:pPr>
      <w:r>
        <w:rPr>
          <w:rFonts w:eastAsia="Times New Roman" w:cs="Times New Roman" w:ascii="Times New Roman" w:hAnsi="Times New Roman"/>
          <w:color w:val="111111"/>
          <w:sz w:val="28"/>
          <w:szCs w:val="28"/>
          <w:lang w:val="en-US"/>
        </w:rPr>
        <w:t>said, ‘This is a Mishna</w:t>
      </w:r>
      <w:r>
        <w:rPr>
          <w:rStyle w:val="FootnoteAnchor"/>
        </w:rPr>
        <w:footnoteReference w:id="54"/>
      </w:r>
      <w:r>
        <w:rPr>
          <w:rFonts w:eastAsia="Times New Roman" w:cs="Times New Roman" w:ascii="Times New Roman" w:hAnsi="Times New Roman"/>
          <w:color w:val="111111"/>
          <w:sz w:val="28"/>
          <w:szCs w:val="28"/>
          <w:lang w:val="en-US"/>
        </w:rPr>
        <w:t>just like that of the Christians and the Jews.’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From the previous text, we understand that the justifications that `Umar ibn al-Khattab presented for the prohibition of recording the Holy Sunnah can be summed up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anticipation that the Holy Qur’an would be abandoned and replaced by other things.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apprehension that other things would be mixed with the texts of the Holy Qur’an.</w:t>
      </w:r>
    </w:p>
    <w:p>
      <w:pPr>
        <w:pStyle w:val="BookText"/>
        <w:bidi w:val="0"/>
        <w:jc w:val="both"/>
        <w:rPr/>
      </w:pPr>
      <w:r>
        <w:rPr>
          <w:rFonts w:eastAsia="Times New Roman" w:cs="Times New Roman" w:ascii="Times New Roman" w:hAnsi="Times New Roman"/>
          <w:color w:val="111111"/>
          <w:sz w:val="28"/>
          <w:szCs w:val="28"/>
          <w:lang w:val="en-US"/>
        </w:rPr>
        <w:t>The earlier justification can be refuted by the following points:</w:t>
      </w:r>
    </w:p>
    <w:p>
      <w:pPr>
        <w:pStyle w:val="BookText"/>
        <w:bidi w:val="0"/>
        <w:jc w:val="both"/>
        <w:rPr/>
      </w:pPr>
      <w:r>
        <w:rPr>
          <w:rFonts w:eastAsia="Times New Roman" w:cs="Times New Roman" w:ascii="Times New Roman" w:hAnsi="Times New Roman"/>
          <w:color w:val="111111"/>
          <w:sz w:val="28"/>
          <w:szCs w:val="28"/>
          <w:lang w:val="en-US"/>
        </w:rPr>
        <w:t>First: It is clear that this justification was based upon previous convictions and special circumstances, because he said, ‘as I remembered some past nations…’ and, ‘This is a false wish just like that of the Christians and the Jews.’</w:t>
      </w:r>
    </w:p>
    <w:p>
      <w:pPr>
        <w:pStyle w:val="BookText"/>
        <w:bidi w:val="0"/>
        <w:jc w:val="both"/>
        <w:rPr/>
      </w:pPr>
      <w:r>
        <w:rPr>
          <w:rFonts w:eastAsia="Times New Roman" w:cs="Times New Roman" w:ascii="Times New Roman" w:hAnsi="Times New Roman"/>
          <w:color w:val="111111"/>
          <w:sz w:val="28"/>
          <w:szCs w:val="28"/>
          <w:lang w:val="en-US"/>
        </w:rPr>
        <w:t>Details will be given about the backgrounds of this justification during the discussion of the last reason.</w:t>
      </w:r>
    </w:p>
    <w:p>
      <w:pPr>
        <w:pStyle w:val="BookText"/>
        <w:bidi w:val="0"/>
        <w:jc w:val="both"/>
        <w:rPr/>
      </w:pPr>
      <w:r>
        <w:rPr>
          <w:rFonts w:eastAsia="Times New Roman" w:cs="Times New Roman" w:ascii="Times New Roman" w:hAnsi="Times New Roman"/>
          <w:color w:val="111111"/>
          <w:sz w:val="28"/>
          <w:szCs w:val="28"/>
          <w:lang w:val="en-US"/>
        </w:rPr>
        <w:t>Furthermore, `Umar should not have had such a conception about the grand Sahabah whom must not be subjected to such convictions and cases.</w:t>
      </w:r>
    </w:p>
    <w:p>
      <w:pPr>
        <w:pStyle w:val="BookText"/>
        <w:bidi w:val="0"/>
        <w:jc w:val="both"/>
        <w:rPr/>
      </w:pPr>
      <w:r>
        <w:rPr>
          <w:rFonts w:eastAsia="Times New Roman" w:cs="Times New Roman" w:ascii="Times New Roman" w:hAnsi="Times New Roman"/>
          <w:color w:val="111111"/>
          <w:sz w:val="28"/>
          <w:szCs w:val="28"/>
          <w:lang w:val="en-US"/>
        </w:rPr>
        <w:t>Second: The justification is ambiguous to a great extent; therefore, we doubt its being the direct reason beyond Umar’s decision of prohibition. No Muslim would ever deny the fact that to abandon and ignore the Holy Qur’an so as to attend to something else is unlawful and is forbidden by the Shari`ah, but the claim that to attend to something other than the Holy Qur’an results in the abandonment of it is obvious confusion and inaccurate wording.</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what is actually resulting in the abandonment of the Holy Qur’an is only what contradicts it,</w:t>
      </w:r>
    </w:p>
    <w:p>
      <w:pPr>
        <w:pStyle w:val="BookText"/>
        <w:bidi w:val="0"/>
        <w:rPr/>
      </w:pPr>
      <w:r>
        <w:rPr>
          <w:rFonts w:eastAsia="Times New Roman" w:cs="Times New Roman" w:ascii="Times New Roman" w:hAnsi="Times New Roman"/>
          <w:color w:val="111111"/>
          <w:sz w:val="28"/>
          <w:szCs w:val="28"/>
          <w:lang w:val="en-US"/>
        </w:rPr>
        <w:t>such as the adoption of the other Scriptures along with the doctrines written therein; but to regard the attention to the interpreter of the Holy Qur’an; namely the Sunnah of the Holy Prophet about whom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revealed to you the Reminder that you may make clear to men what has been revealed to them, 16:44’</w:t>
      </w:r>
    </w:p>
    <w:p>
      <w:pPr>
        <w:pStyle w:val="BookText"/>
        <w:bidi w:val="0"/>
        <w:jc w:val="both"/>
        <w:rPr/>
      </w:pPr>
      <w:r>
        <w:rPr>
          <w:rFonts w:eastAsia="Times New Roman" w:cs="Times New Roman" w:ascii="Times New Roman" w:hAnsi="Times New Roman"/>
          <w:color w:val="111111"/>
          <w:sz w:val="28"/>
          <w:szCs w:val="28"/>
          <w:lang w:val="en-US"/>
        </w:rPr>
        <w:t>to regard such attention as the main cause beyond the negligence of the Holy Qur’an is definitely delusion and confusion between the right and the wrong. Logically, to attend to the Hadith is to attend to the Holy Qur’an, since the Hadith interprets and reveals the true meanings of the Holy Qur’an.</w:t>
      </w:r>
    </w:p>
    <w:p>
      <w:pPr>
        <w:pStyle w:val="BookText"/>
        <w:bidi w:val="0"/>
        <w:jc w:val="both"/>
        <w:rPr/>
      </w:pPr>
      <w:r>
        <w:rPr>
          <w:rFonts w:eastAsia="Times New Roman" w:cs="Times New Roman" w:ascii="Times New Roman" w:hAnsi="Times New Roman"/>
          <w:color w:val="111111"/>
          <w:sz w:val="28"/>
          <w:szCs w:val="28"/>
          <w:lang w:val="en-US"/>
        </w:rPr>
        <w:t>Third: Umar’s justification implies that the Sahabah are accused of their incapacity to make distinction between the Words of Almighty Allah that they memorized and reported and the words of the Holy Prophet that stood for the interpretation and explanation of the Holy Qur’an. Everybody knows that the Holy Qur’an enjoys such an incomparable style of typical eloquence, unique phraseology, and spiritual attraction that it cannot be confused with the Hadith.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Qur’anic verses enjoy such a special motif and coherence that they cannot be confused with any other speech. If `Umar anticipated the occurrence of confusion between the Holy Qur’an and the Sunnah, like that which occurred to some of the Sahabah who confused a few words of a verse with the Holy Prophet’s words, he could deal with the matter by ordering the narrators to be sure of</w:t>
      </w:r>
    </w:p>
    <w:p>
      <w:pPr>
        <w:pStyle w:val="BookText"/>
        <w:bidi w:val="0"/>
        <w:rPr/>
      </w:pPr>
      <w:r>
        <w:rPr>
          <w:rFonts w:eastAsia="Times New Roman" w:cs="Times New Roman" w:ascii="Times New Roman" w:hAnsi="Times New Roman"/>
          <w:color w:val="111111"/>
          <w:sz w:val="28"/>
          <w:szCs w:val="28"/>
          <w:lang w:val="en-US"/>
        </w:rPr>
        <w:t>a text, before reporting it, by asking the other experts who were many in that period. When he compiled the scattered papers of the Holy Qur’an, Abu-Bakr did the same thing.</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However, such a simple question does not require general prohibition of the reporting and recordation of the Hadith. Having taken notice of this point, Abu-Bakr did not claim such confusion as the justification for the prohibition after he had solved this problem and dispensed with the method that was later on taken by `Umar in his dealing with the issue.</w:t>
      </w:r>
    </w:p>
    <w:p>
      <w:pPr>
        <w:pStyle w:val="BookText"/>
        <w:bidi w:val="0"/>
        <w:jc w:val="both"/>
        <w:rPr/>
      </w:pPr>
      <w:r>
        <w:rPr>
          <w:rFonts w:eastAsia="Times New Roman" w:cs="Times New Roman" w:ascii="Times New Roman" w:hAnsi="Times New Roman"/>
          <w:color w:val="111111"/>
          <w:sz w:val="28"/>
          <w:szCs w:val="28"/>
          <w:lang w:val="en-US"/>
        </w:rPr>
        <w:t>Umar’s justification might have found a ground if the Holy Qur’an and Sunnah had been written in the same papers. However, none of the Muslims had ever mixed the texts of the Holy Qur’an with those of the Holy Sunnah in the same paper. Despite the passage of long ages, the earliest books of Tafsir (Exegesis of the Holy Qur’an) reached at our hands without having any single confusion between the texts of the Holy Qur’an and those of the Holy Sunnah.</w:t>
      </w:r>
    </w:p>
    <w:p>
      <w:pPr>
        <w:pStyle w:val="BookText"/>
        <w:bidi w:val="0"/>
        <w:jc w:val="both"/>
        <w:rPr/>
      </w:pPr>
      <w:r>
        <w:rPr>
          <w:rFonts w:eastAsia="Times New Roman" w:cs="Times New Roman" w:ascii="Times New Roman" w:hAnsi="Times New Roman"/>
          <w:color w:val="111111"/>
          <w:sz w:val="28"/>
          <w:szCs w:val="28"/>
          <w:lang w:val="en-US"/>
        </w:rPr>
        <w:t>The latter justification adopted by `Umar ibn al-Khattab can be refuted by the following points: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As far as style and eloquence are concerned, indisputable characteristics have distinguished between the Qur’anic and the narrative texts. The Qur’anic texts have been revealed in the form of inimitability, challenging all the Arab polytheists, who were masters of eloquence, to produce the like of it. More than once and in different eloquent and reproachful styles, the Holy Qur’an challenged the unbelievers to bring</w:t>
      </w:r>
    </w:p>
    <w:p>
      <w:pPr>
        <w:pStyle w:val="BookText"/>
        <w:bidi w:val="0"/>
        <w:rPr/>
      </w:pPr>
      <w:r>
        <w:rPr>
          <w:rFonts w:eastAsia="Times New Roman" w:cs="Times New Roman" w:ascii="Times New Roman" w:hAnsi="Times New Roman"/>
          <w:color w:val="111111"/>
          <w:sz w:val="28"/>
          <w:szCs w:val="28"/>
          <w:lang w:val="en-US"/>
        </w:rPr>
        <w:t>its like. Listen to the following Qur’anic texts,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Then bring some (other) book from Allah which is a better guide than both of them, (that) I may follow it, if you are truthful.” (Holy Qur’an: 28:49)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men and jinn should combine together to bring the like of this Qur’an, they could not bring the like of it, though some of them were aiders of others.” (Holy Qur’an: 17:88)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say: He has forged it. Say: Then bring ten forged chapters like it and call upon whom you can besides Allah, if you are truthful.” (Holy Qur’an: 11:13)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are in doubt as to that which We have revealed to Our servant, then produce a chapter like it and call on your witnesses besides Allah if you are truthful. But if you do (it) not and never shall you do (it), then be on your guard against the fire of which men and stones are the fuel; it is prepared for the unbelievers.” (Holy Qur’an: 2:23-4)</w:t>
      </w:r>
    </w:p>
    <w:p>
      <w:pPr>
        <w:pStyle w:val="BookText"/>
        <w:bidi w:val="0"/>
        <w:jc w:val="both"/>
        <w:rPr/>
      </w:pPr>
      <w:r>
        <w:rPr>
          <w:rFonts w:eastAsia="Times New Roman" w:cs="Times New Roman" w:ascii="Times New Roman" w:hAnsi="Times New Roman"/>
          <w:color w:val="111111"/>
          <w:sz w:val="28"/>
          <w:szCs w:val="28"/>
          <w:lang w:val="en-US"/>
        </w:rPr>
        <w:t>The articulacy, fluency, and expressiveness of the Holy Qur’an astonished the polytheists shockingly that they found nothing to say about it except being ‘transient magic’. On the other hand, the Hadith has not been challenging the eloquence of the polytheists.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main topic of the Holy Prophet’s words was to explain the religious laws, aside from the eloquence of his language. Moreover, some of the narrations that are reported from the Holy Prophet conveyed only the meaning, not the very words spoken by</w:t>
      </w:r>
    </w:p>
    <w:p>
      <w:pPr>
        <w:pStyle w:val="BookText"/>
        <w:bidi w:val="0"/>
        <w:rPr/>
      </w:pPr>
      <w:r>
        <w:rPr>
          <w:rFonts w:eastAsia="Times New Roman" w:cs="Times New Roman" w:ascii="Times New Roman" w:hAnsi="Times New Roman"/>
          <w:color w:val="111111"/>
          <w:sz w:val="28"/>
          <w:szCs w:val="28"/>
          <w:lang w:val="en-US"/>
        </w:rPr>
        <w:t>him. In the meantime, Muslims have recognized, favored, and memorized the Holy Qur’an since it has occupied a special position in each and every Muslim’s heart. For instance, they should never touch its letters unless they are pure, for their compliance with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shall touch it save the purified ones”. (Holy Qur’an: 56:79)Finally, they have been always observing and reciting the Holy verses day and night.</w:t>
      </w:r>
    </w:p>
    <w:p>
      <w:pPr>
        <w:pStyle w:val="BookText"/>
        <w:bidi w:val="0"/>
        <w:jc w:val="both"/>
        <w:rPr/>
      </w:pPr>
      <w:r>
        <w:rPr>
          <w:rFonts w:eastAsia="Times New Roman" w:cs="Times New Roman" w:ascii="Times New Roman" w:hAnsi="Times New Roman"/>
          <w:color w:val="111111"/>
          <w:sz w:val="28"/>
          <w:szCs w:val="28"/>
          <w:lang w:val="en-US"/>
        </w:rPr>
        <w:t>Inasmuch as Muslims used to care for the Holy Qur’an to such a great extents, it is illogical to anticipate its confusion with the Holy Sunnah! Likewise, the Sahabah were too aware to lack distinction between what is divinely revealed and what is said for mere explanation.</w:t>
      </w:r>
    </w:p>
    <w:p>
      <w:pPr>
        <w:pStyle w:val="BookText"/>
        <w:bidi w:val="0"/>
        <w:jc w:val="both"/>
        <w:rPr/>
      </w:pPr>
      <w:r>
        <w:rPr>
          <w:rFonts w:eastAsia="Times New Roman" w:cs="Times New Roman" w:ascii="Times New Roman" w:hAnsi="Times New Roman"/>
          <w:color w:val="111111"/>
          <w:sz w:val="28"/>
          <w:szCs w:val="28"/>
          <w:lang w:val="en-US"/>
        </w:rPr>
        <w:t>Nevertheless, everybody admits to the fact that the Holy Prophet’s articulation was so expressive that it was easily distinguished from ordinary people’s diction, since he was the most eloquent of the Arabs. It is thus claimed that not all people were talented enough to tell apart between the Holy Qur’an and the Holy Prophet’s words.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such a claim is too far from the truth; in addition to the aforementioned differences between the Holy Qur’an and Sunnah, the latter embodies words, deeds, and confirmations half of which have been ordinary statements that never promote to the level of the Holy Qur’an. Moreover, even if the previous claim is accepted, yet supposedly, it should apply only to some of the verbal part of the Holy Sunnah. In addition, we have previously cited that some of the narrations</w:t>
      </w:r>
    </w:p>
    <w:p>
      <w:pPr>
        <w:pStyle w:val="BookText"/>
        <w:bidi w:val="0"/>
        <w:rPr/>
      </w:pPr>
      <w:r>
        <w:rPr>
          <w:rFonts w:eastAsia="Times New Roman" w:cs="Times New Roman" w:ascii="Times New Roman" w:hAnsi="Times New Roman"/>
          <w:color w:val="111111"/>
          <w:sz w:val="28"/>
          <w:szCs w:val="28"/>
          <w:lang w:val="en-US"/>
        </w:rPr>
        <w:t>that were reported from the Holy Prophet conveyed only the meaning, not the very words spoken by him.</w:t>
      </w:r>
    </w:p>
    <w:p>
      <w:pPr>
        <w:pStyle w:val="BookText"/>
        <w:bidi w:val="0"/>
        <w:jc w:val="both"/>
        <w:rPr/>
      </w:pPr>
      <w:r>
        <w:rPr>
          <w:rFonts w:eastAsia="Times New Roman" w:cs="Times New Roman" w:ascii="Times New Roman" w:hAnsi="Times New Roman"/>
          <w:color w:val="111111"/>
          <w:sz w:val="28"/>
          <w:szCs w:val="28"/>
          <w:lang w:val="en-US"/>
        </w:rPr>
        <w:t>Third: Supposing the aforementioned claim is accurate, it does not necessitate the desertion of the Holy Sunnah in order to observe the maintenance of the Holy Qur’an, because the Hadith is the explanatory body of the Holy Qur’an and, as a result, to report, record, and study it achieves a big service for Muslims to understand the Holy Qur’an without making any contradiction with it.</w:t>
      </w:r>
    </w:p>
    <w:p>
      <w:pPr>
        <w:pStyle w:val="BookText"/>
        <w:bidi w:val="0"/>
        <w:jc w:val="both"/>
        <w:rPr/>
      </w:pPr>
      <w:r>
        <w:rPr>
          <w:rFonts w:eastAsia="Times New Roman" w:cs="Times New Roman" w:ascii="Times New Roman" w:hAnsi="Times New Roman"/>
          <w:color w:val="111111"/>
          <w:sz w:val="28"/>
          <w:szCs w:val="28"/>
          <w:lang w:val="en-US"/>
        </w:rPr>
        <w:t>What must be verified and checked is the reporting from the Holy Prophet. In this regard,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who attributes false reports to me must certainly find himself a place in Hellfire.”</w:t>
      </w:r>
    </w:p>
    <w:p>
      <w:pPr>
        <w:pStyle w:val="BookText"/>
        <w:bidi w:val="0"/>
        <w:jc w:val="both"/>
        <w:rPr/>
      </w:pPr>
      <w:r>
        <w:rPr>
          <w:rFonts w:eastAsia="Times New Roman" w:cs="Times New Roman" w:ascii="Times New Roman" w:hAnsi="Times New Roman"/>
          <w:color w:val="111111"/>
          <w:sz w:val="28"/>
          <w:szCs w:val="28"/>
          <w:lang w:val="en-US"/>
        </w:rPr>
        <w:t>A deep look at this Prophetic statement shows that the Holy Sunnah, unlike the Holy Qur’an, can be exposed to forgery.</w:t>
      </w:r>
    </w:p>
    <w:p>
      <w:pPr>
        <w:pStyle w:val="BookText"/>
        <w:bidi w:val="0"/>
        <w:jc w:val="both"/>
        <w:rPr/>
      </w:pPr>
      <w:r>
        <w:rPr>
          <w:rFonts w:eastAsia="Times New Roman" w:cs="Times New Roman" w:ascii="Times New Roman" w:hAnsi="Times New Roman"/>
          <w:color w:val="111111"/>
          <w:sz w:val="28"/>
          <w:szCs w:val="28"/>
          <w:lang w:val="en-US"/>
        </w:rPr>
        <w:t>Let us now wonder how `Umar ibn al-Khattab had been so ignorant that he could not appreciate such clear-cut facts and, consequently, claimed matters revealing the absence of differences between the texts of the Holy Qur’an and those of the Holy Sunnah in aspects of eloquence and perspicuity!</w:t>
      </w:r>
    </w:p>
    <w:p>
      <w:pPr>
        <w:pStyle w:val="BookText"/>
        <w:bidi w:val="0"/>
        <w:jc w:val="both"/>
        <w:rPr/>
      </w:pPr>
      <w:r>
        <w:rPr>
          <w:rFonts w:eastAsia="Times New Roman" w:cs="Times New Roman" w:ascii="Times New Roman" w:hAnsi="Times New Roman"/>
          <w:color w:val="111111"/>
          <w:sz w:val="28"/>
          <w:szCs w:val="28"/>
          <w:lang w:val="en-US"/>
        </w:rPr>
        <w:t>In addition, let us wonder how it is possible that none paid attention to the clear-cut question that such confusion leads to disbelief and that one who claims confusion between the Holy Qur'an and the Holy Sunnah must be regarded as belying Almighty Allah’s saying—in the Holy Qur'an,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it is a Book of exalted power. No falsehood can approach it from before or behind it: It is sent</w:t>
      </w:r>
    </w:p>
    <w:p>
      <w:pPr>
        <w:pStyle w:val="BookText"/>
        <w:bidi w:val="0"/>
        <w:rPr/>
      </w:pPr>
      <w:r>
        <w:rPr>
          <w:rFonts w:eastAsia="Times New Roman" w:cs="Times New Roman" w:ascii="Times New Roman" w:hAnsi="Times New Roman"/>
          <w:color w:val="111111"/>
          <w:sz w:val="28"/>
          <w:szCs w:val="28"/>
          <w:lang w:val="en-US"/>
        </w:rPr>
        <w:t>down by One Full of Wisdom, Worthy of all Praise.” (Holy Qur’an: 41:41-42)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without doubt, sent down the Message; and We will assuredly guard it (from distortion).” (Holy Qur’an: 15:9)</w:t>
      </w:r>
    </w:p>
    <w:p>
      <w:pPr>
        <w:pStyle w:val="BookText"/>
        <w:bidi w:val="0"/>
        <w:jc w:val="both"/>
        <w:rPr/>
      </w:pPr>
      <w:r>
        <w:rPr>
          <w:rFonts w:eastAsia="Times New Roman" w:cs="Times New Roman" w:ascii="Times New Roman" w:hAnsi="Times New Roman"/>
          <w:color w:val="111111"/>
          <w:sz w:val="28"/>
          <w:szCs w:val="28"/>
          <w:lang w:val="en-US"/>
        </w:rPr>
        <w:t>It is not unlikely that `Umar ibn al-Khattab, in order to find foundations for his own opinions, had to resort to various justifications, such as the anticipation of confusion between the Holy Qur'an and Sunnah, or that he recalled the manners of peoples of bygone times who dedicated all their efforts to studying the books of their doctors of laws and rabbis and left the Book of their Lord, or that he intended to be sure of the authenticity of the reports ascribed to the Holy Prophet as being within his Sunnah... etc.</w:t>
      </w:r>
    </w:p>
    <w:p>
      <w:pPr>
        <w:pStyle w:val="BookText"/>
        <w:bidi w:val="0"/>
        <w:jc w:val="both"/>
        <w:rPr/>
      </w:pPr>
      <w:r>
        <w:rPr>
          <w:rFonts w:eastAsia="Times New Roman" w:cs="Times New Roman" w:ascii="Times New Roman" w:hAnsi="Times New Roman"/>
          <w:color w:val="111111"/>
          <w:sz w:val="28"/>
          <w:szCs w:val="28"/>
          <w:lang w:val="en-US"/>
        </w:rPr>
        <w:t>Due to such justifications, `Umar ibn al-Khattab reduced the reporting of the Holy Prophet’s traditions and tightened the grip around the throat of anyone who had kept a report from the Holy Prophet.</w:t>
      </w:r>
    </w:p>
    <w:p>
      <w:pPr>
        <w:pStyle w:val="BookText"/>
        <w:bidi w:val="0"/>
        <w:jc w:val="both"/>
        <w:rPr/>
      </w:pPr>
      <w:r>
        <w:rPr>
          <w:rFonts w:eastAsia="Times New Roman" w:cs="Times New Roman" w:ascii="Times New Roman" w:hAnsi="Times New Roman"/>
          <w:color w:val="111111"/>
          <w:sz w:val="28"/>
          <w:szCs w:val="28"/>
          <w:lang w:val="en-US"/>
        </w:rPr>
        <w:t>In any case, as `Umar ibn al-Khattab prohibited the reporting and recording of the Hadith, he violated the unanimous consensus of the Muslims on the acceptability of the single-reporter narration (khabar al-wahid). He also violated the majority of the Sunnite Muslims who believe in the ultimate decency of all the Sahabah.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he violated the rational principle of respecting the report of the trustworthy. Such being the case, `Umar ibn al-Khattab, the caliph, caused a large number of the Holy Prophet’s traditions to be lost and aroused suspicions around the principles of the Islamic legislation</w:t>
      </w:r>
      <w:bookmarkStart w:id="33" w:name="pg2336_12431"/>
    </w:p>
    <w:p>
      <w:pPr>
        <w:pStyle w:val="BookText"/>
        <w:bidi w:val="0"/>
        <w:rPr/>
      </w:pPr>
      <w:bookmarkEnd w:id="33"/>
      <w:r>
        <w:rPr>
          <w:rFonts w:eastAsia="Times New Roman" w:cs="Times New Roman" w:ascii="Times New Roman" w:hAnsi="Times New Roman"/>
          <w:color w:val="111111"/>
          <w:sz w:val="28"/>
          <w:szCs w:val="28"/>
          <w:lang w:val="en-US"/>
        </w:rPr>
        <w:t>since the majority of the Sahabah heard, from the Holy Prophet, what many others had not heard; while the caliph’s determination decided the impermissibility of such reports unless a witness and proofs on their having been said by the Holy Prophet would be presented.</w:t>
      </w:r>
    </w:p>
    <w:p>
      <w:pPr>
        <w:pStyle w:val="BookText"/>
        <w:bidi w:val="0"/>
        <w:jc w:val="both"/>
        <w:rPr/>
      </w:pPr>
      <w:r>
        <w:rPr>
          <w:rFonts w:eastAsia="Times New Roman" w:cs="Times New Roman" w:ascii="Times New Roman" w:hAnsi="Times New Roman"/>
          <w:color w:val="111111"/>
          <w:sz w:val="28"/>
          <w:szCs w:val="28"/>
          <w:lang w:val="en-US"/>
        </w:rPr>
        <w:t>Of course, such proofs could not be presented by most of the Sahabah except in a few cases such as that of Abu-Musa al-Ash`ariy, which happened by chance.</w:t>
      </w:r>
    </w:p>
    <w:p>
      <w:pPr>
        <w:pStyle w:val="BookText"/>
        <w:bidi w:val="0"/>
        <w:jc w:val="both"/>
        <w:rPr/>
      </w:pPr>
      <w:r>
        <w:rPr>
          <w:rFonts w:eastAsia="Times New Roman" w:cs="Times New Roman" w:ascii="Times New Roman" w:hAnsi="Times New Roman"/>
          <w:color w:val="111111"/>
          <w:sz w:val="28"/>
          <w:szCs w:val="28"/>
          <w:lang w:val="en-US"/>
        </w:rPr>
        <w:t>From the above, we reach the conclusion that the justifications of `Umar ibn al-Khattab for prohibiting the reporting and recordation of the Hadith have not been sufficiently convincing. We therefore have to search for other justifications, hoping that we may find a persuasive answer!</w:t>
      </w:r>
    </w:p>
    <w:p>
      <w:pPr>
        <w:pStyle w:val="Heading2"/>
        <w:numPr>
          <w:ilvl w:val="1"/>
          <w:numId w:val="1"/>
        </w:numPr>
        <w:bidi w:val="0"/>
        <w:jc w:val="left"/>
        <w:rPr/>
      </w:pPr>
      <w:bookmarkStart w:id="34" w:name="__RefHeading___Toc2511349_3804643083"/>
      <w:bookmarkStart w:id="35" w:name="_Toc13"/>
      <w:bookmarkEnd w:id="34"/>
      <w:r>
        <w:rPr/>
        <w:t>Third Reason: Justifications Of Ibn Qutaybah And Ibn Hajar</w:t>
      </w:r>
      <w:bookmarkEnd w:id="35"/>
    </w:p>
    <w:p>
      <w:pPr>
        <w:pStyle w:val="BookText"/>
        <w:bidi w:val="0"/>
        <w:jc w:val="both"/>
        <w:rPr/>
      </w:pPr>
      <w:r>
        <w:rPr>
          <w:rFonts w:eastAsia="Times New Roman" w:cs="Times New Roman" w:ascii="Times New Roman" w:hAnsi="Times New Roman"/>
          <w:color w:val="111111"/>
          <w:sz w:val="28"/>
          <w:szCs w:val="28"/>
          <w:lang w:val="en-US"/>
        </w:rPr>
        <w:t>Ibn Qutaybah</w:t>
      </w:r>
      <w:r>
        <w:rPr>
          <w:rStyle w:val="FootnoteAnchor"/>
        </w:rPr>
        <w:footnoteReference w:id="57"/>
      </w:r>
      <w:r>
        <w:rPr>
          <w:rFonts w:eastAsia="Times New Roman" w:cs="Times New Roman" w:ascii="Times New Roman" w:hAnsi="Times New Roman"/>
          <w:color w:val="111111"/>
          <w:sz w:val="28"/>
          <w:szCs w:val="28"/>
          <w:lang w:val="en-US"/>
        </w:rPr>
        <w:t>and Ibn Hajar,</w:t>
      </w:r>
      <w:r>
        <w:rPr>
          <w:rStyle w:val="FootnoteAnchor"/>
        </w:rPr>
        <w:footnoteReference w:id="58"/>
      </w:r>
      <w:r>
        <w:rPr>
          <w:rFonts w:eastAsia="Times New Roman" w:cs="Times New Roman" w:ascii="Times New Roman" w:hAnsi="Times New Roman"/>
          <w:color w:val="111111"/>
          <w:sz w:val="28"/>
          <w:szCs w:val="28"/>
          <w:lang w:val="en-US"/>
        </w:rPr>
        <w:t>as well as other historians,</w:t>
      </w:r>
      <w:r>
        <w:rPr>
          <w:rStyle w:val="FootnoteAnchor"/>
        </w:rPr>
        <w:footnoteReference w:id="59"/>
      </w:r>
      <w:r>
        <w:rPr>
          <w:rFonts w:eastAsia="Times New Roman" w:cs="Times New Roman" w:ascii="Times New Roman" w:hAnsi="Times New Roman"/>
          <w:color w:val="111111"/>
          <w:sz w:val="28"/>
          <w:szCs w:val="28"/>
          <w:lang w:val="en-US"/>
        </w:rPr>
        <w:t>have attributed the reason for the prohibition of reporting and recording the Hadith to the matter that most of the Sahabah had not mastered writing.</w:t>
      </w:r>
    </w:p>
    <w:p>
      <w:pPr>
        <w:pStyle w:val="BookText"/>
        <w:bidi w:val="0"/>
        <w:jc w:val="both"/>
        <w:rPr/>
      </w:pPr>
      <w:r>
        <w:rPr>
          <w:rFonts w:eastAsia="Times New Roman" w:cs="Times New Roman" w:ascii="Times New Roman" w:hAnsi="Times New Roman"/>
          <w:color w:val="111111"/>
          <w:sz w:val="28"/>
          <w:szCs w:val="28"/>
          <w:lang w:val="en-US"/>
        </w:rPr>
        <w:t>As faced by criticism and scrutiny, this opinion has proven its inaccuracy. Further, it has been opposed by many objections and refutations, such as that of Mr. Muhammad `Ajjaj al-Khatib who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Having found out that there were more than thirty clerks recording the Revelation for the Holy Prophet and many others were in charge of other clerical affairs, we cannot accede to the opinions of Ibn Qutaybah and Ibn Hajar. Also, we cannot believe in the scarcity of those who could write in that period; therefore, Ibn Hajar’s generalization is unproven.”</w:t>
      </w:r>
      <w:r>
        <w:rPr>
          <w:rStyle w:val="FootnoteAnchor"/>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entitled al-Sunnah qabl al-Tadwin (The Holy Sunnah</w:t>
      </w:r>
    </w:p>
    <w:p>
      <w:pPr>
        <w:pStyle w:val="BookText"/>
        <w:bidi w:val="0"/>
        <w:rPr/>
      </w:pPr>
      <w:r>
        <w:rPr>
          <w:rFonts w:eastAsia="Times New Roman" w:cs="Times New Roman" w:ascii="Times New Roman" w:hAnsi="Times New Roman"/>
          <w:color w:val="111111"/>
          <w:sz w:val="28"/>
          <w:szCs w:val="28"/>
          <w:lang w:val="en-US"/>
        </w:rPr>
        <w:t>before the recordation), Mr. Muhammad `Ajjaj al-Khatib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such a deep thesis, we should not submit to the traditional reasons the authors used to use for justifying the refraining form recording the Holy Sunnah. Furthermore, we cannot accept their claim that the paucity of the records of the Holy Sunnah during the Holy Prophet’s lifetime was due to the irregularity of recording in general and the small number of those who were able to write as well as the miswriting that was common at that time.</w:t>
      </w:r>
    </w:p>
    <w:p>
      <w:pPr>
        <w:pStyle w:val="BookText"/>
        <w:bidi w:val="0"/>
        <w:jc w:val="both"/>
        <w:rPr/>
      </w:pPr>
      <w:r>
        <w:rPr>
          <w:rFonts w:eastAsia="Times New Roman" w:cs="Times New Roman" w:ascii="Times New Roman" w:hAnsi="Times New Roman"/>
          <w:color w:val="111111"/>
          <w:sz w:val="28"/>
          <w:szCs w:val="28"/>
          <w:lang w:val="en-US"/>
        </w:rPr>
        <w:t>We should not accept such false claims after we have found out that there were more than thirty clerks recording the Revelation for the Holy Prophet, and many others were in charge of the other clerical affairs.</w:t>
      </w:r>
    </w:p>
    <w:p>
      <w:pPr>
        <w:pStyle w:val="BookText"/>
        <w:bidi w:val="0"/>
        <w:jc w:val="both"/>
        <w:rPr/>
      </w:pPr>
      <w:r>
        <w:rPr>
          <w:rFonts w:eastAsia="Times New Roman" w:cs="Times New Roman" w:ascii="Times New Roman" w:hAnsi="Times New Roman"/>
          <w:color w:val="111111"/>
          <w:sz w:val="28"/>
          <w:szCs w:val="28"/>
          <w:lang w:val="en-US"/>
        </w:rPr>
        <w:t xml:space="preserve">We should not also agree to the claim of the fewness of people who could write and the miswriting in that era, because we know for certain that there were proficient writers in that period, such as Zayd ibn Thabit and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Amr ibn al-`Ās. Supposing we accept the claim of the scarcity and unavailability of the writing tools, how could Muslims record the Holy Qur’an without difficulties?</w:t>
      </w:r>
    </w:p>
    <w:p>
      <w:pPr>
        <w:pStyle w:val="BookText"/>
        <w:bidi w:val="0"/>
        <w:jc w:val="both"/>
        <w:rPr/>
      </w:pPr>
      <w:r>
        <w:rPr>
          <w:rFonts w:eastAsia="Times New Roman" w:cs="Times New Roman" w:ascii="Times New Roman" w:hAnsi="Times New Roman"/>
          <w:color w:val="111111"/>
          <w:sz w:val="28"/>
          <w:szCs w:val="28"/>
          <w:lang w:val="en-US"/>
        </w:rPr>
        <w:t>If they had had the desire to record the Hadith, they would have easily done it in the same way as some individuals had asked the Holy Prophet’s permission to record the Hadith, and he permitted them. Therefore, there must have been other reasons… etc.”</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Dr. Mustafa Al-A`dhamiy has said,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accept the charge that people who lived in the</w:t>
      </w:r>
    </w:p>
    <w:p>
      <w:pPr>
        <w:pStyle w:val="BookText"/>
        <w:bidi w:val="0"/>
        <w:rPr/>
      </w:pPr>
      <w:r>
        <w:rPr>
          <w:rFonts w:eastAsia="Times New Roman" w:cs="Times New Roman" w:ascii="Times New Roman" w:hAnsi="Times New Roman"/>
          <w:color w:val="111111"/>
          <w:sz w:val="28"/>
          <w:szCs w:val="28"/>
          <w:lang w:val="en-US"/>
        </w:rPr>
        <w:t>time of the Holy Prophet did not master writing, how can we accept the reports telling that the Holy Qur’an was recorded in that period? We all know that the Sahabah used to record the holy verses as soon as they were revealed. What is the meaning of the Holy Prophet’s instruction, ‘Record not anything about me except the Holy Qur’an?’</w:t>
      </w:r>
    </w:p>
    <w:p>
      <w:pPr>
        <w:pStyle w:val="BookText"/>
        <w:bidi w:val="0"/>
        <w:jc w:val="both"/>
        <w:rPr/>
      </w:pPr>
      <w:r>
        <w:rPr>
          <w:rFonts w:eastAsia="Times New Roman" w:cs="Times New Roman" w:ascii="Times New Roman" w:hAnsi="Times New Roman"/>
          <w:color w:val="111111"/>
          <w:sz w:val="28"/>
          <w:szCs w:val="28"/>
          <w:lang w:val="en-US"/>
        </w:rPr>
        <w:t>Such an instruction would be unnecessary if people in that time could not write. Nevertheless, the previous report itself bears out that they used to record the Holy Qur’an as well as other things. The existence of a big number of clerks who worked for the Holy Prophet violates the aforementioned claim; and the administration of a big state, like that reigned by the Rashidite caliphs,</w:t>
      </w:r>
      <w:r>
        <w:rPr>
          <w:rStyle w:val="FootnoteAnchor"/>
        </w:rPr>
        <w:footnoteReference w:id="62"/>
      </w:r>
      <w:r>
        <w:rPr>
          <w:rFonts w:eastAsia="Times New Roman" w:cs="Times New Roman" w:ascii="Times New Roman" w:hAnsi="Times New Roman"/>
          <w:color w:val="111111"/>
          <w:sz w:val="28"/>
          <w:szCs w:val="28"/>
          <w:lang w:val="en-US"/>
        </w:rPr>
        <w:t>required the presence of people mastering writing, arithmetic, and similar basic sciences.</w:t>
      </w:r>
    </w:p>
    <w:p>
      <w:pPr>
        <w:pStyle w:val="BookText"/>
        <w:bidi w:val="0"/>
        <w:jc w:val="both"/>
        <w:rPr/>
      </w:pPr>
      <w:r>
        <w:rPr>
          <w:rFonts w:eastAsia="Times New Roman" w:cs="Times New Roman" w:ascii="Times New Roman" w:hAnsi="Times New Roman"/>
          <w:color w:val="111111"/>
          <w:sz w:val="28"/>
          <w:szCs w:val="28"/>
          <w:lang w:val="en-US"/>
        </w:rPr>
        <w:t>As a result, it is inescapable to admit to the fact that a big number of people, including the Sahabah themselves, could read and write in that time. Furthermore, the Holy Prophet’s educational policy brought forth its initial fruits during his lifetime, and consequently, the fruits must have increased manifold afterwards. On this account, albeit that most of people in the Holy Prophet’s time could not read and write, there were many others who could read and write and could meet the clerical requirements of that time.”</w:t>
      </w:r>
      <w:r>
        <w:rPr>
          <w:rStyle w:val="FootnoteAnchor"/>
        </w:rPr>
        <w:footnoteReference w:id="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Aiming at identifying a convincing reason beyond the prohibition of recording the Hadith, Mr. al-Khatib returned to some of the traditional reasons by which he fell</w:t>
      </w:r>
    </w:p>
    <w:p>
      <w:pPr>
        <w:pStyle w:val="BookText"/>
        <w:bidi w:val="0"/>
        <w:rPr/>
      </w:pPr>
      <w:r>
        <w:rPr>
          <w:rFonts w:eastAsia="Times New Roman" w:cs="Times New Roman" w:ascii="Times New Roman" w:hAnsi="Times New Roman"/>
          <w:color w:val="111111"/>
          <w:sz w:val="28"/>
          <w:szCs w:val="28"/>
          <w:lang w:val="en-US"/>
        </w:rPr>
        <w:t>upon others,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beyond the official prohibition of recording the Hadith during the Holy Prophet’s lifetime was not the Muslims’ having been illiterate; rather some of them could read and write and, thus, they recorded the Holy Revelations.</w:t>
      </w:r>
    </w:p>
    <w:p>
      <w:pPr>
        <w:pStyle w:val="BookText"/>
        <w:bidi w:val="0"/>
        <w:jc w:val="both"/>
        <w:rPr/>
      </w:pPr>
      <w:r>
        <w:rPr>
          <w:rFonts w:eastAsia="Times New Roman" w:cs="Times New Roman" w:ascii="Times New Roman" w:hAnsi="Times New Roman"/>
          <w:color w:val="111111"/>
          <w:sz w:val="28"/>
          <w:szCs w:val="28"/>
          <w:lang w:val="en-US"/>
        </w:rPr>
        <w:t>As a matter of fact, there were other reasons, such as the fear that the Holy Qur’an would be confused with the Hadith and that Muslims would engage themselves with the recordation of the Holy Sunnah and consequently would ignore the recording, study, and memorization of the Holy Qur’an.”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Dr. `Abd al-Khaliq has fallen in the same mistake; refuting the words of Ibn Qutaybah,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narration of Abu-Sa`id al-Khidriy seems to be the basic evidence on the prohibition of recording the Hadith. However, the narration confirms that the Holy Prophet permitted the recordation of the Holy Qur’an in the same time as he prohibited the recordation of the Hadith. Providing the reason beyond the prohibition was the fear of miswriting, how did he permitted recording the Holy Qur’an?”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Mr. Ma`ruf also has his own opinion,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 result, it has been proven that writing was not as scarce as described by al-Buladhiriy who says, in Futuh al-Buldan, that only seventeen Qurayshite men could read and write when Islam emerged, and only eleven from the tribes of al-Aws and al-Khazraj could learn from their neighbors. Since the literate persons among people of Quraysh and people of Yathrib (later al-Madinah) were as few as the aforementioned numbers, one could hardly find a single literate person</w:t>
      </w:r>
    </w:p>
    <w:p>
      <w:pPr>
        <w:pStyle w:val="BookText"/>
        <w:bidi w:val="0"/>
        <w:rPr/>
      </w:pPr>
      <w:r>
        <w:rPr>
          <w:rFonts w:eastAsia="Times New Roman" w:cs="Times New Roman" w:ascii="Times New Roman" w:hAnsi="Times New Roman"/>
          <w:color w:val="111111"/>
          <w:sz w:val="28"/>
          <w:szCs w:val="28"/>
          <w:lang w:val="en-US"/>
        </w:rPr>
        <w:t>among the people of the other tribes and towns.”</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Ahmad Amin’s opinion has been previously cited.</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Dr. Subhiy al-Salih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long as the Sahabah, regarding the preservation of the Holy Sunnah, depended upon the hearts of those who had memorized it, not documents, it has been necessary to find another reason rather than the traditional ones to which everybody has referred whenever this topic is concerned.</w:t>
      </w:r>
    </w:p>
    <w:p>
      <w:pPr>
        <w:pStyle w:val="BookText"/>
        <w:bidi w:val="0"/>
        <w:jc w:val="both"/>
        <w:rPr/>
      </w:pPr>
      <w:r>
        <w:rPr>
          <w:rFonts w:eastAsia="Times New Roman" w:cs="Times New Roman" w:ascii="Times New Roman" w:hAnsi="Times New Roman"/>
          <w:color w:val="111111"/>
          <w:sz w:val="28"/>
          <w:szCs w:val="28"/>
          <w:lang w:val="en-US"/>
        </w:rPr>
        <w:t>It is impracticable to accept the claim that the reason beyond the prohibition of recording the Hadith had been the scarcity of the tools of writing during the lifetime of the Holy Prophet, because such tools were not as scarce as they described.</w:t>
      </w:r>
    </w:p>
    <w:p>
      <w:pPr>
        <w:pStyle w:val="BookText"/>
        <w:bidi w:val="0"/>
        <w:jc w:val="both"/>
        <w:rPr/>
      </w:pPr>
      <w:r>
        <w:rPr>
          <w:rFonts w:eastAsia="Times New Roman" w:cs="Times New Roman" w:ascii="Times New Roman" w:hAnsi="Times New Roman"/>
          <w:color w:val="111111"/>
          <w:sz w:val="28"/>
          <w:szCs w:val="28"/>
          <w:lang w:val="en-US"/>
        </w:rPr>
        <w:t>However, they might have been one of the factors, and undoubtedly not the one and only factor, which resulted in the negligence of recording the Hadith, because such a factor had not precluded the companions of the Holy Prophet from exerting all efforts for sake of recording the Holy Qur’an entirely on rocks, leaves of date-palm trees, shoulders of animals, and other tools.</w:t>
      </w:r>
    </w:p>
    <w:p>
      <w:pPr>
        <w:pStyle w:val="BookText"/>
        <w:bidi w:val="0"/>
        <w:jc w:val="both"/>
        <w:rPr/>
      </w:pPr>
      <w:r>
        <w:rPr>
          <w:rFonts w:eastAsia="Times New Roman" w:cs="Times New Roman" w:ascii="Times New Roman" w:hAnsi="Times New Roman"/>
          <w:color w:val="111111"/>
          <w:sz w:val="28"/>
          <w:szCs w:val="28"/>
          <w:lang w:val="en-US"/>
        </w:rPr>
        <w:t>Had their psychological motives towards the recordation of the Hadith been as enthusiast and strong as the motives they had had towards the recordation of the Holy Qur’an, they would have certainly found the proper tools.</w:t>
      </w:r>
    </w:p>
    <w:p>
      <w:pPr>
        <w:pStyle w:val="BookText"/>
        <w:bidi w:val="0"/>
        <w:jc w:val="both"/>
        <w:rPr/>
      </w:pPr>
      <w:r>
        <w:rPr>
          <w:rFonts w:eastAsia="Times New Roman" w:cs="Times New Roman" w:ascii="Times New Roman" w:hAnsi="Times New Roman"/>
          <w:color w:val="111111"/>
          <w:sz w:val="28"/>
          <w:szCs w:val="28"/>
          <w:lang w:val="en-US"/>
        </w:rPr>
        <w:t>Rather, they, having followed the instructions of the Holy Prophet as well as their own desires, compiled the Hadith in a way completely different from that used in the compilation of the Holy Qur’an.”</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Sayyid al-Jalaliy, commenting on Ibn Hajar’s opinion, has said,</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very odd</w:t>
      </w:r>
      <w:bookmarkStart w:id="36" w:name="pg2336_12436"/>
    </w:p>
    <w:p>
      <w:pPr>
        <w:pStyle w:val="BookText"/>
        <w:bidi w:val="0"/>
        <w:rPr/>
      </w:pPr>
      <w:bookmarkEnd w:id="36"/>
      <w:r>
        <w:rPr>
          <w:rFonts w:eastAsia="Times New Roman" w:cs="Times New Roman" w:ascii="Times New Roman" w:hAnsi="Times New Roman"/>
          <w:color w:val="111111"/>
          <w:sz w:val="28"/>
          <w:szCs w:val="28"/>
          <w:lang w:val="en-US"/>
        </w:rPr>
        <w:t>that a Hadithist, a biographer, and a historian as weighty as Ibn Hajar al-`Asqalaniy had missed such an apparent fact, claiming that the reason beyond the prohibition of recording the Hadith was that people were illiterate!</w:t>
      </w:r>
    </w:p>
    <w:p>
      <w:pPr>
        <w:pStyle w:val="BookText"/>
        <w:bidi w:val="0"/>
        <w:jc w:val="both"/>
        <w:rPr/>
      </w:pPr>
      <w:r>
        <w:rPr>
          <w:rFonts w:eastAsia="Times New Roman" w:cs="Times New Roman" w:ascii="Times New Roman" w:hAnsi="Times New Roman"/>
          <w:color w:val="111111"/>
          <w:sz w:val="28"/>
          <w:szCs w:val="28"/>
          <w:lang w:val="en-US"/>
        </w:rPr>
        <w:t>By such a phrase, it is understandable that Ibn Hajar meant all the people of that time. Taking notice of such a flaw, al-Suyutiy had to put the situation in order and thus say that most of the people in that time could not read and write!”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From the previous quotations and comments, we realize that the generalization of illiteracy on all of the companions of the Holy Prophet has been unsound, because it is illogical to warn an illiterate against recording! The Holy Prophet’s forged prohibition from recording the Hadith is in itself a proof on the existence of those who could read and write or, more precisely, on the actual occurrence of the recording, otherwise to warn intensely against a nonexistent thing is meaningless.</w:t>
      </w:r>
    </w:p>
    <w:p>
      <w:pPr>
        <w:pStyle w:val="BookText"/>
        <w:bidi w:val="0"/>
        <w:jc w:val="both"/>
        <w:rPr/>
      </w:pPr>
      <w:r>
        <w:rPr>
          <w:rFonts w:eastAsia="Times New Roman" w:cs="Times New Roman" w:ascii="Times New Roman" w:hAnsi="Times New Roman"/>
          <w:color w:val="111111"/>
          <w:sz w:val="28"/>
          <w:szCs w:val="28"/>
          <w:lang w:val="en-US"/>
        </w:rPr>
        <w:t>Explaining the Hadith of ‘Do not write anything from my wording except the Holy Qur'an, and anyone who has written any material must erase it,’ the reviser of the book of ‘Thabt al-Baladiy’, comments,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words of this Hadith proves that the Hadith was written down during the lifetime of the Holy Messenger...”</w:t>
      </w:r>
      <w:r>
        <w:rPr>
          <w:rStyle w:val="FootnoteAnchor"/>
        </w:rPr>
        <w:footnoteReference w:id="70"/>
      </w:r>
    </w:p>
    <w:p>
      <w:pPr>
        <w:pStyle w:val="Heading2"/>
        <w:numPr>
          <w:ilvl w:val="1"/>
          <w:numId w:val="1"/>
        </w:numPr>
        <w:bidi w:val="0"/>
        <w:jc w:val="left"/>
        <w:rPr/>
      </w:pPr>
      <w:bookmarkStart w:id="37" w:name="__RefHeading___Toc2511351_3804643083"/>
      <w:bookmarkStart w:id="38" w:name="_Toc14"/>
      <w:bookmarkEnd w:id="37"/>
      <w:r>
        <w:rPr/>
        <w:t>Fourth Reason: Justifications Of Abu-Zahw And `Abd Al-Ghaniy</w:t>
      </w:r>
      <w:bookmarkEnd w:id="38"/>
    </w:p>
    <w:p>
      <w:pPr>
        <w:pStyle w:val="BookText"/>
        <w:bidi w:val="0"/>
        <w:jc w:val="both"/>
        <w:rPr/>
      </w:pPr>
      <w:r>
        <w:rPr>
          <w:rFonts w:eastAsia="Times New Roman" w:cs="Times New Roman" w:ascii="Times New Roman" w:hAnsi="Times New Roman"/>
          <w:color w:val="111111"/>
          <w:sz w:val="28"/>
          <w:szCs w:val="28"/>
          <w:lang w:val="en-US"/>
        </w:rPr>
        <w:t>Mr. Abu-Zahw says,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was another thing that urged the Holy Prophet to prohibit them from recording the Hadith; it was the maintenance of their talents of memorization! Had they recorded the Hadith, they would have depended upon the</w:t>
      </w:r>
    </w:p>
    <w:p>
      <w:pPr>
        <w:pStyle w:val="BookText"/>
        <w:bidi w:val="0"/>
        <w:rPr/>
      </w:pPr>
      <w:r>
        <w:rPr>
          <w:rFonts w:eastAsia="Times New Roman" w:cs="Times New Roman" w:ascii="Times New Roman" w:hAnsi="Times New Roman"/>
          <w:color w:val="111111"/>
          <w:sz w:val="28"/>
          <w:szCs w:val="28"/>
          <w:lang w:val="en-US"/>
        </w:rPr>
        <w:t>records completely and neglected their capacities of memorization. With the elapse of time, such great capacities would certainly vanish.”</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Shaykh `Abd al-Ghaniy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prohibited the recordation of the Hadith for fear that they (the Sahabah) would entirely depend upon the records and neglect the memorization, which was their nature and innate disposition and, as a result, their talents would be exposed to weakness.</w:t>
      </w:r>
    </w:p>
    <w:p>
      <w:pPr>
        <w:pStyle w:val="BookText"/>
        <w:bidi w:val="0"/>
        <w:jc w:val="both"/>
        <w:rPr/>
      </w:pPr>
      <w:r>
        <w:rPr>
          <w:rFonts w:eastAsia="Times New Roman" w:cs="Times New Roman" w:ascii="Times New Roman" w:hAnsi="Times New Roman"/>
          <w:color w:val="111111"/>
          <w:sz w:val="28"/>
          <w:szCs w:val="28"/>
          <w:lang w:val="en-US"/>
        </w:rPr>
        <w:t>Therefore, the Holy Prophet’s prohibition was dedicated to those whose memories were too strong to be affected by oblivion.”</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Before the above-mentioned text, Shaykh `Abd al-Ghaniy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Memorization and recording alternate in the protection of the Shari</w:t>
      </w:r>
      <w:r>
        <w:rPr>
          <w:rFonts w:eastAsia="Consolas" w:cs="Consolas" w:ascii="Consolas" w:hAnsi="Consolas"/>
          <w:color w:val="111111"/>
          <w:sz w:val="28"/>
          <w:szCs w:val="28"/>
          <w:lang w:val="en-US"/>
        </w:rPr>
        <w:t>ah, yet in most cases one faints when the other grows stronger. On this account, we can understand the causes that incited the Sahabah to urge their disciples to depend upon their memories and neglect their pens; they understood that writing would certainly weaken the talent of memorization, which was in their natures, and as a general rule, human soul always tends to whatever nourishes the nature and avoids whatever opposes or weakens it.”&lt;a href="#ref-footnote3-page52" id="footnote3-page52" style="display:inline-block"&gt;&lt;sup&gt;(3)&lt;/sup&gt;&lt;/a&gt;&lt;p class="footnote"&gt;&lt;a href="#footnote3-page52" style="color:#3b82f6;" id="ref-footnote3-page52"&gt; 3) &lt;/a&gt;</w:t>
      </w:r>
      <w:r>
        <w:rPr>
          <w:rFonts w:eastAsia="Times New Roman" w:cs="Times New Roman" w:ascii="Times New Roman" w:hAnsi="Times New Roman"/>
          <w:color w:val="111111"/>
          <w:sz w:val="28"/>
          <w:szCs w:val="28"/>
          <w:lang w:val="en-US"/>
        </w:rPr>
        <w:t>Abd al-Ghaniy `Abd al-Khaliq: Hijjiyyat al-Sunnah 405.</w:t>
      </w:r>
    </w:p>
    <w:p>
      <w:pPr>
        <w:pStyle w:val="BookText"/>
        <w:bidi w:val="0"/>
        <w:jc w:val="both"/>
        <w:rPr/>
      </w:pPr>
      <w:r>
        <w:rPr>
          <w:rFonts w:eastAsia="Times New Roman" w:cs="Times New Roman" w:ascii="Times New Roman" w:hAnsi="Times New Roman"/>
          <w:color w:val="111111"/>
          <w:sz w:val="28"/>
          <w:szCs w:val="28"/>
          <w:lang w:val="en-US"/>
        </w:rPr>
        <w:t>Dr. al-Khatib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refused that the students of Hadith would devote themselves to their records, making them the stores of their knowledge. They also did not want to violate the Sahabah in the question of the compliance with memorization and the complete dependence upon the memory, since to depend upon the records results in the weakening of the memory and the negligence of the memorization.”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Commenting on the words of Shaykh `Abd al-Ghaniy, Sayyid al-Jalaliy says.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its oratory purpose,</w:t>
      </w:r>
    </w:p>
    <w:p>
      <w:pPr>
        <w:pStyle w:val="BookText"/>
        <w:bidi w:val="0"/>
        <w:rPr/>
      </w:pPr>
      <w:r>
        <w:rPr>
          <w:rFonts w:eastAsia="Times New Roman" w:cs="Times New Roman" w:ascii="Times New Roman" w:hAnsi="Times New Roman"/>
          <w:color w:val="111111"/>
          <w:sz w:val="28"/>
          <w:szCs w:val="28"/>
          <w:lang w:val="en-US"/>
        </w:rPr>
        <w:t>the wording is empty of any scientific or conclusive matter. Moreover, it is far away from subjectivity since the main topic of the study is the prohibition of the recording, while the wording is only agreeable to personal desires!</w:t>
      </w:r>
    </w:p>
    <w:p>
      <w:pPr>
        <w:pStyle w:val="BookText"/>
        <w:bidi w:val="0"/>
        <w:jc w:val="both"/>
        <w:rPr/>
      </w:pPr>
      <w:r>
        <w:rPr>
          <w:rFonts w:eastAsia="Times New Roman" w:cs="Times New Roman" w:ascii="Times New Roman" w:hAnsi="Times New Roman"/>
          <w:color w:val="111111"/>
          <w:sz w:val="28"/>
          <w:szCs w:val="28"/>
          <w:lang w:val="en-US"/>
        </w:rPr>
        <w:t>How can an epidemic that affects the memory or the probability of oblivion necessitate the negligence of a major source of the Islamic law, namely the Holy Sunnah, which accordingly was left without verification, documentation, or even recording?”</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In any event, two more points must be added to the critique of this justification:</w:t>
      </w:r>
    </w:p>
    <w:p>
      <w:pPr>
        <w:pStyle w:val="BookText"/>
        <w:bidi w:val="0"/>
        <w:jc w:val="both"/>
        <w:rPr/>
      </w:pPr>
      <w:r>
        <w:rPr>
          <w:rFonts w:eastAsia="Times New Roman" w:cs="Times New Roman" w:ascii="Times New Roman" w:hAnsi="Times New Roman"/>
          <w:color w:val="111111"/>
          <w:sz w:val="28"/>
          <w:szCs w:val="28"/>
          <w:lang w:val="en-US"/>
        </w:rPr>
        <w:t>First: It might have been acceptable if the prohibition of recording the Hadith had been issued by the Holy Prophet. In fact, the false Hadiths of the prohibition were fabricated under certain political circumstances and preceding convictions of definite individuals who insisted on narrowing the reporting and recordation of the Hadith in a restricted zone. Hence, the decision of the prohibition was neither legal nor issued by the Holy Prophet, as will be detailed later on.</w:t>
      </w:r>
    </w:p>
    <w:p>
      <w:pPr>
        <w:pStyle w:val="BookText"/>
        <w:bidi w:val="0"/>
        <w:jc w:val="both"/>
        <w:rPr/>
      </w:pPr>
      <w:r>
        <w:rPr>
          <w:rFonts w:eastAsia="Times New Roman" w:cs="Times New Roman" w:ascii="Times New Roman" w:hAnsi="Times New Roman"/>
          <w:color w:val="111111"/>
          <w:sz w:val="28"/>
          <w:szCs w:val="28"/>
          <w:lang w:val="en-US"/>
        </w:rPr>
        <w:t>Second: Supposing this justification is acceptable, it does not reveal the illegality of recording the Hadith, since to dislike depending upon the records does not indicate its illegality; rather it means to desire not to do it.</w:t>
      </w:r>
    </w:p>
    <w:p>
      <w:pPr>
        <w:pStyle w:val="BookText"/>
        <w:bidi w:val="0"/>
        <w:jc w:val="both"/>
        <w:rPr/>
      </w:pPr>
      <w:r>
        <w:rPr>
          <w:rFonts w:eastAsia="Times New Roman" w:cs="Times New Roman" w:ascii="Times New Roman" w:hAnsi="Times New Roman"/>
          <w:color w:val="111111"/>
          <w:sz w:val="28"/>
          <w:szCs w:val="28"/>
          <w:lang w:val="en-US"/>
        </w:rPr>
        <w:t xml:space="preserve">Had the process of recording been illegal, some of the Sahabah would not have recorded anything of the Hadith. It has been narrated on the authority of </w:t>
      </w:r>
      <w:r>
        <w:rPr>
          <w:rFonts w:eastAsia="Consolas" w:cs="Consolas" w:ascii="Consolas" w:hAnsi="Consolas"/>
          <w:color w:val="111111"/>
          <w:sz w:val="28"/>
          <w:szCs w:val="28"/>
          <w:lang w:val="en-US"/>
        </w:rPr>
        <w:t>Ayyad, the judge, that some of the Sahabah used to record the Hadith and that they would erase after memorizing.&lt;a href="#ref-footnote2-page53" id="footnote2-page53" style="display:inline-block"&gt;&lt;sup&gt;(2)&lt;/sup&gt;&lt;/a&gt;&lt;p class="footnote"&gt;&lt;a href="#footnote2-page53" style="color:#3b82f6;" id="ref-footnote2-page53"&gt; 2) &lt;/a&gt;</w:t>
      </w:r>
      <w:r>
        <w:rPr>
          <w:rFonts w:eastAsia="Times New Roman" w:cs="Times New Roman" w:ascii="Times New Roman" w:hAnsi="Times New Roman"/>
          <w:color w:val="111111"/>
          <w:sz w:val="28"/>
          <w:szCs w:val="28"/>
          <w:lang w:val="en-US"/>
        </w:rPr>
        <w:t>Āsim ibn Damarah (as recorded in al-Ramhurmuziy: al-Muhaddith al-Fasil), Khalid al-Hadhdha’ (as recorded in al-Khatib al-Baghdadiy: Taqyid al-</w:t>
      </w:r>
      <w:r>
        <w:rPr>
          <w:rFonts w:eastAsia="Consolas" w:cs="Consolas" w:ascii="Consolas" w:hAnsi="Consolas"/>
          <w:color w:val="111111"/>
          <w:sz w:val="28"/>
          <w:szCs w:val="28"/>
          <w:lang w:val="en-US"/>
        </w:rPr>
        <w:t xml:space="preserve">Ilm) and Ubaydah (as recorded in Ibn </w:t>
      </w:r>
      <w:r>
        <w:rPr>
          <w:rFonts w:eastAsia="Times New Roman" w:cs="Times New Roman" w:ascii="Times New Roman" w:hAnsi="Times New Roman"/>
          <w:color w:val="111111"/>
          <w:sz w:val="28"/>
          <w:szCs w:val="28"/>
          <w:lang w:val="en-US"/>
        </w:rPr>
        <w:t>Abd al-Barr al-Qurtubiy: Jami</w:t>
      </w:r>
      <w:r>
        <w:rPr>
          <w:rFonts w:eastAsia="Consolas" w:cs="Consolas" w:ascii="Consolas" w:hAnsi="Consolas"/>
          <w:color w:val="111111"/>
          <w:sz w:val="28"/>
          <w:szCs w:val="28"/>
          <w:lang w:val="en-US"/>
        </w:rPr>
        <w:t xml:space="preserve"> Bayan al-</w:t>
      </w:r>
      <w:r>
        <w:rPr>
          <w:rFonts w:eastAsia="Times New Roman" w:cs="Times New Roman" w:ascii="Times New Roman" w:hAnsi="Times New Roman"/>
          <w:color w:val="111111"/>
          <w:sz w:val="28"/>
          <w:szCs w:val="28"/>
          <w:lang w:val="en-US"/>
        </w:rPr>
        <w:t>Ilm wa Fadlih) were among the Sahabah who recorded the Hadith.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this</w:t>
      </w:r>
    </w:p>
    <w:p>
      <w:pPr>
        <w:pStyle w:val="BookText"/>
        <w:bidi w:val="0"/>
        <w:rPr/>
      </w:pPr>
      <w:r>
        <w:rPr>
          <w:rFonts w:eastAsia="Times New Roman" w:cs="Times New Roman" w:ascii="Times New Roman" w:hAnsi="Times New Roman"/>
          <w:color w:val="111111"/>
          <w:sz w:val="28"/>
          <w:szCs w:val="28"/>
          <w:lang w:val="en-US"/>
        </w:rPr>
        <w:t>justification is contradictory to great extent! It is unimaginable to think that a teacher who persistently urges his pupils to learn and safeguard the items of knowledge that they would study—such a teacher will at last instruct his pupils not to record or note down the items of knowledge that they learnt! Indisputably, to record and write down the knowledge is better for preserving it than memorizing it.</w:t>
      </w:r>
    </w:p>
    <w:p>
      <w:pPr>
        <w:pStyle w:val="BookText"/>
        <w:bidi w:val="0"/>
        <w:jc w:val="both"/>
        <w:rPr/>
      </w:pPr>
      <w:r>
        <w:rPr>
          <w:rFonts w:eastAsia="Times New Roman" w:cs="Times New Roman" w:ascii="Times New Roman" w:hAnsi="Times New Roman"/>
          <w:color w:val="111111"/>
          <w:sz w:val="28"/>
          <w:szCs w:val="28"/>
          <w:lang w:val="en-US"/>
        </w:rPr>
        <w:t>An Arabic proverb says, ‘Whatever is recorded will be established, and whatever is memorized will flee.’ What is then the reason beyond the emphasis on the memorization of the Hadith, and what is the reason beyond the claim that the prohibition of recording the Hadith will protect the memory? What is the use of a memorizer’s recollection after his death? Although the angels have been more capable of memorization than man has, Almighty Allah has ordered them to record. Listen to the following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verily over you (are appointed angels) to protect you; kind and honorable, writing down (your deeds).” (Holy Qur’an: 82:10-1)</w:t>
      </w:r>
    </w:p>
    <w:p>
      <w:pPr>
        <w:pStyle w:val="BookText"/>
        <w:bidi w:val="0"/>
        <w:jc w:val="both"/>
        <w:rPr/>
      </w:pPr>
      <w:r>
        <w:rPr>
          <w:rFonts w:eastAsia="Times New Roman" w:cs="Times New Roman" w:ascii="Times New Roman" w:hAnsi="Times New Roman"/>
          <w:color w:val="111111"/>
          <w:sz w:val="28"/>
          <w:szCs w:val="28"/>
          <w:lang w:val="en-US"/>
        </w:rPr>
        <w:t>It may be true that the talent of memory becomes stronger through training just like the sense of hearing for the blind, which is usually stronger than it for the endowed with eyesight, because the earlier use it as a substitute for the sight. The same thing can be said about the illiterate merchant whose memory is usually stronger than that of the literate for the same reason.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Albeit the previous fact is undeniable, it cannot be applied to the Sahabah</w:t>
      </w:r>
    </w:p>
    <w:p>
      <w:pPr>
        <w:pStyle w:val="BookText"/>
        <w:bidi w:val="0"/>
        <w:rPr/>
      </w:pPr>
      <w:r>
        <w:rPr>
          <w:rFonts w:eastAsia="Times New Roman" w:cs="Times New Roman" w:ascii="Times New Roman" w:hAnsi="Times New Roman"/>
          <w:color w:val="111111"/>
          <w:sz w:val="28"/>
          <w:szCs w:val="28"/>
          <w:lang w:val="en-US"/>
        </w:rPr>
        <w:t>whom Almighty Allah has chosen for protecting and conveying the religious laws to the next generations. If the reason beyond the prohibition of the recording was to keep the Sahabah’s brilliant memories as strong as they were, we have to find appropriate interpretation for the following narration:</w:t>
      </w:r>
    </w:p>
    <w:p>
      <w:pPr>
        <w:pStyle w:val="BookText"/>
        <w:bidi w:val="0"/>
        <w:jc w:val="both"/>
        <w:rPr/>
      </w:pPr>
      <w:r>
        <w:rPr>
          <w:rFonts w:eastAsia="Times New Roman" w:cs="Times New Roman" w:ascii="Times New Roman" w:hAnsi="Times New Roman"/>
          <w:color w:val="111111"/>
          <w:sz w:val="28"/>
          <w:szCs w:val="28"/>
          <w:lang w:val="en-US"/>
        </w:rPr>
        <w:t xml:space="preserve">Al-Khatib al-Baghdadiy, al-Bayhaqiy, in Dala’il al-Nubuwwah, and al-Qurtubiy have narrated on the authority of authenticated series of narrators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required twelve years to memorize the Surah of al-Baqarah.</w:t>
      </w:r>
      <w:r>
        <w:rPr>
          <w:rStyle w:val="FootnoteAnchor"/>
        </w:rPr>
        <w:footnoteReference w:id="75"/>
      </w:r>
      <w:r>
        <w:rPr>
          <w:rFonts w:eastAsia="Times New Roman" w:cs="Times New Roman" w:ascii="Times New Roman" w:hAnsi="Times New Roman"/>
          <w:color w:val="111111"/>
          <w:sz w:val="28"/>
          <w:szCs w:val="28"/>
          <w:lang w:val="en-US"/>
        </w:rPr>
        <w:t>When he did, he slaughtered a sheep on that occasion.”</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Accordingly, we have to condemn Shaykh `Abd al-Ghaniy and Mr. Abu-Zahw as well as the other scholars who have adopted the same opinion, otherwise we have to belie Ibn al-Jawziy, al-Dhahbiy, and al-Qurtubiy as well as the other narrators of the previous report.</w:t>
      </w:r>
    </w:p>
    <w:p>
      <w:pPr>
        <w:pStyle w:val="BookText"/>
        <w:bidi w:val="0"/>
        <w:jc w:val="both"/>
        <w:rPr/>
      </w:pPr>
      <w:r>
        <w:rPr>
          <w:rFonts w:eastAsia="Times New Roman" w:cs="Times New Roman" w:ascii="Times New Roman" w:hAnsi="Times New Roman"/>
          <w:color w:val="111111"/>
          <w:sz w:val="28"/>
          <w:szCs w:val="28"/>
          <w:lang w:val="en-US"/>
        </w:rPr>
        <w:t>As a result, there must have been a reason other than the preservation of the talents of memorization. Such a reason will be exposed in the coming chapters of this book.</w:t>
      </w:r>
    </w:p>
    <w:p>
      <w:pPr>
        <w:pStyle w:val="BookText"/>
        <w:bidi w:val="0"/>
        <w:jc w:val="both"/>
        <w:rPr/>
      </w:pPr>
      <w:r>
        <w:rPr>
          <w:rFonts w:eastAsia="Times New Roman" w:cs="Times New Roman" w:ascii="Times New Roman" w:hAnsi="Times New Roman"/>
          <w:color w:val="111111"/>
          <w:sz w:val="28"/>
          <w:szCs w:val="28"/>
          <w:lang w:val="en-US"/>
        </w:rPr>
        <w:t>In the preface to Taqyid al-</w:t>
      </w:r>
      <w:r>
        <w:rPr>
          <w:rFonts w:eastAsia="Consolas" w:cs="Consolas" w:ascii="Consolas" w:hAnsi="Consolas"/>
          <w:color w:val="111111"/>
          <w:sz w:val="28"/>
          <w:szCs w:val="28"/>
          <w:lang w:val="en-US"/>
        </w:rPr>
        <w:t>Ilm, Mr. Yusuf al-</w:t>
      </w:r>
      <w:r>
        <w:rPr>
          <w:rFonts w:eastAsia="Times New Roman" w:cs="Times New Roman" w:ascii="Times New Roman" w:hAnsi="Times New Roman"/>
          <w:color w:val="111111"/>
          <w:sz w:val="28"/>
          <w:szCs w:val="28"/>
          <w:lang w:val="en-US"/>
        </w:rPr>
        <w:t>Ishsh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memories of most of people are too weak to load a whole material of a science and safeguard it from waste. Naturally the capacity of memorization is different among people; as it be strong for some people, it will surely be weak for others and, consequently, it will not always help them and keep its material forever.”</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Biographers have listed the names of the Sahabah who used to confuse the narrations by interfering.</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is thus not as accurate as</w:t>
      </w:r>
    </w:p>
    <w:p>
      <w:pPr>
        <w:pStyle w:val="BookText"/>
        <w:bidi w:val="0"/>
        <w:rPr/>
      </w:pPr>
      <w:r>
        <w:rPr>
          <w:rFonts w:eastAsia="Times New Roman" w:cs="Times New Roman" w:ascii="Times New Roman" w:hAnsi="Times New Roman"/>
          <w:color w:val="111111"/>
          <w:sz w:val="28"/>
          <w:szCs w:val="28"/>
          <w:lang w:val="en-US"/>
        </w:rPr>
        <w:t>conceived by some scholars.</w:t>
      </w:r>
    </w:p>
    <w:p>
      <w:pPr>
        <w:pStyle w:val="BookText"/>
        <w:bidi w:val="0"/>
        <w:jc w:val="both"/>
        <w:rPr/>
      </w:pPr>
      <w:r>
        <w:rPr>
          <w:rFonts w:eastAsia="Times New Roman" w:cs="Times New Roman" w:ascii="Times New Roman" w:hAnsi="Times New Roman"/>
          <w:color w:val="111111"/>
          <w:sz w:val="28"/>
          <w:szCs w:val="28"/>
          <w:lang w:val="en-US"/>
        </w:rPr>
        <w:t>Another point must be aroused in this regard; to accept the justifications of Shaykh `Abd al-Ghaniy and Mr. Abu-Zahw who have claimed that the Arabs enjoyed brilliant memories, we must believe that the Holy Sunnah has been dedicated to the Arabs exclusively. History has told that there were many non-Arab Sahabah who also intended to record the Holy Sunnah. Thus, how should the justifiers come back with this fact?</w:t>
      </w:r>
    </w:p>
    <w:p>
      <w:pPr>
        <w:pStyle w:val="BookText"/>
        <w:bidi w:val="0"/>
        <w:jc w:val="both"/>
        <w:rPr/>
      </w:pPr>
      <w:r>
        <w:rPr>
          <w:rFonts w:eastAsia="Times New Roman" w:cs="Times New Roman" w:ascii="Times New Roman" w:hAnsi="Times New Roman"/>
          <w:color w:val="111111"/>
          <w:sz w:val="28"/>
          <w:szCs w:val="28"/>
          <w:lang w:val="en-US"/>
        </w:rPr>
        <w:t>If it had been obligatory to memorize a thing, that thing would certainly have been the Holy Qur’an. And if the brilliant memory and the good memorization required the memorized material not be recorded, why would the memorization of the Holy Qur’an not stop against recording it, taking into consideration that many of the Sahabah did memorize the Holy Qur’an.</w:t>
      </w:r>
    </w:p>
    <w:p>
      <w:pPr>
        <w:pStyle w:val="BookText"/>
        <w:bidi w:val="0"/>
        <w:jc w:val="both"/>
        <w:rPr/>
      </w:pPr>
      <w:r>
        <w:rPr>
          <w:rFonts w:eastAsia="Times New Roman" w:cs="Times New Roman" w:ascii="Times New Roman" w:hAnsi="Times New Roman"/>
          <w:color w:val="111111"/>
          <w:sz w:val="28"/>
          <w:szCs w:val="28"/>
          <w:lang w:val="en-US"/>
        </w:rPr>
        <w:t>What is more is that the memory, which was claimed that the decision of the prohibition from reporting and recording the Hadith would maintain it, could not meet the Muslims’ need for the Holy Prophet’s traditions; therefore, Abu-Bakr ibn Abi-Quhafah, the fist caliph, stated that the Sahabah reported from the Messenger of Allah narrations about the reporting of which they had disagreed. Undoubtedly, lack of memory was one of the active reasons beyond such disagreement.</w:t>
      </w:r>
    </w:p>
    <w:p>
      <w:pPr>
        <w:pStyle w:val="BookText"/>
        <w:bidi w:val="0"/>
        <w:jc w:val="both"/>
        <w:rPr/>
      </w:pPr>
      <w:r>
        <w:rPr>
          <w:rFonts w:eastAsia="Times New Roman" w:cs="Times New Roman" w:ascii="Times New Roman" w:hAnsi="Times New Roman"/>
          <w:color w:val="111111"/>
          <w:sz w:val="28"/>
          <w:szCs w:val="28"/>
          <w:lang w:val="en-US"/>
        </w:rPr>
        <w:t>Having realized the new generation’s urgent need for the religious data and the first generation’s duty to answer, Abu-Bakr used the expression, ‘and if anyone asks you…’ in the decision of the prohibition of recording the Hadith.</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speech, Abu-Bakr said, ‘You are reporting about</w:t>
      </w:r>
    </w:p>
    <w:p>
      <w:pPr>
        <w:pStyle w:val="BookText"/>
        <w:bidi w:val="0"/>
        <w:rPr/>
      </w:pPr>
      <w:r>
        <w:rPr>
          <w:rFonts w:eastAsia="Times New Roman" w:cs="Times New Roman" w:ascii="Times New Roman" w:hAnsi="Times New Roman"/>
          <w:color w:val="111111"/>
          <w:sz w:val="28"/>
          <w:szCs w:val="28"/>
          <w:lang w:val="en-US"/>
        </w:rPr>
        <w:t>the Messenger of Allah inconsistent narrations.’ From this statement we understand that the reason beyond the inconsistency in the secondary questions was the different reports of the Sahabah,</w:t>
      </w:r>
      <w:r>
        <w:rPr>
          <w:rStyle w:val="FootnoteAnchor"/>
        </w:rPr>
        <w:footnoteReference w:id="78"/>
      </w:r>
      <w:r>
        <w:rPr>
          <w:rFonts w:eastAsia="Times New Roman" w:cs="Times New Roman" w:ascii="Times New Roman" w:hAnsi="Times New Roman"/>
          <w:color w:val="111111"/>
          <w:sz w:val="28"/>
          <w:szCs w:val="28"/>
          <w:lang w:val="en-US"/>
        </w:rPr>
        <w:t>meaning that either some of them did forge lies against the Holy Prophet who, having predicted this question,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my departure, forging lies against me will increase’;</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or others were exposed to oblivion, inattention, or mistake and as a result, inconsistency in the narration occurred; or the narratives were too contradictory for the well-versed in the religious laws to educe a conclusion.</w:t>
      </w:r>
    </w:p>
    <w:p>
      <w:pPr>
        <w:pStyle w:val="BookText"/>
        <w:bidi w:val="0"/>
        <w:jc w:val="both"/>
        <w:rPr/>
      </w:pPr>
      <w:r>
        <w:rPr>
          <w:rFonts w:eastAsia="Times New Roman" w:cs="Times New Roman" w:ascii="Times New Roman" w:hAnsi="Times New Roman"/>
          <w:color w:val="111111"/>
          <w:sz w:val="28"/>
          <w:szCs w:val="28"/>
          <w:lang w:val="en-US"/>
        </w:rPr>
        <w:t>Imam `Ali ibn Abi-Talib has had a nice explanation regarding the inconsistency in the reports from the Holy Prophet. Later on in this book, this explanation will be cited.</w:t>
      </w:r>
    </w:p>
    <w:p>
      <w:pPr>
        <w:pStyle w:val="BookText"/>
        <w:bidi w:val="0"/>
        <w:jc w:val="both"/>
        <w:rPr/>
      </w:pPr>
      <w:r>
        <w:rPr>
          <w:rFonts w:eastAsia="Times New Roman" w:cs="Times New Roman" w:ascii="Times New Roman" w:hAnsi="Times New Roman"/>
          <w:color w:val="111111"/>
          <w:sz w:val="28"/>
          <w:szCs w:val="28"/>
          <w:lang w:val="en-US"/>
        </w:rPr>
        <w:t>As a conclusion, in order to learn with certainty about a Hadith, one must take precautions in the adoption of a narration; but if the authenticity of a Hadith is doubted, verification must be made so as to discriminate between the forged and the sound.</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But, under any circumstances, it is unacceptable to issue orders of erasing and setting fire to the recorded Hadiths because of a mere, refutable probability. Such being the case, the orders would certainly cause waste and abuse, not precaution and accuracy.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it is important to cite that there are many issues confirming the invalidity of the memorizer’s wording, such as the narrations telling the Sahabah’s reporting and accepting narrations and the narrations telling the anticipation of Sa</w:t>
      </w:r>
      <w:r>
        <w:rPr>
          <w:rFonts w:eastAsia="Consolas" w:cs="Consolas" w:ascii="Consolas" w:hAnsi="Consolas"/>
          <w:color w:val="111111"/>
          <w:sz w:val="28"/>
          <w:szCs w:val="28"/>
          <w:lang w:val="en-US"/>
        </w:rPr>
        <w:t xml:space="preserve">d ibn Abi-Waqqas and </w:t>
      </w:r>
      <w:r>
        <w:rPr>
          <w:rFonts w:eastAsia="Times New Roman" w:cs="Times New Roman" w:ascii="Times New Roman" w:hAnsi="Times New Roman"/>
          <w:color w:val="111111"/>
          <w:sz w:val="28"/>
          <w:szCs w:val="28"/>
          <w:lang w:val="en-US"/>
        </w:rPr>
        <w:t>Abdullah ibn Mas`ud, as</w:t>
      </w:r>
      <w:bookmarkStart w:id="39" w:name="pg2336_12443"/>
    </w:p>
    <w:p>
      <w:pPr>
        <w:pStyle w:val="BookText"/>
        <w:bidi w:val="0"/>
        <w:rPr/>
      </w:pPr>
      <w:bookmarkEnd w:id="39"/>
      <w:r>
        <w:rPr>
          <w:rFonts w:eastAsia="Times New Roman" w:cs="Times New Roman" w:ascii="Times New Roman" w:hAnsi="Times New Roman"/>
          <w:color w:val="111111"/>
          <w:sz w:val="28"/>
          <w:szCs w:val="28"/>
          <w:lang w:val="en-US"/>
        </w:rPr>
        <w:t>well as others, from reporting the Hadith... etc.</w:t>
      </w:r>
      <w:r>
        <w:rPr>
          <w:rStyle w:val="FootnoteAnchor"/>
        </w:rPr>
        <w:footnoteReference w:id="81"/>
      </w:r>
    </w:p>
    <w:p>
      <w:pPr>
        <w:pStyle w:val="Heading2"/>
        <w:numPr>
          <w:ilvl w:val="1"/>
          <w:numId w:val="1"/>
        </w:numPr>
        <w:bidi w:val="0"/>
        <w:jc w:val="left"/>
        <w:rPr/>
      </w:pPr>
      <w:bookmarkStart w:id="40" w:name="__RefHeading___Toc2511353_3804643083"/>
      <w:bookmarkStart w:id="41" w:name="_Toc15"/>
      <w:bookmarkEnd w:id="40"/>
      <w:r>
        <w:rPr/>
        <w:t>Fifth Reason: Justifications Of Al-Khatib Al-Baghdadiy And Ibn `Abd Al-Barr</w:t>
      </w:r>
      <w:bookmarkEnd w:id="41"/>
    </w:p>
    <w:p>
      <w:pPr>
        <w:pStyle w:val="BookText"/>
        <w:bidi w:val="0"/>
        <w:jc w:val="both"/>
        <w:rPr/>
      </w:pPr>
      <w:r>
        <w:rPr>
          <w:rFonts w:eastAsia="Times New Roman" w:cs="Times New Roman" w:ascii="Times New Roman" w:hAnsi="Times New Roman"/>
          <w:color w:val="111111"/>
          <w:sz w:val="28"/>
          <w:szCs w:val="28"/>
          <w:lang w:val="en-US"/>
        </w:rPr>
        <w:t>Al-Khatib al-Baghdadiy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following question may be cited: Why did `Umar reproach and prevent the Sahabah from reporting to the Holy Prophet as intensely as he could?</w:t>
      </w:r>
    </w:p>
    <w:p>
      <w:pPr>
        <w:pStyle w:val="BookText"/>
        <w:bidi w:val="0"/>
        <w:jc w:val="both"/>
        <w:rPr/>
      </w:pPr>
      <w:r>
        <w:rPr>
          <w:rFonts w:eastAsia="Times New Roman" w:cs="Times New Roman" w:ascii="Times New Roman" w:hAnsi="Times New Roman"/>
          <w:color w:val="111111"/>
          <w:sz w:val="28"/>
          <w:szCs w:val="28"/>
          <w:lang w:val="en-US"/>
        </w:rPr>
        <w:t>To answer, he did that so as to sustain the religion and choose the best for Muslims; he anticipated that they would pass over the acts of obedience to Almighty Allah and depend upon the outward significances of the narrations.</w:t>
      </w:r>
    </w:p>
    <w:p>
      <w:pPr>
        <w:pStyle w:val="BookText"/>
        <w:bidi w:val="0"/>
        <w:jc w:val="both"/>
        <w:rPr/>
      </w:pPr>
      <w:r>
        <w:rPr>
          <w:rFonts w:eastAsia="Times New Roman" w:cs="Times New Roman" w:ascii="Times New Roman" w:hAnsi="Times New Roman"/>
          <w:color w:val="111111"/>
          <w:sz w:val="28"/>
          <w:szCs w:val="28"/>
          <w:lang w:val="en-US"/>
        </w:rPr>
        <w:t>Not all the narrations can be understood through their seeming significances and not are their actual meanings feasible for everybody; it happens that a Hadith is reported in its general sense, while to understand it requires proficient deduction and interpretation.</w:t>
      </w:r>
    </w:p>
    <w:p>
      <w:pPr>
        <w:pStyle w:val="BookText"/>
        <w:bidi w:val="0"/>
        <w:jc w:val="both"/>
        <w:rPr/>
      </w:pPr>
      <w:r>
        <w:rPr>
          <w:rFonts w:eastAsia="Times New Roman" w:cs="Times New Roman" w:ascii="Times New Roman" w:hAnsi="Times New Roman"/>
          <w:color w:val="111111"/>
          <w:sz w:val="28"/>
          <w:szCs w:val="28"/>
          <w:lang w:val="en-US"/>
        </w:rPr>
        <w:t xml:space="preserve">On this account, </w:t>
      </w:r>
      <w:r>
        <w:rPr>
          <w:rFonts w:eastAsia="Consolas" w:cs="Consolas" w:ascii="Consolas" w:hAnsi="Consolas"/>
          <w:color w:val="111111"/>
          <w:sz w:val="28"/>
          <w:szCs w:val="28"/>
          <w:lang w:val="en-US"/>
        </w:rPr>
        <w:t xml:space="preserve">Umar anticipated that Hadiths would be misunderstood as their outer significations would be adopted. Furthermore, </w:t>
      </w:r>
      <w:r>
        <w:rPr>
          <w:rFonts w:eastAsia="Times New Roman" w:cs="Times New Roman" w:ascii="Times New Roman" w:hAnsi="Times New Roman"/>
          <w:color w:val="111111"/>
          <w:sz w:val="28"/>
          <w:szCs w:val="28"/>
          <w:lang w:val="en-US"/>
        </w:rPr>
        <w:t>Umar’s preventing the Sahabah from reporting has safeguarded the Hadith and warned the others from forgery against the Holy Sunnah.”</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Having quoted the aforementioned essay, Dr. Muhammad 'Ajjaj al-Khatib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addition to al-Khatib al-Baghdadiy, this opinion has been adopted by Ibn </w:t>
      </w:r>
      <w:r>
        <w:rPr>
          <w:rFonts w:eastAsia="Consolas" w:cs="Consolas" w:ascii="Consolas" w:hAnsi="Consolas"/>
          <w:color w:val="111111"/>
          <w:sz w:val="28"/>
          <w:szCs w:val="28"/>
          <w:lang w:val="en-US"/>
        </w:rPr>
        <w:t xml:space="preserve">Abd al-Barr and many other master scholars. I myself, too, adopt the same opinion.”&lt;a href="#ref-footnote3-page58" id="footnote3-page58" style="display:inline-block"&gt;&lt;sup&gt;(3)&lt;/sup&gt;&lt;/a&gt;&lt;p class="footnote"&gt;&lt;a href="#footnote3-page58" style="color:#3b82f6;" id="ref-footnote3-page58"&gt; 3) &lt;/a&gt;Muhammad </w:t>
      </w:r>
      <w:r>
        <w:rPr>
          <w:rFonts w:eastAsia="Times New Roman" w:cs="Times New Roman" w:ascii="Times New Roman" w:hAnsi="Times New Roman"/>
          <w:color w:val="111111"/>
          <w:sz w:val="28"/>
          <w:szCs w:val="28"/>
          <w:lang w:val="en-US"/>
        </w:rPr>
        <w:t>Ajjaj al-Khatib: al-Sunnah qabl al-Tadwin 106.</w:t>
      </w:r>
    </w:p>
    <w:p>
      <w:pPr>
        <w:pStyle w:val="BookText"/>
        <w:bidi w:val="0"/>
        <w:jc w:val="both"/>
        <w:rPr/>
      </w:pPr>
      <w:r>
        <w:rPr>
          <w:rFonts w:eastAsia="Times New Roman" w:cs="Times New Roman" w:ascii="Times New Roman" w:hAnsi="Times New Roman"/>
          <w:color w:val="111111"/>
          <w:sz w:val="28"/>
          <w:szCs w:val="28"/>
          <w:lang w:val="en-US"/>
        </w:rPr>
        <w:t>Many questions can be aroused against the aforementioned opinion:</w:t>
      </w:r>
    </w:p>
    <w:p>
      <w:pPr>
        <w:pStyle w:val="BookText"/>
        <w:bidi w:val="0"/>
        <w:jc w:val="both"/>
        <w:rPr/>
      </w:pPr>
      <w:r>
        <w:rPr>
          <w:rFonts w:eastAsia="Times New Roman" w:cs="Times New Roman" w:ascii="Times New Roman" w:hAnsi="Times New Roman"/>
          <w:color w:val="111111"/>
          <w:sz w:val="28"/>
          <w:szCs w:val="28"/>
          <w:lang w:val="en-US"/>
        </w:rPr>
        <w:t>Did `Umar ibn al-Khattab care for the religion more than the Holy Prophet?</w:t>
      </w:r>
    </w:p>
    <w:p>
      <w:pPr>
        <w:pStyle w:val="BookText"/>
        <w:bidi w:val="0"/>
        <w:jc w:val="both"/>
        <w:rPr/>
      </w:pPr>
      <w:r>
        <w:rPr>
          <w:rFonts w:eastAsia="Times New Roman" w:cs="Times New Roman" w:ascii="Times New Roman" w:hAnsi="Times New Roman"/>
          <w:color w:val="111111"/>
          <w:sz w:val="28"/>
          <w:szCs w:val="28"/>
          <w:lang w:val="en-US"/>
        </w:rPr>
        <w:t>What was the meaning of such care for the religion while the Holy Prophet answered him who asked his permission to record the Hadith, ‘Feel free to report,’ and ‘Feel free to record?’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the grand Sahabah, such as Abu-Dharr al-Ghifariy about whom the</w:t>
      </w:r>
    </w:p>
    <w:p>
      <w:pPr>
        <w:pStyle w:val="BookText"/>
        <w:bidi w:val="0"/>
        <w:rPr/>
      </w:pPr>
      <w:r>
        <w:rPr>
          <w:rFonts w:eastAsia="Times New Roman" w:cs="Times New Roman" w:ascii="Times New Roman" w:hAnsi="Times New Roman"/>
          <w:color w:val="111111"/>
          <w:sz w:val="28"/>
          <w:szCs w:val="28"/>
          <w:lang w:val="en-US"/>
        </w:rPr>
        <w:t>Holy Prophet said, ‘Neither the blue sky nor has the dingy earth ever shaded or carried a speaking creature that is more honest than Abu-Dharr,’</w:t>
      </w:r>
      <w:r>
        <w:rPr>
          <w:rStyle w:val="FootnoteAnchor"/>
        </w:rPr>
        <w:footnoteReference w:id="83"/>
      </w:r>
      <w:r>
        <w:rPr>
          <w:rFonts w:eastAsia="Times New Roman" w:cs="Times New Roman" w:ascii="Times New Roman" w:hAnsi="Times New Roman"/>
          <w:color w:val="111111"/>
          <w:sz w:val="28"/>
          <w:szCs w:val="28"/>
          <w:lang w:val="en-US"/>
        </w:rPr>
        <w:t>Ibn Mas</w:t>
      </w:r>
      <w:r>
        <w:rPr>
          <w:rFonts w:eastAsia="Consolas" w:cs="Consolas" w:ascii="Consolas" w:hAnsi="Consolas"/>
          <w:color w:val="111111"/>
          <w:sz w:val="28"/>
          <w:szCs w:val="28"/>
          <w:lang w:val="en-US"/>
        </w:rPr>
        <w:t xml:space="preserve">ud and many others—did they not care for the religion in the same degree as </w:t>
      </w:r>
      <w:r>
        <w:rPr>
          <w:rFonts w:eastAsia="Times New Roman" w:cs="Times New Roman" w:ascii="Times New Roman" w:hAnsi="Times New Roman"/>
          <w:color w:val="111111"/>
          <w:sz w:val="28"/>
          <w:szCs w:val="28"/>
          <w:lang w:val="en-US"/>
        </w:rPr>
        <w:t>Umar did?</w:t>
      </w:r>
    </w:p>
    <w:p>
      <w:pPr>
        <w:pStyle w:val="BookText"/>
        <w:bidi w:val="0"/>
        <w:jc w:val="both"/>
        <w:rPr/>
      </w:pPr>
      <w:r>
        <w:rPr>
          <w:rFonts w:eastAsia="Times New Roman" w:cs="Times New Roman" w:ascii="Times New Roman" w:hAnsi="Times New Roman"/>
          <w:color w:val="111111"/>
          <w:sz w:val="28"/>
          <w:szCs w:val="28"/>
          <w:lang w:val="en-US"/>
        </w:rPr>
        <w:t xml:space="preserve">All the incidents of </w:t>
      </w:r>
      <w:r>
        <w:rPr>
          <w:rFonts w:eastAsia="Consolas" w:cs="Consolas" w:ascii="Consolas" w:hAnsi="Consolas"/>
          <w:color w:val="111111"/>
          <w:sz w:val="28"/>
          <w:szCs w:val="28"/>
          <w:lang w:val="en-US"/>
        </w:rPr>
        <w:t>Umar ibn al-Khattab’s prohibiting the reporting and recordation of the Hadith as well as his arresting of some of the Sahabah, such as Abu-Dharr, Ibn Mas</w:t>
      </w:r>
      <w:r>
        <w:rPr>
          <w:rFonts w:eastAsia="Times New Roman" w:cs="Times New Roman" w:ascii="Times New Roman" w:hAnsi="Times New Roman"/>
          <w:color w:val="111111"/>
          <w:sz w:val="28"/>
          <w:szCs w:val="28"/>
          <w:lang w:val="en-US"/>
        </w:rPr>
        <w:t>ud, Abu-Mas`ud and others—all these incidents proves obviously the forgery of the narrations about the Holy Prophet’s having prohibited the reporting and recordation of the Hadith that were ascribed to those Sahabah.</w:t>
      </w:r>
    </w:p>
    <w:p>
      <w:pPr>
        <w:pStyle w:val="BookText"/>
        <w:bidi w:val="0"/>
        <w:jc w:val="both"/>
        <w:rPr/>
      </w:pPr>
      <w:r>
        <w:rPr>
          <w:rFonts w:eastAsia="Times New Roman" w:cs="Times New Roman" w:ascii="Times New Roman" w:hAnsi="Times New Roman"/>
          <w:color w:val="111111"/>
          <w:sz w:val="28"/>
          <w:szCs w:val="28"/>
          <w:lang w:val="en-US"/>
        </w:rPr>
        <w:t>It is illogic that the same Sahabah whom `Umar ibn al-Khattab, as proven by authenticated reports, put under house arrest in al-Madinah because they did not stop reporting to the Holy Prophet, had reported from the Holy Prophet that he prohibited the reporting and recordation of the Hadith.</w:t>
      </w:r>
    </w:p>
    <w:p>
      <w:pPr>
        <w:pStyle w:val="BookText"/>
        <w:bidi w:val="0"/>
        <w:jc w:val="both"/>
        <w:rPr/>
      </w:pPr>
      <w:r>
        <w:rPr>
          <w:rFonts w:eastAsia="Times New Roman" w:cs="Times New Roman" w:ascii="Times New Roman" w:hAnsi="Times New Roman"/>
          <w:color w:val="111111"/>
          <w:sz w:val="28"/>
          <w:szCs w:val="28"/>
          <w:lang w:val="en-US"/>
        </w:rPr>
        <w:t>Had they really heard the Holy Prophet prohibiting the reporting and recording, they would certainly have never reported a single word from him! Likewise, had they reported the decision of the prohibition, `Umar would not have had to gather them to warn against reporting the Hadith.</w:t>
      </w:r>
    </w:p>
    <w:p>
      <w:pPr>
        <w:pStyle w:val="BookText"/>
        <w:bidi w:val="0"/>
        <w:jc w:val="both"/>
        <w:rPr/>
      </w:pPr>
      <w:r>
        <w:rPr>
          <w:rFonts w:eastAsia="Times New Roman" w:cs="Times New Roman" w:ascii="Times New Roman" w:hAnsi="Times New Roman"/>
          <w:color w:val="111111"/>
          <w:sz w:val="28"/>
          <w:szCs w:val="28"/>
          <w:lang w:val="en-US"/>
        </w:rPr>
        <w:t>Moreover, by this justification, `Umar actually poured scorn on the Sahabah and belied Ibn Hajar’s claim that all of them are, divinely, saved from forgery, error, inattention, suspicious, and arrogance!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Sahabah recorded the Hadith little by little and out of their own desires, how would it be permissible for `Umar to violate their deeds? If</w:t>
      </w:r>
    </w:p>
    <w:p>
      <w:pPr>
        <w:pStyle w:val="BookText"/>
        <w:bidi w:val="0"/>
        <w:rPr/>
      </w:pPr>
      <w:r>
        <w:rPr>
          <w:rFonts w:eastAsia="Times New Roman" w:cs="Times New Roman" w:ascii="Times New Roman" w:hAnsi="Times New Roman"/>
          <w:color w:val="111111"/>
          <w:sz w:val="28"/>
          <w:szCs w:val="28"/>
          <w:lang w:val="en-US"/>
        </w:rPr>
        <w:t>not, how would it be permissible for him to bring to him all their records? This is sufficient evidence on the permissibility to record the Hadith during the Holy Prophet’s lifetime.</w:t>
      </w:r>
    </w:p>
    <w:p>
      <w:pPr>
        <w:pStyle w:val="BookText"/>
        <w:bidi w:val="0"/>
        <w:jc w:val="both"/>
        <w:rPr/>
      </w:pPr>
      <w:r>
        <w:rPr>
          <w:rFonts w:eastAsia="Times New Roman" w:cs="Times New Roman" w:ascii="Times New Roman" w:hAnsi="Times New Roman"/>
          <w:color w:val="111111"/>
          <w:sz w:val="28"/>
          <w:szCs w:val="28"/>
          <w:lang w:val="en-US"/>
        </w:rPr>
        <w:t>How can one imagine that the Holy Prophet did prohibit people from reporting and recording his sayings that comprise clear messages for mankind whereas he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upon anyone who listens to my saying, understands it, and then conveys it to others.’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The strangest matter in this regard is the claim that the prohibition of reporting and recording the Hadith is considered maintenance for the religion, while the objection to the decision of the prohibition is in fact the actual maintenance of the religion, because the prohibition causes the loss of many religious rulings as well as the waste of Almighty Allah’s judgments, while the reporting and recordation of the Hadith, although making the Hadith exposed to errors and other discommended things, will surely yield advantageous results for Muslims who, without the Hadith, will plunge in ignorance and lack understanding of the religious laws.</w:t>
      </w:r>
    </w:p>
    <w:p>
      <w:pPr>
        <w:pStyle w:val="BookText"/>
        <w:bidi w:val="0"/>
        <w:jc w:val="both"/>
        <w:rPr/>
      </w:pPr>
      <w:r>
        <w:rPr>
          <w:rFonts w:eastAsia="Times New Roman" w:cs="Times New Roman" w:ascii="Times New Roman" w:hAnsi="Times New Roman"/>
          <w:color w:val="111111"/>
          <w:sz w:val="28"/>
          <w:szCs w:val="28"/>
          <w:lang w:val="en-US"/>
        </w:rPr>
        <w:t xml:space="preserve">Even if we condescendingly accept that </w:t>
      </w:r>
      <w:r>
        <w:rPr>
          <w:rFonts w:eastAsia="Consolas" w:cs="Consolas" w:ascii="Consolas" w:hAnsi="Consolas"/>
          <w:color w:val="111111"/>
          <w:sz w:val="28"/>
          <w:szCs w:val="28"/>
          <w:lang w:val="en-US"/>
        </w:rPr>
        <w:t xml:space="preserve">Umar’s care for the religion incited him to prohibit recording the Sunnah, we will be faced by the problem of </w:t>
      </w:r>
      <w:r>
        <w:rPr>
          <w:rFonts w:eastAsia="Times New Roman" w:cs="Times New Roman" w:ascii="Times New Roman" w:hAnsi="Times New Roman"/>
          <w:color w:val="111111"/>
          <w:sz w:val="28"/>
          <w:szCs w:val="28"/>
          <w:lang w:val="en-US"/>
        </w:rPr>
        <w:t>Umar’s repetitive precipitancy in assuming inaccurate situations throughout his life whether before or after Islam.</w:t>
      </w:r>
      <w:r>
        <w:rPr>
          <w:rStyle w:val="FootnoteAnchor"/>
        </w:rPr>
        <w:footnoteReference w:id="8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precipitancy does not comport with his apprehension that ‘they –the Muslims- would pass over the acts of obedience to Almighty Allah and depend upon the outward significances of the narrations,’ in the words of</w:t>
      </w:r>
    </w:p>
    <w:p>
      <w:pPr>
        <w:pStyle w:val="BookText"/>
        <w:bidi w:val="0"/>
        <w:rPr/>
      </w:pPr>
      <w:r>
        <w:rPr>
          <w:rFonts w:eastAsia="Times New Roman" w:cs="Times New Roman" w:ascii="Times New Roman" w:hAnsi="Times New Roman"/>
          <w:color w:val="111111"/>
          <w:sz w:val="28"/>
          <w:szCs w:val="28"/>
          <w:lang w:val="en-US"/>
        </w:rPr>
        <w:t>al-Khatib, because `Umar ibn al-Khattab was known of impetuosity and recklessness; therefore, he used to rash in many situations and then feel sorry.</w:t>
      </w:r>
    </w:p>
    <w:p>
      <w:pPr>
        <w:pStyle w:val="BookText"/>
        <w:bidi w:val="0"/>
        <w:jc w:val="both"/>
        <w:rPr/>
      </w:pPr>
      <w:r>
        <w:rPr>
          <w:rFonts w:eastAsia="Times New Roman" w:cs="Times New Roman" w:ascii="Times New Roman" w:hAnsi="Times New Roman"/>
          <w:color w:val="111111"/>
          <w:sz w:val="28"/>
          <w:szCs w:val="28"/>
          <w:lang w:val="en-US"/>
        </w:rPr>
        <w:t>On many occasions, he felt sorry for previous actions, such as the issue of al-Hudaybiyah Truce,</w:t>
      </w:r>
      <w:r>
        <w:rPr>
          <w:rStyle w:val="FootnoteAnchor"/>
        </w:rPr>
        <w:footnoteReference w:id="86"/>
      </w:r>
      <w:r>
        <w:rPr>
          <w:rFonts w:eastAsia="Times New Roman" w:cs="Times New Roman" w:ascii="Times New Roman" w:hAnsi="Times New Roman"/>
          <w:color w:val="111111"/>
          <w:sz w:val="28"/>
          <w:szCs w:val="28"/>
          <w:lang w:val="en-US"/>
        </w:rPr>
        <w:t>and that when the Holy Prophet offered prayer for (the dead body of) a hypocrite,</w:t>
      </w:r>
      <w:r>
        <w:rPr>
          <w:rStyle w:val="FootnoteAnchor"/>
        </w:rPr>
        <w:footnoteReference w:id="87"/>
      </w:r>
      <w:r>
        <w:rPr>
          <w:rFonts w:eastAsia="Times New Roman" w:cs="Times New Roman" w:ascii="Times New Roman" w:hAnsi="Times New Roman"/>
          <w:color w:val="111111"/>
          <w:sz w:val="28"/>
          <w:szCs w:val="28"/>
          <w:lang w:val="en-US"/>
        </w:rPr>
        <w:t>and that of the prisoners of the Battle of Badr.</w:t>
      </w:r>
    </w:p>
    <w:p>
      <w:pPr>
        <w:pStyle w:val="BookText"/>
        <w:bidi w:val="0"/>
        <w:jc w:val="both"/>
        <w:rPr/>
      </w:pPr>
      <w:r>
        <w:rPr>
          <w:rFonts w:eastAsia="Times New Roman" w:cs="Times New Roman" w:ascii="Times New Roman" w:hAnsi="Times New Roman"/>
          <w:color w:val="111111"/>
          <w:sz w:val="28"/>
          <w:szCs w:val="28"/>
          <w:lang w:val="en-US"/>
        </w:rPr>
        <w:t xml:space="preserve">For instance, the Holy Prophet, once, was urging al-Hakam ibn Kaysan, who had been presented before him as prisoner, to embrace Islam; but when that took a long time, </w:t>
      </w:r>
      <w:r>
        <w:rPr>
          <w:rFonts w:eastAsia="Consolas" w:cs="Consolas" w:ascii="Consolas" w:hAnsi="Consolas"/>
          <w:color w:val="111111"/>
          <w:sz w:val="28"/>
          <w:szCs w:val="28"/>
          <w:lang w:val="en-US"/>
        </w:rPr>
        <w:t xml:space="preserve">Umar intruded saying, ‘O Allah’s Messenger: what for are you talking to this man? He will never become Muslim! I swear it by Allah! Let me behead him so that he will go straightly to Hell!’ Being indifference to </w:t>
      </w:r>
      <w:r>
        <w:rPr>
          <w:rFonts w:eastAsia="Times New Roman" w:cs="Times New Roman" w:ascii="Times New Roman" w:hAnsi="Times New Roman"/>
          <w:color w:val="111111"/>
          <w:sz w:val="28"/>
          <w:szCs w:val="28"/>
          <w:lang w:val="en-US"/>
        </w:rPr>
        <w:t>Umar’s statements, the Holy Prophet kept up urging al-Hakam until he embraced Islam.</w:t>
      </w:r>
    </w:p>
    <w:p>
      <w:pPr>
        <w:pStyle w:val="BookText"/>
        <w:bidi w:val="0"/>
        <w:jc w:val="both"/>
        <w:rPr/>
      </w:pPr>
      <w:r>
        <w:rPr>
          <w:rFonts w:eastAsia="Times New Roman" w:cs="Times New Roman" w:ascii="Times New Roman" w:hAnsi="Times New Roman"/>
          <w:color w:val="111111"/>
          <w:sz w:val="28"/>
          <w:szCs w:val="28"/>
          <w:lang w:val="en-US"/>
        </w:rPr>
        <w:t>Commenting on the incident, `Umar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 saw al-Hakam embrace Islam and become a pious Muslim, I felt sorry for what I had said. I then said to myself, ‘How could I drive myself in a matter about which the Holy Prophet is more knowledgeable than I am! However, I only wanted to provide an advice for sake of Allah and His messenger!</w:t>
      </w:r>
    </w:p>
    <w:p>
      <w:pPr>
        <w:pStyle w:val="BookText"/>
        <w:bidi w:val="0"/>
        <w:jc w:val="both"/>
        <w:rPr/>
      </w:pPr>
      <w:r>
        <w:rPr>
          <w:rFonts w:eastAsia="Times New Roman" w:cs="Times New Roman" w:ascii="Times New Roman" w:hAnsi="Times New Roman"/>
          <w:color w:val="111111"/>
          <w:sz w:val="28"/>
          <w:szCs w:val="28"/>
          <w:lang w:val="en-US"/>
        </w:rPr>
        <w:t>Al-Hakam acted as a pious Muslim and fought for the sake of Allah until he was martyred in the battle of Bi’r Ma’unah; hence, he was honored by the satisfaction of the Holy Prophet and, naturally, Paradise will be his abode.”</w:t>
      </w:r>
      <w:r>
        <w:rPr>
          <w:rStyle w:val="FootnoteAnchor"/>
        </w:rPr>
        <w:footnoteReference w:id="8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during the reign of</w:t>
      </w:r>
    </w:p>
    <w:p>
      <w:pPr>
        <w:pStyle w:val="BookText"/>
        <w:bidi w:val="0"/>
        <w:rPr/>
      </w:pPr>
      <w:r>
        <w:rPr>
          <w:rFonts w:eastAsia="Times New Roman" w:cs="Times New Roman" w:ascii="Times New Roman" w:hAnsi="Times New Roman"/>
          <w:color w:val="111111"/>
          <w:sz w:val="28"/>
          <w:szCs w:val="28"/>
          <w:lang w:val="en-US"/>
        </w:rPr>
        <w:t xml:space="preserve">Abu-Bakr, </w:t>
      </w:r>
      <w:r>
        <w:rPr>
          <w:rFonts w:eastAsia="Consolas" w:cs="Consolas" w:ascii="Consolas" w:hAnsi="Consolas"/>
          <w:color w:val="111111"/>
          <w:sz w:val="28"/>
          <w:szCs w:val="28"/>
          <w:lang w:val="en-US"/>
        </w:rPr>
        <w:t xml:space="preserve">Umar had similar injudicious situations; once, a group of the inclined for Islam (al-Mu’allafah Qulubuhum)&lt;a href="#ref-footnote1-page62" id="footnote1-page62" style="display:inline-block"&gt;&lt;sup&gt;(1)&lt;/sup&gt;&lt;/a&gt;&lt;p class="footnote"&gt;&lt;a href="#footnote1-page62" style="color:#3b82f6;" id="ref-footnote1-page62"&gt; 1) &lt;/a&gt;The inclined for Islam are those whose hearts are made to incline to truth by giving them a share in the almsgiving. Their share is determined by Almighty Allah Who says: “Alms are only for the poor and the needy, and the officials (appointed) over them, and those whose hearts are made to incline (to truth) and the (ransoming of) captives and those in debts and in the way of Allah and the wayfarer; an ordinance from Allah; and Allah is knowing, Wise. 9:60”&lt;/p&gt;came to and showed him a document in which Abu-Bakr had ordered for them to receive their shares from the alms, but </w:t>
      </w:r>
      <w:r>
        <w:rPr>
          <w:rFonts w:eastAsia="Times New Roman" w:cs="Times New Roman" w:ascii="Times New Roman" w:hAnsi="Times New Roman"/>
          <w:color w:val="111111"/>
          <w:sz w:val="28"/>
          <w:szCs w:val="28"/>
          <w:lang w:val="en-US"/>
        </w:rPr>
        <w:t>Umar refused, tore that paper into pieces, spit on it, and threw it at their faces. Having become furious, they returned to Abu-Bakr and asked, ‘Which one of you is the caliph (ruler)? Is it he or you?’ Abu-Bakr answered, ‘He is, if he wants!’</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 xml:space="preserve">During his reign, </w:t>
      </w:r>
      <w:r>
        <w:rPr>
          <w:rFonts w:eastAsia="Consolas" w:cs="Consolas" w:ascii="Consolas" w:hAnsi="Consolas"/>
          <w:color w:val="111111"/>
          <w:sz w:val="28"/>
          <w:szCs w:val="28"/>
          <w:lang w:val="en-US"/>
        </w:rPr>
        <w:t>Umar’s injudicious decisions increased; he once exiled Nasr ibn Hajjaj because his wife raised her voice in his face,&lt;a href="#ref-footnote3-page62" id="footnote3-page62" style="display:inline-block"&gt;&lt;sup&gt;(3)&lt;/sup&gt;&lt;/a&gt;&lt;p class="footnote"&gt;&lt;a href="#footnote3-page62" style="color:#3b82f6;" id="ref-footnote3-page62"&gt; 3) &lt;/a&gt;Ibn Sa</w:t>
      </w:r>
      <w:r>
        <w:rPr>
          <w:rFonts w:eastAsia="Times New Roman" w:cs="Times New Roman" w:ascii="Times New Roman" w:hAnsi="Times New Roman"/>
          <w:color w:val="111111"/>
          <w:sz w:val="28"/>
          <w:szCs w:val="28"/>
          <w:lang w:val="en-US"/>
        </w:rPr>
        <w:t xml:space="preserve">d: al-Tabaqat al-Kubra 3:285; Ibn </w:t>
      </w:r>
      <w:r>
        <w:rPr>
          <w:rFonts w:eastAsia="Consolas" w:cs="Consolas" w:ascii="Consolas" w:hAnsi="Consolas"/>
          <w:color w:val="111111"/>
          <w:sz w:val="28"/>
          <w:szCs w:val="28"/>
          <w:lang w:val="en-US"/>
        </w:rPr>
        <w:t>Abd al-Barr: al-Isti</w:t>
      </w:r>
      <w:r>
        <w:rPr>
          <w:rFonts w:eastAsia="Times New Roman" w:cs="Times New Roman" w:ascii="Times New Roman" w:hAnsi="Times New Roman"/>
          <w:color w:val="111111"/>
          <w:sz w:val="28"/>
          <w:szCs w:val="28"/>
          <w:lang w:val="en-US"/>
        </w:rPr>
        <w:t>ab 1:326; Ibn Hajar al-</w:t>
      </w:r>
      <w:r>
        <w:rPr>
          <w:rFonts w:eastAsia="Consolas" w:cs="Consolas" w:ascii="Consolas" w:hAnsi="Consolas"/>
          <w:color w:val="111111"/>
          <w:sz w:val="28"/>
          <w:szCs w:val="28"/>
          <w:lang w:val="en-US"/>
        </w:rPr>
        <w:t xml:space="preserve">Asqalaniy: al-Isabah fi Tamyiz al-Sahabah 6:485; al-Sarakhsiy: al-Mabsut 9:45.&lt;/p&gt;legalized a divorce that was said three times on the same occasion,&lt;a href="#ref-footnote4-page62" id="footnote4-page62" style="display:inline-block"&gt;&lt;sup&gt;(4)&lt;/sup&gt;&lt;/a&gt;&lt;p class="footnote"&gt;&lt;a href="#footnote4-page62" style="color:#3b82f6;" id="ref-footnote4-page62"&gt; 4) &lt;/a&gt;Sahih Muslim 2:1099 H. 1472; al-Hakim al-Nisapuriy: al-Mustadrak </w:t>
      </w:r>
      <w:r>
        <w:rPr>
          <w:rFonts w:eastAsia="Times New Roman" w:cs="Times New Roman" w:ascii="Times New Roman" w:hAnsi="Times New Roman"/>
          <w:color w:val="111111"/>
          <w:sz w:val="28"/>
          <w:szCs w:val="28"/>
          <w:lang w:val="en-US"/>
        </w:rPr>
        <w:t xml:space="preserve">Ala’l-Sahihayn 2:214 H. 2792-2793; al-Musnad al-Mustakhraj </w:t>
      </w:r>
      <w:r>
        <w:rPr>
          <w:rFonts w:eastAsia="Consolas" w:cs="Consolas" w:ascii="Consolas" w:hAnsi="Consolas"/>
          <w:color w:val="111111"/>
          <w:sz w:val="28"/>
          <w:szCs w:val="28"/>
          <w:lang w:val="en-US"/>
        </w:rPr>
        <w:t>Ala Sahih Muslim 4:153 H. 2472-2474; Musnad Ahmad ibn Hanbal 1:314 H. 2877; Sunan al-Bayhaqiy al-Kubra 7:336 H. 14749, 14750, 14751.&lt;/p&gt;and decided to strip the gold of the Holy Masjid, but the Sahabah rejected,&lt;a href="#ref-footnote5-page62" id="footnote5-page62" style="display:inline-block"&gt;&lt;sup&gt;(5)&lt;/sup&gt;&lt;/a&gt;&lt;p class="footnote"&gt;&lt;a href="#footnote5-page62" style="color:#3b82f6;" id="ref-footnote5-page62"&gt; 5) &lt;/a&gt;Ibn Hazm: al- Ihkam fi Usul al-Ahkam 2:152, 6:249; Ibn Hajar al-</w:t>
      </w:r>
      <w:r>
        <w:rPr>
          <w:rFonts w:eastAsia="Times New Roman" w:cs="Times New Roman" w:ascii="Times New Roman" w:hAnsi="Times New Roman"/>
          <w:color w:val="111111"/>
          <w:sz w:val="28"/>
          <w:szCs w:val="28"/>
          <w:lang w:val="en-US"/>
        </w:rPr>
        <w:t>Asqalaniy: Fath al-Bari fi Sharh Sahih al-Bukhariy 3:456-457; Sunan Abi-Dawud 2:215 H. 2031; Sunan Ibn Majah 2:1040 H. 3116; Sunan al-Bayhaqiy al-Kubra 5:159 H. 9511.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From the previous, we conclude that `Umar ibn al-Khattab’s conduct does not support the claim that he had prohibited the reporting and recordation of the Hadith for his care for the religion, since rashness and baseless decision are completely the opposite of precaution and concentration.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question must also be cited: What about the other Sahabah who objected to the decision of the prohibition and did report and record the Hadith? Did they not care for the religion? Or did they understand that the carefulness for the religion lied in the opposition of </w:t>
      </w:r>
      <w:r>
        <w:rPr>
          <w:rFonts w:eastAsia="Consolas" w:cs="Consolas" w:ascii="Consolas" w:hAnsi="Consolas"/>
          <w:color w:val="111111"/>
          <w:sz w:val="28"/>
          <w:szCs w:val="28"/>
          <w:lang w:val="en-US"/>
        </w:rPr>
        <w:t xml:space="preserve">Umar’s viewpoints? How is it acceptable to claim that </w:t>
      </w:r>
      <w:r>
        <w:rPr>
          <w:rFonts w:eastAsia="Times New Roman" w:cs="Times New Roman" w:ascii="Times New Roman" w:hAnsi="Times New Roman"/>
          <w:color w:val="111111"/>
          <w:sz w:val="28"/>
          <w:szCs w:val="28"/>
          <w:lang w:val="en-US"/>
        </w:rPr>
        <w:t>Umar cared for the religion and, thus, issued the decision of the prohibition, while the Sahabah advised him to</w:t>
      </w:r>
      <w:bookmarkStart w:id="42" w:name="pg2336_12448"/>
    </w:p>
    <w:p>
      <w:pPr>
        <w:pStyle w:val="BookText"/>
        <w:bidi w:val="0"/>
        <w:rPr/>
      </w:pPr>
      <w:bookmarkEnd w:id="42"/>
      <w:r>
        <w:rPr>
          <w:rFonts w:eastAsia="Times New Roman" w:cs="Times New Roman" w:ascii="Times New Roman" w:hAnsi="Times New Roman"/>
          <w:color w:val="111111"/>
          <w:sz w:val="28"/>
          <w:szCs w:val="28"/>
          <w:lang w:val="en-US"/>
        </w:rPr>
        <w:t>record the Holy Sunnah?</w:t>
      </w:r>
    </w:p>
    <w:p>
      <w:pPr>
        <w:pStyle w:val="BookText"/>
        <w:bidi w:val="0"/>
        <w:jc w:val="both"/>
        <w:rPr/>
      </w:pPr>
      <w:r>
        <w:rPr>
          <w:rFonts w:eastAsia="Times New Roman" w:cs="Times New Roman" w:ascii="Times New Roman" w:hAnsi="Times New Roman"/>
          <w:color w:val="111111"/>
          <w:sz w:val="28"/>
          <w:szCs w:val="28"/>
          <w:lang w:val="en-US"/>
        </w:rPr>
        <w:t xml:space="preserve">Neglecting the Sahabah’s opinions, </w:t>
      </w:r>
      <w:r>
        <w:rPr>
          <w:rFonts w:eastAsia="Consolas" w:cs="Consolas" w:ascii="Consolas" w:hAnsi="Consolas"/>
          <w:color w:val="111111"/>
          <w:sz w:val="28"/>
          <w:szCs w:val="28"/>
          <w:lang w:val="en-US"/>
        </w:rPr>
        <w:t xml:space="preserve">Umar followed his own view, set fire to the records of the Holy Sunnah, and prohibited the reporting and recordation of the Hadith. As a result, </w:t>
      </w:r>
      <w:r>
        <w:rPr>
          <w:rFonts w:eastAsia="Times New Roman" w:cs="Times New Roman" w:ascii="Times New Roman" w:hAnsi="Times New Roman"/>
          <w:color w:val="111111"/>
          <w:sz w:val="28"/>
          <w:szCs w:val="28"/>
          <w:lang w:val="en-US"/>
        </w:rPr>
        <w:t>Umar’s violation of the congruity of the Sahabah has become care for the religion!</w:t>
      </w:r>
    </w:p>
    <w:p>
      <w:pPr>
        <w:pStyle w:val="BookText"/>
        <w:bidi w:val="0"/>
        <w:jc w:val="both"/>
        <w:rPr/>
      </w:pPr>
      <w:r>
        <w:rPr>
          <w:rFonts w:eastAsia="Times New Roman" w:cs="Times New Roman" w:ascii="Times New Roman" w:hAnsi="Times New Roman"/>
          <w:color w:val="111111"/>
          <w:sz w:val="28"/>
          <w:szCs w:val="28"/>
          <w:lang w:val="en-US"/>
        </w:rPr>
        <w:t>The actual care for the religion is to accept and implement the Sahabah’s advice because Almighty Allah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their rule is to take counsel among themselves, (Holy Qur’an: 42:38)’</w:t>
      </w:r>
    </w:p>
    <w:p>
      <w:pPr>
        <w:pStyle w:val="BookText"/>
        <w:bidi w:val="0"/>
        <w:jc w:val="both"/>
        <w:rPr/>
      </w:pPr>
      <w:r>
        <w:rPr>
          <w:rFonts w:eastAsia="Times New Roman" w:cs="Times New Roman" w:ascii="Times New Roman" w:hAnsi="Times New Roman"/>
          <w:color w:val="111111"/>
          <w:sz w:val="28"/>
          <w:szCs w:val="28"/>
          <w:lang w:val="en-US"/>
        </w:rPr>
        <w:t xml:space="preserve">and </w:t>
      </w:r>
      <w:r>
        <w:rPr>
          <w:rFonts w:eastAsia="Consolas" w:cs="Consolas" w:ascii="Consolas" w:hAnsi="Consolas"/>
          <w:color w:val="111111"/>
          <w:sz w:val="28"/>
          <w:szCs w:val="28"/>
          <w:lang w:val="en-US"/>
        </w:rPr>
        <w:t xml:space="preserve">Umar himself believed in the principal of Shura (taking counsel); therefore, the violation of the Sahabah’s advice is the actual breach of the carefulness for the religion and infringement of the principle of Shura that was strongly adopted by </w:t>
      </w:r>
      <w:r>
        <w:rPr>
          <w:rFonts w:eastAsia="Times New Roman" w:cs="Times New Roman" w:ascii="Times New Roman" w:hAnsi="Times New Roman"/>
          <w:color w:val="111111"/>
          <w:sz w:val="28"/>
          <w:szCs w:val="28"/>
          <w:lang w:val="en-US"/>
        </w:rPr>
        <w:t>Umar ibn al-Khattab himself.</w:t>
      </w:r>
    </w:p>
    <w:p>
      <w:pPr>
        <w:pStyle w:val="BookText"/>
        <w:bidi w:val="0"/>
        <w:jc w:val="both"/>
        <w:rPr/>
      </w:pPr>
      <w:r>
        <w:rPr>
          <w:rFonts w:eastAsia="Times New Roman" w:cs="Times New Roman" w:ascii="Times New Roman" w:hAnsi="Times New Roman"/>
          <w:color w:val="111111"/>
          <w:sz w:val="28"/>
          <w:szCs w:val="28"/>
          <w:lang w:val="en-US"/>
        </w:rPr>
        <w:t>From the previous discussions, we can obviously see the weakness of the justifications of al-Khatib al-Baghdadiy and Ibn `Abd al-Barr whose opinions collapsed in the presence of logical critiques. Let us now refer to another justification, hoping we will find a solution for our problem.</w:t>
      </w:r>
    </w:p>
    <w:p>
      <w:pPr>
        <w:pStyle w:val="Heading2"/>
        <w:numPr>
          <w:ilvl w:val="1"/>
          <w:numId w:val="1"/>
        </w:numPr>
        <w:bidi w:val="0"/>
        <w:jc w:val="left"/>
        <w:rPr/>
      </w:pPr>
      <w:bookmarkStart w:id="43" w:name="__RefHeading___Toc2511355_3804643083"/>
      <w:bookmarkStart w:id="44" w:name="_Toc16"/>
      <w:bookmarkEnd w:id="43"/>
      <w:r>
        <w:rPr/>
        <w:t>Justifications Of Some Orientalists</w:t>
      </w:r>
      <w:bookmarkEnd w:id="44"/>
    </w:p>
    <w:p>
      <w:pPr>
        <w:pStyle w:val="BookText"/>
        <w:bidi w:val="0"/>
        <w:jc w:val="both"/>
        <w:rPr/>
      </w:pPr>
      <w:r>
        <w:rPr>
          <w:rFonts w:eastAsia="Times New Roman" w:cs="Times New Roman" w:ascii="Times New Roman" w:hAnsi="Times New Roman"/>
          <w:color w:val="111111"/>
          <w:sz w:val="28"/>
          <w:szCs w:val="28"/>
          <w:lang w:val="en-US"/>
        </w:rPr>
        <w:t>Springer, a German Orientalist,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only did `Umar al-Faruq aim at educating the Bedouin Arabs, but also he wished to save their courage and strong religious belief so that they would be the rulers of the world. Writing and expansion of knowledge were not compatible with this aim.”</w:t>
      </w:r>
      <w:r>
        <w:rPr>
          <w:rStyle w:val="FootnoteAnchor"/>
        </w:rPr>
        <w:footnoteReference w:id="9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Springer’s previous text reveals that the author intended to take advantage of `Umar’s decision of the prohibition of recording the Hadith so as to expose that the spread of Islam depended upon an illiterate power, and that neither</w:t>
      </w:r>
      <w:bookmarkStart w:id="45" w:name="pg2336_12449"/>
    </w:p>
    <w:p>
      <w:pPr>
        <w:pStyle w:val="BookText"/>
        <w:bidi w:val="0"/>
        <w:rPr/>
      </w:pPr>
      <w:bookmarkEnd w:id="45"/>
      <w:r>
        <w:rPr>
          <w:rFonts w:eastAsia="Times New Roman" w:cs="Times New Roman" w:ascii="Times New Roman" w:hAnsi="Times New Roman"/>
          <w:color w:val="111111"/>
          <w:sz w:val="28"/>
          <w:szCs w:val="28"/>
          <w:lang w:val="en-US"/>
        </w:rPr>
        <w:t xml:space="preserve">writing nor was the expansion of knowledge compatible, in </w:t>
      </w:r>
      <w:r>
        <w:rPr>
          <w:rFonts w:eastAsia="Consolas" w:cs="Consolas" w:ascii="Consolas" w:hAnsi="Consolas"/>
          <w:color w:val="111111"/>
          <w:sz w:val="28"/>
          <w:szCs w:val="28"/>
          <w:lang w:val="en-US"/>
        </w:rPr>
        <w:t xml:space="preserve">Umar’s conception, with the Bedouin courage and </w:t>
      </w:r>
      <w:r>
        <w:rPr>
          <w:rFonts w:eastAsia="Times New Roman" w:cs="Times New Roman" w:ascii="Times New Roman" w:hAnsi="Times New Roman"/>
          <w:color w:val="111111"/>
          <w:sz w:val="28"/>
          <w:szCs w:val="28"/>
          <w:lang w:val="en-US"/>
        </w:rPr>
        <w:t>Umar’s combative spirituality. If truth be told, Orientalists, all the time, used to disperse false and unproven claims and delusions in their essays, such as the aforementioned one.</w:t>
      </w:r>
    </w:p>
    <w:p>
      <w:pPr>
        <w:pStyle w:val="BookText"/>
        <w:bidi w:val="0"/>
        <w:jc w:val="both"/>
        <w:rPr/>
      </w:pPr>
      <w:r>
        <w:rPr>
          <w:rFonts w:eastAsia="Times New Roman" w:cs="Times New Roman" w:ascii="Times New Roman" w:hAnsi="Times New Roman"/>
          <w:color w:val="111111"/>
          <w:sz w:val="28"/>
          <w:szCs w:val="28"/>
          <w:lang w:val="en-US"/>
        </w:rPr>
        <w:t>Another Orientalist, namely, G. Schacht, has claimed the nonexistence of even a single authenticated Hadith about the Islamic jurisprudence since all of the available ones were invented after the demise of the Holy Prophet for pure religious interests!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Moreover, Goldtzeher exceeds the limits when he claims that all the narrations regarding the recordings were invented and that all the compilations of Hadith that belong to the first age of Islam were fabricated.</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However, he has issued many such baseless opinions. Muslim authors, too, have adopted such opinions. Isma’il ibn Ad-ham, in his thesis published in AH 1353, claims that all the authenticated Hadiths do not rely upon firm fundamentals and principles; rather they are doubtful and clearly shown as invented.</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For more details about the unsubstantiated opinions of the Orientalists and their answers, we refer the gentle reader to Dr. Muhammad Mustafa Al-A`dhamiy’s book entitled Dirasatun fi’l-Hadith al-Nubawiy (Studies about the Holy Hadith) and Muhammad Abu-Zahw’s book of al-Hadith wa’l-Muhaddithun (The Hadith and Hadithists), as well as many other books comprising refutations of these sayings and fabrications, where this topic is discussed thoroughly. In this place, we see that to shun such unfounded vanities is the best thing to select.</w:t>
      </w:r>
    </w:p>
    <w:p>
      <w:pPr>
        <w:pStyle w:val="Heading2"/>
        <w:numPr>
          <w:ilvl w:val="1"/>
          <w:numId w:val="1"/>
        </w:numPr>
        <w:bidi w:val="0"/>
        <w:jc w:val="left"/>
        <w:rPr/>
      </w:pPr>
      <w:bookmarkStart w:id="46" w:name="__RefHeading___Toc2511357_3804643083"/>
      <w:bookmarkStart w:id="47" w:name="_Toc17"/>
      <w:bookmarkEnd w:id="46"/>
      <w:r>
        <w:rPr/>
        <w:t>Seventh Reason: Justifications Of Most Of The Shi`ah</w:t>
      </w:r>
      <w:bookmarkEnd w:id="47"/>
    </w:p>
    <w:p>
      <w:pPr>
        <w:pStyle w:val="Heading3"/>
        <w:numPr>
          <w:ilvl w:val="2"/>
          <w:numId w:val="1"/>
        </w:numPr>
        <w:bidi w:val="0"/>
        <w:jc w:val="left"/>
        <w:rPr/>
      </w:pPr>
      <w:bookmarkStart w:id="48" w:name="__RefHeading___Toc2511359_3804643083"/>
      <w:bookmarkStart w:id="49" w:name="_Toc18"/>
      <w:bookmarkEnd w:id="48"/>
      <w:r>
        <w:rPr/>
        <w:t>point</w:t>
      </w:r>
      <w:bookmarkEnd w:id="4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Shi`ite Muslims believe that</w:t>
      </w:r>
    </w:p>
    <w:p>
      <w:pPr>
        <w:pStyle w:val="BookText"/>
        <w:bidi w:val="0"/>
        <w:rPr/>
      </w:pPr>
      <w:r>
        <w:rPr>
          <w:rFonts w:eastAsia="Times New Roman" w:cs="Times New Roman" w:ascii="Times New Roman" w:hAnsi="Times New Roman"/>
          <w:color w:val="111111"/>
          <w:sz w:val="28"/>
          <w:szCs w:val="28"/>
          <w:lang w:val="en-US"/>
        </w:rPr>
        <w:t>the prohibition of the recordation and reporting of the Hadith was aimed at stopping the narrations regarding the merits of the Ahl al-Bayt, since the adopters of the decision were afraid of the spread of the Holy Prophet’s sayings about the merits</w:t>
      </w:r>
      <w:r>
        <w:rPr>
          <w:rStyle w:val="FootnoteAnchor"/>
        </w:rPr>
        <w:footnoteReference w:id="94"/>
      </w:r>
      <w:r>
        <w:rPr>
          <w:rFonts w:eastAsia="Times New Roman" w:cs="Times New Roman" w:ascii="Times New Roman" w:hAnsi="Times New Roman"/>
          <w:color w:val="111111"/>
          <w:sz w:val="28"/>
          <w:szCs w:val="28"/>
          <w:lang w:val="en-US"/>
        </w:rPr>
        <w:t>and Imamate</w:t>
      </w:r>
      <w:r>
        <w:rPr>
          <w:rStyle w:val="FootnoteAnchor"/>
        </w:rPr>
        <w:footnoteReference w:id="95"/>
      </w:r>
      <w:r>
        <w:rPr>
          <w:rFonts w:eastAsia="Times New Roman" w:cs="Times New Roman" w:ascii="Times New Roman" w:hAnsi="Times New Roman"/>
          <w:color w:val="111111"/>
          <w:sz w:val="28"/>
          <w:szCs w:val="28"/>
          <w:lang w:val="en-US"/>
        </w:rPr>
        <w:t>of Imam `Ali and his descendants.</w:t>
      </w:r>
    </w:p>
    <w:p>
      <w:pPr>
        <w:pStyle w:val="BookText"/>
        <w:bidi w:val="0"/>
        <w:jc w:val="both"/>
        <w:rPr/>
      </w:pPr>
      <w:r>
        <w:rPr>
          <w:rFonts w:eastAsia="Times New Roman" w:cs="Times New Roman" w:ascii="Times New Roman" w:hAnsi="Times New Roman"/>
          <w:color w:val="111111"/>
          <w:sz w:val="28"/>
          <w:szCs w:val="28"/>
          <w:lang w:val="en-US"/>
        </w:rPr>
        <w:t>The decision was applied more intensely during the reign of Mu</w:t>
      </w:r>
      <w:r>
        <w:rPr>
          <w:rFonts w:eastAsia="Consolas" w:cs="Consolas" w:ascii="Consolas" w:hAnsi="Consolas"/>
          <w:color w:val="111111"/>
          <w:sz w:val="28"/>
          <w:szCs w:val="28"/>
          <w:lang w:val="en-US"/>
        </w:rPr>
        <w:t xml:space="preserve">awiyah, the first Umayyad ruler, who used to order people to curse Imam </w:t>
      </w:r>
      <w:r>
        <w:rPr>
          <w:rFonts w:eastAsia="Times New Roman" w:cs="Times New Roman" w:ascii="Times New Roman" w:hAnsi="Times New Roman"/>
          <w:color w:val="111111"/>
          <w:sz w:val="28"/>
          <w:szCs w:val="28"/>
          <w:lang w:val="en-US"/>
        </w:rPr>
        <w:t>Ali during the ritual Friday Sermons from the Muslims’ minbars.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This opinion has been also concluded from the reality of the ummah after the Holy Prophet as well as the political and social structure of the caliphate; the cultural act was not unfamiliar to the political act and the caliphs exerted all their efforts to keep the Ahl al-Bayt as far as possible from the new system of the Islamic State (namely, System of Caliphate) and, furthermore, they disrobed the Holy Prophet’s Family from any rest they would rely upon; consequently, it is not strange to say that `Umar ibn al-Khattab’s decision of the prohibition of reporting and recording the Hadith was issued for this very purpose, nothing else.</w:t>
      </w:r>
    </w:p>
    <w:p>
      <w:pPr>
        <w:pStyle w:val="BookText"/>
        <w:bidi w:val="0"/>
        <w:jc w:val="both"/>
        <w:rPr/>
      </w:pPr>
      <w:r>
        <w:rPr>
          <w:rFonts w:eastAsia="Times New Roman" w:cs="Times New Roman" w:ascii="Times New Roman" w:hAnsi="Times New Roman"/>
          <w:color w:val="111111"/>
          <w:sz w:val="28"/>
          <w:szCs w:val="28"/>
          <w:lang w:val="en-US"/>
        </w:rPr>
        <w:t>Some authors have recorded `Umar’s statements that were quoted from al-Khatib al-Baghdadiy in the following narration: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 xml:space="preserve">Abd al-Rahman ibn al-Aswad on the authority of his father that </w:t>
      </w:r>
      <w:r>
        <w:rPr>
          <w:rFonts w:eastAsia="Times New Roman" w:cs="Times New Roman" w:ascii="Times New Roman" w:hAnsi="Times New Roman"/>
          <w:color w:val="111111"/>
          <w:sz w:val="28"/>
          <w:szCs w:val="28"/>
          <w:lang w:val="en-US"/>
        </w:rPr>
        <w:t xml:space="preserve">Alqamah once brought a book from Makkah (or Yemen) comprising Hadiths about the Ahl al-Bayt. We then visited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and gave him that book.</w:t>
      </w:r>
      <w:bookmarkStart w:id="50" w:name="pg2336_12451"/>
    </w:p>
    <w:p>
      <w:pPr>
        <w:pStyle w:val="BookText"/>
        <w:bidi w:val="0"/>
        <w:rPr/>
      </w:pPr>
      <w:bookmarkEnd w:id="50"/>
      <w:r>
        <w:rPr>
          <w:rFonts w:eastAsia="Times New Roman" w:cs="Times New Roman" w:ascii="Times New Roman" w:hAnsi="Times New Roman"/>
          <w:color w:val="111111"/>
          <w:sz w:val="28"/>
          <w:szCs w:val="28"/>
          <w:lang w:val="en-US"/>
        </w:rPr>
        <w:t>He asked his bondmaid to fetch him a washtub filled with water. We asked him to read that book since it contained great Hadiths, but he put the book in the water reciting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narrate to you the best of narratives, by Our revealing to you this Qur’an. (Holy Qur’an: 12:3)’</w:t>
      </w:r>
    </w:p>
    <w:p>
      <w:pPr>
        <w:pStyle w:val="BookText"/>
        <w:bidi w:val="0"/>
        <w:jc w:val="both"/>
        <w:rPr/>
      </w:pPr>
      <w:r>
        <w:rPr>
          <w:rFonts w:eastAsia="Times New Roman" w:cs="Times New Roman" w:ascii="Times New Roman" w:hAnsi="Times New Roman"/>
          <w:color w:val="111111"/>
          <w:sz w:val="28"/>
          <w:szCs w:val="28"/>
          <w:lang w:val="en-US"/>
        </w:rPr>
        <w:t>He then said, ‘Hearts are like bowls. You should thus fill in them with the Qur’an, nothing else.’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 xml:space="preserve">From the previous narration, the adopters of this opinion have concluded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ud’s deviation from the line of the Ahl al-Bayt, which is consequently regarded as deviation from the line of Imam `Ali,</w:t>
      </w:r>
      <w:r>
        <w:rPr>
          <w:rStyle w:val="FootnoteAnchor"/>
        </w:rPr>
        <w:footnoteReference w:id="98"/>
      </w:r>
      <w:r>
        <w:rPr>
          <w:rFonts w:eastAsia="Times New Roman" w:cs="Times New Roman" w:ascii="Times New Roman" w:hAnsi="Times New Roman"/>
          <w:color w:val="111111"/>
          <w:sz w:val="28"/>
          <w:szCs w:val="28"/>
          <w:lang w:val="en-US"/>
        </w:rPr>
        <w:t>or that his indifference to the topic and tearing of the book were aimed at deluding the people that the Holy Qur’an is sufficing for anything else.</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As a result, such acts have been seen as attempts to eradicate the evidences on the Imamate of the Ahl al-Bayt, which was the one and only purpose behind the issuance of the decision of prohibiting recording and reporting the Hadith.</w:t>
      </w:r>
      <w:r>
        <w:rPr>
          <w:rStyle w:val="FootnoteAnchor"/>
        </w:rPr>
        <w:footnoteReference w:id="100"/>
      </w:r>
    </w:p>
    <w:p>
      <w:pPr>
        <w:pStyle w:val="Heading3"/>
        <w:numPr>
          <w:ilvl w:val="2"/>
          <w:numId w:val="1"/>
        </w:numPr>
        <w:bidi w:val="0"/>
        <w:jc w:val="left"/>
        <w:rPr/>
      </w:pPr>
      <w:bookmarkStart w:id="51" w:name="__RefHeading___Toc2511361_3804643083"/>
      <w:bookmarkStart w:id="52" w:name="_Toc19"/>
      <w:bookmarkEnd w:id="51"/>
      <w:r>
        <w:rPr/>
        <w:t>Objections To The Justification</w:t>
      </w:r>
      <w:bookmarkEnd w:id="52"/>
    </w:p>
    <w:p>
      <w:pPr>
        <w:pStyle w:val="BookText"/>
        <w:bidi w:val="0"/>
        <w:jc w:val="both"/>
        <w:rPr/>
      </w:pPr>
      <w:r>
        <w:rPr>
          <w:rFonts w:eastAsia="Times New Roman" w:cs="Times New Roman" w:ascii="Times New Roman" w:hAnsi="Times New Roman"/>
          <w:color w:val="111111"/>
          <w:sz w:val="28"/>
          <w:szCs w:val="28"/>
          <w:lang w:val="en-US"/>
        </w:rPr>
        <w:t xml:space="preserve">(1) Reference books of Hadith have proven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encouraged the reporting and recordation of the Hadith; therefore, he was summoned to al-Madinah during the reign of </w:t>
      </w:r>
      <w:r>
        <w:rPr>
          <w:rFonts w:eastAsia="Consolas" w:cs="Consolas" w:ascii="Consolas" w:hAnsi="Consolas"/>
          <w:color w:val="111111"/>
          <w:sz w:val="28"/>
          <w:szCs w:val="28"/>
          <w:lang w:val="en-US"/>
        </w:rPr>
        <w:t xml:space="preserve">Umar ibn al-Khattab and was arrested there to the last of </w:t>
      </w:r>
      <w:r>
        <w:rPr>
          <w:rFonts w:eastAsia="Times New Roman" w:cs="Times New Roman" w:ascii="Times New Roman" w:hAnsi="Times New Roman"/>
          <w:color w:val="111111"/>
          <w:sz w:val="28"/>
          <w:szCs w:val="28"/>
          <w:lang w:val="en-US"/>
        </w:rPr>
        <w:t>Umar’s reign. Confirming this claim, we cite the following narrations: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Amr ibn Maymun said, “I have always been present before </w:t>
      </w:r>
      <w:r>
        <w:rPr>
          <w:rFonts w:eastAsia="Times New Roman" w:cs="Times New Roman" w:ascii="Times New Roman" w:hAnsi="Times New Roman"/>
          <w:color w:val="111111"/>
          <w:sz w:val="28"/>
          <w:szCs w:val="28"/>
          <w:lang w:val="en-US"/>
        </w:rPr>
        <w:t>Abdullah ibn Mas`ud on every Thursday night and he was always reporting the Hadith</w:t>
      </w:r>
    </w:p>
    <w:p>
      <w:pPr>
        <w:pStyle w:val="BookText"/>
        <w:bidi w:val="0"/>
        <w:rPr/>
      </w:pPr>
      <w:r>
        <w:rPr>
          <w:rFonts w:eastAsia="Times New Roman" w:cs="Times New Roman" w:ascii="Times New Roman" w:hAnsi="Times New Roman"/>
          <w:color w:val="111111"/>
          <w:sz w:val="28"/>
          <w:szCs w:val="28"/>
          <w:lang w:val="en-US"/>
        </w:rPr>
        <w:t>of the Holy Prophet.”</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Abdullah ibn al-Zubayr said, I asked my father, “Why have I never heard you reporting the Hadith of the Holy Prophet as Ibn Mas</w:t>
      </w:r>
      <w:r>
        <w:rPr>
          <w:rFonts w:eastAsia="Times New Roman" w:cs="Times New Roman" w:ascii="Times New Roman" w:hAnsi="Times New Roman"/>
          <w:color w:val="111111"/>
          <w:sz w:val="28"/>
          <w:szCs w:val="28"/>
          <w:lang w:val="en-US"/>
        </w:rPr>
        <w:t>ud and others do?”</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Abu-Qulabah that Ibn Mas</w:t>
      </w:r>
      <w:r>
        <w:rPr>
          <w:rFonts w:eastAsia="Consolas" w:cs="Consolas" w:ascii="Consolas" w:hAnsi="Consolas"/>
          <w:color w:val="111111"/>
          <w:sz w:val="28"/>
          <w:szCs w:val="28"/>
          <w:lang w:val="en-US"/>
        </w:rPr>
        <w:t>ud said, “Persist in knowledge before it is removed. Its removal stands for the departure of its bearers. You do not know at which time you will need knowledge. You will also find some peoples claiming that they are encouraging you to abide by the Book of Allah while they have, in fact, flung it behind their backs.”&lt;a href="#ref-footnote3-page67" id="footnote3-page67" style="display:inline-block"&gt;&lt;sup&gt;(3)&lt;/sup&gt;&lt;/a&gt;&lt;p class="footnote"&gt;&lt;a href="#footnote3-page67" style="color:#3b82f6;" id="ref-footnote3-page67"&gt; 3) &lt;/a&gt;Al-Dhahbiy: Tadhkirat al-Huffadh 1:15; al-Haythamiy: Majma’ al-Zawa’id 1:126; Mu</w:t>
      </w:r>
      <w:r>
        <w:rPr>
          <w:rFonts w:eastAsia="Times New Roman" w:cs="Times New Roman" w:ascii="Times New Roman" w:hAnsi="Times New Roman"/>
          <w:color w:val="111111"/>
          <w:sz w:val="28"/>
          <w:szCs w:val="28"/>
          <w:lang w:val="en-US"/>
        </w:rPr>
        <w:t>ammar ibn Rashid: al-Jami</w:t>
      </w:r>
      <w:r>
        <w:rPr>
          <w:rFonts w:eastAsia="Consolas" w:cs="Consolas" w:ascii="Consolas" w:hAnsi="Consolas"/>
          <w:color w:val="111111"/>
          <w:sz w:val="28"/>
          <w:szCs w:val="28"/>
          <w:lang w:val="en-US"/>
        </w:rPr>
        <w:t xml:space="preserve"> 11:252 H. 20465; I</w:t>
      </w:r>
      <w:r>
        <w:rPr>
          <w:rFonts w:eastAsia="Times New Roman" w:cs="Times New Roman" w:ascii="Times New Roman" w:hAnsi="Times New Roman"/>
          <w:color w:val="111111"/>
          <w:sz w:val="28"/>
          <w:szCs w:val="28"/>
          <w:lang w:val="en-US"/>
        </w:rPr>
        <w:t>tiqad Ahl al-Sunnah 1:87 H. 108.</w:t>
      </w:r>
    </w:p>
    <w:p>
      <w:pPr>
        <w:pStyle w:val="BookText"/>
        <w:bidi w:val="0"/>
        <w:jc w:val="both"/>
        <w:rPr/>
      </w:pP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xml:space="preserve">an also narrated that </w:t>
      </w:r>
      <w:r>
        <w:rPr>
          <w:rFonts w:eastAsia="Times New Roman" w:cs="Times New Roman" w:ascii="Times New Roman" w:hAnsi="Times New Roman"/>
          <w:color w:val="111111"/>
          <w:sz w:val="28"/>
          <w:szCs w:val="28"/>
          <w:lang w:val="en-US"/>
        </w:rPr>
        <w:t>Abd al-Rahman ibn Mas</w:t>
      </w:r>
      <w:r>
        <w:rPr>
          <w:rFonts w:eastAsia="Consolas" w:cs="Consolas" w:ascii="Consolas" w:hAnsi="Consolas"/>
          <w:color w:val="111111"/>
          <w:sz w:val="28"/>
          <w:szCs w:val="28"/>
          <w:lang w:val="en-US"/>
        </w:rPr>
        <w:t xml:space="preserve">ud took out a book (copy of the Holy Qur’an) and sworn that it had been handwritten by his father personally.&lt;a href="#ref-footnote4-page67" id="footnote4-page67" style="display:inline-block"&gt;&lt;sup&gt;(4)&lt;/sup&gt;&lt;/a&gt;&lt;p class="footnote"&gt;&lt;a href="#footnote4-page67" style="color:#3b82f6;" id="ref-footnote4-page67"&gt; 4) &lt;/a&gt;Ibn </w:t>
      </w:r>
      <w:r>
        <w:rPr>
          <w:rFonts w:eastAsia="Times New Roman" w:cs="Times New Roman" w:ascii="Times New Roman" w:hAnsi="Times New Roman"/>
          <w:color w:val="111111"/>
          <w:sz w:val="28"/>
          <w:szCs w:val="28"/>
          <w:lang w:val="en-US"/>
        </w:rPr>
        <w:t>Abd al-Rabb al-Qurtubiy: Jami</w:t>
      </w:r>
      <w:r>
        <w:rPr>
          <w:rFonts w:eastAsia="Consolas" w:cs="Consolas" w:ascii="Consolas" w:hAnsi="Consolas"/>
          <w:color w:val="111111"/>
          <w:sz w:val="28"/>
          <w:szCs w:val="28"/>
          <w:lang w:val="en-US"/>
        </w:rPr>
        <w:t>u Bayan al-</w:t>
      </w:r>
      <w:r>
        <w:rPr>
          <w:rFonts w:eastAsia="Times New Roman" w:cs="Times New Roman" w:ascii="Times New Roman" w:hAnsi="Times New Roman"/>
          <w:color w:val="111111"/>
          <w:sz w:val="28"/>
          <w:szCs w:val="28"/>
          <w:lang w:val="en-US"/>
        </w:rPr>
        <w:t>Ilm wa-Fadlih(i) 1:72; Musannaf Ibn Abi-Shaybah 5:313 H. 26429.</w:t>
      </w:r>
    </w:p>
    <w:p>
      <w:pPr>
        <w:pStyle w:val="BookText"/>
        <w:bidi w:val="0"/>
        <w:jc w:val="both"/>
        <w:rPr/>
      </w:pPr>
      <w:r>
        <w:rPr>
          <w:rFonts w:eastAsia="Times New Roman" w:cs="Times New Roman" w:ascii="Times New Roman" w:hAnsi="Times New Roman"/>
          <w:color w:val="111111"/>
          <w:sz w:val="28"/>
          <w:szCs w:val="28"/>
          <w:lang w:val="en-US"/>
        </w:rPr>
        <w:t>In Sahih al-Bukhariy,</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In this regard, al-Shi</w:t>
      </w:r>
      <w:r>
        <w:rPr>
          <w:rFonts w:eastAsia="Consolas" w:cs="Consolas" w:ascii="Consolas" w:hAnsi="Consolas"/>
          <w:color w:val="111111"/>
          <w:sz w:val="28"/>
          <w:szCs w:val="28"/>
          <w:lang w:val="en-US"/>
        </w:rPr>
        <w:t xml:space="preserve">biy said, “As much as I know, none was more active in seeking knowledge than Masruq in all countries. The disciples of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who used to teach people knowledge in general and the Holy Qur’an in particular were </w:t>
      </w:r>
      <w:r>
        <w:rPr>
          <w:rFonts w:eastAsia="Times New Roman" w:cs="Times New Roman" w:ascii="Times New Roman" w:hAnsi="Times New Roman"/>
          <w:color w:val="111111"/>
          <w:sz w:val="28"/>
          <w:szCs w:val="28"/>
          <w:lang w:val="en-US"/>
        </w:rPr>
        <w:t>Alqamah, Masruq and… etc.”</w:t>
      </w:r>
      <w:r>
        <w:rPr>
          <w:rStyle w:val="FootnoteAnchor"/>
        </w:rPr>
        <w:footnoteReference w:id="10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Ayyash was reported to have said that he had heard al-Mughirah saying, “The only ones who used to report </w:t>
      </w:r>
      <w:r>
        <w:rPr>
          <w:rFonts w:eastAsia="Times New Roman" w:cs="Times New Roman" w:ascii="Times New Roman" w:hAnsi="Times New Roman"/>
          <w:color w:val="111111"/>
          <w:sz w:val="28"/>
          <w:szCs w:val="28"/>
          <w:lang w:val="en-US"/>
        </w:rPr>
        <w:t>Ali’s narrations as authentic as they were except</w:t>
      </w:r>
    </w:p>
    <w:p>
      <w:pPr>
        <w:pStyle w:val="BookText"/>
        <w:bidi w:val="0"/>
        <w:rPr/>
      </w:pPr>
      <w:r>
        <w:rPr>
          <w:rFonts w:eastAsia="Times New Roman" w:cs="Times New Roman" w:ascii="Times New Roman" w:hAnsi="Times New Roman"/>
          <w:color w:val="111111"/>
          <w:sz w:val="28"/>
          <w:szCs w:val="28"/>
          <w:lang w:val="en-US"/>
        </w:rPr>
        <w:t xml:space="preserve">the disciples of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w:t>
      </w:r>
      <w:r>
        <w:rPr>
          <w:rStyle w:val="FootnoteAnchor"/>
        </w:rPr>
        <w:footnoteReference w:id="105"/>
      </w:r>
    </w:p>
    <w:p>
      <w:pPr>
        <w:pStyle w:val="BookText"/>
        <w:bidi w:val="0"/>
        <w:jc w:val="both"/>
        <w:rPr/>
      </w:pPr>
      <w:r>
        <w:rPr>
          <w:rFonts w:eastAsia="Consolas" w:cs="Consolas" w:ascii="Consolas" w:hAnsi="Consolas"/>
          <w:color w:val="111111"/>
          <w:sz w:val="28"/>
          <w:szCs w:val="28"/>
          <w:lang w:val="en-US"/>
        </w:rPr>
        <w:t xml:space="preserve">Alqamah, who was known of his love for Imam </w:t>
      </w:r>
      <w:r>
        <w:rPr>
          <w:rFonts w:eastAsia="Times New Roman" w:cs="Times New Roman" w:ascii="Times New Roman" w:hAnsi="Times New Roman"/>
          <w:color w:val="111111"/>
          <w:sz w:val="28"/>
          <w:szCs w:val="28"/>
          <w:lang w:val="en-US"/>
        </w:rPr>
        <w:t xml:space="preserve">Ali, was one of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ud’s disciples.</w:t>
      </w:r>
    </w:p>
    <w:p>
      <w:pPr>
        <w:pStyle w:val="BookText"/>
        <w:bidi w:val="0"/>
        <w:jc w:val="both"/>
        <w:rPr/>
      </w:pPr>
      <w:r>
        <w:rPr>
          <w:rFonts w:eastAsia="Times New Roman" w:cs="Times New Roman" w:ascii="Times New Roman" w:hAnsi="Times New Roman"/>
          <w:color w:val="111111"/>
          <w:sz w:val="28"/>
          <w:szCs w:val="28"/>
          <w:lang w:val="en-US"/>
        </w:rPr>
        <w:t xml:space="preserve">According to al-Fasawiy’s book of history (al-Tarikh), one of the grandsons of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showed Ma</w:t>
      </w:r>
      <w:r>
        <w:rPr>
          <w:rFonts w:eastAsia="Consolas" w:cs="Consolas" w:ascii="Consolas" w:hAnsi="Consolas"/>
          <w:color w:val="111111"/>
          <w:sz w:val="28"/>
          <w:szCs w:val="28"/>
          <w:lang w:val="en-US"/>
        </w:rPr>
        <w:t xml:space="preserve">an a copy of the Holy Qur’an that had been handwritten by his father, </w:t>
      </w:r>
      <w:r>
        <w:rPr>
          <w:rFonts w:eastAsia="Times New Roman" w:cs="Times New Roman" w:ascii="Times New Roman" w:hAnsi="Times New Roman"/>
          <w:color w:val="111111"/>
          <w:sz w:val="28"/>
          <w:szCs w:val="28"/>
          <w:lang w:val="en-US"/>
        </w:rPr>
        <w:t xml:space="preserve">Abd al-Rahman, comprising Hadiths and religious verdicts issued by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 xml:space="preserve">On the authority of him, al-Tabaraniy narrated that </w:t>
      </w:r>
      <w:r>
        <w:rPr>
          <w:rFonts w:eastAsia="Consolas" w:cs="Consolas" w:ascii="Consolas" w:hAnsi="Consolas"/>
          <w:color w:val="111111"/>
          <w:sz w:val="28"/>
          <w:szCs w:val="28"/>
          <w:lang w:val="en-US"/>
        </w:rPr>
        <w:t xml:space="preserve">Āmir ibn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had handwritten some Hadiths as well as the religious verdicts issued by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ud and sent them to Yahya ibn Abi-Kathir.&lt;a href="#ref-footnote3-page68" id="footnote3-page68" style="display:inline-block"&gt;&lt;sup&gt;(3)&lt;/sup&gt;&lt;/a&gt;&lt;p class="footnote"&gt;&lt;a href="#footnote3-page68" style="color:#3b82f6;" id="ref-footnote3-page68"&gt; 3) &lt;/a&gt;Al-Tabaraniy: al-Mu’jam al-Kabir 5:97 H. 9942 as quoted from Dr. Mustafa al-A</w:t>
      </w:r>
      <w:r>
        <w:rPr>
          <w:rFonts w:eastAsia="Times New Roman" w:cs="Times New Roman" w:ascii="Times New Roman" w:hAnsi="Times New Roman"/>
          <w:color w:val="111111"/>
          <w:sz w:val="28"/>
          <w:szCs w:val="28"/>
          <w:lang w:val="en-US"/>
        </w:rPr>
        <w:t>dhamiy: Dirasatun fi’l-Hadith al-Nubawiyy, 154.</w:t>
      </w:r>
    </w:p>
    <w:p>
      <w:pPr>
        <w:pStyle w:val="BookText"/>
        <w:bidi w:val="0"/>
        <w:jc w:val="both"/>
        <w:rPr/>
      </w:pPr>
      <w:r>
        <w:rPr>
          <w:rFonts w:eastAsia="Times New Roman" w:cs="Times New Roman" w:ascii="Times New Roman" w:hAnsi="Times New Roman"/>
          <w:color w:val="111111"/>
          <w:sz w:val="28"/>
          <w:szCs w:val="28"/>
          <w:lang w:val="en-US"/>
        </w:rPr>
        <w:t xml:space="preserve">In addition to the previous narrations, what has been said about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who was one of the foremost six Sahabah who hurried to accept Islam; about whom the Holy Prophet said, ‘You are certainly a skilled boy,’</w:t>
      </w:r>
      <w:r>
        <w:rPr>
          <w:rStyle w:val="FootnoteAnchor"/>
        </w:rPr>
        <w:footnoteReference w:id="107"/>
      </w:r>
      <w:r>
        <w:rPr>
          <w:rFonts w:eastAsia="Times New Roman" w:cs="Times New Roman" w:ascii="Times New Roman" w:hAnsi="Times New Roman"/>
          <w:color w:val="111111"/>
          <w:sz w:val="28"/>
          <w:szCs w:val="28"/>
          <w:lang w:val="en-US"/>
        </w:rPr>
        <w:t>and ‘If you desire to listen to the Qur’an as fresh as it is, you should listen to him from the mouth of Ibn Ummi-</w:t>
      </w:r>
      <w:r>
        <w:rPr>
          <w:rFonts w:eastAsia="Consolas" w:cs="Consolas" w:ascii="Consolas" w:hAnsi="Consolas"/>
          <w:color w:val="111111"/>
          <w:sz w:val="28"/>
          <w:szCs w:val="28"/>
          <w:lang w:val="en-US"/>
        </w:rPr>
        <w:t>Abd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ud)’&lt;a href="#ref-footnote5-page68" id="footnote5-page68" style="display:inline-block"&gt;&lt;sup&gt;(5)&lt;/sup&gt;&lt;/a&gt;&lt;p class="footnote"&gt;&lt;a href="#footnote5-page68" style="color:#3b82f6;" id="ref-footnote5-page68"&gt; 5) &lt;/a&gt;Ibn </w:t>
      </w:r>
      <w:r>
        <w:rPr>
          <w:rFonts w:eastAsia="Times New Roman" w:cs="Times New Roman" w:ascii="Times New Roman" w:hAnsi="Times New Roman"/>
          <w:color w:val="111111"/>
          <w:sz w:val="28"/>
          <w:szCs w:val="28"/>
          <w:lang w:val="en-US"/>
        </w:rPr>
        <w:t>Abd al-Barr: al-Isti</w:t>
      </w:r>
      <w:r>
        <w:rPr>
          <w:rFonts w:eastAsia="Consolas" w:cs="Consolas" w:ascii="Consolas" w:hAnsi="Consolas"/>
          <w:color w:val="111111"/>
          <w:sz w:val="28"/>
          <w:szCs w:val="28"/>
          <w:lang w:val="en-US"/>
        </w:rPr>
        <w:t xml:space="preserve">ab 3:99 H. 1695, 2:319.&lt;/p&gt;and whom </w:t>
      </w:r>
      <w:r>
        <w:rPr>
          <w:rFonts w:eastAsia="Times New Roman" w:cs="Times New Roman" w:ascii="Times New Roman" w:hAnsi="Times New Roman"/>
          <w:color w:val="111111"/>
          <w:sz w:val="28"/>
          <w:szCs w:val="28"/>
          <w:lang w:val="en-US"/>
        </w:rPr>
        <w:t xml:space="preserve">Umar ibn al-Khattab sent to al-Kufah for teaching the people there the issues of the religion—all these matters, if considered deliberately, prove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enjoyed the clearest Islamic view and education. He insisted on teaching people the Holy Qur’an as accurately as he had heard from the Holy Prophet until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broke one of his ribs.</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As a result, any reports narrating that an individual enjoying such characteristics supported the prohibition of recording the Hadith must be carefully and deliberately scrutinized.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We</w:t>
      </w:r>
    </w:p>
    <w:p>
      <w:pPr>
        <w:pStyle w:val="BookText"/>
        <w:bidi w:val="0"/>
        <w:rPr/>
      </w:pPr>
      <w:r>
        <w:rPr>
          <w:rFonts w:eastAsia="Times New Roman" w:cs="Times New Roman" w:ascii="Times New Roman" w:hAnsi="Times New Roman"/>
          <w:color w:val="111111"/>
          <w:sz w:val="28"/>
          <w:szCs w:val="28"/>
          <w:lang w:val="en-US"/>
        </w:rPr>
        <w:t xml:space="preserve">could not put our hands on the other part of </w:t>
      </w:r>
      <w:r>
        <w:rPr>
          <w:rFonts w:eastAsia="Consolas" w:cs="Consolas" w:ascii="Consolas" w:hAnsi="Consolas"/>
          <w:color w:val="111111"/>
          <w:sz w:val="28"/>
          <w:szCs w:val="28"/>
          <w:lang w:val="en-US"/>
        </w:rPr>
        <w:t xml:space="preserve">Alqamah’s narration that has been quoted by al-Khatib al-Baghdadiy from Ibn Sallam’s Gharib al-Hadith where he mentioned that the Hadiths were about the Ahl al-Bayt.&lt;a href="#ref-footnote1-page69" id="footnote1-page69" style="display:inline-block"&gt;&lt;sup&gt;(1)&lt;/sup&gt;&lt;/a&gt;&lt;p class="footnote"&gt;&lt;a href="#footnote1-page69" style="color:#3b82f6;" id="ref-footnote1-page69"&gt; 1) &lt;/a&gt;Ibn Sallam: Gharib al-Hadith 2:189 (In this reference book, it is written that </w:t>
      </w:r>
      <w:r>
        <w:rPr>
          <w:rFonts w:eastAsia="Times New Roman" w:cs="Times New Roman" w:ascii="Times New Roman" w:hAnsi="Times New Roman"/>
          <w:color w:val="111111"/>
          <w:sz w:val="28"/>
          <w:szCs w:val="28"/>
          <w:lang w:val="en-US"/>
        </w:rPr>
        <w:t xml:space="preserve">Abdullah brought a paper comprising a Hadith. He then asked for water and began to erase it with his hand.) </w:t>
      </w:r>
      <w:r>
        <w:rPr>
          <w:rFonts w:eastAsia="Consolas" w:cs="Consolas" w:ascii="Consolas" w:hAnsi="Consolas"/>
          <w:color w:val="111111"/>
          <w:sz w:val="28"/>
          <w:szCs w:val="28"/>
          <w:lang w:val="en-US"/>
        </w:rPr>
        <w:t xml:space="preserve">Abd al-Ghaniy </w:t>
      </w:r>
      <w:r>
        <w:rPr>
          <w:rFonts w:eastAsia="Times New Roman" w:cs="Times New Roman" w:ascii="Times New Roman" w:hAnsi="Times New Roman"/>
          <w:color w:val="111111"/>
          <w:sz w:val="28"/>
          <w:szCs w:val="28"/>
          <w:lang w:val="en-US"/>
        </w:rPr>
        <w:t>Abd al-Khaliq: Hijjiyyat al-Sunnah 396.</w:t>
      </w:r>
    </w:p>
    <w:p>
      <w:pPr>
        <w:pStyle w:val="BookText"/>
        <w:bidi w:val="0"/>
        <w:jc w:val="both"/>
        <w:rPr/>
      </w:pPr>
      <w:r>
        <w:rPr>
          <w:rFonts w:eastAsia="Times New Roman" w:cs="Times New Roman" w:ascii="Times New Roman" w:hAnsi="Times New Roman"/>
          <w:color w:val="111111"/>
          <w:sz w:val="28"/>
          <w:szCs w:val="28"/>
          <w:lang w:val="en-US"/>
        </w:rPr>
        <w:t>This narration also opposes other reports that narrate</w:t>
      </w:r>
    </w:p>
    <w:p>
      <w:pPr>
        <w:pStyle w:val="BookText"/>
        <w:bidi w:val="0"/>
        <w:jc w:val="both"/>
        <w:rPr/>
      </w:pPr>
      <w:r>
        <w:rPr>
          <w:rFonts w:eastAsia="Times New Roman" w:cs="Times New Roman" w:ascii="Times New Roman" w:hAnsi="Times New Roman"/>
          <w:color w:val="111111"/>
          <w:sz w:val="28"/>
          <w:szCs w:val="28"/>
          <w:lang w:val="en-US"/>
        </w:rPr>
        <w:t>Abdullah ibn Mas</w:t>
      </w:r>
    </w:p>
    <w:p>
      <w:pPr>
        <w:pStyle w:val="BookText"/>
        <w:bidi w:val="0"/>
        <w:jc w:val="both"/>
        <w:rPr/>
      </w:pPr>
      <w:r>
        <w:rPr>
          <w:rFonts w:eastAsia="Times New Roman" w:cs="Times New Roman" w:ascii="Times New Roman" w:hAnsi="Times New Roman"/>
          <w:color w:val="111111"/>
          <w:sz w:val="28"/>
          <w:szCs w:val="28"/>
          <w:lang w:val="en-US"/>
        </w:rPr>
        <w:t>ud’s being one of the twelve individuals who disapproved of Abu-Bakr’s having seized the position of leadership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Quraysh: Your chiefs and you have known for sure that his Household (Ahl al-Bayt) are closer to the Holy Prophet than you are. If you claim that you are the most rightful in holding this position for your kinship to the Holy Prophet or claim your being the foremost, his Household are, of course, closer to him than you are and more advanced than you are. You should then avoid turning on your backs for then you will turn back losers.”</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In addition, he is narrated to have reported the merits of the Five Individuals of the Ahl al-Bayt</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According to al-Isabah fi Tamyiz al-Sahabah and other reference books of Hadith, Abu-Musa (al-Ash`ariy)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my brother and I came (to al-Madinah) from the Yemen, we though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had been one of the family members of the Holy Prophet for we used to see his mother and him always visiting the Holy Prophet.”</w:t>
      </w:r>
      <w:r>
        <w:rPr>
          <w:rStyle w:val="FootnoteAnchor"/>
        </w:rPr>
        <w:footnoteReference w:id="111"/>
      </w:r>
    </w:p>
    <w:p>
      <w:pPr>
        <w:pStyle w:val="BookText"/>
        <w:bidi w:val="0"/>
        <w:jc w:val="both"/>
        <w:rPr/>
      </w:pP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also quoted the Holy Prophet as saying,</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leaders (caliphs) coming after me will be twelve in number, which is the</w:t>
      </w:r>
    </w:p>
    <w:p>
      <w:pPr>
        <w:pStyle w:val="BookText"/>
        <w:bidi w:val="0"/>
        <w:rPr/>
      </w:pPr>
      <w:r>
        <w:rPr>
          <w:rFonts w:eastAsia="Times New Roman" w:cs="Times New Roman" w:ascii="Times New Roman" w:hAnsi="Times New Roman"/>
          <w:color w:val="111111"/>
          <w:sz w:val="28"/>
          <w:szCs w:val="28"/>
          <w:lang w:val="en-US"/>
        </w:rPr>
        <w:t>number of the Israelite Chieftains.”</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 xml:space="preserve">Al-Khazzaz, in Kifayat al-Athar, has quoted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heard the Messenger of Allah saying: The Imams to come after me will be twelve in number. Nine of them are from the offspring of al-Husayn and the ninth of them is (their) al-Mahdi.”</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On the authority of Masruq, Ahmad (ibn Hanbal) narrated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were accompanying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in the Masjid when a person asked him, ‘Did your Prophet inform you about the number of his successors?’ ‘Yes,’ answered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‘Their number is the same as the number of the Israelite Chieftains.’”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following narration is quoted from al-Bidayah wa’l-Nihayah: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said: The number of the caliphs to come after me will be as same as the number of the Disciples of Prophet Moses.”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 xml:space="preserve">Al-Hakim al-Nisapuriy has recorded the following on the authority of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time, we visited the Holy Prophet who received us with great pleasure due to which he answered all our questions and, moreover, had informed us of things before we asked him. This situation lasted until some Hashemite youngsters, among whom were al-Hasan and al-Husayn, passed by us.</w:t>
      </w:r>
    </w:p>
    <w:p>
      <w:pPr>
        <w:pStyle w:val="BookText"/>
        <w:bidi w:val="0"/>
        <w:jc w:val="both"/>
        <w:rPr/>
      </w:pPr>
      <w:r>
        <w:rPr>
          <w:rFonts w:eastAsia="Times New Roman" w:cs="Times New Roman" w:ascii="Times New Roman" w:hAnsi="Times New Roman"/>
          <w:color w:val="111111"/>
          <w:sz w:val="28"/>
          <w:szCs w:val="28"/>
          <w:lang w:val="en-US"/>
        </w:rPr>
        <w:t>Having seen them, the Holy Prophet kept silent as his eyes shed tears. ‘O Allah’s Messenger,’ said we, ‘Your face is showing a scene that we dislike.’ He answered, ‘Almighty Allah has chosen for us, the Ahl al-Bayt, the Hereafter to this world.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after me, my Household shall have to encounter expulsion and displacement until black standards will</w:t>
      </w:r>
    </w:p>
    <w:p>
      <w:pPr>
        <w:pStyle w:val="BookText"/>
        <w:bidi w:val="0"/>
        <w:rPr/>
      </w:pPr>
      <w:r>
        <w:rPr>
          <w:rFonts w:eastAsia="Times New Roman" w:cs="Times New Roman" w:ascii="Times New Roman" w:hAnsi="Times New Roman"/>
          <w:color w:val="111111"/>
          <w:sz w:val="28"/>
          <w:szCs w:val="28"/>
          <w:lang w:val="en-US"/>
        </w:rPr>
        <w:t>be raised from the East, and their bearers will demand with the right but they will be denied. Again, they will demand with it but they will also be denied and then they will be fought and victory will be given to them…”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 xml:space="preserve">Al-Hakim al-Nisapuriy, also, has quoted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said: Fatimah has verily guarded her chastity; therefore, Almighty Allah has forbidden Hellfire to consume her progeny.</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The Messenger of Allah also said,</w:t>
      </w:r>
    </w:p>
    <w:p>
      <w:pPr>
        <w:pStyle w:val="BookText"/>
        <w:bidi w:val="0"/>
        <w:jc w:val="both"/>
        <w:rPr/>
      </w:pPr>
      <w:r>
        <w:rPr>
          <w:rFonts w:eastAsia="Times New Roman" w:cs="Times New Roman" w:ascii="Times New Roman" w:hAnsi="Times New Roman"/>
          <w:color w:val="111111"/>
          <w:sz w:val="28"/>
          <w:szCs w:val="28"/>
          <w:lang w:val="en-US"/>
        </w:rPr>
        <w:t xml:space="preserve">To look at </w:t>
      </w:r>
      <w:r>
        <w:rPr>
          <w:rFonts w:eastAsia="Consolas" w:cs="Consolas" w:ascii="Consolas" w:hAnsi="Consolas"/>
          <w:color w:val="111111"/>
          <w:sz w:val="28"/>
          <w:szCs w:val="28"/>
          <w:lang w:val="en-US"/>
        </w:rPr>
        <w:t xml:space="preserve">Ali’s face is an act of worship.”&lt;a href="#ref-footnote3-page71" id="footnote3-page71" style="display:inline-block"&gt;&lt;sup&gt;(3)&lt;/sup&gt;&lt;/a&gt;&lt;p class="footnote"&gt;&lt;a href="#footnote3-page71" style="color:#3b82f6;" id="ref-footnote3-page71"&gt; 3) &lt;/a&gt;Al-Hakim al-Nisapuriy: al-Mustadrak </w:t>
      </w:r>
      <w:r>
        <w:rPr>
          <w:rFonts w:eastAsia="Times New Roman" w:cs="Times New Roman" w:ascii="Times New Roman" w:hAnsi="Times New Roman"/>
          <w:color w:val="111111"/>
          <w:sz w:val="28"/>
          <w:szCs w:val="28"/>
          <w:lang w:val="en-US"/>
        </w:rPr>
        <w:t>Ala’l-Sahihayn 3:152 H. 4682; al-Tabaraniy: al-Mu</w:t>
      </w:r>
      <w:r>
        <w:rPr>
          <w:rFonts w:eastAsia="Consolas" w:cs="Consolas" w:ascii="Consolas" w:hAnsi="Consolas"/>
          <w:color w:val="111111"/>
          <w:sz w:val="28"/>
          <w:szCs w:val="28"/>
          <w:lang w:val="en-US"/>
        </w:rPr>
        <w:t>jam al-Kabir 10:76 H. 10006; al-Firdaws bi-Ma’thur al-Khitab 4:294 H. 6765; Abu-Na</w:t>
      </w:r>
      <w:r>
        <w:rPr>
          <w:rFonts w:eastAsia="Times New Roman" w:cs="Times New Roman" w:ascii="Times New Roman" w:hAnsi="Times New Roman"/>
          <w:color w:val="111111"/>
          <w:sz w:val="28"/>
          <w:szCs w:val="28"/>
          <w:lang w:val="en-US"/>
        </w:rPr>
        <w:t>im: Hilyat al-Awliya' 5:58; Ibn `Asakir: Tarikh Madinat Dimashq.</w:t>
      </w:r>
    </w:p>
    <w:p>
      <w:pPr>
        <w:pStyle w:val="BookText"/>
        <w:bidi w:val="0"/>
        <w:jc w:val="both"/>
        <w:rPr/>
      </w:pP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was the narrator of the Holy Prophet’s famous saying about Imam </w:t>
      </w:r>
      <w:r>
        <w:rPr>
          <w:rFonts w:eastAsia="Consolas" w:cs="Consolas" w:ascii="Consolas" w:hAnsi="Consolas"/>
          <w:color w:val="111111"/>
          <w:sz w:val="28"/>
          <w:szCs w:val="28"/>
          <w:lang w:val="en-US"/>
        </w:rPr>
        <w:t xml:space="preserve">Ali when proceeded to fight </w:t>
      </w:r>
      <w:r>
        <w:rPr>
          <w:rFonts w:eastAsia="Times New Roman" w:cs="Times New Roman" w:ascii="Times New Roman" w:hAnsi="Times New Roman"/>
          <w:color w:val="111111"/>
          <w:sz w:val="28"/>
          <w:szCs w:val="28"/>
          <w:lang w:val="en-US"/>
        </w:rPr>
        <w:t>Amr ibn `Abd-Wudd (during the Battle of Khandaq):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whole faith is now facing the whole polytheism.”</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He also narrated the Holy Prophet’s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Anyone who declares that he believes in me and in that which I have brought but he, meanwhile, dislikes </w:t>
      </w:r>
      <w:r>
        <w:rPr>
          <w:rFonts w:eastAsia="Consolas" w:cs="Consolas" w:ascii="Consolas" w:hAnsi="Consolas"/>
          <w:color w:val="111111"/>
          <w:sz w:val="28"/>
          <w:szCs w:val="28"/>
          <w:lang w:val="en-US"/>
        </w:rPr>
        <w:t xml:space="preserve">Ali is actually liar, not believer.”&lt;a href="#ref-footnote5-page71" id="footnote5-page71" style="display:inline-block"&gt;&lt;sup&gt;(5)&lt;/sup&gt;&lt;/a&gt;&lt;p class="footnote"&gt;&lt;a href="#footnote5-page71" style="color:#3b82f6;" id="ref-footnote5-page71"&gt; 5) &lt;/a&gt;Al-Khawarzmiy: al-Manaqib 35; Ibn </w:t>
      </w:r>
      <w:r>
        <w:rPr>
          <w:rFonts w:eastAsia="Times New Roman" w:cs="Times New Roman" w:ascii="Times New Roman" w:hAnsi="Times New Roman"/>
          <w:color w:val="111111"/>
          <w:sz w:val="28"/>
          <w:szCs w:val="28"/>
          <w:lang w:val="en-US"/>
        </w:rPr>
        <w:t>Asakir: Tarikh Madinat Dimashq 42:280.</w:t>
      </w:r>
    </w:p>
    <w:p>
      <w:pPr>
        <w:pStyle w:val="BookText"/>
        <w:bidi w:val="0"/>
        <w:jc w:val="both"/>
        <w:rPr/>
      </w:pPr>
      <w:r>
        <w:rPr>
          <w:rFonts w:eastAsia="Times New Roman" w:cs="Times New Roman" w:ascii="Times New Roman" w:hAnsi="Times New Roman"/>
          <w:color w:val="111111"/>
          <w:sz w:val="28"/>
          <w:szCs w:val="28"/>
          <w:lang w:val="en-US"/>
        </w:rPr>
        <w:t>In addition, he reported that the Holy Prophet handed the standard of the Muhajirun</w:t>
      </w:r>
      <w:r>
        <w:rPr>
          <w:rStyle w:val="FootnoteAnchor"/>
        </w:rPr>
        <w:footnoteReference w:id="119"/>
      </w:r>
      <w:r>
        <w:rPr>
          <w:rFonts w:eastAsia="Times New Roman" w:cs="Times New Roman" w:ascii="Times New Roman" w:hAnsi="Times New Roman"/>
          <w:color w:val="111111"/>
          <w:sz w:val="28"/>
          <w:szCs w:val="28"/>
          <w:lang w:val="en-US"/>
        </w:rPr>
        <w:t xml:space="preserve">to Imam </w:t>
      </w:r>
      <w:r>
        <w:rPr>
          <w:rFonts w:eastAsia="Consolas" w:cs="Consolas" w:ascii="Consolas" w:hAnsi="Consolas"/>
          <w:color w:val="111111"/>
          <w:sz w:val="28"/>
          <w:szCs w:val="28"/>
          <w:lang w:val="en-US"/>
        </w:rPr>
        <w:t xml:space="preserve">Ali during the Battle of Uhud.&lt;a href="#ref-footnote7-page71" id="footnote7-page71" style="display:inline-block"&gt;&lt;sup&gt;(7)&lt;/sup&gt;&lt;/a&gt;&lt;p class="footnote"&gt;&lt;a href="#footnote7-page71" style="color:#3b82f6;" id="ref-footnote7-page71"&gt; 7) &lt;/a&gt;Ibn al-Athir: al-Bidayah wa’l-Nihayah 4:20; Ibn Habban: al-Thuqat 1:224; al-Haythamiy: Majma’ al-Zawa’id 6:114; Shaykh al-Mufid: Kitab al-Irshad 1:80, Tarikh al-Tabariy 2:66.&lt;/p&gt;He also reported that when the Holy Prophet was asked about </w:t>
      </w:r>
      <w:r>
        <w:rPr>
          <w:rFonts w:eastAsia="Times New Roman" w:cs="Times New Roman" w:ascii="Times New Roman" w:hAnsi="Times New Roman"/>
          <w:color w:val="111111"/>
          <w:sz w:val="28"/>
          <w:szCs w:val="28"/>
          <w:lang w:val="en-US"/>
        </w:rPr>
        <w:t>Ali’s position to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position to me is as same as my position to Almighty Allah.”</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Moreover, he reported many Hadiths praising `Ali, Fatimah, al-Hasan and al-Husayn. He was quoted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the age of the Holy Prophet, the only means through which we used to recognize the hypocrites was their having hated </w:t>
      </w:r>
      <w:r>
        <w:rPr>
          <w:rFonts w:eastAsia="Consolas" w:cs="Consolas" w:ascii="Consolas" w:hAnsi="Consolas"/>
          <w:color w:val="111111"/>
          <w:sz w:val="28"/>
          <w:szCs w:val="28"/>
          <w:lang w:val="en-US"/>
        </w:rPr>
        <w:t>Ali ibn Abi-Talib.”&lt;a href="#ref-footnote9-page71" id="footnote9-page71" style="display:inline-block"&gt;&lt;sup&gt;(9)&lt;/sup&gt;&lt;/a&gt;&lt;p class="footnote"&gt;&lt;a href="#footnote9-page71" style="color:#3b82f6;" id="ref-footnote9-page71"&gt; 9) &lt;/a&gt;Jalal al-Din al-Suyutiy: al-Durr al-Manthur 7:504; Subul al-Huda wa’l-Rashad 11:290; Ruh al-Ma</w:t>
      </w:r>
      <w:r>
        <w:rPr>
          <w:rFonts w:eastAsia="Times New Roman" w:cs="Times New Roman" w:ascii="Times New Roman" w:hAnsi="Times New Roman"/>
          <w:color w:val="111111"/>
          <w:sz w:val="28"/>
          <w:szCs w:val="28"/>
          <w:lang w:val="en-US"/>
        </w:rPr>
        <w:t>ani 26:78.</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Wisdom has been divided into ten parts; nine parts are given</w:t>
      </w:r>
    </w:p>
    <w:p>
      <w:pPr>
        <w:pStyle w:val="BookText"/>
        <w:bidi w:val="0"/>
        <w:rPr/>
      </w:pPr>
      <w:r>
        <w:rPr>
          <w:rFonts w:eastAsia="Times New Roman" w:cs="Times New Roman" w:ascii="Times New Roman" w:hAnsi="Times New Roman"/>
          <w:color w:val="111111"/>
          <w:sz w:val="28"/>
          <w:szCs w:val="28"/>
          <w:lang w:val="en-US"/>
        </w:rPr>
        <w:t xml:space="preserve">to </w:t>
      </w:r>
      <w:r>
        <w:rPr>
          <w:rFonts w:eastAsia="Consolas" w:cs="Consolas" w:ascii="Consolas" w:hAnsi="Consolas"/>
          <w:color w:val="111111"/>
          <w:sz w:val="28"/>
          <w:szCs w:val="28"/>
          <w:lang w:val="en-US"/>
        </w:rPr>
        <w:t xml:space="preserve">Ali while the people’s share is one part only. Yet, </w:t>
      </w:r>
      <w:r>
        <w:rPr>
          <w:rFonts w:eastAsia="Times New Roman" w:cs="Times New Roman" w:ascii="Times New Roman" w:hAnsi="Times New Roman"/>
          <w:color w:val="111111"/>
          <w:sz w:val="28"/>
          <w:szCs w:val="28"/>
          <w:lang w:val="en-US"/>
        </w:rPr>
        <w:t>Ali is more knowledgeable than they are on the subject of this part.”</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Holy Qur'an was revealed in seven characters of knowledge each of which has a definite explicit and implicit signification. </w:t>
      </w:r>
      <w:r>
        <w:rPr>
          <w:rFonts w:eastAsia="Consolas" w:cs="Consolas" w:ascii="Consolas" w:hAnsi="Consolas"/>
          <w:color w:val="111111"/>
          <w:sz w:val="28"/>
          <w:szCs w:val="28"/>
          <w:lang w:val="en-US"/>
        </w:rPr>
        <w:t>Ali ibn Abi-Talib has for sure known all the explicit and the implicit indications of each of these characters.”&lt;a href="#ref-footnote2-page72" id="footnote2-page72" style="display:inline-block"&gt;&lt;sup&gt;(2)&lt;/sup&gt;&lt;/a&gt;&lt;p class="footnote"&gt;&lt;a href="#footnote2-page72" style="color:#3b82f6;" id="ref-footnote2-page72"&gt; 2) &lt;/a&gt;Abu-Na</w:t>
      </w:r>
      <w:r>
        <w:rPr>
          <w:rFonts w:eastAsia="Times New Roman" w:cs="Times New Roman" w:ascii="Times New Roman" w:hAnsi="Times New Roman"/>
          <w:color w:val="111111"/>
          <w:sz w:val="28"/>
          <w:szCs w:val="28"/>
          <w:lang w:val="en-US"/>
        </w:rPr>
        <w:t>im: Hilyat al-Awliya’ 1:65; al-Itqan 2:493; Ibn `Asakir: Tarikh Madinat Dimashq 42:400; Al-Qunduziy: Yanabi’ al-Mawaddah 448, Section 65; al-Wafi al-Mahdiy: al-Ijtihad fi’l-Shari’ah al-Islamiyyah 135.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learned seventy Surahs of the Holy Qur'an at the hands of the Messenger of Allah and learnt the rest at the hands of the best people—</w:t>
      </w:r>
      <w:r>
        <w:rPr>
          <w:rFonts w:eastAsia="Consolas" w:cs="Consolas" w:ascii="Consolas" w:hAnsi="Consolas"/>
          <w:color w:val="111111"/>
          <w:sz w:val="28"/>
          <w:szCs w:val="28"/>
          <w:lang w:val="en-US"/>
        </w:rPr>
        <w:t xml:space="preserve">Ali ibn Abi-Talib.”&lt;a href="#ref-footnote3-page72" id="footnote3-page72" style="display:inline-block"&gt;&lt;sup&gt;(3)&lt;/sup&gt;&lt;/a&gt;&lt;p class="footnote"&gt;&lt;a href="#footnote3-page72" style="color:#3b82f6;" id="ref-footnote3-page72"&gt; 3) &lt;/a&gt;Al-Tabariy: al-Mustarshid 278; Sayyid </w:t>
      </w:r>
      <w:r>
        <w:rPr>
          <w:rFonts w:eastAsia="Times New Roman" w:cs="Times New Roman" w:ascii="Times New Roman" w:hAnsi="Times New Roman"/>
          <w:color w:val="111111"/>
          <w:sz w:val="28"/>
          <w:szCs w:val="28"/>
          <w:lang w:val="en-US"/>
        </w:rPr>
        <w:t>Ali al-Shahristaniy: Qadatuna Kayfa Na’rifuhum 3:5; al-Tabaraniy: al-Mu</w:t>
      </w:r>
      <w:r>
        <w:rPr>
          <w:rFonts w:eastAsia="Consolas" w:cs="Consolas" w:ascii="Consolas" w:hAnsi="Consolas"/>
          <w:color w:val="111111"/>
          <w:sz w:val="28"/>
          <w:szCs w:val="28"/>
          <w:lang w:val="en-US"/>
        </w:rPr>
        <w:t>jam al-Kabir 9:76 H. 8446; al-Mu</w:t>
      </w:r>
      <w:r>
        <w:rPr>
          <w:rFonts w:eastAsia="Times New Roman" w:cs="Times New Roman" w:ascii="Times New Roman" w:hAnsi="Times New Roman"/>
          <w:color w:val="111111"/>
          <w:sz w:val="28"/>
          <w:szCs w:val="28"/>
          <w:lang w:val="en-US"/>
        </w:rPr>
        <w:t>jam al-Awsat 5:101 H. 4792; Ibn `Asakir: Tarikh Madinat Dimashq 42:401; Subul al-Huda wa’l-Rashad 541-542.</w:t>
      </w:r>
    </w:p>
    <w:p>
      <w:pPr>
        <w:pStyle w:val="BookText"/>
        <w:bidi w:val="0"/>
        <w:jc w:val="both"/>
        <w:rPr/>
      </w:pPr>
      <w:r>
        <w:rPr>
          <w:rFonts w:eastAsia="Times New Roman" w:cs="Times New Roman" w:ascii="Times New Roman" w:hAnsi="Times New Roman"/>
          <w:color w:val="111111"/>
          <w:sz w:val="28"/>
          <w:szCs w:val="28"/>
          <w:lang w:val="en-US"/>
        </w:rPr>
        <w:t>Al-A</w:t>
      </w:r>
      <w:r>
        <w:rPr>
          <w:rFonts w:eastAsia="Consolas" w:cs="Consolas" w:ascii="Consolas" w:hAnsi="Consolas"/>
          <w:color w:val="111111"/>
          <w:sz w:val="28"/>
          <w:szCs w:val="28"/>
          <w:lang w:val="en-US"/>
        </w:rPr>
        <w:t>mash has narrated on the authority of Abu-</w:t>
      </w:r>
      <w:r>
        <w:rPr>
          <w:rFonts w:eastAsia="Times New Roman" w:cs="Times New Roman" w:ascii="Times New Roman" w:hAnsi="Times New Roman"/>
          <w:color w:val="111111"/>
          <w:sz w:val="28"/>
          <w:szCs w:val="28"/>
          <w:lang w:val="en-US"/>
        </w:rPr>
        <w:t>Amr al-Shaybaniy that Abu-Musa al-Ash`ariy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Whenever I saw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 thought of him as the slave of the family of Muhammad.”</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 xml:space="preserve">It is also well known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issued the verdict that seeking Allah’s blessings for Muhammad and the Family of Muhammad</w:t>
      </w:r>
      <w:r>
        <w:rPr>
          <w:rStyle w:val="FootnoteAnchor"/>
        </w:rPr>
        <w:footnoteReference w:id="123"/>
      </w:r>
      <w:r>
        <w:rPr>
          <w:rFonts w:eastAsia="Times New Roman" w:cs="Times New Roman" w:ascii="Times New Roman" w:hAnsi="Times New Roman"/>
          <w:color w:val="111111"/>
          <w:sz w:val="28"/>
          <w:szCs w:val="28"/>
          <w:lang w:val="en-US"/>
        </w:rPr>
        <w:t>during the Tashahhud is obligatory.</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prayer in which seeking Allah’s blessings for my family (the Ahl al-Bayt) and me is not mentioned will not be admitted.”</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 xml:space="preserve">In order to avoid lengthiness, the aforementioned citations are sufficient if they are considered properly. What is more is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is well-known to have disagreed with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on more than one situation and about more than one issue.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spite of the pressure that he had to encounter because of the policies of the ruling authorities,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w:t>
      </w:r>
    </w:p>
    <w:p>
      <w:pPr>
        <w:pStyle w:val="BookText"/>
        <w:bidi w:val="0"/>
        <w:rPr/>
      </w:pPr>
      <w:r>
        <w:rPr>
          <w:rFonts w:eastAsia="Times New Roman" w:cs="Times New Roman" w:ascii="Times New Roman" w:hAnsi="Times New Roman"/>
          <w:color w:val="111111"/>
          <w:sz w:val="28"/>
          <w:szCs w:val="28"/>
          <w:lang w:val="en-US"/>
        </w:rPr>
        <w:t>used to declare whatever he had heard from the Messenger of Allah. So long as these reports are authentic, the words of al-Khatib al-Baghdadiy quoted from `Alqamah must be seen as suspicious.</w:t>
      </w:r>
    </w:p>
    <w:p>
      <w:pPr>
        <w:pStyle w:val="BookText"/>
        <w:bidi w:val="0"/>
        <w:jc w:val="both"/>
        <w:rPr/>
      </w:pPr>
      <w:r>
        <w:rPr>
          <w:rFonts w:eastAsia="Times New Roman" w:cs="Times New Roman" w:ascii="Times New Roman" w:hAnsi="Times New Roman"/>
          <w:color w:val="111111"/>
          <w:sz w:val="28"/>
          <w:szCs w:val="28"/>
          <w:lang w:val="en-US"/>
        </w:rPr>
        <w:t xml:space="preserve">Nevertheless, if al-Khatib al-Baghdadiy’s words are accepted as true, we will face the problem of the authentic narrations that reported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as having been one of the few men who were permitted to participate in the funeral ceremonies of Lady Fatimah al-Zahra’ and offer the Deceased Prayer (Salat al-Mayyit) for her.</w:t>
      </w:r>
    </w:p>
    <w:p>
      <w:pPr>
        <w:pStyle w:val="BookText"/>
        <w:bidi w:val="0"/>
        <w:jc w:val="both"/>
        <w:rPr/>
      </w:pPr>
      <w:r>
        <w:rPr>
          <w:rFonts w:eastAsia="Times New Roman" w:cs="Times New Roman" w:ascii="Times New Roman" w:hAnsi="Times New Roman"/>
          <w:color w:val="111111"/>
          <w:sz w:val="28"/>
          <w:szCs w:val="28"/>
          <w:lang w:val="en-US"/>
        </w:rPr>
        <w:t>We all know for certain that the permission of attending the burial of Lady Fatimah al-Zahra’ was given exclusively to the choicest of the Shi</w:t>
      </w:r>
      <w:r>
        <w:rPr>
          <w:rFonts w:eastAsia="Consolas" w:cs="Consolas" w:ascii="Consolas" w:hAnsi="Consolas"/>
          <w:color w:val="111111"/>
          <w:sz w:val="28"/>
          <w:szCs w:val="28"/>
          <w:lang w:val="en-US"/>
        </w:rPr>
        <w:t xml:space="preserve">ite Muslims and the superior disciples of Imam </w:t>
      </w:r>
      <w:r>
        <w:rPr>
          <w:rFonts w:eastAsia="Times New Roman" w:cs="Times New Roman" w:ascii="Times New Roman" w:hAnsi="Times New Roman"/>
          <w:color w:val="111111"/>
          <w:sz w:val="28"/>
          <w:szCs w:val="28"/>
          <w:lang w:val="en-US"/>
        </w:rPr>
        <w:t xml:space="preserve">Ali. If we give credence to the aforementioned narrations that report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ud’s having been loyal to the Ahl al-Bayt, we must not believe the claims that he erased the Hadiths revealing their merits. In al-Khisal and al-Amaliy, Shaykh al-Saduq has recorded that Imam `Ali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earth was created for seven individuals in favor of whom (the other) peoples are given their sustenance, bestowed with rain, and given victory (over their enemies). They were permitted to offer the Deceased Prayer for Lady Fatimah—peace be upon her. One of them was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w:t>
      </w:r>
      <w:r>
        <w:rPr>
          <w:rStyle w:val="FootnoteAnchor"/>
        </w:rPr>
        <w:footnoteReference w:id="12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he was one of those who offered the Deceased Prayer for Abu-Dharr and witnessed the ceremonies of bathing, coffining, and burying his body. On the grounds of the authenticated narration that quotes the Holy Prophet as saying, “Abu-Dharr’s funeral will be</w:t>
      </w:r>
    </w:p>
    <w:p>
      <w:pPr>
        <w:pStyle w:val="BookText"/>
        <w:bidi w:val="0"/>
        <w:rPr/>
      </w:pPr>
      <w:r>
        <w:rPr>
          <w:rFonts w:eastAsia="Times New Roman" w:cs="Times New Roman" w:ascii="Times New Roman" w:hAnsi="Times New Roman"/>
          <w:color w:val="111111"/>
          <w:sz w:val="28"/>
          <w:szCs w:val="28"/>
          <w:lang w:val="en-US"/>
        </w:rPr>
        <w:t>witnessed by a faithful group of people,”</w:t>
      </w:r>
      <w:r>
        <w:rPr>
          <w:rStyle w:val="FootnoteAnchor"/>
        </w:rPr>
        <w:footnoteReference w:id="127"/>
      </w:r>
      <w:r>
        <w:rPr>
          <w:rFonts w:eastAsia="Times New Roman" w:cs="Times New Roman" w:ascii="Times New Roman" w:hAnsi="Times New Roman"/>
          <w:color w:val="111111"/>
          <w:sz w:val="28"/>
          <w:szCs w:val="28"/>
          <w:lang w:val="en-US"/>
        </w:rPr>
        <w:t>or “a virtuous men of the ummah,”</w:t>
      </w:r>
      <w:r>
        <w:rPr>
          <w:rStyle w:val="FootnoteAnchor"/>
        </w:rPr>
        <w:footnoteReference w:id="128"/>
      </w:r>
      <w:r>
        <w:rPr>
          <w:rFonts w:eastAsia="Times New Roman" w:cs="Times New Roman" w:ascii="Times New Roman" w:hAnsi="Times New Roman"/>
          <w:color w:val="111111"/>
          <w:sz w:val="28"/>
          <w:szCs w:val="28"/>
          <w:lang w:val="en-US"/>
        </w:rPr>
        <w:t xml:space="preserve">as quoted by al-Kishiy,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must be one of such virtuous and faithful people.</w:t>
      </w:r>
    </w:p>
    <w:p>
      <w:pPr>
        <w:pStyle w:val="BookText"/>
        <w:bidi w:val="0"/>
        <w:jc w:val="both"/>
        <w:rPr/>
      </w:pPr>
      <w:r>
        <w:rPr>
          <w:rFonts w:eastAsia="Times New Roman" w:cs="Times New Roman" w:ascii="Times New Roman" w:hAnsi="Times New Roman"/>
          <w:color w:val="111111"/>
          <w:sz w:val="28"/>
          <w:szCs w:val="28"/>
          <w:lang w:val="en-US"/>
        </w:rPr>
        <w:t xml:space="preserve">All the previous statements demonstrate the grandeur and standing of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about whom Sharif al-Murtada, in his book entitled al-Shafi,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Consensually, the ummah has confirmed the purity, virtuousness, and faithfulness of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whom was praised and honored by the Messenger of Allah and who persisted on his praised characteristics until he died.”</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 xml:space="preserve">Supposing al-Khatib al-Baghdadiy’s narration was true,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probably warned against some myths that were included in such Hadiths. As evidence, the narrator added that Ibn Mas`ud erased such narrations with his hand while he recited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narrate unto thee (Muhammad) the best of narratives. (Holy Qur’an 13:3)’</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 xml:space="preserve">Supporting this probability, it has been narrated that a Syrian man carrying a paper on which several statements and myths of Abu’l-Darda’ were written brought it to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and asked him to evaluate the texts therein. He took the paper and read it. He then came to his house and asked his bondmaid to bring him a vessel full on water. When she did,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rubbed the inscriptions out while reciting Almighty Allah’s saying,</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Alif. Lam. Ra. These are verse of the Scripture that maketh plain. Lo! We have revealed it, a Lecture in Arabic, that ye may understand. We narrate unto thee (Muhammad) the best of narratives in that We have inspired</w:t>
      </w:r>
    </w:p>
    <w:p>
      <w:pPr>
        <w:pStyle w:val="BookText"/>
        <w:bidi w:val="0"/>
        <w:rPr/>
      </w:pPr>
      <w:r>
        <w:rPr>
          <w:rFonts w:eastAsia="Times New Roman" w:cs="Times New Roman" w:ascii="Times New Roman" w:hAnsi="Times New Roman"/>
          <w:color w:val="111111"/>
          <w:sz w:val="28"/>
          <w:szCs w:val="28"/>
          <w:lang w:val="en-US"/>
        </w:rPr>
        <w:t>in thee this Qur'an, though aforetime thou wast of the heedless. (Holy Qur’an: 13:1-3)”</w:t>
      </w:r>
    </w:p>
    <w:p>
      <w:pPr>
        <w:pStyle w:val="BookText"/>
        <w:bidi w:val="0"/>
        <w:jc w:val="both"/>
        <w:rPr/>
      </w:pPr>
      <w:r>
        <w:rPr>
          <w:rFonts w:eastAsia="Times New Roman" w:cs="Times New Roman" w:ascii="Times New Roman" w:hAnsi="Times New Roman"/>
          <w:color w:val="111111"/>
          <w:sz w:val="28"/>
          <w:szCs w:val="28"/>
          <w:lang w:val="en-US"/>
        </w:rPr>
        <w:t>He then added twice, Do you expect to find accounts better than those of Almighty Allah?”</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The previous report can have two probabilities:</w:t>
      </w:r>
    </w:p>
    <w:p>
      <w:pPr>
        <w:pStyle w:val="BookText"/>
        <w:bidi w:val="0"/>
        <w:jc w:val="both"/>
        <w:rPr/>
      </w:pPr>
      <w:r>
        <w:rPr>
          <w:rFonts w:eastAsia="Times New Roman" w:cs="Times New Roman" w:ascii="Times New Roman" w:hAnsi="Times New Roman"/>
          <w:color w:val="111111"/>
          <w:sz w:val="28"/>
          <w:szCs w:val="28"/>
          <w:lang w:val="en-US"/>
        </w:rPr>
        <w:t>a) Ibn Mas`ud might have erased that paper for it comprised Hadiths indicating the virtues of the Ahl al-Bayt. This opinion is carried by the scholars under the seventh reason.</w:t>
      </w:r>
    </w:p>
    <w:p>
      <w:pPr>
        <w:pStyle w:val="BookText"/>
        <w:bidi w:val="0"/>
        <w:jc w:val="both"/>
        <w:rPr/>
      </w:pPr>
      <w:r>
        <w:rPr>
          <w:rFonts w:eastAsia="Times New Roman" w:cs="Times New Roman" w:ascii="Times New Roman" w:hAnsi="Times New Roman"/>
          <w:color w:val="111111"/>
          <w:sz w:val="28"/>
          <w:szCs w:val="28"/>
          <w:lang w:val="en-US"/>
        </w:rPr>
        <w:t>b) Ibn Mas</w:t>
      </w:r>
      <w:r>
        <w:rPr>
          <w:rFonts w:eastAsia="Consolas" w:cs="Consolas" w:ascii="Consolas" w:hAnsi="Consolas"/>
          <w:color w:val="111111"/>
          <w:sz w:val="28"/>
          <w:szCs w:val="28"/>
          <w:lang w:val="en-US"/>
        </w:rPr>
        <w:t>ud mighty have erased that paper for it comprised some fables since he knew that Abu’l-Darda' and Ka</w:t>
      </w:r>
      <w:r>
        <w:rPr>
          <w:rFonts w:eastAsia="Times New Roman" w:cs="Times New Roman" w:ascii="Times New Roman" w:hAnsi="Times New Roman"/>
          <w:color w:val="111111"/>
          <w:sz w:val="28"/>
          <w:szCs w:val="28"/>
          <w:lang w:val="en-US"/>
        </w:rPr>
        <w:t>b al-Ahbar had not cared to narrate the fables of the ancient nations that are related to the Islamic beliefs. Besides, he justified his action by reciting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narrate unto thee (Muhammad) the best of narratives. (Holy Qur’an: 13:3)’</w:t>
      </w:r>
    </w:p>
    <w:p>
      <w:pPr>
        <w:pStyle w:val="BookText"/>
        <w:bidi w:val="0"/>
        <w:jc w:val="both"/>
        <w:rPr/>
      </w:pPr>
      <w:r>
        <w:rPr>
          <w:rFonts w:eastAsia="Times New Roman" w:cs="Times New Roman" w:ascii="Times New Roman" w:hAnsi="Times New Roman"/>
          <w:color w:val="111111"/>
          <w:sz w:val="28"/>
          <w:szCs w:val="28"/>
          <w:lang w:val="en-US"/>
        </w:rPr>
        <w:t>Experts have regarded such fables and sermons as one of the twelve or sixteen reasons beyond forging lies against the Hadiths.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It is thus probable that Ibn Mas</w:t>
      </w:r>
      <w:r>
        <w:rPr>
          <w:rFonts w:eastAsia="Consolas" w:cs="Consolas" w:ascii="Consolas" w:hAnsi="Consolas"/>
          <w:color w:val="111111"/>
          <w:sz w:val="28"/>
          <w:szCs w:val="28"/>
          <w:lang w:val="en-US"/>
        </w:rPr>
        <w:t>ud, having noticed such fables fabricated against the Ahl al-Bayt, erased them because he would not accept such lies to be forged against the Ahl al-Bayt. On this account, to decide the first justification as the true and the main reason beyond Ibn Mas</w:t>
      </w:r>
      <w:r>
        <w:rPr>
          <w:rFonts w:eastAsia="Times New Roman" w:cs="Times New Roman" w:ascii="Times New Roman" w:hAnsi="Times New Roman"/>
          <w:color w:val="111111"/>
          <w:sz w:val="28"/>
          <w:szCs w:val="28"/>
          <w:lang w:val="en-US"/>
        </w:rPr>
        <w:t>ud’s erasing these papers is unambiguously beyond limits.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Inasmuch as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is intended, it seems necessary to mention that some people criticized him for he, like some of the Sahabah, had issued personal opinions. This is in fact not untrue; since Ibn Mas`ud was a religious authority, he must have issued some verdicts depending upon certain</w:t>
      </w:r>
    </w:p>
    <w:p>
      <w:pPr>
        <w:pStyle w:val="BookText"/>
        <w:bidi w:val="0"/>
        <w:rPr/>
      </w:pPr>
      <w:r>
        <w:rPr>
          <w:rFonts w:eastAsia="Times New Roman" w:cs="Times New Roman" w:ascii="Times New Roman" w:hAnsi="Times New Roman"/>
          <w:color w:val="111111"/>
          <w:sz w:val="28"/>
          <w:szCs w:val="28"/>
          <w:lang w:val="en-US"/>
        </w:rPr>
        <w:t>narrations that, in his conception, were the truest or acting upon his conclusions or inference.</w:t>
      </w:r>
    </w:p>
    <w:p>
      <w:pPr>
        <w:pStyle w:val="BookText"/>
        <w:bidi w:val="0"/>
        <w:jc w:val="both"/>
        <w:rPr/>
      </w:pPr>
      <w:r>
        <w:rPr>
          <w:rFonts w:eastAsia="Times New Roman" w:cs="Times New Roman" w:ascii="Times New Roman" w:hAnsi="Times New Roman"/>
          <w:color w:val="111111"/>
          <w:sz w:val="28"/>
          <w:szCs w:val="28"/>
          <w:lang w:val="en-US"/>
        </w:rPr>
        <w:t>This situation can be noticed with the Tabi`un or their followers, such as Abu-Hanifah, Sufyan al-Thawriy, al-Hasan al-Basriy, and other scholars who issued personal verdicts. Yet, the situations of these scholars did not mean that they intended to keep pace with the ruling authorities, since not all of their opinions agreed with the regulations of the ruling regime.</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 xml:space="preserve">Nevertheless, unlike al-Miqdad ibn al-Aswad, </w:t>
      </w:r>
      <w:r>
        <w:rPr>
          <w:rFonts w:eastAsia="Consolas" w:cs="Consolas" w:ascii="Consolas" w:hAnsi="Consolas"/>
          <w:color w:val="111111"/>
          <w:sz w:val="28"/>
          <w:szCs w:val="28"/>
          <w:lang w:val="en-US"/>
        </w:rPr>
        <w:t xml:space="preserve">Ammar ibn Yasir, and Abu-Dharr, as well as other Sahabah and Tabi’un who believed in the religious opinions and course of Imam </w:t>
      </w:r>
      <w:r>
        <w:rPr>
          <w:rFonts w:eastAsia="Times New Roman" w:cs="Times New Roman" w:ascii="Times New Roman" w:hAnsi="Times New Roman"/>
          <w:color w:val="111111"/>
          <w:sz w:val="28"/>
          <w:szCs w:val="28"/>
          <w:lang w:val="en-US"/>
        </w:rPr>
        <w:t>Ali as being a true copy of the Holy Prophet’s Sunnah, the aforementioned scholars had their own principles and bases that have created such variety of opinions.</w:t>
      </w:r>
    </w:p>
    <w:p>
      <w:pPr>
        <w:pStyle w:val="BookText"/>
        <w:bidi w:val="0"/>
        <w:jc w:val="both"/>
        <w:rPr/>
      </w:pPr>
      <w:r>
        <w:rPr>
          <w:rFonts w:eastAsia="Times New Roman" w:cs="Times New Roman" w:ascii="Times New Roman" w:hAnsi="Times New Roman"/>
          <w:color w:val="111111"/>
          <w:sz w:val="28"/>
          <w:szCs w:val="28"/>
          <w:lang w:val="en-US"/>
        </w:rPr>
        <w:t xml:space="preserve">This is on the assumption of compromise. Yet, the reality is that if we consider the jurisprudential aspect of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objectively, it becomes unfeasible to throw him in the side of the Opinionists who depended upon their personal views.</w:t>
      </w:r>
    </w:p>
    <w:p>
      <w:pPr>
        <w:pStyle w:val="BookText"/>
        <w:bidi w:val="0"/>
        <w:jc w:val="both"/>
        <w:rPr/>
      </w:pPr>
      <w:r>
        <w:rPr>
          <w:rFonts w:eastAsia="Times New Roman" w:cs="Times New Roman" w:ascii="Times New Roman" w:hAnsi="Times New Roman"/>
          <w:color w:val="111111"/>
          <w:sz w:val="28"/>
          <w:szCs w:val="28"/>
          <w:lang w:val="en-US"/>
        </w:rPr>
        <w:t>For instance, when some people referred to him in a religious question more than once, he used to answer them each time that he had not been acquaintanted with the answer. Had it not that the obligation of issuing religious verdicts was individual for him (because of the absence of any other individuals authorized enough for issuing religious verdicts), he would not have issued such a verdict.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connection, Ahmad ibn Hanbal has narrated that the following question was put before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w:t>
      </w:r>
    </w:p>
    <w:p>
      <w:pPr>
        <w:pStyle w:val="BookText"/>
        <w:bidi w:val="0"/>
        <w:rPr/>
      </w:pPr>
      <w:r>
        <w:rPr>
          <w:rFonts w:eastAsia="Times New Roman" w:cs="Times New Roman" w:ascii="Times New Roman" w:hAnsi="Times New Roman"/>
          <w:color w:val="111111"/>
          <w:sz w:val="28"/>
          <w:szCs w:val="28"/>
          <w:lang w:val="en-US"/>
        </w:rPr>
        <w:t xml:space="preserve">A man died before he consummated his wife for whom he had not nominated a dowry. After they had referred to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in this question for about a whole month, they finally forced him to issue any verdict.</w:t>
      </w:r>
    </w:p>
    <w:p>
      <w:pPr>
        <w:pStyle w:val="BookText"/>
        <w:bidi w:val="0"/>
        <w:jc w:val="both"/>
        <w:rPr/>
      </w:pPr>
      <w:r>
        <w:rPr>
          <w:rFonts w:eastAsia="Times New Roman" w:cs="Times New Roman" w:ascii="Times New Roman" w:hAnsi="Times New Roman"/>
          <w:color w:val="111111"/>
          <w:sz w:val="28"/>
          <w:szCs w:val="28"/>
          <w:lang w:val="en-US"/>
        </w:rPr>
        <w:t>He thus said, “I decided that this woman’s dowry should be as much as the dowry of ordinary women without addition or reduction and that she is worthy of her share of inheritance and she must observe the ritual waiting period of widows. If this judgment is true, it is then due to the guidance of Almighty Allah; and if it is incorrect, it is then due to my own fault as well as Satan’s seduction.</w:t>
      </w:r>
    </w:p>
    <w:p>
      <w:pPr>
        <w:pStyle w:val="BookText"/>
        <w:bidi w:val="0"/>
        <w:jc w:val="both"/>
        <w:rPr/>
      </w:pPr>
      <w:r>
        <w:rPr>
          <w:rFonts w:eastAsia="Times New Roman" w:cs="Times New Roman" w:ascii="Times New Roman" w:hAnsi="Times New Roman"/>
          <w:color w:val="111111"/>
          <w:sz w:val="28"/>
          <w:szCs w:val="28"/>
          <w:lang w:val="en-US"/>
        </w:rPr>
        <w:t>Yet, Almighty Allah and His Messengers are released from such a flaw.” A group of people, from the tribe of Ashja</w:t>
      </w:r>
      <w:r>
        <w:rPr>
          <w:rFonts w:eastAsia="Consolas" w:cs="Consolas" w:ascii="Consolas" w:hAnsi="Consolas"/>
          <w:color w:val="111111"/>
          <w:sz w:val="28"/>
          <w:szCs w:val="28"/>
          <w:lang w:val="en-US"/>
        </w:rPr>
        <w:t>, among whom were al-Jarrah and Abu-Sinan stood up and said, “We do witness that the Messenger of Allah issued this very judgment as regards the case of one of our women named Buru</w:t>
      </w:r>
      <w:r>
        <w:rPr>
          <w:rFonts w:eastAsia="Times New Roman" w:cs="Times New Roman" w:ascii="Times New Roman" w:hAnsi="Times New Roman"/>
          <w:color w:val="111111"/>
          <w:sz w:val="28"/>
          <w:szCs w:val="28"/>
          <w:lang w:val="en-US"/>
        </w:rPr>
        <w:t xml:space="preserve"> bint Washiq.” On hearing this,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became terribly delighted as he noticed that his judgment had agreed with the Holy Prophet’s.</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 xml:space="preserve">On the contrary of the claims of Ibn Shadhan,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did not follow, support, incline to, or repeat the same words of the party who violated the Holy Prophet’s instruction regarding the divinely commissioned leadership of Imam </w:t>
      </w:r>
      <w:r>
        <w:rPr>
          <w:rFonts w:eastAsia="Consolas" w:cs="Consolas" w:ascii="Consolas" w:hAnsi="Consolas"/>
          <w:color w:val="111111"/>
          <w:sz w:val="28"/>
          <w:szCs w:val="28"/>
          <w:lang w:val="en-US"/>
        </w:rPr>
        <w:t xml:space="preserve">Ali.&lt;a href="#ref-footnote2-page77" id="footnote2-page77" style="display:inline-block"&gt;&lt;sup&gt;(2)&lt;/sup&gt;&lt;/a&gt;&lt;p class="footnote"&gt;&lt;a href="#footnote2-page77" style="color:#3b82f6;" id="ref-footnote2-page77"&gt; 2) &lt;/a&gt;Sayyid al-Khu'iy: Mu’jam Rijal al-Hadith 11:344-345 H. 7172.&lt;/p&gt;According to reliable books of Hadith, Imam </w:t>
      </w:r>
      <w:r>
        <w:rPr>
          <w:rFonts w:eastAsia="Times New Roman" w:cs="Times New Roman" w:ascii="Times New Roman" w:hAnsi="Times New Roman"/>
          <w:color w:val="111111"/>
          <w:sz w:val="28"/>
          <w:szCs w:val="28"/>
          <w:lang w:val="en-US"/>
        </w:rPr>
        <w:t xml:space="preserve">Ali, having been asked about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said,</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learnt the Holy</w:t>
      </w:r>
    </w:p>
    <w:p>
      <w:pPr>
        <w:pStyle w:val="BookText"/>
        <w:bidi w:val="0"/>
        <w:rPr/>
      </w:pPr>
      <w:r>
        <w:rPr>
          <w:rFonts w:eastAsia="Times New Roman" w:cs="Times New Roman" w:ascii="Times New Roman" w:hAnsi="Times New Roman"/>
          <w:color w:val="111111"/>
          <w:sz w:val="28"/>
          <w:szCs w:val="28"/>
          <w:lang w:val="en-US"/>
        </w:rPr>
        <w:t>Qur'an and Sunnah and stopped. This is in fact the utmost knowledge.”</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studied the Holy Qur'an and thus followed its instructions and refrained from doing what is deemed unlawful therein. He is expert in the religion and authority in the Sunnah.”</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 xml:space="preserve">If truth be told,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ud’s virtues that have been recorded in the books of the other sects are more than these mentioned in the Shi`ite books. Yet, everybody testifies his great personality and high reputation.</w:t>
      </w:r>
    </w:p>
    <w:p>
      <w:pPr>
        <w:pStyle w:val="BookText"/>
        <w:bidi w:val="0"/>
        <w:jc w:val="both"/>
        <w:rPr/>
      </w:pPr>
      <w:r>
        <w:rPr>
          <w:rFonts w:eastAsia="Times New Roman" w:cs="Times New Roman" w:ascii="Times New Roman" w:hAnsi="Times New Roman"/>
          <w:color w:val="111111"/>
          <w:sz w:val="28"/>
          <w:szCs w:val="28"/>
          <w:lang w:val="en-US"/>
        </w:rPr>
        <w:t>As a result, the words of al-Khatib al-Baghdadiy and the facts adopted by some of the Shi</w:t>
      </w:r>
      <w:r>
        <w:rPr>
          <w:rFonts w:eastAsia="Consolas" w:cs="Consolas" w:ascii="Consolas" w:hAnsi="Consolas"/>
          <w:color w:val="111111"/>
          <w:sz w:val="28"/>
          <w:szCs w:val="28"/>
          <w:lang w:val="en-US"/>
        </w:rPr>
        <w:t xml:space="preserve">ite scholars so as to prove that </w:t>
      </w:r>
      <w:r>
        <w:rPr>
          <w:rFonts w:eastAsia="Times New Roman" w:cs="Times New Roman" w:ascii="Times New Roman" w:hAnsi="Times New Roman"/>
          <w:color w:val="111111"/>
          <w:sz w:val="28"/>
          <w:szCs w:val="28"/>
          <w:lang w:val="en-US"/>
        </w:rPr>
        <w:t>Abdullah ibn Mas`ud had torn and erased some papers that comprised Hadiths about the virtues of the Ahl al-Bayt cannot be taken as irrefutable evidences because</w:t>
      </w:r>
    </w:p>
    <w:p>
      <w:pPr>
        <w:pStyle w:val="BookText"/>
        <w:bidi w:val="0"/>
        <w:jc w:val="both"/>
        <w:rPr/>
      </w:pPr>
      <w:r>
        <w:rPr>
          <w:rFonts w:eastAsia="Times New Roman" w:cs="Times New Roman" w:ascii="Times New Roman" w:hAnsi="Times New Roman"/>
          <w:color w:val="111111"/>
          <w:sz w:val="28"/>
          <w:szCs w:val="28"/>
          <w:lang w:val="en-US"/>
        </w:rPr>
        <w:t>(1) the statement ‘Hadiths regarding the Ahl al-Bayt’ does not necessarily refer to words of praising them; therefore, it is probable that Ibn Mas</w:t>
      </w:r>
      <w:r>
        <w:rPr>
          <w:rFonts w:eastAsia="Consolas" w:cs="Consolas" w:ascii="Consolas" w:hAnsi="Consolas"/>
          <w:color w:val="111111"/>
          <w:sz w:val="28"/>
          <w:szCs w:val="28"/>
          <w:lang w:val="en-US"/>
        </w:rPr>
        <w:t xml:space="preserve">ud erased such papers because they contained words of exaggeration about or condemnation against the Ahl al-Bayt, and the latter probability agrees with our aforementioned statements about the life account of </w:t>
      </w:r>
      <w:r>
        <w:rPr>
          <w:rFonts w:eastAsia="Times New Roman" w:cs="Times New Roman" w:ascii="Times New Roman" w:hAnsi="Times New Roman"/>
          <w:color w:val="111111"/>
          <w:sz w:val="28"/>
          <w:szCs w:val="28"/>
          <w:lang w:val="en-US"/>
        </w:rPr>
        <w:t>Abdullah ibn Mas`ud who used to report the Holy Prophet’s words of praise about the Ahl al-Bayt, and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claim that the prohibition of recording the Hadith was intended to eradicate the virtues of the Ahl al-Bayt and the evidences on their Imamate—such a claim does not agree with Abu-Bakr and `Umar’s general prohibition of recording the Hadith since the evidence is more specific than the claim. In other words, Abu-Bakr</w:t>
      </w:r>
    </w:p>
    <w:p>
      <w:pPr>
        <w:pStyle w:val="BookText"/>
        <w:bidi w:val="0"/>
        <w:rPr/>
      </w:pPr>
      <w:r>
        <w:rPr>
          <w:rFonts w:eastAsia="Times New Roman" w:cs="Times New Roman" w:ascii="Times New Roman" w:hAnsi="Times New Roman"/>
          <w:color w:val="111111"/>
          <w:sz w:val="28"/>
          <w:szCs w:val="28"/>
          <w:lang w:val="en-US"/>
        </w:rPr>
        <w:t>and `Umar ibn Al-Khattab issued a general decision of preventing from recording any Hadith.</w:t>
      </w:r>
    </w:p>
    <w:p>
      <w:pPr>
        <w:pStyle w:val="BookText"/>
        <w:bidi w:val="0"/>
        <w:jc w:val="both"/>
        <w:rPr/>
      </w:pPr>
      <w:r>
        <w:rPr>
          <w:rFonts w:eastAsia="Times New Roman" w:cs="Times New Roman" w:ascii="Times New Roman" w:hAnsi="Times New Roman"/>
          <w:color w:val="111111"/>
          <w:sz w:val="28"/>
          <w:szCs w:val="28"/>
          <w:lang w:val="en-US"/>
        </w:rPr>
        <w:t>The earlier prohibited reporting the Hadith and called for referring to the Qur'an exclusively after he had set to fire his five hundred recorded Hadiths. The latter ordered everyone who had kept such papers of Hadith to bring them to him so that ‘he would take up the most appropriate.’</w:t>
      </w:r>
    </w:p>
    <w:p>
      <w:pPr>
        <w:pStyle w:val="BookText"/>
        <w:bidi w:val="0"/>
        <w:jc w:val="both"/>
        <w:rPr/>
      </w:pPr>
      <w:r>
        <w:rPr>
          <w:rFonts w:eastAsia="Times New Roman" w:cs="Times New Roman" w:ascii="Times New Roman" w:hAnsi="Times New Roman"/>
          <w:color w:val="111111"/>
          <w:sz w:val="28"/>
          <w:szCs w:val="28"/>
          <w:lang w:val="en-US"/>
        </w:rPr>
        <w:t>Had their one and only purpose beyond the decision of the prohibition been to erase the virtues of the Ahl al-Bayt and the evidences on their Imamate, Abu-Bakr could have erased, among the five hundred Hadiths that he had kept, the ones that he had not liked and kept the others.</w:t>
      </w:r>
    </w:p>
    <w:p>
      <w:pPr>
        <w:pStyle w:val="BookText"/>
        <w:bidi w:val="0"/>
        <w:jc w:val="both"/>
        <w:rPr/>
      </w:pPr>
      <w:r>
        <w:rPr>
          <w:rFonts w:eastAsia="Times New Roman" w:cs="Times New Roman" w:ascii="Times New Roman" w:hAnsi="Times New Roman"/>
          <w:color w:val="111111"/>
          <w:sz w:val="28"/>
          <w:szCs w:val="28"/>
          <w:lang w:val="en-US"/>
        </w:rPr>
        <w:t>Similarly, `Umar would have erased such narrations only and kept up the others in a definite book and then ordered people to conclude the religious precepts from that book. He would also have forwarded the Hadiths of the exegesis of the Holy Qur'an, morals, virtues, sermons, instructions, and the like to definite preachers whom he trusted so that he would conceal his main purpose beyond the prohibition of recording the Hadith from the Muslims by creating a confusion between what is right and what is wrong!</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addition, the justification that </w:t>
      </w:r>
      <w:r>
        <w:rPr>
          <w:rFonts w:eastAsia="Consolas" w:cs="Consolas" w:ascii="Consolas" w:hAnsi="Consolas"/>
          <w:color w:val="111111"/>
          <w:sz w:val="28"/>
          <w:szCs w:val="28"/>
          <w:lang w:val="en-US"/>
        </w:rPr>
        <w:t xml:space="preserve">Umar prohibited the recordation of the Hadith in order to eradicate the Hadiths regarding the virtues of the Ahl al-Bayt denotes that </w:t>
      </w:r>
      <w:r>
        <w:rPr>
          <w:rFonts w:eastAsia="Times New Roman" w:cs="Times New Roman" w:ascii="Times New Roman" w:hAnsi="Times New Roman"/>
          <w:color w:val="111111"/>
          <w:sz w:val="28"/>
          <w:szCs w:val="28"/>
          <w:lang w:val="en-US"/>
        </w:rPr>
        <w:t>Umar was not brave enough to prevent spreading the Hadiths indicating the virtues of Imam `Ali and the Ahl al-Bayt and he therefore</w:t>
      </w:r>
    </w:p>
    <w:p>
      <w:pPr>
        <w:pStyle w:val="BookText"/>
        <w:bidi w:val="0"/>
        <w:rPr/>
      </w:pPr>
      <w:r>
        <w:rPr>
          <w:rFonts w:eastAsia="Times New Roman" w:cs="Times New Roman" w:ascii="Times New Roman" w:hAnsi="Times New Roman"/>
          <w:color w:val="111111"/>
          <w:sz w:val="28"/>
          <w:szCs w:val="28"/>
          <w:lang w:val="en-US"/>
        </w:rPr>
        <w:t>had to declare a general prohibition of recording the Hadith so as to achieve his aim and avoid the consequences of a decision preventing the spread of the Hadiths indicating the virtues of the Ahl al-Bayt.</w:t>
      </w:r>
    </w:p>
    <w:p>
      <w:pPr>
        <w:pStyle w:val="BookText"/>
        <w:bidi w:val="0"/>
        <w:jc w:val="both"/>
        <w:rPr/>
      </w:pPr>
      <w:r>
        <w:rPr>
          <w:rFonts w:eastAsia="Times New Roman" w:cs="Times New Roman" w:ascii="Times New Roman" w:hAnsi="Times New Roman"/>
          <w:color w:val="111111"/>
          <w:sz w:val="28"/>
          <w:szCs w:val="28"/>
          <w:lang w:val="en-US"/>
        </w:rPr>
        <w:t>Nevertheless, everybody knows that `Umar was so severe and harsh-hearted that he feared nobody at all. History has proven that he attacked those who protected themselves in Lady Fatimah al-Zahra'’s house because they had not accepted the leadership of Abu-Bakr.</w:t>
      </w:r>
    </w:p>
    <w:p>
      <w:pPr>
        <w:pStyle w:val="BookText"/>
        <w:bidi w:val="0"/>
        <w:jc w:val="both"/>
        <w:rPr/>
      </w:pPr>
      <w:r>
        <w:rPr>
          <w:rFonts w:eastAsia="Times New Roman" w:cs="Times New Roman" w:ascii="Times New Roman" w:hAnsi="Times New Roman"/>
          <w:color w:val="111111"/>
          <w:sz w:val="28"/>
          <w:szCs w:val="28"/>
          <w:lang w:val="en-US"/>
        </w:rPr>
        <w:t xml:space="preserve">Among those persons were Imam </w:t>
      </w:r>
      <w:r>
        <w:rPr>
          <w:rFonts w:eastAsia="Consolas" w:cs="Consolas" w:ascii="Consolas" w:hAnsi="Consolas"/>
          <w:color w:val="111111"/>
          <w:sz w:val="28"/>
          <w:szCs w:val="28"/>
          <w:lang w:val="en-US"/>
        </w:rPr>
        <w:t>Ali, al-</w:t>
      </w:r>
      <w:r>
        <w:rPr>
          <w:rFonts w:eastAsia="Times New Roman" w:cs="Times New Roman" w:ascii="Times New Roman" w:hAnsi="Times New Roman"/>
          <w:color w:val="111111"/>
          <w:sz w:val="28"/>
          <w:szCs w:val="28"/>
          <w:lang w:val="en-US"/>
        </w:rPr>
        <w:t>Abbas, al-Fadl ibn al-</w:t>
      </w:r>
      <w:r>
        <w:rPr>
          <w:rFonts w:eastAsia="Consolas" w:cs="Consolas" w:ascii="Consolas" w:hAnsi="Consolas"/>
          <w:color w:val="111111"/>
          <w:sz w:val="28"/>
          <w:szCs w:val="28"/>
          <w:lang w:val="en-US"/>
        </w:rPr>
        <w:t>Abbas, al-Zubayr, Khalid ibn Sa</w:t>
      </w:r>
      <w:r>
        <w:rPr>
          <w:rFonts w:eastAsia="Times New Roman" w:cs="Times New Roman" w:ascii="Times New Roman" w:hAnsi="Times New Roman"/>
          <w:color w:val="111111"/>
          <w:sz w:val="28"/>
          <w:szCs w:val="28"/>
          <w:lang w:val="en-US"/>
        </w:rPr>
        <w:t xml:space="preserve">id, al-Miqdad, Salman, Abu-Dharr, </w:t>
      </w:r>
      <w:r>
        <w:rPr>
          <w:rFonts w:eastAsia="Consolas" w:cs="Consolas" w:ascii="Consolas" w:hAnsi="Consolas"/>
          <w:color w:val="111111"/>
          <w:sz w:val="28"/>
          <w:szCs w:val="28"/>
          <w:lang w:val="en-US"/>
        </w:rPr>
        <w:t xml:space="preserve">Ammar, al-Barra’ ibn </w:t>
      </w:r>
      <w:r>
        <w:rPr>
          <w:rFonts w:eastAsia="Times New Roman" w:cs="Times New Roman" w:ascii="Times New Roman" w:hAnsi="Times New Roman"/>
          <w:color w:val="111111"/>
          <w:sz w:val="28"/>
          <w:szCs w:val="28"/>
          <w:lang w:val="en-US"/>
        </w:rPr>
        <w:t>Āzib, Ubayy ibn Ka</w:t>
      </w:r>
      <w:r>
        <w:rPr>
          <w:rFonts w:eastAsia="Consolas" w:cs="Consolas" w:ascii="Consolas" w:hAnsi="Consolas"/>
          <w:color w:val="111111"/>
          <w:sz w:val="28"/>
          <w:szCs w:val="28"/>
          <w:lang w:val="en-US"/>
        </w:rPr>
        <w:t>b,&lt;a href="#ref-footnote1-page80" id="footnote1-page80" style="display:inline-block"&gt;&lt;sup&gt;(1)&lt;/sup&gt;&lt;/a&gt;&lt;p class="footnote"&gt;&lt;a href="#footnote1-page80" style="color:#3b82f6;" id="ref-footnote1-page80"&gt; 1) &lt;/a&gt;Al-Ya’qubiy: Tarikh 2:103.&lt;/p&gt;Sa</w:t>
      </w:r>
      <w:r>
        <w:rPr>
          <w:rFonts w:eastAsia="Times New Roman" w:cs="Times New Roman" w:ascii="Times New Roman" w:hAnsi="Times New Roman"/>
          <w:color w:val="111111"/>
          <w:sz w:val="28"/>
          <w:szCs w:val="28"/>
          <w:lang w:val="en-US"/>
        </w:rPr>
        <w:t>d ibn Abi-Waqqas and Talhah ibn ‘Ubaydullah.</w:t>
      </w:r>
    </w:p>
    <w:p>
      <w:pPr>
        <w:pStyle w:val="BookText"/>
        <w:bidi w:val="0"/>
        <w:jc w:val="both"/>
        <w:rPr/>
      </w:pPr>
      <w:r>
        <w:rPr>
          <w:rFonts w:eastAsia="Times New Roman" w:cs="Times New Roman" w:ascii="Times New Roman" w:hAnsi="Times New Roman"/>
          <w:color w:val="111111"/>
          <w:sz w:val="28"/>
          <w:szCs w:val="28"/>
          <w:lang w:val="en-US"/>
        </w:rPr>
        <w:t xml:space="preserve">All the same, </w:t>
      </w:r>
      <w:r>
        <w:rPr>
          <w:rFonts w:eastAsia="Consolas" w:cs="Consolas" w:ascii="Consolas" w:hAnsi="Consolas"/>
          <w:color w:val="111111"/>
          <w:sz w:val="28"/>
          <w:szCs w:val="28"/>
          <w:lang w:val="en-US"/>
        </w:rPr>
        <w:t xml:space="preserve">Umar carried a torch of fire to set it to the house while they were therein. Lady Fatimah faced him and said surprisingly, “Son of Al-Khattab! Have you come to set our house on fire?” “I will do it unless you follow what people have followed,” answered </w:t>
      </w:r>
      <w:r>
        <w:rPr>
          <w:rFonts w:eastAsia="Times New Roman" w:cs="Times New Roman" w:ascii="Times New Roman" w:hAnsi="Times New Roman"/>
          <w:color w:val="111111"/>
          <w:sz w:val="28"/>
          <w:szCs w:val="28"/>
          <w:lang w:val="en-US"/>
        </w:rPr>
        <w:t>Umar.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According to Kanz al-</w:t>
      </w:r>
      <w:r>
        <w:rPr>
          <w:rFonts w:eastAsia="Consolas" w:cs="Consolas" w:ascii="Consolas" w:hAnsi="Consolas"/>
          <w:color w:val="111111"/>
          <w:sz w:val="28"/>
          <w:szCs w:val="28"/>
          <w:lang w:val="en-US"/>
        </w:rPr>
        <w:t xml:space="preserve">Ummal, </w:t>
      </w:r>
      <w:r>
        <w:rPr>
          <w:rFonts w:eastAsia="Times New Roman" w:cs="Times New Roman" w:ascii="Times New Roman" w:hAnsi="Times New Roman"/>
          <w:color w:val="111111"/>
          <w:sz w:val="28"/>
          <w:szCs w:val="28"/>
          <w:lang w:val="en-US"/>
        </w:rPr>
        <w:t>Umar said to Lady Fatimah, “Although I know for sure that you were the most beloved to your father and the most beloved to us after your father, this will not stop me from setting the door of your house on fire while you are in as long as those people are gathering therein.”</w:t>
      </w:r>
      <w:r>
        <w:rPr>
          <w:rStyle w:val="FootnoteAnchor"/>
        </w:rPr>
        <w:footnoteReference w:id="13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al-Imamah wa’l-Siyasah, after the group who gathered in Imam </w:t>
      </w:r>
      <w:r>
        <w:rPr>
          <w:rFonts w:eastAsia="Consolas" w:cs="Consolas" w:ascii="Consolas" w:hAnsi="Consolas"/>
          <w:color w:val="111111"/>
          <w:sz w:val="28"/>
          <w:szCs w:val="28"/>
          <w:lang w:val="en-US"/>
        </w:rPr>
        <w:t xml:space="preserve">Ali’s house refused to respond to </w:t>
      </w:r>
      <w:r>
        <w:rPr>
          <w:rFonts w:eastAsia="Times New Roman" w:cs="Times New Roman" w:ascii="Times New Roman" w:hAnsi="Times New Roman"/>
          <w:color w:val="111111"/>
          <w:sz w:val="28"/>
          <w:szCs w:val="28"/>
          <w:lang w:val="en-US"/>
        </w:rPr>
        <w:t>Umar and come out, he ordered his followers to bring him firewood saying, “I swear to Him Who prevails on</w:t>
      </w:r>
    </w:p>
    <w:p>
      <w:pPr>
        <w:pStyle w:val="BookText"/>
        <w:bidi w:val="0"/>
        <w:rPr/>
      </w:pPr>
      <w:r>
        <w:rPr>
          <w:rFonts w:eastAsia="Times New Roman" w:cs="Times New Roman" w:ascii="Times New Roman" w:hAnsi="Times New Roman"/>
          <w:color w:val="111111"/>
          <w:sz w:val="28"/>
          <w:szCs w:val="28"/>
          <w:lang w:val="en-US"/>
        </w:rPr>
        <w:t>my soul that if you do not come out right now, I will certainly set this house and its inhabitants on fire.” Some of the attendants warned him that Fatimah was there in the house, but he answered, “So what!”</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 xml:space="preserve">According to Ansab al-Ashraf, when </w:t>
      </w:r>
      <w:r>
        <w:rPr>
          <w:rFonts w:eastAsia="Consolas" w:cs="Consolas" w:ascii="Consolas" w:hAnsi="Consolas"/>
          <w:color w:val="111111"/>
          <w:sz w:val="28"/>
          <w:szCs w:val="28"/>
          <w:lang w:val="en-US"/>
        </w:rPr>
        <w:t xml:space="preserve">Ali refused to swear allegiance to Abu-Bakr after he had invited him to it, </w:t>
      </w:r>
      <w:r>
        <w:rPr>
          <w:rFonts w:eastAsia="Times New Roman" w:cs="Times New Roman" w:ascii="Times New Roman" w:hAnsi="Times New Roman"/>
          <w:color w:val="111111"/>
          <w:sz w:val="28"/>
          <w:szCs w:val="28"/>
          <w:lang w:val="en-US"/>
        </w:rPr>
        <w:t xml:space="preserve">Umar, carrying a torch of fire, came to his house. Facing him, Lady Fatimah said, “Son of al-Khattab: Do you intend to set the door of my house on fire?” “Yes, I do,” answered </w:t>
      </w:r>
      <w:r>
        <w:rPr>
          <w:rFonts w:eastAsia="Consolas" w:cs="Consolas" w:ascii="Consolas" w:hAnsi="Consolas"/>
          <w:color w:val="111111"/>
          <w:sz w:val="28"/>
          <w:szCs w:val="28"/>
          <w:lang w:val="en-US"/>
        </w:rPr>
        <w:t>Umar, “This will be stronger in what your father has carried.”&lt;a href="#ref-footnote2-page81" id="footnote2-page81" style="display:inline-block"&gt;&lt;sup&gt;(2)&lt;/sup&gt;&lt;/a&gt;&lt;p class="footnote"&gt;&lt;a href="#footnote2-page81" style="color:#3b82f6;" id="ref-footnote2-page81"&gt; 2) &lt;/a&gt;Al-Buladhiriy: Ansab al-Ashraf 1: 586 as quoted from Sayyid Murtada al-</w:t>
      </w:r>
      <w:r>
        <w:rPr>
          <w:rFonts w:eastAsia="Times New Roman" w:cs="Times New Roman" w:ascii="Times New Roman" w:hAnsi="Times New Roman"/>
          <w:color w:val="111111"/>
          <w:sz w:val="28"/>
          <w:szCs w:val="28"/>
          <w:lang w:val="en-US"/>
        </w:rPr>
        <w:t>Askariy: `Abdullah ibn Saba’ 1:133.</w:t>
      </w:r>
    </w:p>
    <w:p>
      <w:pPr>
        <w:pStyle w:val="BookText"/>
        <w:bidi w:val="0"/>
        <w:jc w:val="both"/>
        <w:rPr/>
      </w:pPr>
      <w:r>
        <w:rPr>
          <w:rFonts w:eastAsia="Times New Roman" w:cs="Times New Roman" w:ascii="Times New Roman" w:hAnsi="Times New Roman"/>
          <w:color w:val="111111"/>
          <w:sz w:val="28"/>
          <w:szCs w:val="28"/>
          <w:lang w:val="en-US"/>
        </w:rPr>
        <w:t>The previous narrations and their likes that confirm `Umar’s coarseness and impudence in presenting his opinions make it unlikely to believe that he prohibited the compilation of Hadiths for nothing other than erasing the texts that manifest the Ahl al-Bayt’s merits and prove their divinely commissioned leadership.</w:t>
      </w:r>
    </w:p>
    <w:p>
      <w:pPr>
        <w:pStyle w:val="BookText"/>
        <w:bidi w:val="0"/>
        <w:jc w:val="both"/>
        <w:rPr/>
      </w:pPr>
      <w:r>
        <w:rPr>
          <w:rFonts w:eastAsia="Times New Roman" w:cs="Times New Roman" w:ascii="Times New Roman" w:hAnsi="Times New Roman"/>
          <w:color w:val="111111"/>
          <w:sz w:val="28"/>
          <w:szCs w:val="28"/>
          <w:lang w:val="en-US"/>
        </w:rPr>
        <w:t>Had `Umar wanted this, he would not have feared anything or anybody, he would not have anticipated the Sahabah’s misgiving, and he would not have stopped for fear of the consequences; rather he would have shown the red lines of this decision in the very same way as he had done when he openly and bravely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issues were allowed during the age of Allah’s Messenger, but now I deem them forbidden and will punish anyone who violates this prohibition. These are the temporary marriage and the allowable period during the Hajj (mut</w:t>
      </w:r>
      <w:r>
        <w:rPr>
          <w:rFonts w:eastAsia="Consolas" w:cs="Consolas" w:ascii="Consolas" w:hAnsi="Consolas"/>
          <w:color w:val="111111"/>
          <w:sz w:val="28"/>
          <w:szCs w:val="28"/>
          <w:lang w:val="en-US"/>
        </w:rPr>
        <w:t xml:space="preserve">at al-Hajj).”&lt;a href="#ref-footnote3-page81" id="footnote3-page81" style="display:inline-block"&gt;&lt;sup&gt;(3)&lt;/sup&gt;&lt;/a&gt;&lt;p class="footnote"&gt;&lt;a href="#footnote3-page81" style="color:#3b82f6;" id="ref-footnote3-page81"&gt; 3) &lt;/a&gt;It was </w:t>
      </w:r>
      <w:r>
        <w:rPr>
          <w:rFonts w:eastAsia="Times New Roman" w:cs="Times New Roman" w:ascii="Times New Roman" w:hAnsi="Times New Roman"/>
          <w:color w:val="111111"/>
          <w:sz w:val="28"/>
          <w:szCs w:val="28"/>
          <w:lang w:val="en-US"/>
        </w:rPr>
        <w:t>Umar ibn al-Khattab who declared this decision. See al-Dhahbiy: Tadhkirat al-Huffadh 1:366.</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questions of the seizure of Imam</w:t>
      </w:r>
    </w:p>
    <w:p>
      <w:pPr>
        <w:pStyle w:val="BookText"/>
        <w:bidi w:val="0"/>
        <w:rPr/>
      </w:pPr>
      <w:r>
        <w:rPr>
          <w:rFonts w:eastAsia="Consolas" w:cs="Consolas" w:ascii="Consolas" w:hAnsi="Consolas"/>
          <w:color w:val="111111"/>
          <w:sz w:val="28"/>
          <w:szCs w:val="28"/>
          <w:lang w:val="en-US"/>
        </w:rPr>
        <w:t xml:space="preserve">Ali’s divine position of leadership, the usurpation of Fadak, the transgression against Lady Fatimah al-Zahra', forcing Imam </w:t>
      </w:r>
      <w:r>
        <w:rPr>
          <w:rFonts w:eastAsia="Times New Roman" w:cs="Times New Roman" w:ascii="Times New Roman" w:hAnsi="Times New Roman"/>
          <w:color w:val="111111"/>
          <w:sz w:val="28"/>
          <w:szCs w:val="28"/>
          <w:lang w:val="en-US"/>
        </w:rPr>
        <w:t>Ali to swear allegiance to Abu-Bakr, and many other behaviors—all these questions are different from the purpose beyond the question of prohibiting recording and compiling the Hadith.</w:t>
      </w:r>
    </w:p>
    <w:p>
      <w:pPr>
        <w:pStyle w:val="BookText"/>
        <w:bidi w:val="0"/>
        <w:jc w:val="both"/>
        <w:rPr/>
      </w:pPr>
      <w:r>
        <w:rPr>
          <w:rFonts w:eastAsia="Times New Roman" w:cs="Times New Roman" w:ascii="Times New Roman" w:hAnsi="Times New Roman"/>
          <w:color w:val="111111"/>
          <w:sz w:val="28"/>
          <w:szCs w:val="28"/>
          <w:lang w:val="en-US"/>
        </w:rPr>
        <w:t xml:space="preserve">It has been proven that Abu-Bakr and </w:t>
      </w:r>
      <w:r>
        <w:rPr>
          <w:rFonts w:eastAsia="Consolas" w:cs="Consolas" w:ascii="Consolas" w:hAnsi="Consolas"/>
          <w:color w:val="111111"/>
          <w:sz w:val="28"/>
          <w:szCs w:val="28"/>
          <w:lang w:val="en-US"/>
        </w:rPr>
        <w:t xml:space="preserve">Umar narrated numerous Hadiths concerning the virtues of Imam </w:t>
      </w:r>
      <w:r>
        <w:rPr>
          <w:rFonts w:eastAsia="Times New Roman" w:cs="Times New Roman" w:ascii="Times New Roman" w:hAnsi="Times New Roman"/>
          <w:color w:val="111111"/>
          <w:sz w:val="28"/>
          <w:szCs w:val="28"/>
          <w:lang w:val="en-US"/>
        </w:rPr>
        <w:t>Ali in specific and the Ahl al-Bayt in general. Muhibb al-Din al-Tabariy, for instance, has dedicated a chapter of his book to the narrations that Abu-Bakr reported from the Holy Prophet about the merits of Imam `Ali, such as the Hadiths: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Looking at `Ali’s face is a sort of worship.’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palms of both the Holy Prophet and Imam `Ali were even.’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once gathered `Ali’s sons under the same tent under which he was sitting.’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`Ali’s position to the Holy Prophet is as same as the Holy Prophet’s position to his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Resurrection Day, nobody will be permitted to pass the Path (Sirat) before he obtains a license written by Imam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declared that Imam `Ali was the closest to him.’</w:t>
      </w:r>
    </w:p>
    <w:p>
      <w:pPr>
        <w:pStyle w:val="BookText"/>
        <w:bidi w:val="0"/>
        <w:jc w:val="both"/>
        <w:rPr/>
      </w:pPr>
      <w:r>
        <w:rPr>
          <w:rFonts w:eastAsia="Times New Roman" w:cs="Times New Roman" w:ascii="Times New Roman" w:hAnsi="Times New Roman"/>
          <w:color w:val="111111"/>
          <w:sz w:val="28"/>
          <w:szCs w:val="28"/>
          <w:lang w:val="en-US"/>
        </w:rPr>
        <w:t>As well as his reference to Imam `Ali when he was asked about the features of the Holy Prophet.</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 xml:space="preserve">In al-Mustadrak </w:t>
      </w:r>
      <w:r>
        <w:rPr>
          <w:rFonts w:eastAsia="Consolas" w:cs="Consolas" w:ascii="Consolas" w:hAnsi="Consolas"/>
          <w:color w:val="111111"/>
          <w:sz w:val="28"/>
          <w:szCs w:val="28"/>
          <w:lang w:val="en-US"/>
        </w:rPr>
        <w:t xml:space="preserve">Ala’l-Sahihayn (The Narrations Subjoined to al-Bukhariy and Sahih Muslim), we read that </w:t>
      </w:r>
      <w:r>
        <w:rPr>
          <w:rFonts w:eastAsia="Times New Roman" w:cs="Times New Roman" w:ascii="Times New Roman" w:hAnsi="Times New Roman"/>
          <w:color w:val="111111"/>
          <w:sz w:val="28"/>
          <w:szCs w:val="28"/>
          <w:lang w:val="en-US"/>
        </w:rPr>
        <w:t>Umar ibn al-Khattab said,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ibn Abi-Talib has been given three characteristics which I would prefer to the best kind of camels if I was given only one of them… (1) he married Fatimah, daughter of the</w:t>
      </w:r>
    </w:p>
    <w:p>
      <w:pPr>
        <w:pStyle w:val="BookText"/>
        <w:bidi w:val="0"/>
        <w:rPr/>
      </w:pPr>
      <w:r>
        <w:rPr>
          <w:rFonts w:eastAsia="Times New Roman" w:cs="Times New Roman" w:ascii="Times New Roman" w:hAnsi="Times New Roman"/>
          <w:color w:val="111111"/>
          <w:sz w:val="28"/>
          <w:szCs w:val="28"/>
          <w:lang w:val="en-US"/>
        </w:rPr>
        <w:t>Messenger of Allah, (2) he was the only one to be permitted to live in the Masjid with the Holy Prophet and (3) he was given the standard (i.e. the commandment of the army) in the war of Khaybar.”</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 xml:space="preserve">Through authentic reports, it has been proven that </w:t>
      </w:r>
      <w:r>
        <w:rPr>
          <w:rFonts w:eastAsia="Consolas" w:cs="Consolas" w:ascii="Consolas" w:hAnsi="Consolas"/>
          <w:color w:val="111111"/>
          <w:sz w:val="28"/>
          <w:szCs w:val="28"/>
          <w:lang w:val="en-US"/>
        </w:rPr>
        <w:t xml:space="preserve">Umar ibn al-Khattab, during his reign, used to ask and adopt the rulings issued by Imam </w:t>
      </w:r>
      <w:r>
        <w:rPr>
          <w:rFonts w:eastAsia="Times New Roman" w:cs="Times New Roman" w:ascii="Times New Roman" w:hAnsi="Times New Roman"/>
          <w:color w:val="111111"/>
          <w:sz w:val="28"/>
          <w:szCs w:val="28"/>
          <w:lang w:val="en-US"/>
        </w:rPr>
        <w:t>Ali. Al-Khawarzmiy, in al-Manaqib, has recorded the following:</w:t>
      </w:r>
    </w:p>
    <w:p>
      <w:pPr>
        <w:pStyle w:val="BookText"/>
        <w:bidi w:val="0"/>
        <w:jc w:val="both"/>
        <w:rPr/>
      </w:pPr>
      <w:r>
        <w:rPr>
          <w:rFonts w:eastAsia="Times New Roman" w:cs="Times New Roman" w:ascii="Times New Roman" w:hAnsi="Times New Roman"/>
          <w:color w:val="111111"/>
          <w:sz w:val="28"/>
          <w:szCs w:val="28"/>
          <w:lang w:val="en-US"/>
        </w:rPr>
        <w:t xml:space="preserve">When two men asked him about the rulings of the divorcement of bondmaids, </w:t>
      </w:r>
      <w:r>
        <w:rPr>
          <w:rFonts w:eastAsia="Consolas" w:cs="Consolas" w:ascii="Consolas" w:hAnsi="Consolas"/>
          <w:color w:val="111111"/>
          <w:sz w:val="28"/>
          <w:szCs w:val="28"/>
          <w:lang w:val="en-US"/>
        </w:rPr>
        <w:t xml:space="preserve">Umar turned to a bald man to his side and asked the same question. As he received the answer from the man, </w:t>
      </w:r>
      <w:r>
        <w:rPr>
          <w:rFonts w:eastAsia="Times New Roman" w:cs="Times New Roman" w:ascii="Times New Roman" w:hAnsi="Times New Roman"/>
          <w:color w:val="111111"/>
          <w:sz w:val="28"/>
          <w:szCs w:val="28"/>
          <w:lang w:val="en-US"/>
        </w:rPr>
        <w:t xml:space="preserve">Umar said it to the two men verbally. Wondering at </w:t>
      </w:r>
      <w:r>
        <w:rPr>
          <w:rFonts w:eastAsia="Consolas" w:cs="Consolas" w:ascii="Consolas" w:hAnsi="Consolas"/>
          <w:color w:val="111111"/>
          <w:sz w:val="28"/>
          <w:szCs w:val="28"/>
          <w:lang w:val="en-US"/>
        </w:rPr>
        <w:t xml:space="preserve">Umar, the two men asked, “We asked you because you are the caliph! But you referred to a man to take the answer from him!” “Woe to you,” said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you know who the man to whom I referred the question is? He is </w:t>
      </w:r>
      <w:r>
        <w:rPr>
          <w:rFonts w:eastAsia="Consolas" w:cs="Consolas" w:ascii="Consolas" w:hAnsi="Consolas"/>
          <w:color w:val="111111"/>
          <w:sz w:val="28"/>
          <w:szCs w:val="28"/>
          <w:lang w:val="en-US"/>
        </w:rPr>
        <w:t xml:space="preserve">Ali ibn Abi-Talib! I have heard the Messenger of Allah saying: If the heavens and the earth are put in one scale of a balance and the faith of </w:t>
      </w:r>
      <w:r>
        <w:rPr>
          <w:rFonts w:eastAsia="Times New Roman" w:cs="Times New Roman" w:ascii="Times New Roman" w:hAnsi="Times New Roman"/>
          <w:color w:val="111111"/>
          <w:sz w:val="28"/>
          <w:szCs w:val="28"/>
          <w:lang w:val="en-US"/>
        </w:rPr>
        <w:t xml:space="preserve">Ali is put in the other, the faith of </w:t>
      </w:r>
      <w:r>
        <w:rPr>
          <w:rFonts w:eastAsia="Consolas" w:cs="Consolas" w:ascii="Consolas" w:hAnsi="Consolas"/>
          <w:color w:val="111111"/>
          <w:sz w:val="28"/>
          <w:szCs w:val="28"/>
          <w:lang w:val="en-US"/>
        </w:rPr>
        <w:t xml:space="preserve">Ali will certainly exceed in weight.”&lt;a href="#ref-footnote2-page83" id="footnote2-page83" style="display:inline-block"&gt;&lt;sup&gt;(2)&lt;/sup&gt;&lt;/a&gt;&lt;p class="footnote"&gt;&lt;a href="#footnote2-page83" style="color:#3b82f6;" id="ref-footnote2-page83"&gt; 2) &lt;/a&gt;Al-Khawarzmiy: al-Manaqib 13:77, Ibn al-Maghaziliy: Manaqib </w:t>
      </w:r>
      <w:r>
        <w:rPr>
          <w:rFonts w:eastAsia="Times New Roman" w:cs="Times New Roman" w:ascii="Times New Roman" w:hAnsi="Times New Roman"/>
          <w:color w:val="111111"/>
          <w:sz w:val="28"/>
          <w:szCs w:val="28"/>
          <w:lang w:val="en-US"/>
        </w:rPr>
        <w:t xml:space="preserve">Ali 289 No. 330; Muhibb al-Din al-Tabariy: al-Riyad al-Nadirah 42:167; Ibn </w:t>
      </w:r>
      <w:r>
        <w:rPr>
          <w:rFonts w:eastAsia="Consolas" w:cs="Consolas" w:ascii="Consolas" w:hAnsi="Consolas"/>
          <w:color w:val="111111"/>
          <w:sz w:val="28"/>
          <w:szCs w:val="28"/>
          <w:lang w:val="en-US"/>
        </w:rPr>
        <w:t>Asakir: Tarikh Dimashq 42:34; al-Firdaws bi-Ma’thur al-Khitab 3:363 H. 7294; al-Muttaqiy al-Hindiy: Kanz al-</w:t>
      </w:r>
      <w:r>
        <w:rPr>
          <w:rFonts w:eastAsia="Times New Roman" w:cs="Times New Roman" w:ascii="Times New Roman" w:hAnsi="Times New Roman"/>
          <w:color w:val="111111"/>
          <w:sz w:val="28"/>
          <w:szCs w:val="28"/>
          <w:lang w:val="en-US"/>
        </w:rPr>
        <w:t>Ummal 11:616 H. 32992.</w:t>
      </w:r>
    </w:p>
    <w:p>
      <w:pPr>
        <w:pStyle w:val="BookText"/>
        <w:bidi w:val="0"/>
        <w:jc w:val="both"/>
        <w:rPr/>
      </w:pPr>
      <w:r>
        <w:rPr>
          <w:rFonts w:eastAsia="Times New Roman" w:cs="Times New Roman" w:ascii="Times New Roman" w:hAnsi="Times New Roman"/>
          <w:color w:val="111111"/>
          <w:sz w:val="28"/>
          <w:szCs w:val="28"/>
          <w:lang w:val="en-US"/>
        </w:rPr>
        <w:t>In addition, `Umar is quoted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 is the most experienced of us in the field of judicature,”&lt;a href="#ref-footnote3-page83" id="footnote3-page83" style="display:inline-block"&gt;&lt;sup&gt;(3)&lt;/sup&gt;&lt;/a&gt;&lt;p class="footnote"&gt;&lt;a href="#footnote3-page83" style="color:#3b82f6;" id="ref-footnote3-page83"&gt; 3) &lt;/a&gt;Al-Hakim al-Nisapuriy: al-Mustadrak 'ala'l-Sahihayn 3:345, Ibn </w:t>
      </w:r>
      <w:r>
        <w:rPr>
          <w:rFonts w:eastAsia="Times New Roman" w:cs="Times New Roman" w:ascii="Times New Roman" w:hAnsi="Times New Roman"/>
          <w:color w:val="111111"/>
          <w:sz w:val="28"/>
          <w:szCs w:val="28"/>
          <w:lang w:val="en-US"/>
        </w:rPr>
        <w:t>Abd al-Barr: al-Isti‘ab 3:38, Ibn ‘Asakir: Tarikh; Musnad Ahmad ibn Hanbal 5:113 H. 21123; Ibn Abi-Shaybah: al-Musannaf 6:138; Ibn Taymiyah: Majmu` al-Fatawa 16:482.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Without </w:t>
      </w:r>
      <w:r>
        <w:rPr>
          <w:rFonts w:eastAsia="Consolas" w:cs="Consolas" w:ascii="Consolas" w:hAnsi="Consolas"/>
          <w:color w:val="111111"/>
          <w:sz w:val="28"/>
          <w:szCs w:val="28"/>
          <w:lang w:val="en-US"/>
        </w:rPr>
        <w:t xml:space="preserve">Ali, </w:t>
      </w:r>
      <w:r>
        <w:rPr>
          <w:rFonts w:eastAsia="Times New Roman" w:cs="Times New Roman" w:ascii="Times New Roman" w:hAnsi="Times New Roman"/>
          <w:color w:val="111111"/>
          <w:sz w:val="28"/>
          <w:szCs w:val="28"/>
          <w:lang w:val="en-US"/>
        </w:rPr>
        <w:t>Umar would have perished”</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take my soul before I face a problem while Abu’l-Hasan (Imam `Ali) is not present.”</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Tarikh Dimashq reads that `Umar narrated the Holy Prophet’s saying,</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w:t>
      </w:r>
    </w:p>
    <w:p>
      <w:pPr>
        <w:pStyle w:val="BookText"/>
        <w:bidi w:val="0"/>
        <w:rPr/>
      </w:pPr>
      <w:r>
        <w:rPr>
          <w:rFonts w:eastAsia="Times New Roman" w:cs="Times New Roman" w:ascii="Times New Roman" w:hAnsi="Times New Roman"/>
          <w:color w:val="111111"/>
          <w:sz w:val="28"/>
          <w:szCs w:val="28"/>
          <w:lang w:val="en-US"/>
        </w:rPr>
        <w:t>position to me is same as (Prophet) Aaron’s position to (Prophet) Moses; yet, no Prophet is to come after me.”</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 You are the first to embrace Islam and the first to believe (in my Mission).”&lt;a href="#ref-footnote2-page84" id="footnote2-page84" style="display:inline-block"&gt;&lt;sup&gt;(2)&lt;/sup&gt;&lt;/a&gt;&lt;p class="footnote"&gt;&lt;a href="#footnote2-page84" style="color:#3b82f6;" id="ref-footnote2-page84"&gt; 2) &lt;/a&gt;Sayyid </w:t>
      </w:r>
      <w:r>
        <w:rPr>
          <w:rFonts w:eastAsia="Times New Roman" w:cs="Times New Roman" w:ascii="Times New Roman" w:hAnsi="Times New Roman"/>
          <w:color w:val="111111"/>
          <w:sz w:val="28"/>
          <w:szCs w:val="28"/>
          <w:lang w:val="en-US"/>
        </w:rPr>
        <w:t>Ali al-Shahristaniy: Qadatuna Kayfa Na’rifuhum 2:412-3 as quoted from Zayni Dahlan: Asna’l-Mahalib 6:29 No. 21; al-Muttaqiy al-Hindiy: Kanz al-`Ummal 13:124.</w:t>
      </w:r>
    </w:p>
    <w:p>
      <w:pPr>
        <w:pStyle w:val="BookText"/>
        <w:bidi w:val="0"/>
        <w:jc w:val="both"/>
        <w:rPr/>
      </w:pPr>
      <w:r>
        <w:rPr>
          <w:rFonts w:eastAsia="Times New Roman" w:cs="Times New Roman" w:ascii="Times New Roman" w:hAnsi="Times New Roman"/>
          <w:color w:val="111111"/>
          <w:sz w:val="28"/>
          <w:szCs w:val="28"/>
          <w:lang w:val="en-US"/>
        </w:rPr>
        <w:t>Al-Bukhariy has recorded that `Umar ibn al-Khattab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the Holy Prophet departed life, he was pleased with </w:t>
      </w:r>
      <w:r>
        <w:rPr>
          <w:rFonts w:eastAsia="Consolas" w:cs="Consolas" w:ascii="Consolas" w:hAnsi="Consolas"/>
          <w:color w:val="111111"/>
          <w:sz w:val="28"/>
          <w:szCs w:val="28"/>
          <w:lang w:val="en-US"/>
        </w:rPr>
        <w:t>Ali.”&lt;a href="#ref-footnote3-page84" id="footnote3-page84" style="display:inline-block"&gt;&lt;sup&gt;(3)&lt;/sup&gt;&lt;/a&gt;&lt;p class="footnote"&gt;&lt;a href="#footnote3-page84" style="color:#3b82f6;" id="ref-footnote3-page84"&gt; 3) &lt;/a&gt;Sahih al-Bukhariy 3:1357; Ibn Hajar al-</w:t>
      </w:r>
      <w:r>
        <w:rPr>
          <w:rFonts w:eastAsia="Times New Roman" w:cs="Times New Roman" w:ascii="Times New Roman" w:hAnsi="Times New Roman"/>
          <w:color w:val="111111"/>
          <w:sz w:val="28"/>
          <w:szCs w:val="28"/>
          <w:lang w:val="en-US"/>
        </w:rPr>
        <w:t>Asqalaniy: Fath al-Bari fi Sharh Sahih al-Bukhariy 7:72.</w:t>
      </w:r>
    </w:p>
    <w:p>
      <w:pPr>
        <w:pStyle w:val="BookText"/>
        <w:bidi w:val="0"/>
        <w:jc w:val="both"/>
        <w:rPr/>
      </w:pPr>
      <w:r>
        <w:rPr>
          <w:rFonts w:eastAsia="Times New Roman" w:cs="Times New Roman" w:ascii="Times New Roman" w:hAnsi="Times New Roman"/>
          <w:color w:val="111111"/>
          <w:sz w:val="28"/>
          <w:szCs w:val="28"/>
          <w:lang w:val="en-US"/>
        </w:rPr>
        <w:t xml:space="preserve">Muhibb al-Din al-Tabariy has also dedicated a chapter to the Hadiths that </w:t>
      </w:r>
      <w:r>
        <w:rPr>
          <w:rFonts w:eastAsia="Consolas" w:cs="Consolas" w:ascii="Consolas" w:hAnsi="Consolas"/>
          <w:color w:val="111111"/>
          <w:sz w:val="28"/>
          <w:szCs w:val="28"/>
          <w:lang w:val="en-US"/>
        </w:rPr>
        <w:t xml:space="preserve">Umar narrated concerning the merits of Imam </w:t>
      </w:r>
      <w:r>
        <w:rPr>
          <w:rFonts w:eastAsia="Times New Roman" w:cs="Times New Roman" w:ascii="Times New Roman" w:hAnsi="Times New Roman"/>
          <w:color w:val="111111"/>
          <w:sz w:val="28"/>
          <w:szCs w:val="28"/>
          <w:lang w:val="en-US"/>
        </w:rPr>
        <w:t xml:space="preserve">Ali, such as, ‘the commandment of the Muslim army was given to </w:t>
      </w:r>
      <w:r>
        <w:rPr>
          <w:rFonts w:eastAsia="Consolas" w:cs="Consolas" w:ascii="Consolas" w:hAnsi="Consolas"/>
          <w:color w:val="111111"/>
          <w:sz w:val="28"/>
          <w:szCs w:val="28"/>
          <w:lang w:val="en-US"/>
        </w:rPr>
        <w:t>Ali during the war of Khaybar,’ ‘</w:t>
      </w:r>
      <w:r>
        <w:rPr>
          <w:rFonts w:eastAsia="Times New Roman" w:cs="Times New Roman" w:ascii="Times New Roman" w:hAnsi="Times New Roman"/>
          <w:color w:val="111111"/>
          <w:sz w:val="28"/>
          <w:szCs w:val="28"/>
          <w:lang w:val="en-US"/>
        </w:rPr>
        <w:t>Ali has had three characteristics I wish I had only one of them,’ ‘</w:t>
      </w:r>
      <w:r>
        <w:rPr>
          <w:rFonts w:eastAsia="Consolas" w:cs="Consolas" w:ascii="Consolas" w:hAnsi="Consolas"/>
          <w:color w:val="111111"/>
          <w:sz w:val="28"/>
          <w:szCs w:val="28"/>
          <w:lang w:val="en-US"/>
        </w:rPr>
        <w:t>Ali’s position to the Holy Prophet is as same as Aaron’s to Moses,’ ‘</w:t>
      </w:r>
      <w:r>
        <w:rPr>
          <w:rFonts w:eastAsia="Times New Roman" w:cs="Times New Roman" w:ascii="Times New Roman" w:hAnsi="Times New Roman"/>
          <w:color w:val="111111"/>
          <w:sz w:val="28"/>
          <w:szCs w:val="28"/>
          <w:lang w:val="en-US"/>
        </w:rPr>
        <w:t xml:space="preserve">Ali’s faith is overweighing the heavens and the earth,’ ‘the Holy Prophet said that </w:t>
      </w:r>
      <w:r>
        <w:rPr>
          <w:rFonts w:eastAsia="Consolas" w:cs="Consolas" w:ascii="Consolas" w:hAnsi="Consolas"/>
          <w:color w:val="111111"/>
          <w:sz w:val="28"/>
          <w:szCs w:val="28"/>
          <w:lang w:val="en-US"/>
        </w:rPr>
        <w:t xml:space="preserve">Ali must be the leader of him whoever had taken the Holy Prophet as his leader,’ ‘the Holy Prophet said that he would send </w:t>
      </w:r>
      <w:r>
        <w:rPr>
          <w:rFonts w:eastAsia="Times New Roman" w:cs="Times New Roman" w:ascii="Times New Roman" w:hAnsi="Times New Roman"/>
          <w:color w:val="111111"/>
          <w:sz w:val="28"/>
          <w:szCs w:val="28"/>
          <w:lang w:val="en-US"/>
        </w:rPr>
        <w:t xml:space="preserve">Ali for definite honorable acts and </w:t>
      </w:r>
      <w:r>
        <w:rPr>
          <w:rFonts w:eastAsia="Consolas" w:cs="Consolas" w:ascii="Consolas" w:hAnsi="Consolas"/>
          <w:color w:val="111111"/>
          <w:sz w:val="28"/>
          <w:szCs w:val="28"/>
          <w:lang w:val="en-US"/>
        </w:rPr>
        <w:t xml:space="preserve">Umar expressed his wish to have leadership at that situation,’ </w:t>
      </w:r>
      <w:r>
        <w:rPr>
          <w:rFonts w:eastAsia="Times New Roman" w:cs="Times New Roman" w:ascii="Times New Roman" w:hAnsi="Times New Roman"/>
          <w:color w:val="111111"/>
          <w:sz w:val="28"/>
          <w:szCs w:val="28"/>
          <w:lang w:val="en-US"/>
        </w:rPr>
        <w:t>Umar said to `Ali: You have become my master and the master of every male and female Muslim,’ ‘</w:t>
      </w:r>
    </w:p>
    <w:p>
      <w:pPr>
        <w:pStyle w:val="BookText"/>
        <w:bidi w:val="0"/>
        <w:jc w:val="both"/>
        <w:rPr/>
      </w:pPr>
      <w:r>
        <w:rPr>
          <w:rFonts w:eastAsia="Consolas" w:cs="Consolas" w:ascii="Consolas" w:hAnsi="Consolas"/>
          <w:color w:val="111111"/>
          <w:sz w:val="28"/>
          <w:szCs w:val="28"/>
          <w:lang w:val="en-US"/>
        </w:rPr>
        <w:t>Ali is the master of everyone who has regarded the Holy Prophet as his master,’ ‘</w:t>
      </w:r>
      <w:r>
        <w:rPr>
          <w:rFonts w:eastAsia="Times New Roman" w:cs="Times New Roman" w:ascii="Times New Roman" w:hAnsi="Times New Roman"/>
          <w:color w:val="111111"/>
          <w:sz w:val="28"/>
          <w:szCs w:val="28"/>
          <w:lang w:val="en-US"/>
        </w:rPr>
        <w:t xml:space="preserve">Umar declared </w:t>
      </w:r>
      <w:r>
        <w:rPr>
          <w:rFonts w:eastAsia="Consolas" w:cs="Consolas" w:ascii="Consolas" w:hAnsi="Consolas"/>
          <w:color w:val="111111"/>
          <w:sz w:val="28"/>
          <w:szCs w:val="28"/>
          <w:lang w:val="en-US"/>
        </w:rPr>
        <w:t xml:space="preserve">Ali as his master,’ ‘referring the religious questions to </w:t>
      </w:r>
      <w:r>
        <w:rPr>
          <w:rFonts w:eastAsia="Times New Roman" w:cs="Times New Roman" w:ascii="Times New Roman" w:hAnsi="Times New Roman"/>
          <w:color w:val="111111"/>
          <w:sz w:val="28"/>
          <w:szCs w:val="28"/>
          <w:lang w:val="en-US"/>
        </w:rPr>
        <w:t>Ali more than once,’ ‘</w:t>
      </w:r>
      <w:r>
        <w:rPr>
          <w:rFonts w:eastAsia="Consolas" w:cs="Consolas" w:ascii="Consolas" w:hAnsi="Consolas"/>
          <w:color w:val="111111"/>
          <w:sz w:val="28"/>
          <w:szCs w:val="28"/>
          <w:lang w:val="en-US"/>
        </w:rPr>
        <w:t xml:space="preserve">Ali’s being the most experienced in the Islamic judicature’ and ‘depending upon </w:t>
      </w:r>
      <w:r>
        <w:rPr>
          <w:rFonts w:eastAsia="Times New Roman" w:cs="Times New Roman" w:ascii="Times New Roman" w:hAnsi="Times New Roman"/>
          <w:color w:val="111111"/>
          <w:sz w:val="28"/>
          <w:szCs w:val="28"/>
          <w:lang w:val="en-US"/>
        </w:rPr>
        <w:t>Ali’s opinions in many questions.’</w:t>
      </w:r>
      <w:r>
        <w:rPr>
          <w:rStyle w:val="FootnoteAnchor"/>
        </w:rPr>
        <w:footnoteReference w:id="14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proven that the Sahabah used to narrate the merits of Imam `Ali during the</w:t>
      </w:r>
    </w:p>
    <w:p>
      <w:pPr>
        <w:pStyle w:val="BookText"/>
        <w:bidi w:val="0"/>
        <w:rPr/>
      </w:pPr>
      <w:r>
        <w:rPr>
          <w:rFonts w:eastAsia="Times New Roman" w:cs="Times New Roman" w:ascii="Times New Roman" w:hAnsi="Times New Roman"/>
          <w:color w:val="111111"/>
          <w:sz w:val="28"/>
          <w:szCs w:val="28"/>
          <w:lang w:val="en-US"/>
        </w:rPr>
        <w:t xml:space="preserve">reigns of Abu-Bakr and </w:t>
      </w:r>
      <w:r>
        <w:rPr>
          <w:rFonts w:eastAsia="Consolas" w:cs="Consolas" w:ascii="Consolas" w:hAnsi="Consolas"/>
          <w:color w:val="111111"/>
          <w:sz w:val="28"/>
          <w:szCs w:val="28"/>
          <w:lang w:val="en-US"/>
        </w:rPr>
        <w:t xml:space="preserve">Umar. On the authority of </w:t>
      </w:r>
      <w:r>
        <w:rPr>
          <w:rFonts w:eastAsia="Times New Roman" w:cs="Times New Roman" w:ascii="Times New Roman" w:hAnsi="Times New Roman"/>
          <w:color w:val="111111"/>
          <w:sz w:val="28"/>
          <w:szCs w:val="28"/>
          <w:lang w:val="en-US"/>
        </w:rPr>
        <w:t>Uqab ibn Tha</w:t>
      </w:r>
      <w:r>
        <w:rPr>
          <w:rFonts w:eastAsia="Consolas" w:cs="Consolas" w:ascii="Consolas" w:hAnsi="Consolas"/>
          <w:color w:val="111111"/>
          <w:sz w:val="28"/>
          <w:szCs w:val="28"/>
          <w:lang w:val="en-US"/>
        </w:rPr>
        <w:t xml:space="preserve">labah, al-Hakim al-Nisapuriy has recorded that during the reign of </w:t>
      </w:r>
      <w:r>
        <w:rPr>
          <w:rFonts w:eastAsia="Times New Roman" w:cs="Times New Roman" w:ascii="Times New Roman" w:hAnsi="Times New Roman"/>
          <w:color w:val="111111"/>
          <w:sz w:val="28"/>
          <w:szCs w:val="28"/>
          <w:lang w:val="en-US"/>
        </w:rPr>
        <w:t xml:space="preserve">Umar ibn al-Khattab, Abu-Ayyub al-Ansariy narrated that the Holy Prophet ordered </w:t>
      </w:r>
      <w:r>
        <w:rPr>
          <w:rFonts w:eastAsia="Consolas" w:cs="Consolas" w:ascii="Consolas" w:hAnsi="Consolas"/>
          <w:color w:val="111111"/>
          <w:sz w:val="28"/>
          <w:szCs w:val="28"/>
          <w:lang w:val="en-US"/>
        </w:rPr>
        <w:t xml:space="preserve">Ali ibn Abi-Talib to fight against the breachers (those who breached their swearing of allegiance to Imam </w:t>
      </w:r>
      <w:r>
        <w:rPr>
          <w:rFonts w:eastAsia="Times New Roman" w:cs="Times New Roman" w:ascii="Times New Roman" w:hAnsi="Times New Roman"/>
          <w:color w:val="111111"/>
          <w:sz w:val="28"/>
          <w:szCs w:val="28"/>
          <w:lang w:val="en-US"/>
        </w:rPr>
        <w:t>Ali’s leadership), the violators (those who rebelled and waged war against the army of Imam `Ali) and the apostates (the Khawarij who invented their own beliefs and apostatized from the Islamic beliefs).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Had it been true that Abu-Bakr and `Umar prohibited reporting and recording the Hadith only for purpose of eradicating the merits of and the evidences on the divinely commissioned leadership of the Ahl al-Bayt since such Hadiths formed a source of challenge against the ruling authorities and their policies—had this been the only reason beyond the prohibition of reporting and recording the Hadith, the numerous Hadiths mentioned in the Sahih books (Sunnite reference books of Hadith) concerning the divinely commissioned leadership of the Holy Imams would not have reached us.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Examples on such Hadiths are the Holy Prophet’s sayings ‘</w:t>
      </w:r>
      <w:r>
        <w:rPr>
          <w:rFonts w:eastAsia="Consolas" w:cs="Consolas" w:ascii="Consolas" w:hAnsi="Consolas"/>
          <w:color w:val="111111"/>
          <w:sz w:val="28"/>
          <w:szCs w:val="28"/>
          <w:lang w:val="en-US"/>
        </w:rPr>
        <w:t xml:space="preserve">Ali is with the Holy Qur'an and the Holy Qur'an is with </w:t>
      </w:r>
      <w:r>
        <w:rPr>
          <w:rFonts w:eastAsia="Times New Roman" w:cs="Times New Roman" w:ascii="Times New Roman" w:hAnsi="Times New Roman"/>
          <w:color w:val="111111"/>
          <w:sz w:val="28"/>
          <w:szCs w:val="28"/>
          <w:lang w:val="en-US"/>
        </w:rPr>
        <w:t>Ali,’</w:t>
      </w:r>
      <w:r>
        <w:rPr>
          <w:rStyle w:val="FootnoteAnchor"/>
        </w:rPr>
        <w:footnoteReference w:id="147"/>
      </w:r>
    </w:p>
    <w:p>
      <w:pPr>
        <w:pStyle w:val="BookText"/>
        <w:bidi w:val="0"/>
        <w:rPr/>
      </w:pPr>
      <w:r>
        <w:rPr>
          <w:rFonts w:eastAsia="Times New Roman" w:cs="Times New Roman" w:ascii="Times New Roman" w:hAnsi="Times New Roman"/>
          <w:color w:val="111111"/>
          <w:sz w:val="28"/>
          <w:szCs w:val="28"/>
          <w:lang w:val="en-US"/>
        </w:rPr>
        <w:t>as his master’</w:t>
      </w:r>
      <w:r>
        <w:rPr>
          <w:rStyle w:val="FootnoteAnchor"/>
        </w:rPr>
        <w:footnoteReference w:id="148"/>
      </w:r>
      <w:r>
        <w:rPr>
          <w:rFonts w:eastAsia="Times New Roman" w:cs="Times New Roman" w:ascii="Times New Roman" w:hAnsi="Times New Roman"/>
          <w:color w:val="111111"/>
          <w:sz w:val="28"/>
          <w:szCs w:val="28"/>
          <w:lang w:val="en-US"/>
        </w:rPr>
        <w:t>in addition to many similar narrations.</w:t>
      </w:r>
    </w:p>
    <w:p>
      <w:pPr>
        <w:pStyle w:val="BookText"/>
        <w:bidi w:val="0"/>
        <w:jc w:val="both"/>
        <w:rPr/>
      </w:pPr>
      <w:r>
        <w:rPr>
          <w:rFonts w:eastAsia="Times New Roman" w:cs="Times New Roman" w:ascii="Times New Roman" w:hAnsi="Times New Roman"/>
          <w:color w:val="111111"/>
          <w:sz w:val="28"/>
          <w:szCs w:val="28"/>
          <w:lang w:val="en-US"/>
        </w:rPr>
        <w:t xml:space="preserve">To be reasonable, we have to say that although Abu-Bakr and </w:t>
      </w:r>
      <w:r>
        <w:rPr>
          <w:rFonts w:eastAsia="Consolas" w:cs="Consolas" w:ascii="Consolas" w:hAnsi="Consolas"/>
          <w:color w:val="111111"/>
          <w:sz w:val="28"/>
          <w:szCs w:val="28"/>
          <w:lang w:val="en-US"/>
        </w:rPr>
        <w:t xml:space="preserve">Umar reported Hadiths concerning the merits of and the evidences on the Ahl-Bayt’s divinely commissioned leadership (Imamate), they were extremely cautious of the explanations and discussions about the matter of choosing Imam </w:t>
      </w:r>
      <w:r>
        <w:rPr>
          <w:rFonts w:eastAsia="Times New Roman" w:cs="Times New Roman" w:ascii="Times New Roman" w:hAnsi="Times New Roman"/>
          <w:color w:val="111111"/>
          <w:sz w:val="28"/>
          <w:szCs w:val="28"/>
          <w:lang w:val="en-US"/>
        </w:rPr>
        <w:t>Ali for the leadership of the Islamic community or the existence of a number of Sahabah supporting the necessity of the pure commitment to the divine commandments and violating the personal opinions and inferences regarding the religious issues.</w:t>
      </w:r>
    </w:p>
    <w:p>
      <w:pPr>
        <w:pStyle w:val="BookText"/>
        <w:bidi w:val="0"/>
        <w:jc w:val="both"/>
        <w:rPr/>
      </w:pPr>
      <w:r>
        <w:rPr>
          <w:rFonts w:eastAsia="Times New Roman" w:cs="Times New Roman" w:ascii="Times New Roman" w:hAnsi="Times New Roman"/>
          <w:color w:val="111111"/>
          <w:sz w:val="28"/>
          <w:szCs w:val="28"/>
          <w:lang w:val="en-US"/>
        </w:rPr>
        <w:t xml:space="preserve">Abu-Bakr and </w:t>
      </w:r>
      <w:r>
        <w:rPr>
          <w:rFonts w:eastAsia="Consolas" w:cs="Consolas" w:ascii="Consolas" w:hAnsi="Consolas"/>
          <w:color w:val="111111"/>
          <w:sz w:val="28"/>
          <w:szCs w:val="28"/>
          <w:lang w:val="en-US"/>
        </w:rPr>
        <w:t xml:space="preserve">Umar, though they did not take strict procedures in the field of reporting the merits alone, did not like the spread of the Hadiths that injured their caliphate. In this regard, Abu-Bakr attempted to take the publics away from discussing the affairs of the leadership and from reporting the Holy Prophet’s sayings about the merits of Imam </w:t>
      </w:r>
      <w:r>
        <w:rPr>
          <w:rFonts w:eastAsia="Times New Roman" w:cs="Times New Roman" w:ascii="Times New Roman" w:hAnsi="Times New Roman"/>
          <w:color w:val="111111"/>
          <w:sz w:val="28"/>
          <w:szCs w:val="28"/>
          <w:lang w:val="en-US"/>
        </w:rPr>
        <w:t>Ali ibn Abi-Talib and his most worthiness of holding this position.</w:t>
      </w:r>
    </w:p>
    <w:p>
      <w:pPr>
        <w:pStyle w:val="BookText"/>
        <w:bidi w:val="0"/>
        <w:jc w:val="both"/>
        <w:rPr/>
      </w:pPr>
      <w:r>
        <w:rPr>
          <w:rFonts w:eastAsia="Times New Roman" w:cs="Times New Roman" w:ascii="Times New Roman" w:hAnsi="Times New Roman"/>
          <w:color w:val="111111"/>
          <w:sz w:val="28"/>
          <w:szCs w:val="28"/>
          <w:lang w:val="en-US"/>
        </w:rPr>
        <w:t>This is because to explain, display, and divulge the dimensions of the Hadiths indicating the leadership and Imamate of Imam `Ali would be the main factor that terrifies the ruling authorities, not mere reporting from the Holy Prophet. From this cause, Abu-Bakr warned against such sort of display and divulgence.</w:t>
      </w:r>
    </w:p>
    <w:p>
      <w:pPr>
        <w:pStyle w:val="BookText"/>
        <w:bidi w:val="0"/>
        <w:jc w:val="both"/>
        <w:rPr/>
      </w:pPr>
      <w:r>
        <w:rPr>
          <w:rFonts w:eastAsia="Times New Roman" w:cs="Times New Roman" w:ascii="Times New Roman" w:hAnsi="Times New Roman"/>
          <w:color w:val="111111"/>
          <w:sz w:val="28"/>
          <w:szCs w:val="28"/>
          <w:lang w:val="en-US"/>
        </w:rPr>
        <w:t xml:space="preserve">Shaykh </w:t>
      </w:r>
      <w:r>
        <w:rPr>
          <w:rFonts w:eastAsia="Consolas" w:cs="Consolas" w:ascii="Consolas" w:hAnsi="Consolas"/>
          <w:color w:val="111111"/>
          <w:sz w:val="28"/>
          <w:szCs w:val="28"/>
          <w:lang w:val="en-US"/>
        </w:rPr>
        <w:t>Abd al-Rahman ibn Yahya al-Mu</w:t>
      </w:r>
      <w:r>
        <w:rPr>
          <w:rFonts w:eastAsia="Times New Roman" w:cs="Times New Roman" w:ascii="Times New Roman" w:hAnsi="Times New Roman"/>
          <w:color w:val="111111"/>
          <w:sz w:val="28"/>
          <w:szCs w:val="28"/>
          <w:lang w:val="en-US"/>
        </w:rPr>
        <w:t>allimiy al-Yamaniy says,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regards the origin of the incompletely transmitted narration of Ibn Abi-Mulaykah, it derives its significance from the fact that it followed the decease of the Holy Prophet and was related to the affair of the</w:t>
      </w:r>
    </w:p>
    <w:p>
      <w:pPr>
        <w:pStyle w:val="BookText"/>
        <w:bidi w:val="0"/>
        <w:rPr/>
      </w:pPr>
      <w:r>
        <w:rPr>
          <w:rFonts w:eastAsia="Times New Roman" w:cs="Times New Roman" w:ascii="Times New Roman" w:hAnsi="Times New Roman"/>
          <w:color w:val="111111"/>
          <w:sz w:val="28"/>
          <w:szCs w:val="28"/>
          <w:lang w:val="en-US"/>
        </w:rPr>
        <w:t>caliphate.</w:t>
      </w:r>
    </w:p>
    <w:p>
      <w:pPr>
        <w:pStyle w:val="BookText"/>
        <w:bidi w:val="0"/>
        <w:jc w:val="both"/>
        <w:rPr/>
      </w:pPr>
      <w:r>
        <w:rPr>
          <w:rFonts w:eastAsia="Times New Roman" w:cs="Times New Roman" w:ascii="Times New Roman" w:hAnsi="Times New Roman"/>
          <w:color w:val="111111"/>
          <w:sz w:val="28"/>
          <w:szCs w:val="28"/>
          <w:lang w:val="en-US"/>
        </w:rPr>
        <w:t>It shows that the people, after having paid homage to Abu-Bakr as the successor of the Holy Prophet, disputed among them; some of them claimed that Abu-Bakr was worthy of the position because the Holy Prophet said to him so-and-so, while others claimed another ones’ having been the worthiest for the Holy Prophet had said about them so-and-so... etc. To avoid such, Abu-Bakr, willingly, decided to take them away from such disputes.”</w:t>
      </w:r>
      <w:r>
        <w:rPr>
          <w:rStyle w:val="FootnoteAnchor"/>
        </w:rPr>
        <w:footnoteReference w:id="149"/>
      </w:r>
    </w:p>
    <w:p>
      <w:pPr>
        <w:pStyle w:val="BookText"/>
        <w:bidi w:val="0"/>
        <w:jc w:val="both"/>
        <w:rPr/>
      </w:pPr>
      <w:r>
        <w:rPr>
          <w:rFonts w:eastAsia="Consolas" w:cs="Consolas" w:ascii="Consolas" w:hAnsi="Consolas"/>
          <w:color w:val="111111"/>
          <w:sz w:val="28"/>
          <w:szCs w:val="28"/>
          <w:lang w:val="en-US"/>
        </w:rPr>
        <w:t xml:space="preserve">Umar criticized and threatened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for he used to defend earnestly the divinely commissioned leadership of Imam </w:t>
      </w:r>
      <w:r>
        <w:rPr>
          <w:rFonts w:eastAsia="Times New Roman" w:cs="Times New Roman" w:ascii="Times New Roman" w:hAnsi="Times New Roman"/>
          <w:color w:val="111111"/>
          <w:sz w:val="28"/>
          <w:szCs w:val="28"/>
          <w:lang w:val="en-US"/>
        </w:rPr>
        <w:t xml:space="preserve">Ali. Having heard Ibn </w:t>
      </w:r>
      <w:r>
        <w:rPr>
          <w:rFonts w:eastAsia="Consolas" w:cs="Consolas" w:ascii="Consolas" w:hAnsi="Consolas"/>
          <w:color w:val="111111"/>
          <w:sz w:val="28"/>
          <w:szCs w:val="28"/>
          <w:lang w:val="en-US"/>
        </w:rPr>
        <w:t xml:space="preserve">Abbas’s opinion on the caliphate and the worthiness of Imam </w:t>
      </w:r>
      <w:r>
        <w:rPr>
          <w:rFonts w:eastAsia="Times New Roman" w:cs="Times New Roman" w:ascii="Times New Roman" w:hAnsi="Times New Roman"/>
          <w:color w:val="111111"/>
          <w:sz w:val="28"/>
          <w:szCs w:val="28"/>
          <w:lang w:val="en-US"/>
        </w:rPr>
        <w:t xml:space="preserve">Ali in the position of leadership, </w:t>
      </w:r>
      <w:r>
        <w:rPr>
          <w:rFonts w:eastAsia="Consolas" w:cs="Consolas" w:ascii="Consolas" w:hAnsi="Consolas"/>
          <w:color w:val="111111"/>
          <w:sz w:val="28"/>
          <w:szCs w:val="28"/>
          <w:lang w:val="en-US"/>
        </w:rPr>
        <w:t xml:space="preserve">Umar said, “Ibn </w:t>
      </w:r>
      <w:r>
        <w:rPr>
          <w:rFonts w:eastAsia="Times New Roman" w:cs="Times New Roman" w:ascii="Times New Roman" w:hAnsi="Times New Roman"/>
          <w:color w:val="111111"/>
          <w:sz w:val="28"/>
          <w:szCs w:val="28"/>
          <w:lang w:val="en-US"/>
        </w:rPr>
        <w:t>Abbas: I have been informed that you have been spreading among people some words about which I do not like telling you so that you will keep the same position that you have with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these words?” asked Ibn `Abbas.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Rumors have it that you always claim that this position (of leadership) was seized from you out of envy and wrong,” said `Umar.</w:t>
      </w:r>
    </w:p>
    <w:p>
      <w:pPr>
        <w:pStyle w:val="BookText"/>
        <w:bidi w:val="0"/>
        <w:jc w:val="both"/>
        <w:rPr/>
      </w:pPr>
      <w:r>
        <w:rPr>
          <w:rFonts w:eastAsia="Times New Roman" w:cs="Times New Roman" w:ascii="Times New Roman" w:hAnsi="Times New Roman"/>
          <w:color w:val="111111"/>
          <w:sz w:val="28"/>
          <w:szCs w:val="28"/>
          <w:lang w:val="en-US"/>
        </w:rPr>
        <w:t xml:space="preserve">Showing no flattery, Ibn </w:t>
      </w:r>
      <w:r>
        <w:rPr>
          <w:rFonts w:eastAsia="Consolas" w:cs="Consolas" w:ascii="Consolas" w:hAnsi="Consolas"/>
          <w:color w:val="111111"/>
          <w:sz w:val="28"/>
          <w:szCs w:val="28"/>
          <w:lang w:val="en-US"/>
        </w:rPr>
        <w:t xml:space="preserve">Abbas insisted on his opinion; therefore, </w:t>
      </w:r>
      <w:r>
        <w:rPr>
          <w:rFonts w:eastAsia="Times New Roman" w:cs="Times New Roman" w:ascii="Times New Roman" w:hAnsi="Times New Roman"/>
          <w:color w:val="111111"/>
          <w:sz w:val="28"/>
          <w:szCs w:val="28"/>
          <w:lang w:val="en-US"/>
        </w:rPr>
        <w:t>Umar said to him when he was about to leave, “In spite of your opinion, I still respect your position.”</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 xml:space="preserve">On another, yet similar, situation, Ibn </w:t>
      </w:r>
      <w:r>
        <w:rPr>
          <w:rFonts w:eastAsia="Consolas" w:cs="Consolas" w:ascii="Consolas" w:hAnsi="Consolas"/>
          <w:color w:val="111111"/>
          <w:sz w:val="28"/>
          <w:szCs w:val="28"/>
          <w:lang w:val="en-US"/>
        </w:rPr>
        <w:t xml:space="preserve">Abbas narrated that </w:t>
      </w:r>
      <w:r>
        <w:rPr>
          <w:rFonts w:eastAsia="Times New Roman" w:cs="Times New Roman" w:ascii="Times New Roman" w:hAnsi="Times New Roman"/>
          <w:color w:val="111111"/>
          <w:sz w:val="28"/>
          <w:szCs w:val="28"/>
          <w:lang w:val="en-US"/>
        </w:rPr>
        <w:t>Umar did not like his argument and he thus flamed up with rage; but Ibn `Abbas could amend the situation.</w:t>
      </w:r>
      <w:r>
        <w:rPr>
          <w:rStyle w:val="FootnoteAnchor"/>
        </w:rPr>
        <w:footnoteReference w:id="15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a third situation, after Ibn </w:t>
      </w:r>
      <w:r>
        <w:rPr>
          <w:rFonts w:eastAsia="Consolas" w:cs="Consolas" w:ascii="Consolas" w:hAnsi="Consolas"/>
          <w:color w:val="111111"/>
          <w:sz w:val="28"/>
          <w:szCs w:val="28"/>
          <w:lang w:val="en-US"/>
        </w:rPr>
        <w:t xml:space="preserve">Abbas had overwhelmed in argument, </w:t>
      </w:r>
      <w:r>
        <w:rPr>
          <w:rFonts w:eastAsia="Times New Roman" w:cs="Times New Roman" w:ascii="Times New Roman" w:hAnsi="Times New Roman"/>
          <w:color w:val="111111"/>
          <w:sz w:val="28"/>
          <w:szCs w:val="28"/>
          <w:lang w:val="en-US"/>
        </w:rPr>
        <w:t>Umar ordered him to keep the</w:t>
      </w:r>
    </w:p>
    <w:p>
      <w:pPr>
        <w:pStyle w:val="BookText"/>
        <w:bidi w:val="0"/>
        <w:rPr/>
      </w:pPr>
      <w:r>
        <w:rPr>
          <w:rFonts w:eastAsia="Times New Roman" w:cs="Times New Roman" w:ascii="Times New Roman" w:hAnsi="Times New Roman"/>
          <w:color w:val="111111"/>
          <w:sz w:val="28"/>
          <w:szCs w:val="28"/>
          <w:lang w:val="en-US"/>
        </w:rPr>
        <w:t xml:space="preserve">matter secret, for if he would hear it from a third person, he (either </w:t>
      </w:r>
      <w:r>
        <w:rPr>
          <w:rFonts w:eastAsia="Consolas" w:cs="Consolas" w:ascii="Consolas" w:hAnsi="Consolas"/>
          <w:color w:val="111111"/>
          <w:sz w:val="28"/>
          <w:szCs w:val="28"/>
          <w:lang w:val="en-US"/>
        </w:rPr>
        <w:t xml:space="preserve">Umar or Ibn </w:t>
      </w:r>
      <w:r>
        <w:rPr>
          <w:rFonts w:eastAsia="Times New Roman" w:cs="Times New Roman" w:ascii="Times New Roman" w:hAnsi="Times New Roman"/>
          <w:color w:val="111111"/>
          <w:sz w:val="28"/>
          <w:szCs w:val="28"/>
          <w:lang w:val="en-US"/>
        </w:rPr>
        <w:t>Abbas) would not spend another night in the city.</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 xml:space="preserve">The previous situations prove that </w:t>
      </w:r>
      <w:r>
        <w:rPr>
          <w:rFonts w:eastAsia="Consolas" w:cs="Consolas" w:ascii="Consolas" w:hAnsi="Consolas"/>
          <w:color w:val="111111"/>
          <w:sz w:val="28"/>
          <w:szCs w:val="28"/>
          <w:lang w:val="en-US"/>
        </w:rPr>
        <w:t xml:space="preserve">Umar feared that the same words of Ibn </w:t>
      </w:r>
      <w:r>
        <w:rPr>
          <w:rFonts w:eastAsia="Times New Roman" w:cs="Times New Roman" w:ascii="Times New Roman" w:hAnsi="Times New Roman"/>
          <w:color w:val="111111"/>
          <w:sz w:val="28"/>
          <w:szCs w:val="28"/>
          <w:lang w:val="en-US"/>
        </w:rPr>
        <w:t>Abbas would be repeated by people whom would have rallied against his government whose legal bases would thus be collapsed.</w:t>
      </w:r>
    </w:p>
    <w:p>
      <w:pPr>
        <w:pStyle w:val="BookText"/>
        <w:bidi w:val="0"/>
        <w:jc w:val="both"/>
        <w:rPr/>
      </w:pPr>
      <w:r>
        <w:rPr>
          <w:rFonts w:eastAsia="Times New Roman" w:cs="Times New Roman" w:ascii="Times New Roman" w:hAnsi="Times New Roman"/>
          <w:color w:val="111111"/>
          <w:sz w:val="28"/>
          <w:szCs w:val="28"/>
          <w:lang w:val="en-US"/>
        </w:rPr>
        <w:t>The previous constraint on displaying the proofs on the Imamate of the Ahl al-Bayt and, for the meantime, the reporting of the Hadiths proving such divinely commissioned position make us understand that Abu-Bakr and `Umar intended smartly to conceal the features of their policy by reporting and listening to the Hadiths revealing the Ahl al-Bayt’s merits.</w:t>
      </w:r>
    </w:p>
    <w:p>
      <w:pPr>
        <w:pStyle w:val="BookText"/>
        <w:bidi w:val="0"/>
        <w:jc w:val="both"/>
        <w:rPr/>
      </w:pPr>
      <w:r>
        <w:rPr>
          <w:rFonts w:eastAsia="Times New Roman" w:cs="Times New Roman" w:ascii="Times New Roman" w:hAnsi="Times New Roman"/>
          <w:color w:val="111111"/>
          <w:sz w:val="28"/>
          <w:szCs w:val="28"/>
          <w:lang w:val="en-US"/>
        </w:rPr>
        <w:t>From the other side, they stopped strictly against anyone who would exceed the defined limits of reporting the Hadith. Accordingly, the blackout practiced on the Hadiths revealing the Ahl al-Bayt’s merits and divinely commissioned leadership was not the one and only reason for the prohibition of reporting and recording the Hadith.</w:t>
      </w:r>
    </w:p>
    <w:p>
      <w:pPr>
        <w:pStyle w:val="BookText"/>
        <w:bidi w:val="0"/>
        <w:jc w:val="both"/>
        <w:rPr/>
      </w:pPr>
      <w:r>
        <w:rPr>
          <w:rFonts w:eastAsia="Times New Roman" w:cs="Times New Roman" w:ascii="Times New Roman" w:hAnsi="Times New Roman"/>
          <w:color w:val="111111"/>
          <w:sz w:val="28"/>
          <w:szCs w:val="28"/>
          <w:lang w:val="en-US"/>
        </w:rPr>
        <w:t>Nevertheless, it is undeniable that this issue played a role in the decision of the prohibition, especially the prohibition from explained matters that dealt with the origin of the caliphate, but this role was partial as it had come under a more comprehensive frame that surrounded a wider, more general, and more wide-ranging purport.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it up, the claims of al-Khatib al-Baghdadiy (died in AH 463) mentioned in his book entitled ‘Taqyid al-`Ilm’ cannot stand for a perfect proof on the aforementioned opinion for the phrase</w:t>
      </w:r>
      <w:bookmarkStart w:id="53" w:name="pg2336_12474"/>
    </w:p>
    <w:p>
      <w:pPr>
        <w:pStyle w:val="BookText"/>
        <w:bidi w:val="0"/>
        <w:rPr/>
      </w:pPr>
      <w:bookmarkEnd w:id="5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 al-Bayt’ has not been mentioned in the narration of al-Qasim ibn Sallam (died in AH 224), in addition to the criticisms that were addressed to him. As a result, the prohibition of recording the Hadith was not purposed for this reason, which cannot be regarded as the one and only cause of the decision.</w:t>
      </w:r>
    </w:p>
    <w:p>
      <w:pPr>
        <w:pStyle w:val="Heading3"/>
        <w:numPr>
          <w:ilvl w:val="2"/>
          <w:numId w:val="1"/>
        </w:numPr>
        <w:bidi w:val="0"/>
        <w:jc w:val="left"/>
        <w:rPr/>
      </w:pPr>
      <w:bookmarkStart w:id="54" w:name="__RefHeading___Toc2511363_3804643083"/>
      <w:bookmarkStart w:id="55" w:name="_Toc20"/>
      <w:bookmarkEnd w:id="54"/>
      <w:r>
        <w:rPr/>
        <w:t>Reports Of Abdullah Ibn Masud’s Prohibiting The Recordation Of The Hadith</w:t>
      </w:r>
      <w:bookmarkEnd w:id="55"/>
    </w:p>
    <w:p>
      <w:pPr>
        <w:pStyle w:val="BookText"/>
        <w:bidi w:val="0"/>
        <w:jc w:val="both"/>
        <w:rPr/>
      </w:pPr>
      <w:r>
        <w:rPr>
          <w:rFonts w:eastAsia="Times New Roman" w:cs="Times New Roman" w:ascii="Times New Roman" w:hAnsi="Times New Roman"/>
          <w:color w:val="111111"/>
          <w:sz w:val="28"/>
          <w:szCs w:val="28"/>
          <w:lang w:val="en-US"/>
        </w:rPr>
        <w:t xml:space="preserve">In addition to the aforementioned report about </w:t>
      </w:r>
      <w:r>
        <w:rPr>
          <w:rFonts w:eastAsia="Consolas" w:cs="Consolas" w:ascii="Consolas" w:hAnsi="Consolas"/>
          <w:color w:val="111111"/>
          <w:sz w:val="28"/>
          <w:szCs w:val="28"/>
          <w:lang w:val="en-US"/>
        </w:rPr>
        <w:t xml:space="preserve">Alqamah’s book of Hadith that was erased by </w:t>
      </w:r>
      <w:r>
        <w:rPr>
          <w:rFonts w:eastAsia="Times New Roman" w:cs="Times New Roman" w:ascii="Times New Roman" w:hAnsi="Times New Roman"/>
          <w:color w:val="111111"/>
          <w:sz w:val="28"/>
          <w:szCs w:val="28"/>
          <w:lang w:val="en-US"/>
        </w:rPr>
        <w:t>Abdullah ibn Mas`ud, there are other seven reports relating similar events. Let us now display these reports: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Ibn Fudayl has narrated that Husayn ibn </w:t>
      </w:r>
      <w:r>
        <w:rPr>
          <w:rFonts w:eastAsia="Consolas" w:cs="Consolas" w:ascii="Consolas" w:hAnsi="Consolas"/>
          <w:color w:val="111111"/>
          <w:sz w:val="28"/>
          <w:szCs w:val="28"/>
          <w:lang w:val="en-US"/>
        </w:rPr>
        <w:t xml:space="preserve">Abd al-Rahman ibn Murrah said: We were visiting </w:t>
      </w:r>
      <w:r>
        <w:rPr>
          <w:rFonts w:eastAsia="Times New Roman" w:cs="Times New Roman" w:ascii="Times New Roman" w:hAnsi="Times New Roman"/>
          <w:color w:val="111111"/>
          <w:sz w:val="28"/>
          <w:szCs w:val="28"/>
          <w:lang w:val="en-US"/>
        </w:rPr>
        <w:t>Abdullah ibn Mas`ud when Ibn Qurrah came carrying a book: “I found this book in Syria and it was astonishing; therefore, I have brought it to you.”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`Abdullah looked in the book, he commented, “The past nations perished only because they followed such books and left their (divinely revealed) Book.” He then asked for a washtub in which he put that book and erased it.</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Consolas" w:cs="Consolas" w:ascii="Consolas" w:hAnsi="Consolas"/>
          <w:color w:val="111111"/>
          <w:sz w:val="28"/>
          <w:szCs w:val="28"/>
          <w:lang w:val="en-US"/>
        </w:rPr>
        <w:t xml:space="preserve">Abd al-Rahman ibn al-Aswad has narrated that his father said: </w:t>
      </w:r>
      <w:r>
        <w:rPr>
          <w:rFonts w:eastAsia="Times New Roman" w:cs="Times New Roman" w:ascii="Times New Roman" w:hAnsi="Times New Roman"/>
          <w:color w:val="111111"/>
          <w:sz w:val="28"/>
          <w:szCs w:val="28"/>
          <w:lang w:val="en-US"/>
        </w:rPr>
        <w:t xml:space="preserve">Alqamah and I found a book and took it directly to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It was about midday when we sat at his door waiting for permission.</w:t>
      </w:r>
    </w:p>
    <w:p>
      <w:pPr>
        <w:pStyle w:val="BookText"/>
        <w:bidi w:val="0"/>
        <w:jc w:val="both"/>
        <w:rPr/>
      </w:pPr>
      <w:r>
        <w:rPr>
          <w:rFonts w:eastAsia="Times New Roman" w:cs="Times New Roman" w:ascii="Times New Roman" w:hAnsi="Times New Roman"/>
          <w:color w:val="111111"/>
          <w:sz w:val="28"/>
          <w:szCs w:val="28"/>
          <w:lang w:val="en-US"/>
        </w:rPr>
        <w:t xml:space="preserve">When he woke up,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sent his bondmaid to see who was at the door. When she informed him, he permitted us to enter. As we were in, he asked us, “You have been waiting for a long time, have you not?”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rPr/>
      </w:pPr>
      <w:r>
        <w:rPr>
          <w:rFonts w:eastAsia="Times New Roman" w:cs="Times New Roman" w:ascii="Times New Roman" w:hAnsi="Times New Roman"/>
          <w:color w:val="111111"/>
          <w:sz w:val="28"/>
          <w:szCs w:val="28"/>
          <w:lang w:val="en-US"/>
        </w:rPr>
        <w:t>we have,” answered we.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not ask for permission to get in?” asked `Abdullah. “We expected that you were asleep?” answered we.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not have thought so, because this is an hour that is as valuable as the hours of the Night Prayer (Salat al-Layl),” said `Abdullah.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We then showed him the book saying, “This is a paper containing an astonishing narratives.”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Surprisingly, he took the book, asked his bondmaid to bring his a washtub full of water, and erased that book with his hand reciting (Almighty Allah’s saying) ‘We narrate unto thee (Muhammad) the best of narratives.’”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We asked him to look in the book for it contained good Hadiths, but he kept on erasing it saying, “These hearts are containers; therefore, you must full it with the Qur’an and nothing else.”</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 xml:space="preserve">Abd al-Rahman ibn al-Aswad on the authority of his father that </w:t>
      </w:r>
      <w:r>
        <w:rPr>
          <w:rFonts w:eastAsia="Times New Roman" w:cs="Times New Roman" w:ascii="Times New Roman" w:hAnsi="Times New Roman"/>
          <w:color w:val="111111"/>
          <w:sz w:val="28"/>
          <w:szCs w:val="28"/>
          <w:lang w:val="en-US"/>
        </w:rPr>
        <w:t xml:space="preserve">Alqamah once brought a book from Makkah (or the Yemen) comprising Hadiths about the Ahl al-Bayt—the Holy Prophet’s Household. We then visited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and gave him that book. He asked his bondmaid to fetch him a washtub filled with water. We asked him to read that book since it contained great Hadiths, but he put the book in the water and erased it reciting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narrate to you the best of narratives, by Our revealing to you this Qur’an. (Holy Qur’an: 12:3)’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said, ‘Hearts are like bowls. You</w:t>
      </w:r>
    </w:p>
    <w:p>
      <w:pPr>
        <w:pStyle w:val="BookText"/>
        <w:bidi w:val="0"/>
        <w:rPr/>
      </w:pPr>
      <w:r>
        <w:rPr>
          <w:rFonts w:eastAsia="Times New Roman" w:cs="Times New Roman" w:ascii="Times New Roman" w:hAnsi="Times New Roman"/>
          <w:color w:val="111111"/>
          <w:sz w:val="28"/>
          <w:szCs w:val="28"/>
          <w:lang w:val="en-US"/>
        </w:rPr>
        <w:t>should thus fill in them with the Qur’an, nothing else.’</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Sulaym ibn al-Aswad that he said:</w:t>
      </w:r>
    </w:p>
    <w:p>
      <w:pPr>
        <w:pStyle w:val="BookText"/>
        <w:bidi w:val="0"/>
        <w:jc w:val="both"/>
        <w:rPr/>
      </w:pPr>
      <w:r>
        <w:rPr>
          <w:rFonts w:eastAsia="Times New Roman" w:cs="Times New Roman" w:ascii="Times New Roman" w:hAnsi="Times New Roman"/>
          <w:color w:val="111111"/>
          <w:sz w:val="28"/>
          <w:szCs w:val="28"/>
          <w:lang w:val="en-US"/>
        </w:rPr>
        <w:t>Abdullah ibn Mirdas and I found a book comprising some narratives and Qur'anic verses with a man from the (tribe of) al-Nakha</w:t>
      </w:r>
    </w:p>
    <w:p>
      <w:pPr>
        <w:pStyle w:val="BookText"/>
        <w:bidi w:val="0"/>
        <w:jc w:val="both"/>
        <w:rPr/>
      </w:pPr>
      <w:r>
        <w:rPr>
          <w:rFonts w:eastAsia="Times New Roman" w:cs="Times New Roman" w:ascii="Times New Roman" w:hAnsi="Times New Roman"/>
          <w:color w:val="111111"/>
          <w:sz w:val="28"/>
          <w:szCs w:val="28"/>
          <w:lang w:val="en-US"/>
        </w:rPr>
        <w:t>. We arranged to see him in the mosque after `Abdullah ibn Mirdas had decided to buy that book with one dirham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While we were still in the mosque, a man came and told us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wanted us. I passed through the circle of the people until I reached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and found him catching with that book. He then said, “Verily, the best guidance is that of Muhammad and the best narrative is the Book of Almighty Allah.</w:t>
      </w:r>
    </w:p>
    <w:p>
      <w:pPr>
        <w:pStyle w:val="BookText"/>
        <w:bidi w:val="0"/>
        <w:jc w:val="both"/>
        <w:rPr/>
      </w:pPr>
      <w:r>
        <w:rPr>
          <w:rFonts w:eastAsia="Times New Roman" w:cs="Times New Roman" w:ascii="Times New Roman" w:hAnsi="Times New Roman"/>
          <w:color w:val="111111"/>
          <w:sz w:val="28"/>
          <w:szCs w:val="28"/>
          <w:lang w:val="en-US"/>
        </w:rPr>
        <w:t>Similarly, the worst matters are the innovated. You are conveying narratives and listening to others’ narratives. If you happen to find an innovated matter, you must adhere to the foremost guidance.</w:t>
      </w:r>
    </w:p>
    <w:p>
      <w:pPr>
        <w:pStyle w:val="BookText"/>
        <w:bidi w:val="0"/>
        <w:jc w:val="both"/>
        <w:rPr/>
      </w:pPr>
      <w:r>
        <w:rPr>
          <w:rFonts w:eastAsia="Times New Roman" w:cs="Times New Roman" w:ascii="Times New Roman" w:hAnsi="Times New Roman"/>
          <w:color w:val="111111"/>
          <w:sz w:val="28"/>
          <w:szCs w:val="28"/>
          <w:lang w:val="en-US"/>
        </w:rPr>
        <w:t>Nothing except this book and its likes had caused perdition to the past nations. They inherited it through generations until they neglected the Book of Almighty Allah as if they had never known it. I hereby adjure you by Almighty Allah to bring me any similar book you may find. I swear by Almighty Allah that if I know that such a book is found in Dayr al-Hind, I will go there to bring it.”</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Ash`ath ibn Sulaym that his father said: I</w:t>
      </w:r>
    </w:p>
    <w:p>
      <w:pPr>
        <w:pStyle w:val="BookText"/>
        <w:bidi w:val="0"/>
        <w:rPr/>
      </w:pPr>
      <w:r>
        <w:rPr>
          <w:rFonts w:eastAsia="Times New Roman" w:cs="Times New Roman" w:ascii="Times New Roman" w:hAnsi="Times New Roman"/>
          <w:color w:val="111111"/>
          <w:sz w:val="28"/>
          <w:szCs w:val="28"/>
          <w:lang w:val="en-US"/>
        </w:rPr>
        <w:t>used to sit with some people in the mosque and one day, I found them reciting a book that contained astonishing statements of glorification and praise of Almighty Allah. I then asked the owner to give them to me so that I would take a copy, but he apologized that another man had asked for them.</w:t>
      </w:r>
    </w:p>
    <w:p>
      <w:pPr>
        <w:pStyle w:val="BookText"/>
        <w:bidi w:val="0"/>
        <w:jc w:val="both"/>
        <w:rPr/>
      </w:pPr>
      <w:r>
        <w:rPr>
          <w:rFonts w:eastAsia="Times New Roman" w:cs="Times New Roman" w:ascii="Times New Roman" w:hAnsi="Times New Roman"/>
          <w:color w:val="111111"/>
          <w:sz w:val="28"/>
          <w:szCs w:val="28"/>
          <w:lang w:val="en-US"/>
        </w:rPr>
        <w:t xml:space="preserve">One day, I entered the mosque and listened to a boy summoning people to be present in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ud’s house. I therefore went there and found him carrying the same book that I had intended to copy.</w:t>
      </w:r>
    </w:p>
    <w:p>
      <w:pPr>
        <w:pStyle w:val="BookText"/>
        <w:bidi w:val="0"/>
        <w:jc w:val="both"/>
        <w:rPr/>
      </w:pPr>
      <w:r>
        <w:rPr>
          <w:rFonts w:eastAsia="Times New Roman" w:cs="Times New Roman" w:ascii="Times New Roman" w:hAnsi="Times New Roman"/>
          <w:color w:val="111111"/>
          <w:sz w:val="28"/>
          <w:szCs w:val="28"/>
          <w:lang w:val="en-US"/>
        </w:rPr>
        <w:t>He then said, “Verily, this book contains sedition, delusion, and heresy. The past nations who had Divine Books perished because they followed such books and neglected the Book of Allah. I hereby ask anyone who knows where such books are found to lead me to them. I swear by Him Who prevails my soul that if I know that such a book is found in Dayr al-Hind, I will bring them even if I will have to go there on foot.” He then asked for water and erased that book.”</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Abdullah ibn Mas</w:t>
      </w:r>
    </w:p>
    <w:p>
      <w:pPr>
        <w:pStyle w:val="BookText"/>
        <w:bidi w:val="0"/>
        <w:jc w:val="both"/>
        <w:rPr/>
      </w:pPr>
      <w:r>
        <w:rPr>
          <w:rFonts w:eastAsia="Times New Roman" w:cs="Times New Roman" w:ascii="Times New Roman" w:hAnsi="Times New Roman"/>
          <w:color w:val="111111"/>
          <w:sz w:val="28"/>
          <w:szCs w:val="28"/>
          <w:lang w:val="en-US"/>
        </w:rPr>
        <w:t>ud made all efforts for obtaining the book found with some people until he obliged them to bring him that book. When he obtained it, he erased its contents saying, “The past nations who had Divine Books perished because they entered upon the books of their scholars and bishops and neglected their Lord’s Book. (according to another narration,</w:t>
      </w:r>
    </w:p>
    <w:p>
      <w:pPr>
        <w:pStyle w:val="BookText"/>
        <w:bidi w:val="0"/>
        <w:jc w:val="both"/>
        <w:rPr/>
      </w:pPr>
      <w:r>
        <w:rPr>
          <w:rFonts w:eastAsia="Times New Roman" w:cs="Times New Roman" w:ascii="Times New Roman" w:hAnsi="Times New Roman"/>
          <w:color w:val="111111"/>
          <w:sz w:val="28"/>
          <w:szCs w:val="28"/>
          <w:lang w:val="en-US"/>
        </w:rPr>
        <w:t>Abdullah ibn Mas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ud said, “They neglected</w:t>
      </w:r>
    </w:p>
    <w:p>
      <w:pPr>
        <w:pStyle w:val="BookText"/>
        <w:bidi w:val="0"/>
        <w:rPr/>
      </w:pPr>
      <w:r>
        <w:rPr>
          <w:rFonts w:eastAsia="Times New Roman" w:cs="Times New Roman" w:ascii="Times New Roman" w:hAnsi="Times New Roman"/>
          <w:color w:val="111111"/>
          <w:sz w:val="28"/>
          <w:szCs w:val="28"/>
          <w:lang w:val="en-US"/>
        </w:rPr>
        <w:t>the Torah and Gospel until they, as well as the religious rulings therein, were obliterated.”)</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w:t>
      </w:r>
    </w:p>
    <w:p>
      <w:pPr>
        <w:pStyle w:val="BookText"/>
        <w:bidi w:val="0"/>
        <w:jc w:val="both"/>
        <w:rPr/>
      </w:pPr>
      <w:r>
        <w:rPr>
          <w:rFonts w:eastAsia="Times New Roman" w:cs="Times New Roman" w:ascii="Times New Roman" w:hAnsi="Times New Roman"/>
          <w:color w:val="111111"/>
          <w:sz w:val="28"/>
          <w:szCs w:val="28"/>
          <w:lang w:val="en-US"/>
        </w:rPr>
        <w:t xml:space="preserve">Abd al-Rahman ibn al-Aswad that his father said: A Syrian man carrying a book that comprised Abu’l-Darda’s words and narratives came to </w:t>
      </w:r>
    </w:p>
    <w:p>
      <w:pPr>
        <w:pStyle w:val="BookText"/>
        <w:bidi w:val="0"/>
        <w:jc w:val="both"/>
        <w:rPr/>
      </w:pPr>
      <w:r>
        <w:rPr>
          <w:rFonts w:eastAsia="Times New Roman" w:cs="Times New Roman" w:ascii="Times New Roman" w:hAnsi="Times New Roman"/>
          <w:color w:val="111111"/>
          <w:sz w:val="28"/>
          <w:szCs w:val="28"/>
          <w:lang w:val="en-US"/>
        </w:rPr>
        <w:t>Abdullah ibn Mas</w:t>
      </w:r>
    </w:p>
    <w:p>
      <w:pPr>
        <w:pStyle w:val="BookText"/>
        <w:bidi w:val="0"/>
        <w:jc w:val="both"/>
        <w:rPr/>
      </w:pPr>
      <w:r>
        <w:rPr>
          <w:rFonts w:eastAsia="Times New Roman" w:cs="Times New Roman" w:ascii="Times New Roman" w:hAnsi="Times New Roman"/>
          <w:color w:val="111111"/>
          <w:sz w:val="28"/>
          <w:szCs w:val="28"/>
          <w:lang w:val="en-US"/>
        </w:rPr>
        <w:t xml:space="preserve">ud saying, “Abu-’Abd al-Rahman: may you have a look in this book that comprises words of Abu’l-Darda, your brother?” </w:t>
      </w:r>
    </w:p>
    <w:p>
      <w:pPr>
        <w:pStyle w:val="BookText"/>
        <w:bidi w:val="0"/>
        <w:jc w:val="both"/>
        <w:rPr/>
      </w:pPr>
      <w:r>
        <w:rPr>
          <w:rFonts w:eastAsia="Times New Roman" w:cs="Times New Roman" w:ascii="Times New Roman" w:hAnsi="Times New Roman"/>
          <w:color w:val="111111"/>
          <w:sz w:val="28"/>
          <w:szCs w:val="28"/>
          <w:lang w:val="en-US"/>
        </w:rPr>
        <w:t>Abdullah took the book and read it until he reached his house.</w:t>
      </w:r>
    </w:p>
    <w:p>
      <w:pPr>
        <w:pStyle w:val="BookText"/>
        <w:bidi w:val="0"/>
        <w:jc w:val="both"/>
        <w:rPr/>
      </w:pPr>
      <w:r>
        <w:rPr>
          <w:rFonts w:eastAsia="Times New Roman" w:cs="Times New Roman" w:ascii="Times New Roman" w:hAnsi="Times New Roman"/>
          <w:color w:val="111111"/>
          <w:sz w:val="28"/>
          <w:szCs w:val="28"/>
          <w:lang w:val="en-US"/>
        </w:rPr>
        <w:t>Upon reaching there, he asked his bondmaid to bring him a washtub filled with water. He then erased the contents of the book reciting Almighty Allah’s saying, “Alif. Lam. Ra. These are verse of the Scripture that maketh plain. Lo! We have revealed it, a Lecture in Arabic that ye may understand. We narrate unto thee (Muhammad) the best of narratives in that We have inspired in thee this Qur'an, though aforetime thou wast of the heedless.” He then added twice, “Do you intend to find narratives better than those of Almighty Allah?”</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 comprehensive look in the previous narrations altogether brings forth conclusions that are contrary to those presumed by the adopters of the aforementioned opinion. Let us now refer to these conclusions in the following points: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The narrations of reporting and recording the knowledge prove that all or most of the books mentioned in the previous narrations comprised astonishing materials of which the Muslims had not heard before because they did not agree with the nature of the Islamic legislation.</w:t>
      </w:r>
    </w:p>
    <w:p>
      <w:pPr>
        <w:pStyle w:val="BookText"/>
        <w:bidi w:val="0"/>
        <w:rPr/>
      </w:pPr>
      <w:r>
        <w:rPr>
          <w:rFonts w:eastAsia="Times New Roman" w:cs="Times New Roman" w:ascii="Times New Roman" w:hAnsi="Times New Roman"/>
          <w:color w:val="111111"/>
          <w:sz w:val="28"/>
          <w:szCs w:val="28"/>
          <w:lang w:val="en-US"/>
        </w:rPr>
        <w:t>From this cause, such contents were objects of surprise and astonishment. Had such contents been harmonious to what the Muslims had received and comprehended, they would not have surprised the Muslims.</w:t>
      </w:r>
    </w:p>
    <w:p>
      <w:pPr>
        <w:pStyle w:val="BookText"/>
        <w:bidi w:val="0"/>
        <w:jc w:val="both"/>
        <w:rPr/>
      </w:pPr>
      <w:r>
        <w:rPr>
          <w:rFonts w:eastAsia="Times New Roman" w:cs="Times New Roman" w:ascii="Times New Roman" w:hAnsi="Times New Roman"/>
          <w:color w:val="111111"/>
          <w:sz w:val="28"/>
          <w:szCs w:val="28"/>
          <w:lang w:val="en-US"/>
        </w:rPr>
        <w:t>The previous narrations comprised statements like “I found this book in Syria and it was astonishing,” “This is a paper containing an astonishing narratives” and “I found them reciting a book that contained astonishing statements of glorification and praise of Almighty Allah” all of which prove clearly that the contents of these books did not comprise texts of the Holy Qur'an or the Hadith; otherwise they would not have been astonishing.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Except the book that comprised Abu’l-Darda’s words and narratives, all these books did not comprise the words of a definite Sahabiy or narrator of Hadith since the previous narrations had not referred to any definite name being the narrator of such stories and words. Accordingly, the authors of such books are unknown and their contents are not reported from any individual. In other words, they are completely unidentified.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some of the narrations have proven that the owners of these books were unknown. This is clear in some statements like “I found this book in Syria,” “Alqamah once brought a book,” “A Syrian man carrying a book,” “I found a book comprising some narratives” and other similar statements all of which prove that the source of such books was unknown and thus they cannot be reliable. Correspondingly, Abu’l-Darda’s book contained his own words and stories that he</w:t>
      </w:r>
    </w:p>
    <w:p>
      <w:pPr>
        <w:pStyle w:val="BookText"/>
        <w:bidi w:val="0"/>
        <w:rPr/>
      </w:pPr>
      <w:r>
        <w:rPr>
          <w:rFonts w:eastAsia="Times New Roman" w:cs="Times New Roman" w:ascii="Times New Roman" w:hAnsi="Times New Roman"/>
          <w:color w:val="111111"/>
          <w:sz w:val="28"/>
          <w:szCs w:val="28"/>
          <w:lang w:val="en-US"/>
        </w:rPr>
        <w:t>derived from unreliable sources.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Some of these books were brought from Syria and others from Makkah or the Yemen. Yet, the source of the others is unknown. Thus, these books were not written by the Sahabah nor were they brought from the center of the Divine Revelation, the seat of the Prophethood, or the home of the Sahabah. Some of these narrations carried statements like “I found this book in Syria,”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`Alqamah once brought a book from Makkah (or Yemen)” which prove that such difference in identifying the source of these books was because of the uncertainty of the matter, not the narrator. In other words, the carrier of these books did not know the source of these books whose narratives were influenced by the social and geographical factors because Syria was the neighbor of the full-Christian Rome and the center of the Christian momentousness. In view of that, these books might have been ‘missionary’ papers through which the Christians attempted to penetrate the Islamic ideology.</w:t>
      </w:r>
    </w:p>
    <w:p>
      <w:pPr>
        <w:pStyle w:val="BookText"/>
        <w:bidi w:val="0"/>
        <w:jc w:val="both"/>
        <w:rPr/>
      </w:pPr>
      <w:r>
        <w:rPr>
          <w:rFonts w:eastAsia="Times New Roman" w:cs="Times New Roman" w:ascii="Times New Roman" w:hAnsi="Times New Roman"/>
          <w:color w:val="111111"/>
          <w:sz w:val="28"/>
          <w:szCs w:val="28"/>
          <w:lang w:val="en-US"/>
        </w:rPr>
        <w:t>Because of the inconsideration of such books whose sources, writer, and reporters are unknown, the Ahl al-Bayt used to confirm that the books that they have are of famous source, writer, and narrator. In this regard, Imam Ja</w:t>
      </w:r>
      <w:r>
        <w:rPr>
          <w:rFonts w:eastAsia="Consolas" w:cs="Consolas" w:ascii="Consolas" w:hAnsi="Consolas"/>
          <w:color w:val="111111"/>
          <w:sz w:val="28"/>
          <w:szCs w:val="28"/>
          <w:lang w:val="en-US"/>
        </w:rPr>
        <w:t xml:space="preserve">far al-Sadiq, answering those who accused him of having derived his information from the books of the past nations, says, “This is true. Abu-Hanifah has said the truth. I have read the (Divine) books of Prophet Abraham and Prophet Moses as well as my forefather’s books.”&lt;a href="#ref-footnote1-page95" id="footnote1-page95" style="display:inline-block"&gt;&lt;sup&gt;(1)&lt;/sup&gt;&lt;/a&gt;&lt;p class="footnote"&gt;&lt;a href="#footnote1-page95" style="color:#3b82f6;" id="ref-footnote1-page95"&gt; 1) &lt;/a&gt;Shaykh al-Saduq: </w:t>
      </w:r>
      <w:r>
        <w:rPr>
          <w:rFonts w:eastAsia="Times New Roman" w:cs="Times New Roman" w:ascii="Times New Roman" w:hAnsi="Times New Roman"/>
          <w:color w:val="111111"/>
          <w:sz w:val="28"/>
          <w:szCs w:val="28"/>
          <w:lang w:val="en-US"/>
        </w:rPr>
        <w:t>Ilal al-Shara'i</w:t>
      </w:r>
      <w:r>
        <w:rPr>
          <w:rFonts w:eastAsia="Consolas" w:cs="Consolas" w:ascii="Consolas" w:hAnsi="Consolas"/>
          <w:color w:val="111111"/>
          <w:sz w:val="28"/>
          <w:szCs w:val="28"/>
          <w:lang w:val="en-US"/>
        </w:rPr>
        <w:t>1:89; al-Khansariy: Rawdat al-Jannat 8:169, Qamus al-Rijal; Muhammad ibn</w:t>
      </w:r>
      <w:r>
        <w:rPr>
          <w:rFonts w:eastAsia="Times New Roman" w:cs="Times New Roman" w:ascii="Times New Roman" w:hAnsi="Times New Roman"/>
          <w:color w:val="111111"/>
          <w:sz w:val="28"/>
          <w:szCs w:val="28"/>
          <w:lang w:val="en-US"/>
        </w:rPr>
        <w:t>Abdullah ibn al-Hasan 8: 243; al-Shiraziy: Riyad al-Salikin 1:100.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Describing the Book</w:t>
      </w:r>
    </w:p>
    <w:p>
      <w:pPr>
        <w:pStyle w:val="BookText"/>
        <w:bidi w:val="0"/>
        <w:rPr/>
      </w:pPr>
      <w:r>
        <w:rPr>
          <w:rFonts w:eastAsia="Times New Roman" w:cs="Times New Roman" w:ascii="Times New Roman" w:hAnsi="Times New Roman"/>
          <w:color w:val="111111"/>
          <w:sz w:val="28"/>
          <w:szCs w:val="28"/>
          <w:lang w:val="en-US"/>
        </w:rPr>
        <w:t xml:space="preserve">of Imam </w:t>
      </w:r>
      <w:r>
        <w:rPr>
          <w:rFonts w:eastAsia="Consolas" w:cs="Consolas" w:ascii="Consolas" w:hAnsi="Consolas"/>
          <w:color w:val="111111"/>
          <w:sz w:val="28"/>
          <w:szCs w:val="28"/>
          <w:lang w:val="en-US"/>
        </w:rPr>
        <w:t xml:space="preserve">Ali, the Holy Imams say, “It has been written by Imam </w:t>
      </w:r>
      <w:r>
        <w:rPr>
          <w:rFonts w:eastAsia="Times New Roman" w:cs="Times New Roman" w:ascii="Times New Roman" w:hAnsi="Times New Roman"/>
          <w:color w:val="111111"/>
          <w:sz w:val="28"/>
          <w:szCs w:val="28"/>
          <w:lang w:val="en-US"/>
        </w:rPr>
        <w:t xml:space="preserve">Ali as exactly as received from the mouth of the Messenger of Allah.” As a result, the Holy Imams have declared that the books that they kept and copied were inherited from the most trustworthy ones of each generation up to the Messenger of Allah and that they comprised the laws of Allah beginning with Prophet Abraham and Prophet Moses up to Prophet Muhammad.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Adiy al-Jurjaniy, in al-Kamil, writes down that “Ja</w:t>
      </w:r>
      <w:r>
        <w:rPr>
          <w:rFonts w:eastAsia="Consolas" w:cs="Consolas" w:ascii="Consolas" w:hAnsi="Consolas"/>
          <w:color w:val="111111"/>
          <w:sz w:val="28"/>
          <w:szCs w:val="28"/>
          <w:lang w:val="en-US"/>
        </w:rPr>
        <w:t>far ibn Muhammad (Imam Ja</w:t>
      </w:r>
      <w:r>
        <w:rPr>
          <w:rFonts w:eastAsia="Times New Roman" w:cs="Times New Roman" w:ascii="Times New Roman" w:hAnsi="Times New Roman"/>
          <w:color w:val="111111"/>
          <w:sz w:val="28"/>
          <w:szCs w:val="28"/>
          <w:lang w:val="en-US"/>
        </w:rPr>
        <w:t xml:space="preserve">far al-Sadiq) have narrated very much on the authority of Jabir (ibn </w:t>
      </w:r>
      <w:r>
        <w:rPr>
          <w:rFonts w:eastAsia="Consolas" w:cs="Consolas" w:ascii="Consolas" w:hAnsi="Consolas"/>
          <w:color w:val="111111"/>
          <w:sz w:val="28"/>
          <w:szCs w:val="28"/>
          <w:lang w:val="en-US"/>
        </w:rPr>
        <w:t>Abdullah al-Ansariy—one of the most trustworthy Sahabah) and on the authority of his father who narrated from his fathers. He also kept many copies (books) that belonged to the Holy Prophet’s Household.”&lt;a href="#ref-footnote1-page96" id="footnote1-page96" style="display:inline-block"&gt;&lt;sup&gt;(1)&lt;/sup&gt;&lt;/a&gt;&lt;p class="footnote"&gt;&lt;a href="#footnote1-page96" style="color:#3b82f6;" id="ref-footnote1-page96"&gt; 1) &lt;/a&gt;</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Adiy al-Jurjaniy: al-Kamil 2:558, al-Tahdhib: 2:104 and Muhammad </w:t>
      </w:r>
      <w:r>
        <w:rPr>
          <w:rFonts w:eastAsia="Times New Roman" w:cs="Times New Roman" w:ascii="Times New Roman" w:hAnsi="Times New Roman"/>
          <w:color w:val="111111"/>
          <w:sz w:val="28"/>
          <w:szCs w:val="28"/>
          <w:lang w:val="en-US"/>
        </w:rPr>
        <w:t>Ajjaj al-Khatib: al-Sunnah Qabla’l-Tadwin 358.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Most, if not all, of these books comprised neither religious rulings and laws nor exegesis of the Holy Qur'an. Apparently, they comprised narratives, accounts, and invocations whose source was something other than Almighty Allah. Usually, such narratives, accounts, and invocations were invented by storytellers and taletellers who used to overstate some facts and belittle others according to certain conditions, tendencies, and tribal fanaticism as well as similar circumstances that change one’s inclinations.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aforementioned narratives included statements like “A Syrian man carrying a book that comprised Abu’l-Darda’s words and narratives,” “I found a book comprising some narratives and Qur'anic verses” and “a book that contained astonishing statements of glorification and praise of Almighty Allah” that prove</w:t>
      </w:r>
    </w:p>
    <w:p>
      <w:pPr>
        <w:pStyle w:val="BookText"/>
        <w:bidi w:val="0"/>
        <w:rPr/>
      </w:pPr>
      <w:r>
        <w:rPr>
          <w:rFonts w:eastAsia="Times New Roman" w:cs="Times New Roman" w:ascii="Times New Roman" w:hAnsi="Times New Roman"/>
          <w:color w:val="111111"/>
          <w:sz w:val="28"/>
          <w:szCs w:val="28"/>
          <w:lang w:val="en-US"/>
        </w:rPr>
        <w:t>that these books comprised astonishing stories and tales similar to those currently found in some books of Tafsir (Exegesis of the Holy Qur'an) regarding the details of the Holy Prophets’ stories, such as the falsehood that Prophet Joseph was seduced by the chief’s wife to such a degree that he took the same position that a husband takes with his wife;</w:t>
      </w:r>
      <w:r>
        <w:rPr>
          <w:rStyle w:val="FootnoteAnchor"/>
        </w:rPr>
        <w:footnoteReference w:id="160"/>
      </w:r>
      <w:r>
        <w:rPr>
          <w:rFonts w:eastAsia="Times New Roman" w:cs="Times New Roman" w:ascii="Times New Roman" w:hAnsi="Times New Roman"/>
          <w:color w:val="111111"/>
          <w:sz w:val="28"/>
          <w:szCs w:val="28"/>
          <w:lang w:val="en-US"/>
        </w:rPr>
        <w:t>and the falsehood that Prophet David sent one of the commanders of his army to the battlefield so that he would be killed and the Prophet would marry his widow thereafter;</w:t>
      </w:r>
      <w:r>
        <w:rPr>
          <w:rStyle w:val="FootnoteAnchor"/>
        </w:rPr>
        <w:footnoteReference w:id="161"/>
      </w:r>
      <w:r>
        <w:rPr>
          <w:rFonts w:eastAsia="Times New Roman" w:cs="Times New Roman" w:ascii="Times New Roman" w:hAnsi="Times New Roman"/>
          <w:color w:val="111111"/>
          <w:sz w:val="28"/>
          <w:szCs w:val="28"/>
          <w:lang w:val="en-US"/>
        </w:rPr>
        <w:t>and the falsehood mentioned in the distorted Torah that after the Flood that Almighty Allah sent to destroy the world, all the people perished; therefore, the two daughters of Prophet Lot got their father to drink wine and then lay with him!</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Hence, they became pregnant and, thus, the line of humanity was survived from extinction;</w:t>
      </w:r>
      <w:r>
        <w:rPr>
          <w:rStyle w:val="FootnoteAnchor"/>
        </w:rPr>
        <w:footnoteReference w:id="163"/>
      </w:r>
      <w:r>
        <w:rPr>
          <w:rFonts w:eastAsia="Times New Roman" w:cs="Times New Roman" w:ascii="Times New Roman" w:hAnsi="Times New Roman"/>
          <w:color w:val="111111"/>
          <w:sz w:val="28"/>
          <w:szCs w:val="28"/>
          <w:lang w:val="en-US"/>
        </w:rPr>
        <w:t>and the falsehood that Khadijah bint -daughter of- Khuwaylid</w:t>
      </w:r>
      <w:r>
        <w:rPr>
          <w:rStyle w:val="FootnoteAnchor"/>
        </w:rPr>
        <w:footnoteReference w:id="164"/>
      </w:r>
      <w:r>
        <w:rPr>
          <w:rFonts w:eastAsia="Times New Roman" w:cs="Times New Roman" w:ascii="Times New Roman" w:hAnsi="Times New Roman"/>
          <w:color w:val="111111"/>
          <w:sz w:val="28"/>
          <w:szCs w:val="28"/>
          <w:lang w:val="en-US"/>
        </w:rPr>
        <w:t>conspired against her father who would not accept Prophet Muhammad as her husband, got her father to drink and then asked the Prophet to come and propose her; therefore, her father accepted unconsciously.</w:t>
      </w:r>
    </w:p>
    <w:p>
      <w:pPr>
        <w:pStyle w:val="BookText"/>
        <w:bidi w:val="0"/>
        <w:jc w:val="both"/>
        <w:rPr/>
      </w:pPr>
      <w:r>
        <w:rPr>
          <w:rFonts w:eastAsia="Times New Roman" w:cs="Times New Roman" w:ascii="Times New Roman" w:hAnsi="Times New Roman"/>
          <w:color w:val="111111"/>
          <w:sz w:val="28"/>
          <w:szCs w:val="28"/>
          <w:lang w:val="en-US"/>
        </w:rPr>
        <w:t>When he regained his consciousness, he had to accept the matter.</w:t>
      </w:r>
      <w:r>
        <w:rPr>
          <w:rStyle w:val="FootnoteAnchor"/>
        </w:rPr>
        <w:footnoteReference w:id="165"/>
      </w:r>
      <w:r>
        <w:rPr>
          <w:rFonts w:eastAsia="Times New Roman" w:cs="Times New Roman" w:ascii="Times New Roman" w:hAnsi="Times New Roman"/>
          <w:color w:val="111111"/>
          <w:sz w:val="28"/>
          <w:szCs w:val="28"/>
          <w:lang w:val="en-US"/>
        </w:rPr>
        <w:t>Such lies and their likes cannot be produced by anyone except Abu’l-Darda, Ka`b al-Ahbar, and their likes who were influenced by the Christian and Jewish cultures.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fact is supported by the statement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having looked in these books, recited Almighty Allah’s saying, “We narrate unto thee (Muhammad)</w:t>
      </w:r>
    </w:p>
    <w:p>
      <w:pPr>
        <w:pStyle w:val="BookText"/>
        <w:bidi w:val="0"/>
        <w:rPr/>
      </w:pPr>
      <w:r>
        <w:rPr>
          <w:rFonts w:eastAsia="Times New Roman" w:cs="Times New Roman" w:ascii="Times New Roman" w:hAnsi="Times New Roman"/>
          <w:color w:val="111111"/>
          <w:sz w:val="28"/>
          <w:szCs w:val="28"/>
          <w:lang w:val="en-US"/>
        </w:rPr>
        <w:t>the best of narratives in that We have inspired in thee this Qur'an, though aforetime thou wast of the heedless.” He then commented, “Do you intend to find narratives better than those of Almighty Allah? Do you expect to find accounts better than those of Almighty Allah?” He also said, “Verily, the best guidance is that of Muhammad and the best narrative is the Book of Allah. Similarly, the worst matters are the innovated.” All these quotations and words hint at the contents of these books.</w:t>
      </w:r>
    </w:p>
    <w:p>
      <w:pPr>
        <w:pStyle w:val="BookText"/>
        <w:bidi w:val="0"/>
        <w:jc w:val="both"/>
        <w:rPr/>
      </w:pPr>
      <w:r>
        <w:rPr>
          <w:rFonts w:eastAsia="Times New Roman" w:cs="Times New Roman" w:ascii="Times New Roman" w:hAnsi="Times New Roman"/>
          <w:color w:val="111111"/>
          <w:sz w:val="28"/>
          <w:szCs w:val="28"/>
          <w:lang w:val="en-US"/>
        </w:rPr>
        <w:t xml:space="preserve">The word of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“Verily, the best of guidance is the guidance of Muhammad... etc” confirms that the materials that he erased with water had not been within the Sunnah of the Holy Prophet Muhammad; rather they had been within the invented innovative material that he would not accept.</w:t>
      </w:r>
    </w:p>
    <w:p>
      <w:pPr>
        <w:pStyle w:val="BookText"/>
        <w:bidi w:val="0"/>
        <w:jc w:val="both"/>
        <w:rPr/>
      </w:pPr>
      <w:r>
        <w:rPr>
          <w:rFonts w:eastAsia="Times New Roman" w:cs="Times New Roman" w:ascii="Times New Roman" w:hAnsi="Times New Roman"/>
          <w:color w:val="111111"/>
          <w:sz w:val="28"/>
          <w:szCs w:val="28"/>
          <w:lang w:val="en-US"/>
        </w:rPr>
        <w:t xml:space="preserve">By saying such,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wanted to inform those who were admired by such materials that they had not belonged to the Holy Sunnah, the guidance of the Holy Prophet, or to the Holy Qur'an, because the Holy Prophet had reproached `Umar ibn al-Khattab for he had shown admiration for taking from the papers (i.e. books) of the Christians and Jews and neglected the Hadith of the Holy Prophet.</w:t>
      </w:r>
    </w:p>
    <w:p>
      <w:pPr>
        <w:pStyle w:val="BookText"/>
        <w:bidi w:val="0"/>
        <w:jc w:val="both"/>
        <w:rPr/>
      </w:pPr>
      <w:r>
        <w:rPr>
          <w:rFonts w:eastAsia="Times New Roman" w:cs="Times New Roman" w:ascii="Times New Roman" w:hAnsi="Times New Roman"/>
          <w:color w:val="111111"/>
          <w:sz w:val="28"/>
          <w:szCs w:val="28"/>
          <w:lang w:val="en-US"/>
        </w:rPr>
        <w:t>In this respect, al-Suyutiy has recorded that `Umar ibn al-Khattab, once, said to the Holy Prophet, “O Allah’s Messenger: the Ahl al-Kitab</w:t>
      </w:r>
      <w:r>
        <w:rPr>
          <w:rStyle w:val="FootnoteAnchor"/>
        </w:rPr>
        <w:footnoteReference w:id="166"/>
      </w:r>
      <w:r>
        <w:rPr>
          <w:rFonts w:eastAsia="Times New Roman" w:cs="Times New Roman" w:ascii="Times New Roman" w:hAnsi="Times New Roman"/>
          <w:color w:val="111111"/>
          <w:sz w:val="28"/>
          <w:szCs w:val="28"/>
          <w:lang w:val="en-US"/>
        </w:rPr>
        <w:t>are reporting us narrations that grasped our hearts and we were about to write them down.” Reproachfully, the Holy Prophet said,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 of</w:t>
      </w:r>
    </w:p>
    <w:p>
      <w:pPr>
        <w:pStyle w:val="BookText"/>
        <w:bidi w:val="0"/>
        <w:rPr/>
      </w:pPr>
      <w:r>
        <w:rPr>
          <w:rFonts w:eastAsia="Times New Roman" w:cs="Times New Roman" w:ascii="Times New Roman" w:hAnsi="Times New Roman"/>
          <w:color w:val="111111"/>
          <w:sz w:val="28"/>
          <w:szCs w:val="28"/>
          <w:lang w:val="en-US"/>
        </w:rPr>
        <w:t>al-Khattab! Will you frivolously engage yourselves in perplexity in the same way as the Jews and Christians have engaged themselves in perplexity? I swear by Him Who grasps my soul that I have brought it to you purely white and I have been given the comprehensive wording.”</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 xml:space="preserve">Ponder carefully over </w:t>
      </w:r>
      <w:r>
        <w:rPr>
          <w:rFonts w:eastAsia="Consolas" w:cs="Consolas" w:ascii="Consolas" w:hAnsi="Consolas"/>
          <w:color w:val="111111"/>
          <w:sz w:val="28"/>
          <w:szCs w:val="28"/>
          <w:lang w:val="en-US"/>
        </w:rPr>
        <w:t xml:space="preserve">Umar’s saying, “...that grasped our hearts...” and compare it to the words said about the papers that were brought to </w:t>
      </w:r>
      <w:r>
        <w:rPr>
          <w:rFonts w:eastAsia="Times New Roman" w:cs="Times New Roman" w:ascii="Times New Roman" w:hAnsi="Times New Roman"/>
          <w:color w:val="111111"/>
          <w:sz w:val="28"/>
          <w:szCs w:val="28"/>
          <w:lang w:val="en-US"/>
        </w:rPr>
        <w:t>Abdullah ibn Mas`ud, such as “People are keeping materials that have admired them...” “This paper comprised an admiring narration...” “They have a paper that admired them...” “I found it and it admired me...”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ponder over the Holy Prophet’s reply to </w:t>
      </w:r>
      <w:r>
        <w:rPr>
          <w:rFonts w:eastAsia="Consolas" w:cs="Consolas" w:ascii="Consolas" w:hAnsi="Consolas"/>
          <w:color w:val="111111"/>
          <w:sz w:val="28"/>
          <w:szCs w:val="28"/>
          <w:lang w:val="en-US"/>
        </w:rPr>
        <w:t xml:space="preserve">Umar, “I have brought it to you purely white...” and compare it to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ud’s reply to those whose hearts were grasped by such papers, “Verily, the best guidance is the guidance of Muhammad...” Thus, the result will divulge the secret beyond that admiration and the similarity between the reply of the Holy Prophet and that of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In addition, it is impossible to find any narration showing such admiration and presenting the Holy Prophet’s threat except those reported on the authority of </w:t>
      </w:r>
      <w:r>
        <w:rPr>
          <w:rFonts w:eastAsia="Times New Roman" w:cs="Times New Roman" w:ascii="Times New Roman" w:hAnsi="Times New Roman"/>
          <w:color w:val="111111"/>
          <w:sz w:val="28"/>
          <w:szCs w:val="28"/>
          <w:lang w:val="en-US"/>
        </w:rPr>
        <w:t xml:space="preserve">Umar ibn al-Khattab through which he showed his admiration for the Jews’ recordations. A deeper ponderation over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ud’s having erased these papers with water demonstrates that his justification meets the legal trend, especially when we notice that he, instead of burning, erased these papers with water confirming that the best guidance is the</w:t>
      </w:r>
    </w:p>
    <w:p>
      <w:pPr>
        <w:pStyle w:val="BookText"/>
        <w:bidi w:val="0"/>
        <w:rPr/>
      </w:pPr>
      <w:r>
        <w:rPr>
          <w:rFonts w:eastAsia="Times New Roman" w:cs="Times New Roman" w:ascii="Times New Roman" w:hAnsi="Times New Roman"/>
          <w:color w:val="111111"/>
          <w:sz w:val="28"/>
          <w:szCs w:val="28"/>
          <w:lang w:val="en-US"/>
        </w:rPr>
        <w:t>guidance of Muhammad and the best of narratives is the Holy Book of Almighty Allah and that the most evil of affairs are the innovatives.</w:t>
      </w:r>
    </w:p>
    <w:p>
      <w:pPr>
        <w:pStyle w:val="BookText"/>
        <w:bidi w:val="0"/>
        <w:jc w:val="both"/>
        <w:rPr/>
      </w:pPr>
      <w:r>
        <w:rPr>
          <w:rFonts w:eastAsia="Times New Roman" w:cs="Times New Roman" w:ascii="Times New Roman" w:hAnsi="Times New Roman"/>
          <w:color w:val="111111"/>
          <w:sz w:val="28"/>
          <w:szCs w:val="28"/>
          <w:lang w:val="en-US"/>
        </w:rPr>
        <w:t xml:space="preserve">More obviously,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stated, “Verily, this book contains sedition, delusion, and heresy. The past nations who had Divine Books perished because they entered upon the books of their scholars and bishops and neglected their Lord’s Book. They neglected the Torah and Gospel until they, as well as the religious rulings therein, were obliterated.”</w:t>
      </w:r>
    </w:p>
    <w:p>
      <w:pPr>
        <w:pStyle w:val="BookText"/>
        <w:bidi w:val="0"/>
        <w:jc w:val="both"/>
        <w:rPr/>
      </w:pPr>
      <w:r>
        <w:rPr>
          <w:rFonts w:eastAsia="Times New Roman" w:cs="Times New Roman" w:ascii="Times New Roman" w:hAnsi="Times New Roman"/>
          <w:color w:val="111111"/>
          <w:sz w:val="28"/>
          <w:szCs w:val="28"/>
          <w:lang w:val="en-US"/>
        </w:rPr>
        <w:t xml:space="preserve">From the previous, we conclude that the books that were brought to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did not comprise religious rulings and laws; they in fact comprised stories, tales, and some invocations related to these fables. It is thus probable that these books comprised the stories of Tamim al-Dariy—the monk who obtained </w:t>
      </w:r>
      <w:r>
        <w:rPr>
          <w:rFonts w:eastAsia="Consolas" w:cs="Consolas" w:ascii="Consolas" w:hAnsi="Consolas"/>
          <w:color w:val="111111"/>
          <w:sz w:val="28"/>
          <w:szCs w:val="28"/>
          <w:lang w:val="en-US"/>
        </w:rPr>
        <w:t>Umar’s permission to tell tales that might have been similar to those found in these books.&lt;a href="#ref-footnote1-page100" id="footnote1-page100" style="display:inline-block"&gt;&lt;sup&gt;(1)&lt;/sup&gt;&lt;/a&gt;&lt;p class="footnote"&gt;&lt;a href="#footnote1-page100" style="color:#3b82f6;" id="ref-footnote1-page100"&gt; 1) &lt;/a&gt;Al-Muttaqiy al-Hindiy: Kanz al-‘Ummal 10:280 H. 29445-29446; Ibn Abi-</w:t>
      </w:r>
      <w:r>
        <w:rPr>
          <w:rFonts w:eastAsia="Times New Roman" w:cs="Times New Roman" w:ascii="Times New Roman" w:hAnsi="Times New Roman"/>
          <w:color w:val="111111"/>
          <w:sz w:val="28"/>
          <w:szCs w:val="28"/>
          <w:lang w:val="en-US"/>
        </w:rPr>
        <w:t>Āsim: al-Mudhakkar wa’l-Tadhkir wa’l-Dhakar 63.</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also said, “I hereby adjure you by Allah to bring me any similar book you may find. I swear by Allah that if I know that such a book is found in Dayr al-Hind, I will go there to bring it.” “I hereby ask anyone who knows where such books are found to lead me to them. I swear by Him Who prevails my soul that if I know that such a book is found in Dayr al-Hind, I will bring them even if I will have to go there on foot.” A narrator said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said, “I swear</w:t>
      </w:r>
    </w:p>
    <w:p>
      <w:pPr>
        <w:pStyle w:val="BookText"/>
        <w:bidi w:val="0"/>
        <w:rPr/>
      </w:pPr>
      <w:r>
        <w:rPr>
          <w:rFonts w:eastAsia="Times New Roman" w:cs="Times New Roman" w:ascii="Times New Roman" w:hAnsi="Times New Roman"/>
          <w:color w:val="111111"/>
          <w:sz w:val="28"/>
          <w:szCs w:val="28"/>
          <w:lang w:val="en-US"/>
        </w:rPr>
        <w:t>by Allah that if these books were in Dayr al-Hind,</w:t>
      </w:r>
      <w:r>
        <w:rPr>
          <w:rStyle w:val="FootnoteAnchor"/>
        </w:rPr>
        <w:footnoteReference w:id="168"/>
      </w:r>
      <w:r>
        <w:rPr>
          <w:rFonts w:eastAsia="Times New Roman" w:cs="Times New Roman" w:ascii="Times New Roman" w:hAnsi="Times New Roman"/>
          <w:color w:val="111111"/>
          <w:sz w:val="28"/>
          <w:szCs w:val="28"/>
          <w:lang w:val="en-US"/>
        </w:rPr>
        <w:t>(i.e. a place very far from al-Kufah) I will bring them even I will have to go there on foot.”</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 xml:space="preserve">On the face of it,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ud’s insistence on erasing such books was because they comprised narratives derived from Christian and Jewish sources. He understood that they had been made by monasteries so as to confuse the feeble-minded Muslims as well as those who were ideologically attached to the Christians and Jews. As if the matter was deliberately studied by the Christians, the monasteries intended to draw the feeble-minded Muslims towards the styles of narrating myths and legends.</w:t>
      </w:r>
    </w:p>
    <w:p>
      <w:pPr>
        <w:pStyle w:val="BookText"/>
        <w:bidi w:val="0"/>
        <w:jc w:val="both"/>
        <w:rPr/>
      </w:pPr>
      <w:r>
        <w:rPr>
          <w:rFonts w:eastAsia="Times New Roman" w:cs="Times New Roman" w:ascii="Times New Roman" w:hAnsi="Times New Roman"/>
          <w:color w:val="111111"/>
          <w:sz w:val="28"/>
          <w:szCs w:val="28"/>
          <w:lang w:val="en-US"/>
        </w:rPr>
        <w:t xml:space="preserve">Having been aware of this objective,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used to erase these books as soon as he had a primary look at them because he had already known their contents. On this account, he stood firmly against such attempts.</w:t>
      </w:r>
    </w:p>
    <w:p>
      <w:pPr>
        <w:pStyle w:val="BookText"/>
        <w:bidi w:val="0"/>
        <w:jc w:val="both"/>
        <w:rPr/>
      </w:pPr>
      <w:r>
        <w:rPr>
          <w:rFonts w:eastAsia="Times New Roman" w:cs="Times New Roman" w:ascii="Times New Roman" w:hAnsi="Times New Roman"/>
          <w:color w:val="111111"/>
          <w:sz w:val="28"/>
          <w:szCs w:val="28"/>
          <w:lang w:val="en-US"/>
        </w:rPr>
        <w:t>In the meantime, `Umar ibn al-Khattab led a campaign against reporting and recording the Hadith; therefore, some people mixed the two campaigns while, if truth be told and if the matter is seen prudently, there was a great difference between the two.</w:t>
      </w:r>
    </w:p>
    <w:p>
      <w:pPr>
        <w:pStyle w:val="BookText"/>
        <w:bidi w:val="0"/>
        <w:jc w:val="both"/>
        <w:rPr/>
      </w:pPr>
      <w:r>
        <w:rPr>
          <w:rFonts w:eastAsia="Times New Roman" w:cs="Times New Roman" w:ascii="Times New Roman" w:hAnsi="Times New Roman"/>
          <w:color w:val="111111"/>
          <w:sz w:val="28"/>
          <w:szCs w:val="28"/>
          <w:lang w:val="en-US"/>
        </w:rPr>
        <w:t xml:space="preserve">On the grounds of this conclusions obtained from our comprehensive look in the narrations that reported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ud’s having prevented recording the Hadith, it has been quite true to allege that al-Darimiy’s narration saying that these books erased by `Abdullah comprised statements of praise and glorification of Almighty Allah cannot be sufficiently taken as evidence.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these books did</w:t>
      </w:r>
    </w:p>
    <w:p>
      <w:pPr>
        <w:pStyle w:val="BookText"/>
        <w:bidi w:val="0"/>
        <w:rPr/>
      </w:pPr>
      <w:r>
        <w:rPr>
          <w:rFonts w:eastAsia="Times New Roman" w:cs="Times New Roman" w:ascii="Times New Roman" w:hAnsi="Times New Roman"/>
          <w:color w:val="111111"/>
          <w:sz w:val="28"/>
          <w:szCs w:val="28"/>
          <w:lang w:val="en-US"/>
        </w:rPr>
        <w:t xml:space="preserve">not comprise only such statements; rather there were other things similar to the previously discussed statements, such as those about which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said, “Verily, this book contains sedition, delusion, and heresy.” It is absolutely irrational to claim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or any other ordinary Muslim, could ever say these words about statements of praise and glorification of Almighty Allah that he, as well as every Muslim, uttered each day more than once.</w:t>
      </w:r>
    </w:p>
    <w:p>
      <w:pPr>
        <w:pStyle w:val="BookText"/>
        <w:bidi w:val="0"/>
        <w:jc w:val="both"/>
        <w:rPr/>
      </w:pPr>
      <w:r>
        <w:rPr>
          <w:rFonts w:eastAsia="Times New Roman" w:cs="Times New Roman" w:ascii="Times New Roman" w:hAnsi="Times New Roman"/>
          <w:color w:val="111111"/>
          <w:sz w:val="28"/>
          <w:szCs w:val="28"/>
          <w:lang w:val="en-US"/>
        </w:rPr>
        <w:t xml:space="preserve">Some have claimed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warned against the process of recordation, considering it as delusive, apart from what would be written. Yet, the actual statement of `Abdullah does not indicate such, since he said, “Verily, this book contains sedition, delusion, and heresy” and this statement obviously means that the intended was the very contents of that book, not the process of recordation; otherwise, he would have said, “The recordation is sedition, delusion, and heresy!”</w:t>
      </w:r>
    </w:p>
    <w:p>
      <w:pPr>
        <w:pStyle w:val="BookText"/>
        <w:bidi w:val="0"/>
        <w:jc w:val="both"/>
        <w:rPr/>
      </w:pPr>
      <w:r>
        <w:rPr>
          <w:rFonts w:eastAsia="Times New Roman" w:cs="Times New Roman" w:ascii="Times New Roman" w:hAnsi="Times New Roman"/>
          <w:color w:val="111111"/>
          <w:sz w:val="28"/>
          <w:szCs w:val="28"/>
          <w:lang w:val="en-US"/>
        </w:rPr>
        <w:t xml:space="preserve">The same previous discussion is applicable to the single narration that claimed the existence of Hadiths revealing the Ahl al-Bayt’s merits in the book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erased. Supposing the narration is authentic, a number of evidences prove that the book might have comprised fabricated or exaggerated information about the Ahl al-Bayt and their merits.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same, it is impossible to believe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intended to erase or eradicate the merits of the Ahl al-Bayt after it has been proven that he was one of the grand narrators who reported and spread the merits and remarkable</w:t>
      </w:r>
    </w:p>
    <w:p>
      <w:pPr>
        <w:pStyle w:val="BookText"/>
        <w:bidi w:val="0"/>
        <w:rPr/>
      </w:pPr>
      <w:r>
        <w:rPr>
          <w:rFonts w:eastAsia="Times New Roman" w:cs="Times New Roman" w:ascii="Times New Roman" w:hAnsi="Times New Roman"/>
          <w:color w:val="111111"/>
          <w:sz w:val="28"/>
          <w:szCs w:val="28"/>
          <w:lang w:val="en-US"/>
        </w:rPr>
        <w:t>situations of them.</w:t>
      </w:r>
    </w:p>
    <w:p>
      <w:pPr>
        <w:pStyle w:val="BookText"/>
        <w:bidi w:val="0"/>
        <w:jc w:val="both"/>
        <w:rPr/>
      </w:pPr>
      <w:r>
        <w:rPr>
          <w:rFonts w:eastAsia="Times New Roman" w:cs="Times New Roman" w:ascii="Times New Roman" w:hAnsi="Times New Roman"/>
          <w:color w:val="111111"/>
          <w:sz w:val="28"/>
          <w:szCs w:val="28"/>
          <w:lang w:val="en-US"/>
        </w:rPr>
        <w:t xml:space="preserve">Unlike Abu-Bakr and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Abdullah ibn Mas`ud did not exercise massive eradication of the records of the Hadith nor did he set fire to them; rather he used the method of erasing with water, which is the legal method of eradicating the books comprising delusive materials and, in the meanwhile, they contain the Holy Names of Almighty Allah, the Prophets, the Prophets’ Successors, and the Imams. As a religious law, it is forbidden to set fire to the Sacred Names; rather they must be erased with water or buried.</w:t>
      </w:r>
    </w:p>
    <w:p>
      <w:pPr>
        <w:pStyle w:val="BookText"/>
        <w:bidi w:val="0"/>
        <w:jc w:val="both"/>
        <w:rPr/>
      </w:pPr>
      <w:r>
        <w:rPr>
          <w:rFonts w:eastAsia="Times New Roman" w:cs="Times New Roman" w:ascii="Times New Roman" w:hAnsi="Times New Roman"/>
          <w:color w:val="111111"/>
          <w:sz w:val="28"/>
          <w:szCs w:val="28"/>
          <w:lang w:val="en-US"/>
        </w:rPr>
        <w:t>Supporting our conclusions, Abu-`Ubayd, a famous scholar,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Since he believed that such books were taken from the Christians,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disliked looking into them at all.”</w:t>
      </w:r>
    </w:p>
    <w:p>
      <w:pPr>
        <w:pStyle w:val="BookText"/>
        <w:bidi w:val="0"/>
        <w:jc w:val="both"/>
        <w:rPr/>
      </w:pPr>
      <w:r>
        <w:rPr>
          <w:rFonts w:eastAsia="Times New Roman" w:cs="Times New Roman" w:ascii="Times New Roman" w:hAnsi="Times New Roman"/>
          <w:color w:val="111111"/>
          <w:sz w:val="28"/>
          <w:szCs w:val="28"/>
          <w:lang w:val="en-US"/>
        </w:rPr>
        <w:t>Murrah, a famous scholar,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Had these books contained texts from the Holy Qur'an and Sunnah,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would not have erased them. Actually, these books belonged to the Christians and Jews.”</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 xml:space="preserve">There is another probability;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might have done so because he understood an advantage (maslahah) that would not have been practiced by another means, or because he practiced Taqiyyah (pious dissimulation) or because he feared the famous rod of </w:t>
      </w:r>
      <w:r>
        <w:rPr>
          <w:rFonts w:eastAsia="Consolas" w:cs="Consolas" w:ascii="Consolas" w:hAnsi="Consolas"/>
          <w:color w:val="111111"/>
          <w:sz w:val="28"/>
          <w:szCs w:val="28"/>
          <w:lang w:val="en-US"/>
        </w:rPr>
        <w:t xml:space="preserve">Umar who, in addition to instructing people not to report the Hadith commonly, ordered all the records of the Hadith to be burnt and used that rod against some of the Sahabah who did not carry on that order and, for the same reason, imprisoned others among whom was </w:t>
      </w:r>
      <w:r>
        <w:rPr>
          <w:rFonts w:eastAsia="Times New Roman" w:cs="Times New Roman" w:ascii="Times New Roman" w:hAnsi="Times New Roman"/>
          <w:color w:val="111111"/>
          <w:sz w:val="28"/>
          <w:szCs w:val="28"/>
          <w:lang w:val="en-US"/>
        </w:rPr>
        <w:t>Abdullah ibn Mas`ud himself.</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consequence, it is not unlikely that `Abdullah</w:t>
      </w:r>
    </w:p>
    <w:p>
      <w:pPr>
        <w:pStyle w:val="BookText"/>
        <w:bidi w:val="0"/>
        <w:rPr/>
      </w:pPr>
      <w:r>
        <w:rPr>
          <w:rFonts w:eastAsia="Times New Roman" w:cs="Times New Roman" w:ascii="Times New Roman" w:hAnsi="Times New Roman"/>
          <w:color w:val="111111"/>
          <w:sz w:val="28"/>
          <w:szCs w:val="28"/>
          <w:lang w:val="en-US"/>
        </w:rPr>
        <w:t>ibn Mas</w:t>
      </w:r>
      <w:r>
        <w:rPr>
          <w:rFonts w:eastAsia="Consolas" w:cs="Consolas" w:ascii="Consolas" w:hAnsi="Consolas"/>
          <w:color w:val="111111"/>
          <w:sz w:val="28"/>
          <w:szCs w:val="28"/>
          <w:lang w:val="en-US"/>
        </w:rPr>
        <w:t xml:space="preserve">ud might have done so in order to comply with the general situation of the state and in order not to challenge the orders of </w:t>
      </w:r>
      <w:r>
        <w:rPr>
          <w:rFonts w:eastAsia="Times New Roman" w:cs="Times New Roman" w:ascii="Times New Roman" w:hAnsi="Times New Roman"/>
          <w:color w:val="111111"/>
          <w:sz w:val="28"/>
          <w:szCs w:val="28"/>
          <w:lang w:val="en-US"/>
        </w:rPr>
        <w:t xml:space="preserve">Umar ibn al-Khattab, the caliph, for the aforementioned reasons. In this regard, it has been narrated that al-Harith ibn Suwayd heard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certainly utter the words which any authority orders me to say in case these words will save me from one or two lashes.”</w:t>
      </w:r>
    </w:p>
    <w:p>
      <w:pPr>
        <w:pStyle w:val="BookText"/>
        <w:bidi w:val="0"/>
        <w:jc w:val="both"/>
        <w:rPr/>
      </w:pPr>
      <w:r>
        <w:rPr>
          <w:rFonts w:eastAsia="Times New Roman" w:cs="Times New Roman" w:ascii="Times New Roman" w:hAnsi="Times New Roman"/>
          <w:color w:val="111111"/>
          <w:sz w:val="28"/>
          <w:szCs w:val="28"/>
          <w:lang w:val="en-US"/>
        </w:rPr>
        <w:t>Commenting on these words, Ibn Hazm says that none of the Sahabah violated this rule!</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out of Taqiyyah, followed al-Walid ibn </w:t>
      </w:r>
      <w:r>
        <w:rPr>
          <w:rFonts w:eastAsia="Consolas" w:cs="Consolas" w:ascii="Consolas" w:hAnsi="Consolas"/>
          <w:color w:val="111111"/>
          <w:sz w:val="28"/>
          <w:szCs w:val="28"/>
          <w:lang w:val="en-US"/>
        </w:rPr>
        <w:t>Aqabah ibn Abi-Mu</w:t>
      </w:r>
      <w:r>
        <w:rPr>
          <w:rFonts w:eastAsia="Times New Roman" w:cs="Times New Roman" w:ascii="Times New Roman" w:hAnsi="Times New Roman"/>
          <w:color w:val="111111"/>
          <w:sz w:val="28"/>
          <w:szCs w:val="28"/>
          <w:lang w:val="en-US"/>
        </w:rPr>
        <w:t xml:space="preserve">it, the governor of al-Kufah during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Affan’s reign, in a congregational prayer when al-Walid, having been drunk, performed the Fajr Prayer in four Rak</w:t>
      </w:r>
      <w:r>
        <w:rPr>
          <w:rFonts w:eastAsia="Consolas" w:cs="Consolas" w:ascii="Consolas" w:hAnsi="Consolas"/>
          <w:color w:val="111111"/>
          <w:sz w:val="28"/>
          <w:szCs w:val="28"/>
          <w:lang w:val="en-US"/>
        </w:rPr>
        <w:t xml:space="preserve">ahs (units of prayer)&lt;a href="#ref-footnote2-page104" id="footnote2-page104" style="display:inline-block"&gt;&lt;sup&gt;(2)&lt;/sup&gt;&lt;/a&gt;&lt;p class="footnote"&gt;&lt;a href="#footnote2-page104" style="color:#3b82f6;" id="ref-footnote2-page104"&gt; 2) &lt;/a&gt;Ritually, the Fajr Prayer consists of two Rak‘ahs (units of prayer).&lt;/p&gt;then turned his face towards his followers and said, ‘Do you want more?’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ud answered, ‘We have had it.’&lt;a href="#ref-footnote3-page104" id="footnote3-page104" style="display:inline-block"&gt;&lt;sup&gt;(3)&lt;/sup&gt;&lt;/a&gt;&lt;p class="footnote"&gt;&lt;a href="#footnote3-page104" style="color:#3b82f6;" id="ref-footnote3-page104"&gt; 3) &lt;/a&gt;Al-Qadi al-Dimashqiy: Sharh al-‘Aqidah al-Tahawiyyah 2:532 as is recorded in Waqi</w:t>
      </w:r>
      <w:r>
        <w:rPr>
          <w:rFonts w:eastAsia="Times New Roman" w:cs="Times New Roman" w:ascii="Times New Roman" w:hAnsi="Times New Roman"/>
          <w:color w:val="111111"/>
          <w:sz w:val="28"/>
          <w:szCs w:val="28"/>
          <w:lang w:val="en-US"/>
        </w:rPr>
        <w:t xml:space="preserve"> al-Taqiyyah `Inda al-Madhahib wa’l-Firaq al-Islamiyyah 106.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thus not inaccurate to claim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might have warned against recording the Hadith because he feared the rod of </w:t>
      </w:r>
      <w:r>
        <w:rPr>
          <w:rFonts w:eastAsia="Consolas" w:cs="Consolas" w:ascii="Consolas" w:hAnsi="Consolas"/>
          <w:color w:val="111111"/>
          <w:sz w:val="28"/>
          <w:szCs w:val="28"/>
          <w:lang w:val="en-US"/>
        </w:rPr>
        <w:t xml:space="preserve">Umar and intended to act upon the protection of the Islamic entity. In this regard, it has been authentically narrated that </w:t>
      </w:r>
      <w:r>
        <w:rPr>
          <w:rFonts w:eastAsia="Times New Roman" w:cs="Times New Roman" w:ascii="Times New Roman" w:hAnsi="Times New Roman"/>
          <w:color w:val="111111"/>
          <w:sz w:val="28"/>
          <w:szCs w:val="28"/>
          <w:lang w:val="en-US"/>
        </w:rPr>
        <w:t>Abdullah offered a four-Rak</w:t>
      </w:r>
      <w:r>
        <w:rPr>
          <w:rFonts w:eastAsia="Consolas" w:cs="Consolas" w:ascii="Consolas" w:hAnsi="Consolas"/>
          <w:color w:val="111111"/>
          <w:sz w:val="28"/>
          <w:szCs w:val="28"/>
          <w:lang w:val="en-US"/>
        </w:rPr>
        <w:t xml:space="preserve">ah prayer with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Affan at Mina although he had already declared that such prayer must be shortened into two Rak</w:t>
      </w:r>
      <w:r>
        <w:rPr>
          <w:rFonts w:eastAsia="Times New Roman" w:cs="Times New Roman" w:ascii="Times New Roman" w:hAnsi="Times New Roman"/>
          <w:color w:val="111111"/>
          <w:sz w:val="28"/>
          <w:szCs w:val="28"/>
          <w:lang w:val="en-US"/>
        </w:rPr>
        <w:t>ahs (qasr) because he intended to avoid sedition and evil. When he was asked about that while he had reported that the Holy Prophet and Abu-Bakr used</w:t>
      </w:r>
    </w:p>
    <w:p>
      <w:pPr>
        <w:pStyle w:val="BookText"/>
        <w:bidi w:val="0"/>
        <w:rPr/>
      </w:pPr>
      <w:r>
        <w:rPr>
          <w:rFonts w:eastAsia="Times New Roman" w:cs="Times New Roman" w:ascii="Times New Roman" w:hAnsi="Times New Roman"/>
          <w:color w:val="111111"/>
          <w:sz w:val="28"/>
          <w:szCs w:val="28"/>
          <w:lang w:val="en-US"/>
        </w:rPr>
        <w:t>to offer a two-Rak`ah’s prayer on such a situation, he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true that the Holy Prophet and Abu-Bakr used to offer a two-Rak</w:t>
      </w:r>
      <w:r>
        <w:rPr>
          <w:rFonts w:eastAsia="Consolas" w:cs="Consolas" w:ascii="Consolas" w:hAnsi="Consolas"/>
          <w:color w:val="111111"/>
          <w:sz w:val="28"/>
          <w:szCs w:val="28"/>
          <w:lang w:val="en-US"/>
        </w:rPr>
        <w:t xml:space="preserve">ah prayer on such a situation; but since </w:t>
      </w:r>
      <w:r>
        <w:rPr>
          <w:rFonts w:eastAsia="Times New Roman" w:cs="Times New Roman" w:ascii="Times New Roman" w:hAnsi="Times New Roman"/>
          <w:color w:val="111111"/>
          <w:sz w:val="28"/>
          <w:szCs w:val="28"/>
          <w:lang w:val="en-US"/>
        </w:rPr>
        <w:t>Uthman is now the leader, I must not challenge him, for discrepancy is evil.”</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said to Ibn </w:t>
      </w:r>
      <w:r>
        <w:rPr>
          <w:rFonts w:eastAsia="Consolas" w:cs="Consolas" w:ascii="Consolas" w:hAnsi="Consolas"/>
          <w:color w:val="111111"/>
          <w:sz w:val="28"/>
          <w:szCs w:val="28"/>
          <w:lang w:val="en-US"/>
        </w:rPr>
        <w:t xml:space="preserve">Awf—who wondered about his objection against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in the ruling that the Prayer at Mina must be shortened and, in the meantime, he offered that prayer with him in its shortened form—“Discrepancy is evil. When I was informed that </w:t>
      </w:r>
      <w:r>
        <w:rPr>
          <w:rFonts w:eastAsia="Times New Roman" w:cs="Times New Roman" w:ascii="Times New Roman" w:hAnsi="Times New Roman"/>
          <w:color w:val="111111"/>
          <w:sz w:val="28"/>
          <w:szCs w:val="28"/>
          <w:lang w:val="en-US"/>
        </w:rPr>
        <w:t xml:space="preserve">Uthman offered that prayer in its perfect form, I followed him.” Ibn </w:t>
      </w:r>
      <w:r>
        <w:rPr>
          <w:rFonts w:eastAsia="Consolas" w:cs="Consolas" w:ascii="Consolas" w:hAnsi="Consolas"/>
          <w:color w:val="111111"/>
          <w:sz w:val="28"/>
          <w:szCs w:val="28"/>
          <w:lang w:val="en-US"/>
        </w:rPr>
        <w:t xml:space="preserve">Awf then decided to imitate </w:t>
      </w:r>
      <w:r>
        <w:rPr>
          <w:rFonts w:eastAsia="Times New Roman" w:cs="Times New Roman" w:ascii="Times New Roman" w:hAnsi="Times New Roman"/>
          <w:color w:val="111111"/>
          <w:sz w:val="28"/>
          <w:szCs w:val="28"/>
          <w:lang w:val="en-US"/>
        </w:rPr>
        <w:t>Abdullah ibn Mas`ud in this regard.</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 xml:space="preserve">From the previous narrations, we conclude that the Sahabah, the first generation of Islam, used to do anything for the sake of protecting the Islamic entity even if that would cause them to hide their own beliefs and opinions. This fact does not stand against the statement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was a Sahabiy (singular form of Sahabah) who encouraged the reporting and recordation of the Hadith and spread the merits of the Ahl al-Bayt.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Generally, it happens that one may conceal his beliefs and opinions for the sake of a greater aim or for avoiding a danger. This is applicable to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who, according to narrations, spread the merits of Imam `Ali, Fatimah al-Zahra', al-Hasan, and al-Husayn; and was one of the seven persons who witnessed the burial ceremonies of</w:t>
      </w:r>
    </w:p>
    <w:p>
      <w:pPr>
        <w:pStyle w:val="BookText"/>
        <w:bidi w:val="0"/>
        <w:rPr/>
      </w:pPr>
      <w:r>
        <w:rPr>
          <w:rFonts w:eastAsia="Times New Roman" w:cs="Times New Roman" w:ascii="Times New Roman" w:hAnsi="Times New Roman"/>
          <w:color w:val="111111"/>
          <w:sz w:val="28"/>
          <w:szCs w:val="28"/>
          <w:lang w:val="en-US"/>
        </w:rPr>
        <w:t>Lady Fatimah al-Zahra' and one of the twelve persons who objected Abu-Bakr’s having seized illegally the leadership of the Islamic community, which had been divinely commissioned for Imam `Ali.</w:t>
      </w:r>
    </w:p>
    <w:p>
      <w:pPr>
        <w:pStyle w:val="BookText"/>
        <w:bidi w:val="0"/>
        <w:jc w:val="both"/>
        <w:rPr/>
      </w:pPr>
      <w:r>
        <w:rPr>
          <w:rFonts w:eastAsia="Times New Roman" w:cs="Times New Roman" w:ascii="Times New Roman" w:hAnsi="Times New Roman"/>
          <w:color w:val="111111"/>
          <w:sz w:val="28"/>
          <w:szCs w:val="28"/>
          <w:lang w:val="en-US"/>
        </w:rPr>
        <w:t>Moreover, his verdicts concerning the religious laws were similar to those issued by the Ahl al-Bayt. All these facts deny the Shi</w:t>
      </w:r>
      <w:r>
        <w:rPr>
          <w:rFonts w:eastAsia="Consolas" w:cs="Consolas" w:ascii="Consolas" w:hAnsi="Consolas"/>
          <w:color w:val="111111"/>
          <w:sz w:val="28"/>
          <w:szCs w:val="28"/>
          <w:lang w:val="en-US"/>
        </w:rPr>
        <w:t xml:space="preserve">ite writers’ claim that </w:t>
      </w:r>
      <w:r>
        <w:rPr>
          <w:rFonts w:eastAsia="Times New Roman" w:cs="Times New Roman" w:ascii="Times New Roman" w:hAnsi="Times New Roman"/>
          <w:color w:val="111111"/>
          <w:sz w:val="28"/>
          <w:szCs w:val="28"/>
          <w:lang w:val="en-US"/>
        </w:rPr>
        <w:t>Umar ibn al-Khattab prohibited the reporting and recordation of the Hadith for one and only reason—preventing the spread of the Hadiths revealing the merits and the divinely commissioned leadership of the Ahl al-Bayt.</w:t>
      </w:r>
    </w:p>
    <w:p>
      <w:pPr>
        <w:pStyle w:val="BookText"/>
        <w:bidi w:val="0"/>
        <w:jc w:val="both"/>
        <w:rPr/>
      </w:pPr>
      <w:r>
        <w:rPr>
          <w:rFonts w:eastAsia="Times New Roman" w:cs="Times New Roman" w:ascii="Times New Roman" w:hAnsi="Times New Roman"/>
          <w:color w:val="111111"/>
          <w:sz w:val="28"/>
          <w:szCs w:val="28"/>
          <w:lang w:val="en-US"/>
        </w:rPr>
        <w:t xml:space="preserve">Besides,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has been regarded as “the slave of the Ahl al-Bayt” for his frequent visits to them; and he believed that to add the Ahl al-Bayt to the Holy Prophet in the ritual blessings of the prayers and other religious rites is obligatory. Accordingly, it is logical to believe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warned against recording the Hadith on account of his concern for the general Islamic entity or similar reasons.</w:t>
      </w:r>
    </w:p>
    <w:p>
      <w:pPr>
        <w:pStyle w:val="BookText"/>
        <w:bidi w:val="0"/>
        <w:jc w:val="both"/>
        <w:rPr/>
      </w:pPr>
      <w:r>
        <w:rPr>
          <w:rFonts w:eastAsia="Times New Roman" w:cs="Times New Roman" w:ascii="Times New Roman" w:hAnsi="Times New Roman"/>
          <w:color w:val="111111"/>
          <w:sz w:val="28"/>
          <w:szCs w:val="28"/>
          <w:lang w:val="en-US"/>
        </w:rPr>
        <w:t>Although we do not deny the aforementioned ‘seven’ reasons as a whole and, meanwhile, do not accept it as the major reasons beyond the prohibition of recording the Hadith, it may be, by the consideration of our previous discussions, accurate to some extent and a part of the question.</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now keep on investigating the actual reason beyond the decision of prohibiting reporting and recording the Hadith issued by Abu-Bakr and `Umar who forced people to abide by the Holy Qur'an and neglect the Holy Sunnah as proved by the narrations</w:t>
      </w:r>
      <w:bookmarkStart w:id="56" w:name="pg2336_12492"/>
    </w:p>
    <w:p>
      <w:pPr>
        <w:pStyle w:val="BookText"/>
        <w:bidi w:val="0"/>
        <w:rPr/>
      </w:pPr>
      <w:bookmarkEnd w:id="56"/>
      <w:r>
        <w:rPr>
          <w:rFonts w:eastAsia="Times New Roman" w:cs="Times New Roman" w:ascii="Times New Roman" w:hAnsi="Times New Roman"/>
          <w:color w:val="111111"/>
          <w:sz w:val="28"/>
          <w:szCs w:val="28"/>
          <w:lang w:val="en-US"/>
        </w:rPr>
        <w:t>of Ibn Abi-Mulaykah according to which Abu-Bakr said, “Only does the Holy Qur'an stand between you and us,”</w:t>
      </w:r>
      <w:r>
        <w:rPr>
          <w:rStyle w:val="FootnoteAnchor"/>
        </w:rPr>
        <w:footnoteReference w:id="174"/>
      </w:r>
      <w:r>
        <w:rPr>
          <w:rFonts w:eastAsia="Times New Roman" w:cs="Times New Roman" w:ascii="Times New Roman" w:hAnsi="Times New Roman"/>
          <w:color w:val="111111"/>
          <w:sz w:val="28"/>
          <w:szCs w:val="28"/>
          <w:lang w:val="en-US"/>
        </w:rPr>
        <w:t xml:space="preserve">and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Ā’ishah said, “The Book of Allah must be sufficient for us,”</w:t>
      </w:r>
      <w:r>
        <w:rPr>
          <w:rStyle w:val="FootnoteAnchor"/>
        </w:rPr>
        <w:footnoteReference w:id="175"/>
      </w:r>
      <w:r>
        <w:rPr>
          <w:rFonts w:eastAsia="Times New Roman" w:cs="Times New Roman" w:ascii="Times New Roman" w:hAnsi="Times New Roman"/>
          <w:color w:val="111111"/>
          <w:sz w:val="28"/>
          <w:szCs w:val="28"/>
          <w:lang w:val="en-US"/>
        </w:rPr>
        <w:t>“Nothing must be considered after the Book of Allah” and many similar statements.</w:t>
      </w:r>
    </w:p>
    <w:p>
      <w:pPr>
        <w:pStyle w:val="BookText"/>
        <w:bidi w:val="0"/>
        <w:jc w:val="both"/>
        <w:rPr/>
      </w:pPr>
      <w:r>
        <w:rPr>
          <w:rFonts w:eastAsia="Times New Roman" w:cs="Times New Roman" w:ascii="Times New Roman" w:hAnsi="Times New Roman"/>
          <w:color w:val="111111"/>
          <w:sz w:val="28"/>
          <w:szCs w:val="28"/>
          <w:lang w:val="en-US"/>
        </w:rPr>
        <w:t xml:space="preserve">Previously, we have mentioned seven justifications for the decision of the prohibition of reporting and recording the Hadith that was issued by Abu-Bakr and </w:t>
      </w:r>
      <w:r>
        <w:rPr>
          <w:rFonts w:eastAsia="Consolas" w:cs="Consolas" w:ascii="Consolas" w:hAnsi="Consolas"/>
          <w:color w:val="111111"/>
          <w:sz w:val="28"/>
          <w:szCs w:val="28"/>
          <w:lang w:val="en-US"/>
        </w:rPr>
        <w:t xml:space="preserve">Umar. These justifications have been presented by Abu-Bakr and </w:t>
      </w:r>
      <w:r>
        <w:rPr>
          <w:rFonts w:eastAsia="Times New Roman" w:cs="Times New Roman" w:ascii="Times New Roman" w:hAnsi="Times New Roman"/>
          <w:color w:val="111111"/>
          <w:sz w:val="28"/>
          <w:szCs w:val="28"/>
          <w:lang w:val="en-US"/>
        </w:rPr>
        <w:t>Umar themselves in addition to some past and modern authors among whom were Orientalists, Sunnites and the Shi`ites. Let us now cite the last reason that will hit the mark.</w:t>
      </w:r>
    </w:p>
    <w:p>
      <w:pPr>
        <w:pStyle w:val="Heading2"/>
        <w:numPr>
          <w:ilvl w:val="1"/>
          <w:numId w:val="1"/>
        </w:numPr>
        <w:bidi w:val="0"/>
        <w:jc w:val="left"/>
        <w:rPr/>
      </w:pPr>
      <w:bookmarkStart w:id="57" w:name="__RefHeading___Toc2511365_3804643083"/>
      <w:bookmarkStart w:id="58" w:name="_Toc21"/>
      <w:bookmarkEnd w:id="57"/>
      <w:r>
        <w:rPr/>
        <w:t>The Last Reason: The Author’s Opinion</w:t>
      </w:r>
      <w:bookmarkEnd w:id="58"/>
    </w:p>
    <w:p>
      <w:pPr>
        <w:pStyle w:val="Heading3"/>
        <w:numPr>
          <w:ilvl w:val="2"/>
          <w:numId w:val="1"/>
        </w:numPr>
        <w:bidi w:val="0"/>
        <w:jc w:val="left"/>
        <w:rPr/>
      </w:pPr>
      <w:bookmarkStart w:id="59" w:name="__RefHeading___Toc2511367_3804643083"/>
      <w:bookmarkStart w:id="60" w:name="_Toc22"/>
      <w:bookmarkEnd w:id="59"/>
      <w:r>
        <w:rPr/>
        <w:t>point</w:t>
      </w:r>
      <w:bookmarkEnd w:id="60"/>
    </w:p>
    <w:p>
      <w:pPr>
        <w:pStyle w:val="BookText"/>
        <w:bidi w:val="0"/>
        <w:jc w:val="both"/>
        <w:rPr/>
      </w:pPr>
      <w:r>
        <w:rPr>
          <w:rFonts w:eastAsia="Times New Roman" w:cs="Times New Roman" w:ascii="Times New Roman" w:hAnsi="Times New Roman"/>
          <w:color w:val="111111"/>
          <w:sz w:val="28"/>
          <w:szCs w:val="28"/>
          <w:lang w:val="en-US"/>
        </w:rPr>
        <w:t>It is unfeasible that the prohibition of reporting, writing down, and recording the Hadith was simultaneous or ascribed to one factor only. As a matter of fact, there must be a number of factors and introductions that contributed in the rise of such decision. In my conception, these factors and introductions can be summarized in the following four factors, yet there must have been more factors:</w:t>
      </w:r>
    </w:p>
    <w:p>
      <w:pPr>
        <w:pStyle w:val="Heading3"/>
        <w:numPr>
          <w:ilvl w:val="2"/>
          <w:numId w:val="1"/>
        </w:numPr>
        <w:bidi w:val="0"/>
        <w:jc w:val="left"/>
        <w:rPr/>
      </w:pPr>
      <w:bookmarkStart w:id="61" w:name="__RefHeading___Toc2511369_3804643083"/>
      <w:bookmarkStart w:id="62" w:name="_Toc23"/>
      <w:bookmarkEnd w:id="61"/>
      <w:r>
        <w:rPr/>
        <w:t>First Factor</w:t>
      </w:r>
      <w:bookmarkEnd w:id="62"/>
    </w:p>
    <w:p>
      <w:pPr>
        <w:pStyle w:val="BookText"/>
        <w:bidi w:val="0"/>
        <w:jc w:val="both"/>
        <w:rPr/>
      </w:pPr>
      <w:r>
        <w:rPr>
          <w:rFonts w:eastAsia="Times New Roman" w:cs="Times New Roman" w:ascii="Times New Roman" w:hAnsi="Times New Roman"/>
          <w:color w:val="111111"/>
          <w:sz w:val="28"/>
          <w:szCs w:val="28"/>
          <w:lang w:val="en-US"/>
        </w:rPr>
        <w:t>The first factor is the aforesaid discussion of the seventh reason, yet in the sense that the prohibition of spreading the exegesis, explanation, and explication of the Hadiths demonstrating the actual status of the Ahl al-Bayt, especially the Hadiths that have definite dimensions striking the other School of Caliphate (i.e. School of Ijtihad and Opinionism) in the depth.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 great extent, the reporting of the Ahl al-Bayt’s merits without enlightenment was not intended by the decision</w:t>
      </w:r>
      <w:bookmarkStart w:id="63" w:name="pg2336_12493"/>
    </w:p>
    <w:p>
      <w:pPr>
        <w:pStyle w:val="BookText"/>
        <w:bidi w:val="0"/>
        <w:rPr/>
      </w:pPr>
      <w:bookmarkEnd w:id="63"/>
      <w:r>
        <w:rPr>
          <w:rFonts w:eastAsia="Times New Roman" w:cs="Times New Roman" w:ascii="Times New Roman" w:hAnsi="Times New Roman"/>
          <w:color w:val="111111"/>
          <w:sz w:val="28"/>
          <w:szCs w:val="28"/>
          <w:lang w:val="en-US"/>
        </w:rPr>
        <w:t>of the comprehensive prohibition from reporting and recording the Hadith. In the same point, the prohibition from spreading the flaws and shortcomings of the famous personalities of Quraysh is included, since the Holy Qur'an and the Holy Prophet have praised certain persons and condemned others.</w:t>
      </w:r>
    </w:p>
    <w:p>
      <w:pPr>
        <w:pStyle w:val="BookText"/>
        <w:bidi w:val="0"/>
        <w:jc w:val="both"/>
        <w:rPr/>
      </w:pPr>
      <w:r>
        <w:rPr>
          <w:rFonts w:eastAsia="Times New Roman" w:cs="Times New Roman" w:ascii="Times New Roman" w:hAnsi="Times New Roman"/>
          <w:color w:val="111111"/>
          <w:sz w:val="28"/>
          <w:szCs w:val="28"/>
          <w:lang w:val="en-US"/>
        </w:rPr>
        <w:t>Hence, the Sahabah’s explanatory interpretation of the Holy Qur'an, the expounding recitations of the Qur'anic texts,</w:t>
      </w:r>
      <w:r>
        <w:rPr>
          <w:rStyle w:val="FootnoteAnchor"/>
        </w:rPr>
        <w:footnoteReference w:id="176"/>
      </w:r>
      <w:r>
        <w:rPr>
          <w:rFonts w:eastAsia="Times New Roman" w:cs="Times New Roman" w:ascii="Times New Roman" w:hAnsi="Times New Roman"/>
          <w:color w:val="111111"/>
          <w:sz w:val="28"/>
          <w:szCs w:val="28"/>
          <w:lang w:val="en-US"/>
        </w:rPr>
        <w:t>and the merits and flaws of certain persons</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`Ali is the master of the believers,” to the following holy verse, “O Messenger! Proclaim that which hath been sent to thee from thy Lord. If thou didst not, thou wouldst not have fulfilled and proclaimed His mission. And Allah will defend thee from men who mean mischief. For Allah guideth not those who reject Faith. 5/67”</w:t>
      </w:r>
    </w:p>
    <w:p>
      <w:pPr>
        <w:pStyle w:val="BookText"/>
        <w:bidi w:val="0"/>
        <w:jc w:val="both"/>
        <w:rPr/>
      </w:pPr>
      <w:r>
        <w:rPr>
          <w:rFonts w:eastAsia="Times New Roman" w:cs="Times New Roman" w:ascii="Times New Roman" w:hAnsi="Times New Roman"/>
          <w:color w:val="111111"/>
          <w:sz w:val="28"/>
          <w:szCs w:val="28"/>
          <w:lang w:val="en-US"/>
        </w:rPr>
        <w:t>Similar narrations have been recorded about the holy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If a wicked person comes to you with any news, ascertain the truth, lest ye harm people unwittingly, and afterwards become full of repentance for what ye have done. 49/6”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Raise not your voices above the voice of the Prophet, nor speak aloud to him in talk, as ye may speak aloud to one another, lest your deeds become vain and ye perceive not. 49/2”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ye two turn in repentance to Him, your hearts are indeed so inclined; But if ye back up each other against him, truly Allah is his Protector, and Gabriel, and (every) righteous one among those who believe,- and furthermore, the angels - will back (him) up. 66/4”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We told thee that thy Lord doth encompass mankind round about: We granted the vision which We showed thee, but as a trial for men,- as also the Cursed Tree (mentioned) in the Qur'an: We put terror (and warning) into them, but it only increases their inordinate transgression. 17/60”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these matters were prohibited or, at least, reduced under the claim that they would be confused with the Holy Qur'an or it was anticipated that they would be falsely reported.</w:t>
      </w:r>
    </w:p>
    <w:p>
      <w:pPr>
        <w:pStyle w:val="Heading3"/>
        <w:numPr>
          <w:ilvl w:val="2"/>
          <w:numId w:val="1"/>
        </w:numPr>
        <w:bidi w:val="0"/>
        <w:jc w:val="left"/>
        <w:rPr/>
      </w:pPr>
      <w:bookmarkStart w:id="64" w:name="__RefHeading___Toc2511371_3804643083"/>
      <w:bookmarkStart w:id="65" w:name="_Toc24"/>
      <w:bookmarkEnd w:id="64"/>
      <w:r>
        <w:rPr/>
        <w:t>Second Factor</w:t>
      </w:r>
      <w:bookmarkEnd w:id="65"/>
    </w:p>
    <w:p>
      <w:pPr>
        <w:pStyle w:val="BookText"/>
        <w:bidi w:val="0"/>
        <w:jc w:val="both"/>
        <w:rPr/>
      </w:pPr>
      <w:r>
        <w:rPr>
          <w:rFonts w:eastAsia="Times New Roman" w:cs="Times New Roman" w:ascii="Times New Roman" w:hAnsi="Times New Roman"/>
          <w:color w:val="111111"/>
          <w:sz w:val="28"/>
          <w:szCs w:val="28"/>
          <w:lang w:val="en-US"/>
        </w:rPr>
        <w:t>As the rulers did not have full acquaintance with the religious laws, they had to, step by step, create for themselves a trend in the Islamic legislation although many people would disagree with them about it. In the first, the caliphs used to refer to the Sahabah as regards what they had not known from the religious laws mentioned in the Holy Qur'an and Sunnah and had to submit to the answers without showing any apparent embarrassment.</w:t>
      </w:r>
    </w:p>
    <w:p>
      <w:pPr>
        <w:pStyle w:val="BookText"/>
        <w:bidi w:val="0"/>
        <w:jc w:val="both"/>
        <w:rPr/>
      </w:pPr>
      <w:r>
        <w:rPr>
          <w:rFonts w:eastAsia="Times New Roman" w:cs="Times New Roman" w:ascii="Times New Roman" w:hAnsi="Times New Roman"/>
          <w:color w:val="111111"/>
          <w:sz w:val="28"/>
          <w:szCs w:val="28"/>
          <w:lang w:val="en-US"/>
        </w:rPr>
        <w:t>However, by passage of days, these answers were characterized by finding faults with the rulers and disputing with them on the matters involved, as will be detailedly discussed later on in this book. For instance, it has been narrated that `Umar ibn al-Khattab, once, recited the verse,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vanguard (of Islam)—the first of those who forsook (their homes), and of those who gave them aid, and those who follow them in (all) good deeds.” (Holy Qur’an: 9/100)</w:t>
      </w:r>
      <w:bookmarkStart w:id="66" w:name="pg2336_12494"/>
    </w:p>
    <w:p>
      <w:pPr>
        <w:pStyle w:val="BookText"/>
        <w:bidi w:val="0"/>
        <w:rPr/>
      </w:pPr>
      <w:bookmarkEnd w:id="66"/>
      <w:r>
        <w:rPr>
          <w:rFonts w:eastAsia="Times New Roman" w:cs="Times New Roman" w:ascii="Times New Roman" w:hAnsi="Times New Roman"/>
          <w:color w:val="111111"/>
          <w:sz w:val="28"/>
          <w:szCs w:val="28"/>
          <w:lang w:val="en-US"/>
        </w:rPr>
        <w:t>in an erroneous manner; therefore, Zayd ibn Thabit recited the accurate form before him in order to show him his mistake.</w:t>
      </w:r>
    </w:p>
    <w:p>
      <w:pPr>
        <w:pStyle w:val="BookText"/>
        <w:bidi w:val="0"/>
        <w:jc w:val="both"/>
        <w:rPr/>
      </w:pPr>
      <w:r>
        <w:rPr>
          <w:rFonts w:eastAsia="Times New Roman" w:cs="Times New Roman" w:ascii="Times New Roman" w:hAnsi="Times New Roman"/>
          <w:color w:val="111111"/>
          <w:sz w:val="28"/>
          <w:szCs w:val="28"/>
          <w:lang w:val="en-US"/>
        </w:rPr>
        <w:t xml:space="preserve">However, </w:t>
      </w:r>
      <w:r>
        <w:rPr>
          <w:rFonts w:eastAsia="Consolas" w:cs="Consolas" w:ascii="Consolas" w:hAnsi="Consolas"/>
          <w:color w:val="111111"/>
          <w:sz w:val="28"/>
          <w:szCs w:val="28"/>
          <w:lang w:val="en-US"/>
        </w:rPr>
        <w:t xml:space="preserve">Umar insisted on his mistake, and Zayd said, “Amir al-Mu'minin (i.e. </w:t>
      </w:r>
      <w:r>
        <w:rPr>
          <w:rFonts w:eastAsia="Times New Roman" w:cs="Times New Roman" w:ascii="Times New Roman" w:hAnsi="Times New Roman"/>
          <w:color w:val="111111"/>
          <w:sz w:val="28"/>
          <w:szCs w:val="28"/>
          <w:lang w:val="en-US"/>
        </w:rPr>
        <w:t xml:space="preserve">Umar) must be more knowledgeable!” Yet, </w:t>
      </w:r>
      <w:r>
        <w:rPr>
          <w:rFonts w:eastAsia="Consolas" w:cs="Consolas" w:ascii="Consolas" w:hAnsi="Consolas"/>
          <w:color w:val="111111"/>
          <w:sz w:val="28"/>
          <w:szCs w:val="28"/>
          <w:lang w:val="en-US"/>
        </w:rPr>
        <w:t>Umar summoned Ubayy ibn Ka</w:t>
      </w:r>
      <w:r>
        <w:rPr>
          <w:rFonts w:eastAsia="Times New Roman" w:cs="Times New Roman" w:ascii="Times New Roman" w:hAnsi="Times New Roman"/>
          <w:color w:val="111111"/>
          <w:sz w:val="28"/>
          <w:szCs w:val="28"/>
          <w:lang w:val="en-US"/>
        </w:rPr>
        <w:t>b (the expert in the recitation of the Holy Qur'an) and presented the question before him.</w:t>
      </w:r>
    </w:p>
    <w:p>
      <w:pPr>
        <w:pStyle w:val="BookText"/>
        <w:bidi w:val="0"/>
        <w:jc w:val="both"/>
        <w:rPr/>
      </w:pPr>
      <w:r>
        <w:rPr>
          <w:rFonts w:eastAsia="Times New Roman" w:cs="Times New Roman" w:ascii="Times New Roman" w:hAnsi="Times New Roman"/>
          <w:color w:val="111111"/>
          <w:sz w:val="28"/>
          <w:szCs w:val="28"/>
          <w:lang w:val="en-US"/>
        </w:rPr>
        <w:t>Ubayy said, “Indeed, I recited this verse in the very form recited by Zayd ibn Thabit before the Messenger of Allah while you were abiding in Baqi</w:t>
      </w:r>
      <w:r>
        <w:rPr>
          <w:rFonts w:eastAsia="Consolas" w:cs="Consolas" w:ascii="Consolas" w:hAnsi="Consolas"/>
          <w:color w:val="111111"/>
          <w:sz w:val="28"/>
          <w:szCs w:val="28"/>
          <w:lang w:val="en-US"/>
        </w:rPr>
        <w:t>al-Gharqad (a place far away from the abode of the Holy Prophet).”</w:t>
      </w:r>
      <w:r>
        <w:rPr>
          <w:rFonts w:eastAsia="Times New Roman" w:cs="Times New Roman" w:ascii="Times New Roman" w:hAnsi="Times New Roman"/>
          <w:color w:val="111111"/>
          <w:sz w:val="28"/>
          <w:szCs w:val="28"/>
          <w:lang w:val="en-US"/>
        </w:rPr>
        <w:t>Umar thus commented, “You have memorized while I have forgotten, and you devoted yourself to learning this while I was engaged with other affairs, and you witnessed while I was absent...”</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In order to evade such troubles and to lock the door of objections and embarrassments, the best way was to prohibit the reporting, writing down, and recording of the Hadith. Accordingly, the caliphs began to threat and arrest the reporters of Hadith after they had ordered to reduce reporting it.</w:t>
      </w:r>
    </w:p>
    <w:p>
      <w:pPr>
        <w:pStyle w:val="Heading3"/>
        <w:numPr>
          <w:ilvl w:val="2"/>
          <w:numId w:val="1"/>
        </w:numPr>
        <w:bidi w:val="0"/>
        <w:jc w:val="left"/>
        <w:rPr/>
      </w:pPr>
      <w:bookmarkStart w:id="67" w:name="__RefHeading___Toc2511373_3804643083"/>
      <w:bookmarkStart w:id="68" w:name="_Toc25"/>
      <w:bookmarkEnd w:id="67"/>
      <w:r>
        <w:rPr/>
        <w:t>Third Factor</w:t>
      </w:r>
      <w:bookmarkEnd w:id="68"/>
    </w:p>
    <w:p>
      <w:pPr>
        <w:pStyle w:val="BookText"/>
        <w:bidi w:val="0"/>
        <w:jc w:val="both"/>
        <w:rPr/>
      </w:pPr>
      <w:r>
        <w:rPr>
          <w:rFonts w:eastAsia="Times New Roman" w:cs="Times New Roman" w:ascii="Times New Roman" w:hAnsi="Times New Roman"/>
          <w:color w:val="111111"/>
          <w:sz w:val="28"/>
          <w:szCs w:val="28"/>
          <w:lang w:val="en-US"/>
        </w:rPr>
        <w:t>On later stages, the caliphs permitted themselves to be semi-sources of the religious legislation. As a result, the conducts of the two Shaykhs, namely Abu-Bakr and `Umar, were legislated to be the partner of the Holy Qur'an and Sunnah, as a first stage, and then other legislations were enacted—all for purpose of corroborating the legislative rulership of the caliphs besides the political authority.</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examples on this legislative authority, `Umar ibn al-Khattab said about</w:t>
      </w:r>
      <w:bookmarkStart w:id="69" w:name="pg2336_12495"/>
    </w:p>
    <w:p>
      <w:pPr>
        <w:pStyle w:val="BookText"/>
        <w:bidi w:val="0"/>
        <w:rPr/>
      </w:pPr>
      <w:bookmarkEnd w:id="69"/>
      <w:r>
        <w:rPr>
          <w:rFonts w:eastAsia="Times New Roman" w:cs="Times New Roman" w:ascii="Times New Roman" w:hAnsi="Times New Roman"/>
          <w:color w:val="111111"/>
          <w:sz w:val="28"/>
          <w:szCs w:val="28"/>
          <w:lang w:val="en-US"/>
        </w:rPr>
        <w:t>the enactment of the Salat al-Tarawih, “Excellent is this heresy,”</w:t>
      </w:r>
      <w:r>
        <w:rPr>
          <w:rStyle w:val="FootnoteAnchor"/>
        </w:rPr>
        <w:footnoteReference w:id="179"/>
      </w:r>
      <w:r>
        <w:rPr>
          <w:rFonts w:eastAsia="Times New Roman" w:cs="Times New Roman" w:ascii="Times New Roman" w:hAnsi="Times New Roman"/>
          <w:color w:val="111111"/>
          <w:sz w:val="28"/>
          <w:szCs w:val="28"/>
          <w:lang w:val="en-US"/>
        </w:rPr>
        <w:t>and about the prohibition of the temporary marriage, “Two issues were allowed during the age of Allah’s Messenger, but now I deem them forbidden and will punish anyone who will violate this prohibition. These are the temporary marriage and the allowable period (Mut</w:t>
      </w:r>
      <w:r>
        <w:rPr>
          <w:rFonts w:eastAsia="Consolas" w:cs="Consolas" w:ascii="Consolas" w:hAnsi="Consolas"/>
          <w:color w:val="111111"/>
          <w:sz w:val="28"/>
          <w:szCs w:val="28"/>
          <w:lang w:val="en-US"/>
        </w:rPr>
        <w:t>at) during the Hajj.”&lt;a href="#ref-footnote2-page110" id="footnote2-page110" style="display:inline-block"&gt;&lt;sup&gt;(2)&lt;/sup&gt;&lt;/a&gt;&lt;p class="footnote"&gt;&lt;a href="#footnote2-page110" style="color:#3b82f6;" id="ref-footnote2-page110"&gt; 2) &lt;/a&gt;Sharh Ma</w:t>
      </w:r>
      <w:r>
        <w:rPr>
          <w:rFonts w:eastAsia="Times New Roman" w:cs="Times New Roman" w:ascii="Times New Roman" w:hAnsi="Times New Roman"/>
          <w:color w:val="111111"/>
          <w:sz w:val="28"/>
          <w:szCs w:val="28"/>
          <w:lang w:val="en-US"/>
        </w:rPr>
        <w:t>ani al-Akhbar 2:146; Sa</w:t>
      </w:r>
      <w:r>
        <w:rPr>
          <w:rFonts w:eastAsia="Consolas" w:cs="Consolas" w:ascii="Consolas" w:hAnsi="Consolas"/>
          <w:color w:val="111111"/>
          <w:sz w:val="28"/>
          <w:szCs w:val="28"/>
          <w:lang w:val="en-US"/>
        </w:rPr>
        <w:t xml:space="preserve">id ibn Mansur: Kitab al-Sunan 1:352 H. 852; Ibn </w:t>
      </w:r>
      <w:r>
        <w:rPr>
          <w:rFonts w:eastAsia="Times New Roman" w:cs="Times New Roman" w:ascii="Times New Roman" w:hAnsi="Times New Roman"/>
          <w:color w:val="111111"/>
          <w:sz w:val="28"/>
          <w:szCs w:val="28"/>
          <w:lang w:val="en-US"/>
        </w:rPr>
        <w:t>Abd al-Barr: al-Tamhid 8:355, 10:113, 23:365; Ibn Hazm: al-Muhalla 7:107; al-Dhahbiy: Tadhkirat al-Huffadh 1:366; al-Jassas:Ahkam al-Qur'an 2:153.</w:t>
      </w:r>
    </w:p>
    <w:p>
      <w:pPr>
        <w:pStyle w:val="BookText"/>
        <w:bidi w:val="0"/>
        <w:jc w:val="both"/>
        <w:rPr/>
      </w:pPr>
      <w:r>
        <w:rPr>
          <w:rFonts w:eastAsia="Times New Roman" w:cs="Times New Roman" w:ascii="Times New Roman" w:hAnsi="Times New Roman"/>
          <w:color w:val="111111"/>
          <w:sz w:val="28"/>
          <w:szCs w:val="28"/>
          <w:lang w:val="en-US"/>
        </w:rPr>
        <w:t>Afterward, these laws have been called ‘Ijtihad’ and thus the caliph was given the same position of the Holy Prophet and, in the intervening time, they reduced the position of the Holy Prophet to the level of those who issue religious verdicts according to their personal conjectures! This process called for locking the door of reporting, writing down, and recording the Hadith lest contradiction between the caliph’s opinion and the Holy Qur'an and Sunnah would be manifestly clear.</w:t>
      </w:r>
    </w:p>
    <w:p>
      <w:pPr>
        <w:pStyle w:val="Heading3"/>
        <w:numPr>
          <w:ilvl w:val="2"/>
          <w:numId w:val="1"/>
        </w:numPr>
        <w:bidi w:val="0"/>
        <w:jc w:val="left"/>
        <w:rPr/>
      </w:pPr>
      <w:bookmarkStart w:id="70" w:name="__RefHeading___Toc2511375_3804643083"/>
      <w:bookmarkStart w:id="71" w:name="_Toc26"/>
      <w:bookmarkEnd w:id="70"/>
      <w:r>
        <w:rPr/>
        <w:t>Fourth Factor</w:t>
      </w:r>
      <w:bookmarkEnd w:id="71"/>
    </w:p>
    <w:p>
      <w:pPr>
        <w:pStyle w:val="BookText"/>
        <w:bidi w:val="0"/>
        <w:jc w:val="both"/>
        <w:rPr/>
      </w:pPr>
      <w:r>
        <w:rPr>
          <w:rFonts w:eastAsia="Times New Roman" w:cs="Times New Roman" w:ascii="Times New Roman" w:hAnsi="Times New Roman"/>
          <w:color w:val="111111"/>
          <w:sz w:val="28"/>
          <w:szCs w:val="28"/>
          <w:lang w:val="en-US"/>
        </w:rPr>
        <w:t>The factors of environment and society influenced the mentalities and cultures. Those who prohibited the reporting and recording of the Hadith grew up in a society that had not paid any attention to the recordation and writing; rather it had concentrated on poetry, history of campaigns, and pomposity. In fact, this was another motive that led to the issuance of the decision of prohibiting reporting and recording the Hadith. It goes without saying that the exaggeration in such matters, by virtue of historical necessity, cut across the general culture of Islam.</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 reasons previously discussed have not been convincing enough to stand as perfect motives for the prohibition of reporting and recording the Hadith. To explore the actual</w:t>
      </w:r>
      <w:bookmarkStart w:id="72" w:name="pg2336_12496"/>
    </w:p>
    <w:p>
      <w:pPr>
        <w:pStyle w:val="BookText"/>
        <w:bidi w:val="0"/>
        <w:rPr/>
      </w:pPr>
      <w:bookmarkEnd w:id="72"/>
      <w:r>
        <w:rPr>
          <w:rFonts w:eastAsia="Times New Roman" w:cs="Times New Roman" w:ascii="Times New Roman" w:hAnsi="Times New Roman"/>
          <w:color w:val="111111"/>
          <w:sz w:val="28"/>
          <w:szCs w:val="28"/>
          <w:lang w:val="en-US"/>
        </w:rPr>
        <w:t>motives of the decision, we have to, first of all, pass through two introductions that will be useful in the discussion involved:</w:t>
      </w:r>
    </w:p>
    <w:p>
      <w:pPr>
        <w:pStyle w:val="Heading2"/>
        <w:numPr>
          <w:ilvl w:val="1"/>
          <w:numId w:val="1"/>
        </w:numPr>
        <w:bidi w:val="0"/>
        <w:jc w:val="left"/>
        <w:rPr/>
      </w:pPr>
      <w:bookmarkStart w:id="73" w:name="__RefHeading___Toc2511377_3804643083"/>
      <w:bookmarkStart w:id="74" w:name="_Toc27"/>
      <w:bookmarkEnd w:id="73"/>
      <w:r>
        <w:rPr/>
        <w:t>Second Part</w:t>
      </w:r>
      <w:bookmarkEnd w:id="74"/>
    </w:p>
    <w:p>
      <w:pPr>
        <w:pStyle w:val="Heading2"/>
        <w:numPr>
          <w:ilvl w:val="1"/>
          <w:numId w:val="1"/>
        </w:numPr>
        <w:bidi w:val="0"/>
        <w:jc w:val="left"/>
        <w:rPr/>
      </w:pPr>
      <w:bookmarkStart w:id="75" w:name="__RefHeading___Toc2511379_3804643083"/>
      <w:bookmarkStart w:id="76" w:name="_Toc28"/>
      <w:bookmarkEnd w:id="75"/>
      <w:r>
        <w:rPr/>
        <w:t>First Introduction: The Rise Of Ijtihad</w:t>
      </w:r>
      <w:bookmarkEnd w:id="76"/>
    </w:p>
    <w:p>
      <w:pPr>
        <w:pStyle w:val="Heading3"/>
        <w:numPr>
          <w:ilvl w:val="2"/>
          <w:numId w:val="1"/>
        </w:numPr>
        <w:bidi w:val="0"/>
        <w:jc w:val="left"/>
        <w:rPr/>
      </w:pPr>
      <w:bookmarkStart w:id="77" w:name="__RefHeading___Toc2511381_3804643083"/>
      <w:bookmarkStart w:id="78" w:name="_Toc29"/>
      <w:bookmarkEnd w:id="77"/>
      <w:r>
        <w:rPr/>
        <w:t>point</w:t>
      </w:r>
      <w:bookmarkEnd w:id="78"/>
    </w:p>
    <w:p>
      <w:pPr>
        <w:pStyle w:val="BookText"/>
        <w:bidi w:val="0"/>
        <w:jc w:val="both"/>
        <w:rPr/>
      </w:pPr>
      <w:r>
        <w:rPr>
          <w:rFonts w:eastAsia="Times New Roman" w:cs="Times New Roman" w:ascii="Times New Roman" w:hAnsi="Times New Roman"/>
          <w:color w:val="111111"/>
          <w:sz w:val="28"/>
          <w:szCs w:val="28"/>
          <w:lang w:val="en-US"/>
        </w:rPr>
        <w:t>A deep look into the history of Islam takes to the conclusion that the Sahabah in the age of the Divine Mission and legislation can be classified into two groups in the capacity of their conducts towards the Holy Prophet’s words and instructions. The representatives of the fist group entered upon the ultimate compliance with all the rulings issued by Almighty Allah and the Holy Prophet. This situation was based upon a number of considerations such as</w:t>
      </w:r>
    </w:p>
    <w:p>
      <w:pPr>
        <w:pStyle w:val="BookText"/>
        <w:bidi w:val="0"/>
        <w:jc w:val="both"/>
        <w:rPr/>
      </w:pPr>
      <w:r>
        <w:rPr>
          <w:rFonts w:eastAsia="Times New Roman" w:cs="Times New Roman" w:ascii="Times New Roman" w:hAnsi="Times New Roman"/>
          <w:color w:val="111111"/>
          <w:sz w:val="28"/>
          <w:szCs w:val="28"/>
          <w:lang w:val="en-US"/>
        </w:rPr>
        <w:t>(1) the sacredness of such rulings, for they are issued by Almighty Allah, the one and only God,</w:t>
      </w:r>
    </w:p>
    <w:p>
      <w:pPr>
        <w:pStyle w:val="BookText"/>
        <w:bidi w:val="0"/>
        <w:jc w:val="both"/>
        <w:rPr/>
      </w:pPr>
      <w:r>
        <w:rPr>
          <w:rFonts w:eastAsia="Times New Roman" w:cs="Times New Roman" w:ascii="Times New Roman" w:hAnsi="Times New Roman"/>
          <w:color w:val="111111"/>
          <w:sz w:val="28"/>
          <w:szCs w:val="28"/>
          <w:lang w:val="en-US"/>
        </w:rPr>
        <w:t>(2) the obligation of the compliance with the Holy Legislator and the impermissibility of breaking</w:t>
      </w:r>
    </w:p>
    <w:p>
      <w:pPr>
        <w:pStyle w:val="BookText"/>
        <w:bidi w:val="0"/>
        <w:jc w:val="both"/>
        <w:rPr/>
      </w:pPr>
      <w:r>
        <w:rPr>
          <w:rFonts w:eastAsia="Times New Roman" w:cs="Times New Roman" w:ascii="Times New Roman" w:hAnsi="Times New Roman"/>
          <w:color w:val="111111"/>
          <w:sz w:val="28"/>
          <w:szCs w:val="28"/>
          <w:lang w:val="en-US"/>
        </w:rPr>
        <w:t>His laws as is deduced from Almighty Allah’s sayings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Obey Allah and His messenger, and turn not away from him when ye hear (him speak), (Holy Qur’an: 8:20)”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obeyeth Allah and His messenger, and feareth Allah, and keepeth duty (unto Him): such indeed are the victorious, (Holy Qur’an: 24:52)”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whatsoever the messenger giveth you, take it. And whatsoever he forbiddeth, abstain (from it), (Holy Qur’an: 59:7)”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nay, by thy Lord, they will not believe (in truth) until they make thee judge of what is in dispute between them and find within themselves no dislike of that which thou decidest, and submit with full submission, (Holy Qur’an: 4:65)”</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saying of (all</w:t>
      </w:r>
    </w:p>
    <w:p>
      <w:pPr>
        <w:pStyle w:val="BookText"/>
        <w:bidi w:val="0"/>
        <w:rPr/>
      </w:pPr>
      <w:r>
        <w:rPr>
          <w:rFonts w:eastAsia="Times New Roman" w:cs="Times New Roman" w:ascii="Times New Roman" w:hAnsi="Times New Roman"/>
          <w:color w:val="111111"/>
          <w:sz w:val="28"/>
          <w:szCs w:val="28"/>
          <w:lang w:val="en-US"/>
        </w:rPr>
        <w:t>true) believers when they appeal unto Allah and His messenger to judge between them is only that they say: We hear and we obey. And such are the successful, (Holy Qur’an: 24:51)”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becometh not a believing man or a believing woman, when Allah and His messenger have decided an affair (for them), that they should (after that) claim any say in their affair; and whoso is rebellious to Allah and His messenger, he verily goeth astray in error manifest, (Holy Qur’an: 33:36)”</w:t>
      </w:r>
    </w:p>
    <w:p>
      <w:pPr>
        <w:pStyle w:val="BookText"/>
        <w:bidi w:val="0"/>
        <w:jc w:val="both"/>
        <w:rPr/>
      </w:pPr>
      <w:r>
        <w:rPr>
          <w:rFonts w:eastAsia="Times New Roman" w:cs="Times New Roman" w:ascii="Times New Roman" w:hAnsi="Times New Roman"/>
          <w:color w:val="111111"/>
          <w:sz w:val="28"/>
          <w:szCs w:val="28"/>
          <w:lang w:val="en-US"/>
        </w:rPr>
        <w:t>and similar verses, and</w:t>
      </w:r>
    </w:p>
    <w:p>
      <w:pPr>
        <w:pStyle w:val="BookText"/>
        <w:bidi w:val="0"/>
        <w:jc w:val="both"/>
        <w:rPr/>
      </w:pPr>
      <w:r>
        <w:rPr>
          <w:rFonts w:eastAsia="Times New Roman" w:cs="Times New Roman" w:ascii="Times New Roman" w:hAnsi="Times New Roman"/>
          <w:color w:val="111111"/>
          <w:sz w:val="28"/>
          <w:szCs w:val="28"/>
          <w:lang w:val="en-US"/>
        </w:rPr>
        <w:t>(3) the fact that personal opinions in the fields of systemizing the social and individual conducts are worthless so long as there is a perfect legislation and flawless elucidation of all the laws comprised by the Holy Qur'an. In other words, since there is an all-inclusive and unqualified legislation, it is meaningless to adopt anything claimed to make up for such unblemished code of law. In this regard,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 the Scripture unto thee as an exposition of all things, and a guidance and a mercy and good tidings for those who have surrendered (to Allah). (Holy Qur’an: 15:89)”</w:t>
      </w:r>
    </w:p>
    <w:p>
      <w:pPr>
        <w:pStyle w:val="BookText"/>
        <w:bidi w:val="0"/>
        <w:jc w:val="both"/>
        <w:rPr/>
      </w:pPr>
      <w:r>
        <w:rPr>
          <w:rFonts w:eastAsia="Times New Roman" w:cs="Times New Roman" w:ascii="Times New Roman" w:hAnsi="Times New Roman"/>
          <w:color w:val="111111"/>
          <w:sz w:val="28"/>
          <w:szCs w:val="28"/>
          <w:lang w:val="en-US"/>
        </w:rPr>
        <w:t>The members of this group were characterized by their incontrovertible abidance by the Prophet’s words and instructions and their negligence of any personal opinion alongside of the Divine legislation and elucidation taking into consideration that the members of this group are exposed to flaw, oblivion, or inadvertence because they are not sinless! Later on, we will present models of this group.</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group</w:t>
      </w:r>
    </w:p>
    <w:p>
      <w:pPr>
        <w:pStyle w:val="BookText"/>
        <w:bidi w:val="0"/>
        <w:rPr/>
      </w:pPr>
      <w:r>
        <w:rPr>
          <w:rFonts w:eastAsia="Times New Roman" w:cs="Times New Roman" w:ascii="Times New Roman" w:hAnsi="Times New Roman"/>
          <w:color w:val="111111"/>
          <w:sz w:val="28"/>
          <w:szCs w:val="28"/>
          <w:lang w:val="en-US"/>
        </w:rPr>
        <w:t>includes those who treated the Holy Prophet as an imperfect mortal who is liable to making mistakes such as insulting and cursing others and then asking Almighty Allah’s forgiveness for them.</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They neither confessed of the sacredness and actual position of the Holy Prophet that he received from Almighty Allah nor did they treat him as exactly as Almighty Allah has commanded. This fact can be proven through many Qur'anic verses and narrations. As much as the Qur'anic verses are concerned, let us cite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Lift not up your voices above the voice of the Prophet, nor shout when speaking to him as ye shout one to another, lest your works be rendered vain while ye perceive not. (Holy Qur’an: 49:2)”</w:t>
      </w:r>
    </w:p>
    <w:p>
      <w:pPr>
        <w:pStyle w:val="BookText"/>
        <w:bidi w:val="0"/>
        <w:jc w:val="both"/>
        <w:rPr/>
      </w:pPr>
      <w:r>
        <w:rPr>
          <w:rFonts w:eastAsia="Times New Roman" w:cs="Times New Roman" w:ascii="Times New Roman" w:hAnsi="Times New Roman"/>
          <w:color w:val="111111"/>
          <w:sz w:val="28"/>
          <w:szCs w:val="28"/>
          <w:lang w:val="en-US"/>
        </w:rPr>
        <w:t>This verse shows that some of the Sahabah did not observe the sacredness of the Holy Prophet; therefore, Almighty Allah has instructed them to conform to his unattainable position.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What aileth you that when it is said unto you: Go forth in the way of Allah, ye are bowed down to the ground with heaviness. Take ye pleasure in the life of the world rather than in the Hereafter? The comfort of the life of the world is but little in the Hereafter. (Holy Qur’an: 9:38)”</w:t>
      </w:r>
    </w:p>
    <w:p>
      <w:pPr>
        <w:pStyle w:val="BookText"/>
        <w:bidi w:val="0"/>
        <w:jc w:val="both"/>
        <w:rPr/>
      </w:pPr>
      <w:r>
        <w:rPr>
          <w:rFonts w:eastAsia="Times New Roman" w:cs="Times New Roman" w:ascii="Times New Roman" w:hAnsi="Times New Roman"/>
          <w:color w:val="111111"/>
          <w:sz w:val="28"/>
          <w:szCs w:val="28"/>
          <w:lang w:val="en-US"/>
        </w:rPr>
        <w:t>This verse, too, shows that some of the Sahabah did not carry out or comply with the Holy Prophet’s command of participating in jihad (holy warfare); rather they bowed down to the ground with heaviness.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 those who malign</w:t>
      </w:r>
    </w:p>
    <w:p>
      <w:pPr>
        <w:pStyle w:val="BookText"/>
        <w:bidi w:val="0"/>
        <w:rPr/>
      </w:pPr>
      <w:r>
        <w:rPr>
          <w:rFonts w:eastAsia="Times New Roman" w:cs="Times New Roman" w:ascii="Times New Roman" w:hAnsi="Times New Roman"/>
          <w:color w:val="111111"/>
          <w:sz w:val="28"/>
          <w:szCs w:val="28"/>
          <w:lang w:val="en-US"/>
        </w:rPr>
        <w:t>Allah and His messenger, Allah hath cursed them in the world and the Hereafter, and hath prepared for them the doom of the disdained. (Holy Qur’an: 33:57)”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them are those who vex the Prophet and say: He is only a hearer. Say: A hearer of good for you, who believeth in Allah and is true to the believers, and a mercy for such of you as believe. Those who vex the messenger of Allah, for them there is a painful doom. (Holy Qur’an: 9:61)”</w:t>
      </w:r>
    </w:p>
    <w:p>
      <w:pPr>
        <w:pStyle w:val="BookText"/>
        <w:bidi w:val="0"/>
        <w:jc w:val="both"/>
        <w:rPr/>
      </w:pPr>
      <w:r>
        <w:rPr>
          <w:rFonts w:eastAsia="Times New Roman" w:cs="Times New Roman" w:ascii="Times New Roman" w:hAnsi="Times New Roman"/>
          <w:color w:val="111111"/>
          <w:sz w:val="28"/>
          <w:szCs w:val="28"/>
          <w:lang w:val="en-US"/>
        </w:rPr>
        <w:t>These verses show clearly that some of the Sahabah used to vex the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Hast thou not observed those who were forbidden conspiracy and afterward returned to that which they had been forbidden, and (now) conspire together for crime and wrongdoing and disobedience toward the messenger? And when they come unto thee they greet thee with a greeting wherewith Allah greeteth thee not, and say within themselves: Why should Allah punish us for what we say? Hell will suffice them; they will feel the heat thereof - a hapless journey's end. (Holy Qur’an: 58:8)”</w:t>
      </w:r>
    </w:p>
    <w:p>
      <w:pPr>
        <w:pStyle w:val="BookText"/>
        <w:bidi w:val="0"/>
        <w:jc w:val="both"/>
        <w:rPr/>
      </w:pPr>
      <w:r>
        <w:rPr>
          <w:rFonts w:eastAsia="Times New Roman" w:cs="Times New Roman" w:ascii="Times New Roman" w:hAnsi="Times New Roman"/>
          <w:color w:val="111111"/>
          <w:sz w:val="28"/>
          <w:szCs w:val="28"/>
          <w:lang w:val="en-US"/>
        </w:rPr>
        <w:t>All the forecited Qur'anic texts indicate the existence of some men among the Sahabah who did not realize the actual connotation of the Holy Prophet’s position in the Islamic legislation in specific and all fields of life in general.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therefore raised their voices in the presence of the Holy Prophet</w:t>
      </w:r>
      <w:r>
        <w:rPr>
          <w:rStyle w:val="FootnoteAnchor"/>
        </w:rPr>
        <w:footnoteReference w:id="181"/>
      </w:r>
      <w:r>
        <w:rPr>
          <w:rFonts w:eastAsia="Times New Roman" w:cs="Times New Roman" w:ascii="Times New Roman" w:hAnsi="Times New Roman"/>
          <w:color w:val="111111"/>
          <w:sz w:val="28"/>
          <w:szCs w:val="28"/>
          <w:lang w:val="en-US"/>
        </w:rPr>
        <w:t>and felt annoyed for his ordering them to fight against the enemy.</w:t>
      </w:r>
      <w:r>
        <w:rPr>
          <w:rStyle w:val="FootnoteAnchor"/>
        </w:rPr>
        <w:footnoteReference w:id="182"/>
      </w:r>
      <w:r>
        <w:rPr>
          <w:rFonts w:eastAsia="Times New Roman" w:cs="Times New Roman" w:ascii="Times New Roman" w:hAnsi="Times New Roman"/>
          <w:color w:val="111111"/>
          <w:sz w:val="28"/>
          <w:szCs w:val="28"/>
          <w:lang w:val="en-US"/>
        </w:rPr>
        <w:t>Moreover, some of them used to object to the Holy</w:t>
      </w:r>
    </w:p>
    <w:p>
      <w:pPr>
        <w:pStyle w:val="BookText"/>
        <w:bidi w:val="0"/>
        <w:rPr/>
      </w:pPr>
      <w:r>
        <w:rPr>
          <w:rFonts w:eastAsia="Times New Roman" w:cs="Times New Roman" w:ascii="Times New Roman" w:hAnsi="Times New Roman"/>
          <w:color w:val="111111"/>
          <w:sz w:val="28"/>
          <w:szCs w:val="28"/>
          <w:lang w:val="en-US"/>
        </w:rPr>
        <w:t>Prophet’s acts</w:t>
      </w:r>
      <w:r>
        <w:rPr>
          <w:rStyle w:val="FootnoteAnchor"/>
        </w:rPr>
        <w:footnoteReference w:id="183"/>
      </w:r>
      <w:r>
        <w:rPr>
          <w:rFonts w:eastAsia="Times New Roman" w:cs="Times New Roman" w:ascii="Times New Roman" w:hAnsi="Times New Roman"/>
          <w:color w:val="111111"/>
          <w:sz w:val="28"/>
          <w:szCs w:val="28"/>
          <w:lang w:val="en-US"/>
        </w:rPr>
        <w:t>and follow what is personally advantageous for themselves although a divine text in this regard was put between their hands.</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They also issued personal opinions in his presence.</w:t>
      </w:r>
      <w:r>
        <w:rPr>
          <w:rStyle w:val="FootnoteAnchor"/>
        </w:rPr>
        <w:footnoteReference w:id="185"/>
      </w:r>
      <w:r>
        <w:rPr>
          <w:rFonts w:eastAsia="Times New Roman" w:cs="Times New Roman" w:ascii="Times New Roman" w:hAnsi="Times New Roman"/>
          <w:color w:val="111111"/>
          <w:sz w:val="28"/>
          <w:szCs w:val="28"/>
          <w:lang w:val="en-US"/>
        </w:rPr>
        <w:t>Exceeding all limits, some of them asked him to change some religious laws just because they did not meet their interests. Facing such objections, the Holy Prophet used to recite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It is not for me to change it of my accord. I only follow that which is inspired in me. Lo! If I disobey my Lord, I fear the retribution of an awful Day. (Holy Qur’an: 10:15)”</w:t>
      </w:r>
    </w:p>
    <w:p>
      <w:pPr>
        <w:pStyle w:val="BookText"/>
        <w:bidi w:val="0"/>
        <w:jc w:val="both"/>
        <w:rPr/>
      </w:pPr>
      <w:r>
        <w:rPr>
          <w:rFonts w:eastAsia="Times New Roman" w:cs="Times New Roman" w:ascii="Times New Roman" w:hAnsi="Times New Roman"/>
          <w:color w:val="111111"/>
          <w:sz w:val="28"/>
          <w:szCs w:val="28"/>
          <w:lang w:val="en-US"/>
        </w:rPr>
        <w:t>Meanwhile, Almighty Allah, on more than one occasion, confirms to the Holy Prophet to abide by the divine commands. In this regard,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now have We set thee (O Muhammad) on a clear road of (Our) commandment; so follow it, and follow not the whims of those who know not. (Holy Qur’an: 45:18)”</w:t>
      </w:r>
    </w:p>
    <w:p>
      <w:pPr>
        <w:pStyle w:val="BookText"/>
        <w:bidi w:val="0"/>
        <w:jc w:val="both"/>
        <w:rPr/>
      </w:pPr>
      <w:r>
        <w:rPr>
          <w:rFonts w:eastAsia="Times New Roman" w:cs="Times New Roman" w:ascii="Times New Roman" w:hAnsi="Times New Roman"/>
          <w:color w:val="111111"/>
          <w:sz w:val="28"/>
          <w:szCs w:val="28"/>
          <w:lang w:val="en-US"/>
        </w:rPr>
        <w:t>Not only were the hypocrites and opportunists who fall under the category of ‘al-Mu’allafah Qulubuhum—Those whose hearts are made to incline to Islam’—classified under the second group of the Sahabah, but there were also some ‘first-class’ Sahabah who, as is concluded from historical facts and biographies of the Holy Prophet’s companions, carried wrong impressions towards treating the divine texts in general and the Holy Prophet’s words and instructions in particular.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they were still holding the traditional concepts that a Prophet is no more than an ordinary mortal who may be right or wrong, they used</w:t>
      </w:r>
    </w:p>
    <w:p>
      <w:pPr>
        <w:pStyle w:val="BookText"/>
        <w:bidi w:val="0"/>
        <w:rPr/>
      </w:pPr>
      <w:r>
        <w:rPr>
          <w:rFonts w:eastAsia="Times New Roman" w:cs="Times New Roman" w:ascii="Times New Roman" w:hAnsi="Times New Roman"/>
          <w:color w:val="111111"/>
          <w:sz w:val="28"/>
          <w:szCs w:val="28"/>
          <w:lang w:val="en-US"/>
        </w:rPr>
        <w:t>to object to the Holy Prophet in the same way as they object to any man. Both Almighty Allah and the Holy Prophet have frequently denied such concepts. In this regard, the Holy Prophet is reported to have addressed to his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for are you attempting to violate the Book of Allah? Because of this very thing did the past nations perish.”</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dare you act playfully in the Book of Allah while I am still among you?”</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been ordered of or created for violating the Book of Allah? Only because of such acts did the nations that preceded you go astray. You are not allowed to do anything with these instructions except to obey. You must carry out what you have been ordered to do and must refrain from what you have been ordered to avoid.”</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Too many are the Holy Prophet’s words that hint at the same topic and confirm his inerrancy and extraordinary character because the community, due to a traditional view, regarded him as an ordinary person who may make mistakes, forget or neglect… etc.</w:t>
      </w:r>
    </w:p>
    <w:p>
      <w:pPr>
        <w:pStyle w:val="BookText"/>
        <w:bidi w:val="0"/>
        <w:jc w:val="both"/>
        <w:rPr/>
      </w:pPr>
      <w:r>
        <w:rPr>
          <w:rFonts w:eastAsia="Times New Roman" w:cs="Times New Roman" w:ascii="Times New Roman" w:hAnsi="Times New Roman"/>
          <w:color w:val="111111"/>
          <w:sz w:val="28"/>
          <w:szCs w:val="28"/>
          <w:lang w:val="en-US"/>
        </w:rPr>
        <w:t>As a consequence, many of the Holy Prophet’s decisions, which were taken in compliance with the Divine Commissions, were objected by his companions; such as releasing the prisoners of the Battle of Badr, offering the Dead Prayer for the hypocrite, entering into the Hudaybiyah Truce, and many other occurrences.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an inclusive study of this topic leads us to a bitter fact that most of those who used to object to the Holy</w:t>
      </w:r>
    </w:p>
    <w:p>
      <w:pPr>
        <w:pStyle w:val="BookText"/>
        <w:bidi w:val="0"/>
        <w:rPr/>
      </w:pPr>
      <w:r>
        <w:rPr>
          <w:rFonts w:eastAsia="Times New Roman" w:cs="Times New Roman" w:ascii="Times New Roman" w:hAnsi="Times New Roman"/>
          <w:color w:val="111111"/>
          <w:sz w:val="28"/>
          <w:szCs w:val="28"/>
          <w:lang w:val="en-US"/>
        </w:rPr>
        <w:t>Prophet did not stop and did not accept the divine elucidations in this regard; rather they, disregarding the divine instructions, exerted all efforts in instilling this wrong idea in the minds of the Muslims after the departure of the Holy Prophet.</w:t>
      </w:r>
    </w:p>
    <w:p>
      <w:pPr>
        <w:pStyle w:val="BookText"/>
        <w:bidi w:val="0"/>
        <w:jc w:val="both"/>
        <w:rPr/>
      </w:pPr>
      <w:r>
        <w:rPr>
          <w:rFonts w:eastAsia="Times New Roman" w:cs="Times New Roman" w:ascii="Times New Roman" w:hAnsi="Times New Roman"/>
          <w:color w:val="111111"/>
          <w:sz w:val="28"/>
          <w:szCs w:val="28"/>
          <w:lang w:val="en-US"/>
        </w:rPr>
        <w:t>oHolAAAlthough it goes without saying that by uttering the shahadah (the two creeds of Islam), one’s blood becomes too regardful to be shed unjustly, and although the Holy Prophet had been confirming on this principle since the first stages of his promulgation for Islam, Usamah ibn Zayd killed Mirdas ibn Nuhayk, the Muslim, unjustly.</w:t>
      </w:r>
    </w:p>
    <w:p>
      <w:pPr>
        <w:pStyle w:val="BookText"/>
        <w:bidi w:val="0"/>
        <w:jc w:val="both"/>
        <w:rPr/>
      </w:pPr>
      <w:r>
        <w:rPr>
          <w:rFonts w:eastAsia="Times New Roman" w:cs="Times New Roman" w:ascii="Times New Roman" w:hAnsi="Times New Roman"/>
          <w:color w:val="111111"/>
          <w:sz w:val="28"/>
          <w:szCs w:val="28"/>
          <w:lang w:val="en-US"/>
        </w:rPr>
        <w:t>When Usamah was the commander of a brigade, he ordered to raid on a group of people among whom was Mirdas who had already converted to Islam. Having seen the attacking horsemen of Usamah’s brigade, Mirdas drove his sheep towards a corner in the mountain so as to save them. When the horsemen caught him, he received them with statements of Allahu Akbar and the two creeds of Islam; but Usamah ibn Zayd killed him and took his sheep.</w:t>
      </w:r>
    </w:p>
    <w:p>
      <w:pPr>
        <w:pStyle w:val="BookText"/>
        <w:bidi w:val="0"/>
        <w:jc w:val="both"/>
        <w:rPr/>
      </w:pPr>
      <w:r>
        <w:rPr>
          <w:rFonts w:eastAsia="Times New Roman" w:cs="Times New Roman" w:ascii="Times New Roman" w:hAnsi="Times New Roman"/>
          <w:color w:val="111111"/>
          <w:sz w:val="28"/>
          <w:szCs w:val="28"/>
          <w:lang w:val="en-US"/>
        </w:rPr>
        <w:t>When the Holy Prophet was informed about this incident, he was terribly depressed. He then said to them, “You have killed him only because you wanted to seize his sheep!” He then recited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say to any one who offers you peace: You are not a believer. Do you seek goods of this world's life! (Holy Qur’an: 4:94)”</w:t>
      </w:r>
      <w:r>
        <w:rPr>
          <w:rStyle w:val="FootnoteAnchor"/>
        </w:rPr>
        <w:footnoteReference w:id="1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incident of Khalid ibn al-Walid’s awful deed with the Banu-Judhaymah is a more expressive example.</w:t>
      </w:r>
    </w:p>
    <w:p>
      <w:pPr>
        <w:pStyle w:val="BookText"/>
        <w:bidi w:val="0"/>
        <w:rPr/>
      </w:pPr>
      <w:r>
        <w:rPr>
          <w:rFonts w:eastAsia="Times New Roman" w:cs="Times New Roman" w:ascii="Times New Roman" w:hAnsi="Times New Roman"/>
          <w:color w:val="111111"/>
          <w:sz w:val="28"/>
          <w:szCs w:val="28"/>
          <w:lang w:val="en-US"/>
        </w:rPr>
        <w:t>Writing the incidents that fell in AH 8, al-Tabariy recorded that after the Conquest of Makkah, the Holy Prophet decided to promulgate Islam in the neighboring districts through groups that he appointed for this purpose.</w:t>
      </w:r>
    </w:p>
    <w:p>
      <w:pPr>
        <w:pStyle w:val="BookText"/>
        <w:bidi w:val="0"/>
        <w:jc w:val="both"/>
        <w:rPr/>
      </w:pPr>
      <w:r>
        <w:rPr>
          <w:rFonts w:eastAsia="Times New Roman" w:cs="Times New Roman" w:ascii="Times New Roman" w:hAnsi="Times New Roman"/>
          <w:color w:val="111111"/>
          <w:sz w:val="28"/>
          <w:szCs w:val="28"/>
          <w:lang w:val="en-US"/>
        </w:rPr>
        <w:t>Khalid ibn al-Walid was the leader of the group sent to the Banu-Judhaymah as promulgators about Islam, not fighters. When Khalid resided in an area there, the men of Banu-Judhaymah armed themselves. Khalid then ordered them to lay down their weapons for all the people had accepted Islam. When they did, Khalid ordered his men to tie their hands behind their backs. He then killed a number of them.</w:t>
      </w:r>
    </w:p>
    <w:p>
      <w:pPr>
        <w:pStyle w:val="BookText"/>
        <w:bidi w:val="0"/>
        <w:jc w:val="both"/>
        <w:rPr/>
      </w:pPr>
      <w:r>
        <w:rPr>
          <w:rFonts w:eastAsia="Times New Roman" w:cs="Times New Roman" w:ascii="Times New Roman" w:hAnsi="Times New Roman"/>
          <w:color w:val="111111"/>
          <w:sz w:val="28"/>
          <w:szCs w:val="28"/>
          <w:lang w:val="en-US"/>
        </w:rPr>
        <w:t xml:space="preserve">When the Holy Prophet was informed about this massacre, he raised his two hands towards the heavens and declared, “O Allah: I repudiate Khalid’s deed before You.” He then ordered (Imam) </w:t>
      </w:r>
      <w:r>
        <w:rPr>
          <w:rFonts w:eastAsia="Consolas" w:cs="Consolas" w:ascii="Consolas" w:hAnsi="Consolas"/>
          <w:color w:val="111111"/>
          <w:sz w:val="28"/>
          <w:szCs w:val="28"/>
          <w:lang w:val="en-US"/>
        </w:rPr>
        <w:t xml:space="preserve">Ali to take with him some money and pay them to the heirs of the victims of Khalid’s massacre as blood money. </w:t>
      </w:r>
      <w:r>
        <w:rPr>
          <w:rFonts w:eastAsia="Times New Roman" w:cs="Times New Roman" w:ascii="Times New Roman" w:hAnsi="Times New Roman"/>
          <w:color w:val="111111"/>
          <w:sz w:val="28"/>
          <w:szCs w:val="28"/>
          <w:lang w:val="en-US"/>
        </w:rPr>
        <w:t>Ali carried out… etc.</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Such incidents and such mentalities did not stop; they left their imprints on the events of the social life of Islam and continued to influence the reigns of Abu-Bakr and `Umar. In this regard, Ibn Hajar records that Khalid ibn al-Walid used to issue personal orders without letting the caliph, Abu-Bakr, know about him.</w:t>
      </w:r>
      <w:r>
        <w:rPr>
          <w:rStyle w:val="FootnoteAnchor"/>
        </w:rPr>
        <w:footnoteReference w:id="19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Khalid ibn al-Walid and Usamah ibn Zayd, too many were the Sahabah who used to act upon their own opinions, which were in violation of the Holy Qur'an and Sunnah, while the Holy Prophet</w:t>
      </w:r>
      <w:bookmarkStart w:id="79" w:name="pg2336_12504"/>
    </w:p>
    <w:p>
      <w:pPr>
        <w:pStyle w:val="BookText"/>
        <w:bidi w:val="0"/>
        <w:rPr/>
      </w:pPr>
      <w:bookmarkEnd w:id="79"/>
      <w:r>
        <w:rPr>
          <w:rFonts w:eastAsia="Times New Roman" w:cs="Times New Roman" w:ascii="Times New Roman" w:hAnsi="Times New Roman"/>
          <w:color w:val="111111"/>
          <w:sz w:val="28"/>
          <w:szCs w:val="28"/>
          <w:lang w:val="en-US"/>
        </w:rPr>
        <w:t>was among them. In fact, the Muhajirun rested upon their personal views that violated the divine laws and instructions more than the Ansar</w:t>
      </w:r>
      <w:r>
        <w:rPr>
          <w:rStyle w:val="FootnoteAnchor"/>
        </w:rPr>
        <w:footnoteReference w:id="192"/>
      </w:r>
      <w:r>
        <w:rPr>
          <w:rFonts w:eastAsia="Times New Roman" w:cs="Times New Roman" w:ascii="Times New Roman" w:hAnsi="Times New Roman"/>
          <w:color w:val="111111"/>
          <w:sz w:val="28"/>
          <w:szCs w:val="28"/>
          <w:lang w:val="en-US"/>
        </w:rPr>
        <w:t>did. Most of the Ansar complied with the divine laws and instructions without discussion.</w:t>
      </w:r>
    </w:p>
    <w:p>
      <w:pPr>
        <w:pStyle w:val="BookText"/>
        <w:bidi w:val="0"/>
        <w:jc w:val="both"/>
        <w:rPr/>
      </w:pPr>
      <w:r>
        <w:rPr>
          <w:rFonts w:eastAsia="Times New Roman" w:cs="Times New Roman" w:ascii="Times New Roman" w:hAnsi="Times New Roman"/>
          <w:color w:val="111111"/>
          <w:sz w:val="28"/>
          <w:szCs w:val="28"/>
          <w:lang w:val="en-US"/>
        </w:rPr>
        <w:t>Those Sahabah who objected and acted upon their personal views were the originators of the schools of Ijtihad</w:t>
      </w:r>
      <w:r>
        <w:rPr>
          <w:rStyle w:val="FootnoteAnchor"/>
        </w:rPr>
        <w:footnoteReference w:id="193"/>
      </w:r>
      <w:r>
        <w:rPr>
          <w:rFonts w:eastAsia="Times New Roman" w:cs="Times New Roman" w:ascii="Times New Roman" w:hAnsi="Times New Roman"/>
          <w:color w:val="111111"/>
          <w:sz w:val="28"/>
          <w:szCs w:val="28"/>
          <w:lang w:val="en-US"/>
        </w:rPr>
        <w:t>(personal inference) and Ra’y (personal opinion) that emerged thereafter. Similarly, they were the cornerstones of the decision of prohibiting reporting and recording the Hadith.</w:t>
      </w:r>
    </w:p>
    <w:p>
      <w:pPr>
        <w:pStyle w:val="BookText"/>
        <w:bidi w:val="0"/>
        <w:jc w:val="both"/>
        <w:rPr/>
      </w:pPr>
      <w:r>
        <w:rPr>
          <w:rFonts w:eastAsia="Times New Roman" w:cs="Times New Roman" w:ascii="Times New Roman" w:hAnsi="Times New Roman"/>
          <w:color w:val="111111"/>
          <w:sz w:val="28"/>
          <w:szCs w:val="28"/>
          <w:lang w:val="en-US"/>
        </w:rPr>
        <w:t xml:space="preserve">It was they who warned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Amr ibn al-`Ās against recording the Hadith during the lifetime of the Holy Prophet and it was they who spread definite opinions and concepts that were later on included with the Holy Sunnah.</w:t>
      </w:r>
      <w:r>
        <w:rPr>
          <w:rStyle w:val="FootnoteAnchor"/>
        </w:rPr>
        <w:footnoteReference w:id="194"/>
      </w:r>
    </w:p>
    <w:p>
      <w:pPr>
        <w:pStyle w:val="Heading3"/>
        <w:numPr>
          <w:ilvl w:val="2"/>
          <w:numId w:val="1"/>
        </w:numPr>
        <w:bidi w:val="0"/>
        <w:jc w:val="left"/>
        <w:rPr/>
      </w:pPr>
      <w:bookmarkStart w:id="80" w:name="__RefHeading___Toc2511383_3804643083"/>
      <w:bookmarkStart w:id="81" w:name="_Toc30"/>
      <w:bookmarkEnd w:id="80"/>
      <w:r>
        <w:rPr/>
        <w:t>The Situations Of Abu-Bakr And `Umar Towards The Two Groups</w:t>
      </w:r>
      <w:bookmarkEnd w:id="81"/>
    </w:p>
    <w:p>
      <w:pPr>
        <w:pStyle w:val="BookText"/>
        <w:bidi w:val="0"/>
        <w:jc w:val="both"/>
        <w:rPr/>
      </w:pPr>
      <w:r>
        <w:rPr>
          <w:rFonts w:eastAsia="Times New Roman" w:cs="Times New Roman" w:ascii="Times New Roman" w:hAnsi="Times New Roman"/>
          <w:color w:val="111111"/>
          <w:sz w:val="28"/>
          <w:szCs w:val="28"/>
          <w:lang w:val="en-US"/>
        </w:rPr>
        <w:t>In order to sketch a clearer picture about the motives of the prohibition of reporting and recording the Hadith, it is necessary to probe the situations of Abu-Bakr and `Umar towards the divine texts and instructions and their intuition about the Holy Prophet though we do desire to skip this page so as to avoid sectarian matters that are unnecessary in this discussion.</w:t>
      </w:r>
    </w:p>
    <w:p>
      <w:pPr>
        <w:pStyle w:val="BookText"/>
        <w:bidi w:val="0"/>
        <w:jc w:val="both"/>
        <w:rPr/>
      </w:pPr>
      <w:r>
        <w:rPr>
          <w:rFonts w:eastAsia="Times New Roman" w:cs="Times New Roman" w:ascii="Times New Roman" w:hAnsi="Times New Roman"/>
          <w:color w:val="111111"/>
          <w:sz w:val="28"/>
          <w:szCs w:val="28"/>
          <w:lang w:val="en-US"/>
        </w:rPr>
        <w:t>In spite of that, this study requires matters of this kind the skipping of which results in the concealment of important facts, the deprivation of the actual motive beyond the prohibition of reporting and recording the Hadith, the curtailment of the ideas and beliefs, and the confiscation of the freedom of presenting the concepts and motives.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account of the abovementioned introduction, we have to tackle this topic even if it</w:t>
      </w:r>
    </w:p>
    <w:p>
      <w:pPr>
        <w:pStyle w:val="BookText"/>
        <w:bidi w:val="0"/>
        <w:rPr/>
      </w:pPr>
      <w:r>
        <w:rPr>
          <w:rFonts w:eastAsia="Times New Roman" w:cs="Times New Roman" w:ascii="Times New Roman" w:hAnsi="Times New Roman"/>
          <w:color w:val="111111"/>
          <w:sz w:val="28"/>
          <w:szCs w:val="28"/>
          <w:lang w:val="en-US"/>
        </w:rPr>
        <w:t>may add some points to the characters of Abu-Bakr and `Umar in particular and some of the Sahabah in general.</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Abu-Sa</w:t>
      </w:r>
      <w:r>
        <w:rPr>
          <w:rFonts w:eastAsia="Consolas" w:cs="Consolas" w:ascii="Consolas" w:hAnsi="Consolas"/>
          <w:color w:val="111111"/>
          <w:sz w:val="28"/>
          <w:szCs w:val="28"/>
          <w:lang w:val="en-US"/>
        </w:rPr>
        <w:t xml:space="preserve">id al-Khidriy, Anas ibn Malik, Jabir ibn </w:t>
      </w:r>
      <w:r>
        <w:rPr>
          <w:rFonts w:eastAsia="Times New Roman" w:cs="Times New Roman" w:ascii="Times New Roman" w:hAnsi="Times New Roman"/>
          <w:color w:val="111111"/>
          <w:sz w:val="28"/>
          <w:szCs w:val="28"/>
          <w:lang w:val="en-US"/>
        </w:rPr>
        <w:t xml:space="preserve">Abdullah al-Ansariy, and many grand Sahabah that Abu-Bakr, once, came to the Holy Prophet and told that he saw such a pious and religious man offering prayers in so-and-so valley. Suddenly, the Holy Prophet ordered Abu-Bakr to go back there and kill that man. Abu-Bakr did; but when he saw the man offering prayers in such a state of piety, he disliked carrying out the Holy Prophet’s order. He therefore came back. The Holy Prophet then ordered </w:t>
      </w:r>
      <w:r>
        <w:rPr>
          <w:rFonts w:eastAsia="Consolas" w:cs="Consolas" w:ascii="Consolas" w:hAnsi="Consolas"/>
          <w:color w:val="111111"/>
          <w:sz w:val="28"/>
          <w:szCs w:val="28"/>
          <w:lang w:val="en-US"/>
        </w:rPr>
        <w:t xml:space="preserve">Umar to carry out that order; but when </w:t>
      </w:r>
      <w:r>
        <w:rPr>
          <w:rFonts w:eastAsia="Times New Roman" w:cs="Times New Roman" w:ascii="Times New Roman" w:hAnsi="Times New Roman"/>
          <w:color w:val="111111"/>
          <w:sz w:val="28"/>
          <w:szCs w:val="28"/>
          <w:lang w:val="en-US"/>
        </w:rPr>
        <w:t xml:space="preserve">Umar went there, he also disliked killing the man for the same reason that made Abu-Bakr break the Holy Prophet’s order. When </w:t>
      </w:r>
      <w:r>
        <w:rPr>
          <w:rFonts w:eastAsia="Consolas" w:cs="Consolas" w:ascii="Consolas" w:hAnsi="Consolas"/>
          <w:color w:val="111111"/>
          <w:sz w:val="28"/>
          <w:szCs w:val="28"/>
          <w:lang w:val="en-US"/>
        </w:rPr>
        <w:t xml:space="preserve">Umar came back without carrying out the order, the Holy Prophet ordered Imam </w:t>
      </w:r>
      <w:r>
        <w:rPr>
          <w:rFonts w:eastAsia="Times New Roman" w:cs="Times New Roman" w:ascii="Times New Roman" w:hAnsi="Times New Roman"/>
          <w:color w:val="111111"/>
          <w:sz w:val="28"/>
          <w:szCs w:val="28"/>
          <w:lang w:val="en-US"/>
        </w:rPr>
        <w:t>Ali to go there and kill the man. Unfortunately, Imam `Ali could not find that man; he therefore came back and told the Holy Prophet. Commenting on the situation,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that man and his companions recite the Holy Qur'an but it does not reach even their clavicles. They will slip from the religion in the same way as an arrow slips the hit; then they will never return to it until the arrow corrects its position!”</w:t>
      </w:r>
      <w:r>
        <w:rPr>
          <w:rStyle w:val="FootnoteAnchor"/>
        </w:rPr>
        <w:footnoteReference w:id="19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narrated that Anas ibn Malik said: We, once, were sitting with the Holy Prophet</w:t>
      </w:r>
    </w:p>
    <w:p>
      <w:pPr>
        <w:pStyle w:val="BookText"/>
        <w:bidi w:val="0"/>
        <w:rPr/>
      </w:pPr>
      <w:r>
        <w:rPr>
          <w:rFonts w:eastAsia="Times New Roman" w:cs="Times New Roman" w:ascii="Times New Roman" w:hAnsi="Times New Roman"/>
          <w:color w:val="111111"/>
          <w:sz w:val="28"/>
          <w:szCs w:val="28"/>
          <w:lang w:val="en-US"/>
        </w:rPr>
        <w:t>in the yard of the mosque when one of us mentioned the manners of an individual known for his bravery and diligence. The Holy Prophet denied the man although we mentioned other characteristics. Meanwhile, the man appeared before us and we said, “This is the man, Allah’s Messenger!” The Holy Prophet said, “I did not know him. This is the leader of the first straying group in my nation in the first age. Verily, he holds a characteristic from the Devil.”</w:t>
      </w:r>
    </w:p>
    <w:p>
      <w:pPr>
        <w:pStyle w:val="BookText"/>
        <w:bidi w:val="0"/>
        <w:jc w:val="both"/>
        <w:rPr/>
      </w:pPr>
      <w:r>
        <w:rPr>
          <w:rFonts w:eastAsia="Times New Roman" w:cs="Times New Roman" w:ascii="Times New Roman" w:hAnsi="Times New Roman"/>
          <w:color w:val="111111"/>
          <w:sz w:val="28"/>
          <w:szCs w:val="28"/>
          <w:lang w:val="en-US"/>
        </w:rPr>
        <w:t>When the man came near the Holy Prophet, he greeted him, and the Holy Prophet replied and then said, “I adjure you by Almighty Allah to answer me frankly; when you came to us, you thought of yourself as being the most excellent and that none of us is better than you are, did you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did,” answered the man who, then, entered the mosque to offer a prayer.</w:t>
      </w:r>
    </w:p>
    <w:p>
      <w:pPr>
        <w:pStyle w:val="BookText"/>
        <w:bidi w:val="0"/>
        <w:jc w:val="both"/>
        <w:rPr/>
      </w:pPr>
      <w:r>
        <w:rPr>
          <w:rFonts w:eastAsia="Times New Roman" w:cs="Times New Roman" w:ascii="Times New Roman" w:hAnsi="Times New Roman"/>
          <w:color w:val="111111"/>
          <w:sz w:val="28"/>
          <w:szCs w:val="28"/>
          <w:lang w:val="en-US"/>
        </w:rPr>
        <w:t>The Holy Prophet then ordered Abu-Bakr to go and kill that man. When Abu-Bakr entered the mosque, he found the man offering a prayer. He thus thought that because a prayer had sanctity, he should go back to the Holy Prophet and ask him. When Abu-Bakr came back, the Holy Prophet asked whether he had killed the man or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I found him offering a prayer and I know that prayer has sanctity. However, I could have killed him if I had wanted,” answered Abu-Bakr.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“You are not the appropriate man for this mission.” He then</w:t>
      </w:r>
    </w:p>
    <w:p>
      <w:pPr>
        <w:pStyle w:val="BookText"/>
        <w:bidi w:val="0"/>
        <w:rPr/>
      </w:pPr>
      <w:r>
        <w:rPr>
          <w:rFonts w:eastAsia="Times New Roman" w:cs="Times New Roman" w:ascii="Times New Roman" w:hAnsi="Times New Roman"/>
          <w:color w:val="111111"/>
          <w:sz w:val="28"/>
          <w:szCs w:val="28"/>
          <w:lang w:val="en-US"/>
        </w:rPr>
        <w:t>ordered `Umar ibn al-Khattab of the same matter.</w:t>
      </w:r>
    </w:p>
    <w:p>
      <w:pPr>
        <w:pStyle w:val="BookText"/>
        <w:bidi w:val="0"/>
        <w:jc w:val="both"/>
        <w:rPr/>
      </w:pPr>
      <w:r>
        <w:rPr>
          <w:rFonts w:eastAsia="Times New Roman" w:cs="Times New Roman" w:ascii="Times New Roman" w:hAnsi="Times New Roman"/>
          <w:color w:val="111111"/>
          <w:sz w:val="28"/>
          <w:szCs w:val="28"/>
          <w:lang w:val="en-US"/>
        </w:rPr>
        <w:t>When `Umar entered the mosque, he found the man prostrating himself. He thought that prostration has sanctity and that he should ask the Holy Prophet about the matter before he would kill the man in the same way as Abu-Bakr had done.</w:t>
      </w:r>
    </w:p>
    <w:p>
      <w:pPr>
        <w:pStyle w:val="BookText"/>
        <w:bidi w:val="0"/>
        <w:jc w:val="both"/>
        <w:rPr/>
      </w:pPr>
      <w:r>
        <w:rPr>
          <w:rFonts w:eastAsia="Times New Roman" w:cs="Times New Roman" w:ascii="Times New Roman" w:hAnsi="Times New Roman"/>
          <w:color w:val="111111"/>
          <w:sz w:val="28"/>
          <w:szCs w:val="28"/>
          <w:lang w:val="en-US"/>
        </w:rPr>
        <w:t>He thus returned to the Holy Prophet who asked him whether he had killed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did not. I found him prostrating himself and I know that prostration has sanctity and I could have killed him if I had wanted,” `Umar answered.</w:t>
      </w:r>
    </w:p>
    <w:p>
      <w:pPr>
        <w:pStyle w:val="BookText"/>
        <w:bidi w:val="0"/>
        <w:jc w:val="both"/>
        <w:rPr/>
      </w:pPr>
      <w:r>
        <w:rPr>
          <w:rFonts w:eastAsia="Times New Roman" w:cs="Times New Roman" w:ascii="Times New Roman" w:hAnsi="Times New Roman"/>
          <w:color w:val="111111"/>
          <w:sz w:val="28"/>
          <w:szCs w:val="28"/>
          <w:lang w:val="en-US"/>
        </w:rPr>
        <w:t>The Holy Prophet said, “You are not the appropriate man for this mission.” He then asked `Ali to kill the man if he would find him.</w:t>
      </w:r>
    </w:p>
    <w:p>
      <w:pPr>
        <w:pStyle w:val="BookText"/>
        <w:bidi w:val="0"/>
        <w:jc w:val="both"/>
        <w:rPr/>
      </w:pPr>
      <w:r>
        <w:rPr>
          <w:rFonts w:eastAsia="Times New Roman" w:cs="Times New Roman" w:ascii="Times New Roman" w:hAnsi="Times New Roman"/>
          <w:color w:val="111111"/>
          <w:sz w:val="28"/>
          <w:szCs w:val="28"/>
          <w:lang w:val="en-US"/>
        </w:rPr>
        <w:t>When Imam `Ali entered the mosque, he could not find the man. He thus returned to the Holy Prophet who asked him whether he had done the mission.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did not,” answered Imam `Ali.</w:t>
      </w:r>
    </w:p>
    <w:p>
      <w:pPr>
        <w:pStyle w:val="BookText"/>
        <w:bidi w:val="0"/>
        <w:jc w:val="both"/>
        <w:rPr/>
      </w:pPr>
      <w:r>
        <w:rPr>
          <w:rFonts w:eastAsia="Times New Roman" w:cs="Times New Roman" w:ascii="Times New Roman" w:hAnsi="Times New Roman"/>
          <w:color w:val="111111"/>
          <w:sz w:val="28"/>
          <w:szCs w:val="28"/>
          <w:lang w:val="en-US"/>
        </w:rPr>
        <w:t>The Holy Prophet commented, “If this man was killed this day, no single dispute would ever take place in my nation up to the coming of the Dajjal.</w:t>
      </w:r>
      <w:r>
        <w:rPr>
          <w:rStyle w:val="FootnoteAnchor"/>
        </w:rPr>
        <w:footnoteReference w:id="1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then spoke to them about the past nations, saying,</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nation of (Prophet) Moses separated into seventy-one sects all of whom will be in Hellfire except one only. Similarly, the nation of (Prophet) Jesus separated into seventy-two sects all of whom will be in Hellfire except one only. My nation will exceed these two nations in the number of the separating sects in one degree. They will separate into seventy-three sects all of</w:t>
      </w:r>
    </w:p>
    <w:p>
      <w:pPr>
        <w:pStyle w:val="BookText"/>
        <w:bidi w:val="0"/>
        <w:rPr/>
      </w:pPr>
      <w:r>
        <w:rPr>
          <w:rFonts w:eastAsia="Times New Roman" w:cs="Times New Roman" w:ascii="Times New Roman" w:hAnsi="Times New Roman"/>
          <w:color w:val="111111"/>
          <w:sz w:val="28"/>
          <w:szCs w:val="28"/>
          <w:lang w:val="en-US"/>
        </w:rPr>
        <w:t>whom will be in Hellfire except one only.”</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From the previous narration, we conclude that Abu-Bakr behaved according to his own view believing that it is proper not to kill the man because he was offering prayers so piously. He therefore violated the Holy Prophet’s command and followed his own opinion. This proves that he did not comply with the divine texts and the Holy Prophet’s words and instructions as exactly as divinely commissioned.</w:t>
      </w:r>
    </w:p>
    <w:p>
      <w:pPr>
        <w:pStyle w:val="BookText"/>
        <w:bidi w:val="0"/>
        <w:jc w:val="both"/>
        <w:rPr/>
      </w:pPr>
      <w:r>
        <w:rPr>
          <w:rFonts w:eastAsia="Times New Roman" w:cs="Times New Roman" w:ascii="Times New Roman" w:hAnsi="Times New Roman"/>
          <w:color w:val="111111"/>
          <w:sz w:val="28"/>
          <w:szCs w:val="28"/>
          <w:lang w:val="en-US"/>
        </w:rPr>
        <w:t>The same thing is applicable to `Umar ibn al-Khattab who, too, had followed his personal opinion and disobeyed the Holy Prophet’s command after he had heard Abu-Bakr’s excuse and the Holy Prophet’s confirmation.</w:t>
      </w:r>
    </w:p>
    <w:p>
      <w:pPr>
        <w:pStyle w:val="BookText"/>
        <w:bidi w:val="0"/>
        <w:jc w:val="both"/>
        <w:rPr/>
      </w:pPr>
      <w:r>
        <w:rPr>
          <w:rFonts w:eastAsia="Times New Roman" w:cs="Times New Roman" w:ascii="Times New Roman" w:hAnsi="Times New Roman"/>
          <w:color w:val="111111"/>
          <w:sz w:val="28"/>
          <w:szCs w:val="28"/>
          <w:lang w:val="en-US"/>
        </w:rPr>
        <w:t>It is now fair to put the following questions:</w:t>
      </w:r>
    </w:p>
    <w:p>
      <w:pPr>
        <w:pStyle w:val="BookText"/>
        <w:bidi w:val="0"/>
        <w:jc w:val="both"/>
        <w:rPr/>
      </w:pPr>
      <w:r>
        <w:rPr>
          <w:rFonts w:eastAsia="Times New Roman" w:cs="Times New Roman" w:ascii="Times New Roman" w:hAnsi="Times New Roman"/>
          <w:color w:val="111111"/>
          <w:sz w:val="28"/>
          <w:szCs w:val="28"/>
          <w:lang w:val="en-US"/>
        </w:rPr>
        <w:t>What does the Holy Prophet’s confirmation on killing that pious man mean especially after he had heard Abu-Bakr’s excuse to give up carrying out the Holy Prophet’s order? Is it permissible for the Holy Prophet to order of killing a pious man? Did he have the right to kill people unjustly? How can one accept a personal error from the Holy Prophet especially in a question of suppressing innocent souls? Supposing that it was acceptable or even obligatory to kill that man, why did Abu-Bakr and `Umar break the Holy Prophet’s order?</w:t>
      </w:r>
    </w:p>
    <w:p>
      <w:pPr>
        <w:pStyle w:val="BookText"/>
        <w:bidi w:val="0"/>
        <w:jc w:val="both"/>
        <w:rPr/>
      </w:pPr>
      <w:r>
        <w:rPr>
          <w:rFonts w:eastAsia="Times New Roman" w:cs="Times New Roman" w:ascii="Times New Roman" w:hAnsi="Times New Roman"/>
          <w:color w:val="111111"/>
          <w:sz w:val="28"/>
          <w:szCs w:val="28"/>
          <w:lang w:val="en-US"/>
        </w:rPr>
        <w:t>Abu-Bakr and `Umar should have understood Almighty Allah’s sayings,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whatsoever the messenger giveth you, take it. And whatsoever he forbiddeth, abstain (from it). (Holy Qur’an: 59:7)”</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this is in truth the word of an honored messenger Mighty, established in the presence of the Lord of the</w:t>
      </w:r>
    </w:p>
    <w:p>
      <w:pPr>
        <w:pStyle w:val="BookText"/>
        <w:bidi w:val="0"/>
        <w:rPr/>
      </w:pPr>
      <w:r>
        <w:rPr>
          <w:rFonts w:eastAsia="Times New Roman" w:cs="Times New Roman" w:ascii="Times New Roman" w:hAnsi="Times New Roman"/>
          <w:color w:val="111111"/>
          <w:sz w:val="28"/>
          <w:szCs w:val="28"/>
          <w:lang w:val="en-US"/>
        </w:rPr>
        <w:t>Throne (One) to be obeyed, and trustworthy And your comrade is not mad. (Holy Qur’an: 81:19-22)”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it is indeed the speech of an illustrious messenger. It is not poet's speech—little is it that ye believe nor diviner's speech—little is it that ye remember. (Holy Qur’an: 69:40-41)”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comrade erreth not, nor is deceived nor doth he speak of (his own) desire It is naught save an inspiration that is inspired. (Holy Qur’an: 53:2-4)”</w:t>
      </w:r>
    </w:p>
    <w:p>
      <w:pPr>
        <w:pStyle w:val="BookText"/>
        <w:bidi w:val="0"/>
        <w:jc w:val="both"/>
        <w:rPr/>
      </w:pPr>
      <w:r>
        <w:rPr>
          <w:rFonts w:eastAsia="Times New Roman" w:cs="Times New Roman" w:ascii="Times New Roman" w:hAnsi="Times New Roman"/>
          <w:color w:val="111111"/>
          <w:sz w:val="28"/>
          <w:szCs w:val="28"/>
          <w:lang w:val="en-US"/>
        </w:rPr>
        <w:t>It is vastly important to study, investigate, and analyze the question of the disobedience that Abu-Bakr and `Umar showed towards the commissions of the Holy Prophet and their objections to his decisions as well as their acting upon their personal opinions in his presence. Let us refer to an example on such objections:</w:t>
      </w:r>
    </w:p>
    <w:p>
      <w:pPr>
        <w:pStyle w:val="BookText"/>
        <w:bidi w:val="0"/>
        <w:jc w:val="both"/>
        <w:rPr/>
      </w:pPr>
      <w:r>
        <w:rPr>
          <w:rFonts w:eastAsia="Times New Roman" w:cs="Times New Roman" w:ascii="Times New Roman" w:hAnsi="Times New Roman"/>
          <w:color w:val="111111"/>
          <w:sz w:val="28"/>
          <w:szCs w:val="28"/>
          <w:lang w:val="en-US"/>
        </w:rPr>
        <w:t>During the Hudaybiyah Truce, `Umar objected to the Holy Prophet, saying, “Are you really the messenger of Allah?”</w:t>
      </w:r>
    </w:p>
    <w:p>
      <w:pPr>
        <w:pStyle w:val="BookText"/>
        <w:bidi w:val="0"/>
        <w:jc w:val="both"/>
        <w:rPr/>
      </w:pPr>
      <w:r>
        <w:rPr>
          <w:rFonts w:eastAsia="Times New Roman" w:cs="Times New Roman" w:ascii="Times New Roman" w:hAnsi="Times New Roman"/>
          <w:color w:val="111111"/>
          <w:sz w:val="28"/>
          <w:szCs w:val="28"/>
          <w:lang w:val="en-US"/>
        </w:rPr>
        <w:t>Answering him, the Holy Prophet said, “Yes, I 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we really the right while our enemies the wrong?” `Umar asked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this is true,” answered the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are we then making relinquishments for them?” wondered `Umar.</w:t>
      </w:r>
    </w:p>
    <w:p>
      <w:pPr>
        <w:pStyle w:val="BookText"/>
        <w:bidi w:val="0"/>
        <w:jc w:val="both"/>
        <w:rPr/>
      </w:pPr>
      <w:r>
        <w:rPr>
          <w:rFonts w:eastAsia="Times New Roman" w:cs="Times New Roman" w:ascii="Times New Roman" w:hAnsi="Times New Roman"/>
          <w:color w:val="111111"/>
          <w:sz w:val="28"/>
          <w:szCs w:val="28"/>
          <w:lang w:val="en-US"/>
        </w:rPr>
        <w:t>The Holy Prophet replied, “Verily, I am the Messenger of Allah and I will never disobey Him, for He will certainly give me victory.”</w:t>
      </w:r>
    </w:p>
    <w:p>
      <w:pPr>
        <w:pStyle w:val="BookText"/>
        <w:bidi w:val="0"/>
        <w:jc w:val="both"/>
        <w:rPr/>
      </w:pPr>
      <w:r>
        <w:rPr>
          <w:rFonts w:eastAsia="Times New Roman" w:cs="Times New Roman" w:ascii="Times New Roman" w:hAnsi="Times New Roman"/>
          <w:color w:val="111111"/>
          <w:sz w:val="28"/>
          <w:szCs w:val="28"/>
          <w:lang w:val="en-US"/>
        </w:rPr>
        <w:t xml:space="preserve">Keeping on asking, </w:t>
      </w:r>
      <w:r>
        <w:rPr>
          <w:rFonts w:eastAsia="Consolas" w:cs="Consolas" w:ascii="Consolas" w:hAnsi="Consolas"/>
          <w:color w:val="111111"/>
          <w:sz w:val="28"/>
          <w:szCs w:val="28"/>
          <w:lang w:val="en-US"/>
        </w:rPr>
        <w:t>Umar said, “Have you not told us that we will be at the Holy House (the Ka</w:t>
      </w:r>
      <w:r>
        <w:rPr>
          <w:rFonts w:eastAsia="Times New Roman" w:cs="Times New Roman" w:ascii="Times New Roman" w:hAnsi="Times New Roman"/>
          <w:color w:val="111111"/>
          <w:sz w:val="28"/>
          <w:szCs w:val="28"/>
          <w:lang w:val="en-US"/>
        </w:rPr>
        <w:t>bah) and circumambulate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have,” answered the Holy Prophet, “Have I told you that we will come to it this very year?”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you have not,” answered `Umar.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certainly come to</w:t>
      </w:r>
    </w:p>
    <w:p>
      <w:pPr>
        <w:pStyle w:val="BookText"/>
        <w:bidi w:val="0"/>
        <w:rPr/>
      </w:pPr>
      <w:r>
        <w:rPr>
          <w:rFonts w:eastAsia="Times New Roman" w:cs="Times New Roman" w:ascii="Times New Roman" w:hAnsi="Times New Roman"/>
          <w:color w:val="111111"/>
          <w:sz w:val="28"/>
          <w:szCs w:val="28"/>
          <w:lang w:val="en-US"/>
        </w:rPr>
        <w:t>and circumambulate the Holy House,” asserted the Holy Prophet.</w:t>
      </w:r>
    </w:p>
    <w:p>
      <w:pPr>
        <w:pStyle w:val="BookText"/>
        <w:bidi w:val="0"/>
        <w:jc w:val="both"/>
        <w:rPr/>
      </w:pPr>
      <w:r>
        <w:rPr>
          <w:rFonts w:eastAsia="Times New Roman" w:cs="Times New Roman" w:ascii="Times New Roman" w:hAnsi="Times New Roman"/>
          <w:color w:val="111111"/>
          <w:sz w:val="28"/>
          <w:szCs w:val="28"/>
          <w:lang w:val="en-US"/>
        </w:rPr>
        <w:t>`Umar then came to Abu-Bakr and asked, “Is he really the prophet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he is,” answered Abu-Bakr.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are we then making relinquishments for our enemies?” `Umar asked again.</w:t>
      </w:r>
    </w:p>
    <w:p>
      <w:pPr>
        <w:pStyle w:val="BookText"/>
        <w:bidi w:val="0"/>
        <w:jc w:val="both"/>
        <w:rPr/>
      </w:pPr>
      <w:r>
        <w:rPr>
          <w:rFonts w:eastAsia="Times New Roman" w:cs="Times New Roman" w:ascii="Times New Roman" w:hAnsi="Times New Roman"/>
          <w:color w:val="111111"/>
          <w:sz w:val="28"/>
          <w:szCs w:val="28"/>
          <w:lang w:val="en-US"/>
        </w:rPr>
        <w:t>Abu-Bakr answered, “Listen man! He is verily the messenger of Allah; and he will never disobey his Lord Who will surely give him victory. You must thus hold fast to him for he is surely the right. I swear it by Allah.”</w:t>
      </w:r>
    </w:p>
    <w:p>
      <w:pPr>
        <w:pStyle w:val="BookText"/>
        <w:bidi w:val="0"/>
        <w:jc w:val="both"/>
        <w:rPr/>
      </w:pPr>
      <w:r>
        <w:rPr>
          <w:rFonts w:eastAsia="Times New Roman" w:cs="Times New Roman" w:ascii="Times New Roman" w:hAnsi="Times New Roman"/>
          <w:color w:val="111111"/>
          <w:sz w:val="28"/>
          <w:szCs w:val="28"/>
          <w:lang w:val="en-US"/>
        </w:rPr>
        <w:t>Keeping on asking, `Umar said, “Has he not told us that we will come to and circumambulate the Holy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told you that you will come to it this very year?” asked Abu-Bakr.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he has not,” answered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will then certainly come to and circumambulate the Holy House,” confirmed Abu-Bakr.</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 xml:space="preserve">The clearest thing that can be concluded from the aforementioned incident is </w:t>
      </w:r>
      <w:r>
        <w:rPr>
          <w:rFonts w:eastAsia="Consolas" w:cs="Consolas" w:ascii="Consolas" w:hAnsi="Consolas"/>
          <w:color w:val="111111"/>
          <w:sz w:val="28"/>
          <w:szCs w:val="28"/>
          <w:lang w:val="en-US"/>
        </w:rPr>
        <w:t xml:space="preserve">Umar’s having suspected and mistrusted the Holy Prophet’s words—the obvious fact that none can ever doubt about it. Although the Holy Prophet explained the question of the prediction for him, </w:t>
      </w:r>
      <w:r>
        <w:rPr>
          <w:rFonts w:eastAsia="Times New Roman" w:cs="Times New Roman" w:ascii="Times New Roman" w:hAnsi="Times New Roman"/>
          <w:color w:val="111111"/>
          <w:sz w:val="28"/>
          <w:szCs w:val="28"/>
          <w:lang w:val="en-US"/>
        </w:rPr>
        <w:t>Umar repeated the same questions for Abu-Bakr. This means that he was not sure of the Holy Prophet’s words.</w:t>
      </w:r>
    </w:p>
    <w:p>
      <w:pPr>
        <w:pStyle w:val="BookText"/>
        <w:bidi w:val="0"/>
        <w:jc w:val="both"/>
        <w:rPr/>
      </w:pPr>
      <w:r>
        <w:rPr>
          <w:rFonts w:eastAsia="Times New Roman" w:cs="Times New Roman" w:ascii="Times New Roman" w:hAnsi="Times New Roman"/>
          <w:color w:val="111111"/>
          <w:sz w:val="28"/>
          <w:szCs w:val="28"/>
          <w:lang w:val="en-US"/>
        </w:rPr>
        <w:t>Yet, Abu-Bakr confirmed the fact that the Holy Prophet would never disobey the Lord for he was surely His Messenger. He also urged `Umar earnestly to adhere to the Holy Prophet for he was right.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he heard the same words from Abu-Bakr, `Umar insisted on the question and again doubted the Holy Prophet’s words by asking, “Has he not told us</w:t>
      </w:r>
    </w:p>
    <w:p>
      <w:pPr>
        <w:pStyle w:val="BookText"/>
        <w:bidi w:val="0"/>
        <w:rPr/>
      </w:pPr>
      <w:r>
        <w:rPr>
          <w:rFonts w:eastAsia="Times New Roman" w:cs="Times New Roman" w:ascii="Times New Roman" w:hAnsi="Times New Roman"/>
          <w:color w:val="111111"/>
          <w:sz w:val="28"/>
          <w:szCs w:val="28"/>
          <w:lang w:val="en-US"/>
        </w:rPr>
        <w:t>that we will come to and circumambulate the Holy House?”</w:t>
      </w:r>
    </w:p>
    <w:p>
      <w:pPr>
        <w:pStyle w:val="BookText"/>
        <w:bidi w:val="0"/>
        <w:jc w:val="both"/>
        <w:rPr/>
      </w:pPr>
      <w:r>
        <w:rPr>
          <w:rFonts w:eastAsia="Times New Roman" w:cs="Times New Roman" w:ascii="Times New Roman" w:hAnsi="Times New Roman"/>
          <w:color w:val="111111"/>
          <w:sz w:val="28"/>
          <w:szCs w:val="28"/>
          <w:lang w:val="en-US"/>
        </w:rPr>
        <w:t>This incident proves that `Umar did not belong to the group of the Sahabah who practiced ultimate compliance with all the rulings issued by Almighty Allah and the Holy Prophet; otherwise he would have complied with the Holy Prophet’s words, deeds, and instructions and would not have needed the confirmations of Abu-Bakr or anyone else.</w:t>
      </w:r>
    </w:p>
    <w:p>
      <w:pPr>
        <w:pStyle w:val="BookText"/>
        <w:bidi w:val="0"/>
        <w:jc w:val="both"/>
        <w:rPr/>
      </w:pPr>
      <w:r>
        <w:rPr>
          <w:rFonts w:eastAsia="Times New Roman" w:cs="Times New Roman" w:ascii="Times New Roman" w:hAnsi="Times New Roman"/>
          <w:color w:val="111111"/>
          <w:sz w:val="28"/>
          <w:szCs w:val="28"/>
          <w:lang w:val="en-US"/>
        </w:rPr>
        <w:t xml:space="preserve">History has kept for us other situations in which </w:t>
      </w:r>
      <w:r>
        <w:rPr>
          <w:rFonts w:eastAsia="Consolas" w:cs="Consolas" w:ascii="Consolas" w:hAnsi="Consolas"/>
          <w:color w:val="111111"/>
          <w:sz w:val="28"/>
          <w:szCs w:val="28"/>
          <w:lang w:val="en-US"/>
        </w:rPr>
        <w:t>Umar ibn al-Khattab expressed his personal opinions. Moreover, he confirmed such opinions and obliged the Sahabah to follow them although he knew that the Holy Prophet had rejected them. In the presence of the Holy Prophet, he once beat some of those who wept for the demise of Ruqayyah and Ibrahim, daughter and son of the Holy Prophet&lt;a href="#ref-footnote1-page126" id="footnote1-page126" style="display:inline-block"&gt;&lt;sup&gt;(1)&lt;/sup&gt;&lt;/a&gt;&lt;p class="footnote"&gt;&lt;a href="#footnote1-page126" style="color:#3b82f6;" id="ref-footnote1-page126"&gt; 1) &lt;/a&gt;Musnad Ahmad ibn Hanbal 1:237 H. 2127, 1:335 H. 3103; Ibn Sa</w:t>
      </w:r>
      <w:r>
        <w:rPr>
          <w:rFonts w:eastAsia="Times New Roman" w:cs="Times New Roman" w:ascii="Times New Roman" w:hAnsi="Times New Roman"/>
          <w:color w:val="111111"/>
          <w:sz w:val="28"/>
          <w:szCs w:val="28"/>
          <w:lang w:val="en-US"/>
        </w:rPr>
        <w:t>d: al-Tabaqat al-Kubra 3:398; Musnad al-Tayalisiy 1:351 H. 2694.</w:t>
      </w:r>
    </w:p>
    <w:p>
      <w:pPr>
        <w:pStyle w:val="BookText"/>
        <w:bidi w:val="0"/>
        <w:jc w:val="both"/>
        <w:rPr/>
      </w:pPr>
      <w:r>
        <w:rPr>
          <w:rFonts w:eastAsia="Times New Roman" w:cs="Times New Roman" w:ascii="Times New Roman" w:hAnsi="Times New Roman"/>
          <w:color w:val="111111"/>
          <w:sz w:val="28"/>
          <w:szCs w:val="28"/>
          <w:lang w:val="en-US"/>
        </w:rPr>
        <w:t>because he did not like weeping for the dead. In the same situation,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heart naturally grieves and the eye sheds tears.”</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This sacred saying means that those who weep for their dead people must be treated mercifully, not severely. In the same manner, the Holy Prophet is reported to have wiped the tears off the eyes of Lady Fatimah when she wept for her sister, Ruqayyah, and the ladies of the Ansar to weep for the martyrdom of Hamzah, his uncle,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it that none is weeping for Hamzah?”</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Moreover, the Holy Prophet himself wept for the martyrdom of Hamzah.</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narrated that `Umar, once, objected to the Holy Prophet who wanted to offer</w:t>
      </w:r>
    </w:p>
    <w:p>
      <w:pPr>
        <w:pStyle w:val="BookText"/>
        <w:bidi w:val="0"/>
        <w:rPr/>
      </w:pPr>
      <w:r>
        <w:rPr>
          <w:rFonts w:eastAsia="Times New Roman" w:cs="Times New Roman" w:ascii="Times New Roman" w:hAnsi="Times New Roman"/>
          <w:color w:val="111111"/>
          <w:sz w:val="28"/>
          <w:szCs w:val="28"/>
          <w:lang w:val="en-US"/>
        </w:rPr>
        <w:t xml:space="preserve">the ritual Deceased Prayer for a hypocrite. Further, </w:t>
      </w:r>
      <w:r>
        <w:rPr>
          <w:rFonts w:eastAsia="Consolas" w:cs="Consolas" w:ascii="Consolas" w:hAnsi="Consolas"/>
          <w:color w:val="111111"/>
          <w:sz w:val="28"/>
          <w:szCs w:val="28"/>
          <w:lang w:val="en-US"/>
        </w:rPr>
        <w:t xml:space="preserve">Umar pulled the Holy Prophet round and shouted, “How come you are offering a prayer for a hypocrite?”&lt;a href="#ref-footnote1-page127" id="footnote1-page127" style="display:inline-block"&gt;&lt;sup&gt;(1)&lt;/sup&gt;&lt;/a&gt;&lt;p class="footnote"&gt;&lt;a href="#footnote1-page127" style="color:#3b82f6;" id="ref-footnote1-page127"&gt; 1) &lt;/a&gt;Sahih al-Bukhariy 4:1716 H. 4395. For more details about this incident, refer to Ijtihad al-Rasul 209-211.&lt;/p&gt;From then on, </w:t>
      </w:r>
      <w:r>
        <w:rPr>
          <w:rFonts w:eastAsia="Times New Roman" w:cs="Times New Roman" w:ascii="Times New Roman" w:hAnsi="Times New Roman"/>
          <w:color w:val="111111"/>
          <w:sz w:val="28"/>
          <w:szCs w:val="28"/>
          <w:lang w:val="en-US"/>
        </w:rPr>
        <w:t>Umar expressed his remorse for his situation.</w:t>
      </w:r>
    </w:p>
    <w:p>
      <w:pPr>
        <w:pStyle w:val="BookText"/>
        <w:bidi w:val="0"/>
        <w:jc w:val="both"/>
        <w:rPr/>
      </w:pPr>
      <w:r>
        <w:rPr>
          <w:rFonts w:eastAsia="Times New Roman" w:cs="Times New Roman" w:ascii="Times New Roman" w:hAnsi="Times New Roman"/>
          <w:color w:val="111111"/>
          <w:sz w:val="28"/>
          <w:szCs w:val="28"/>
          <w:lang w:val="en-US"/>
        </w:rPr>
        <w:t xml:space="preserve">As a matter of fact, </w:t>
      </w:r>
      <w:r>
        <w:rPr>
          <w:rFonts w:eastAsia="Consolas" w:cs="Consolas" w:ascii="Consolas" w:hAnsi="Consolas"/>
          <w:color w:val="111111"/>
          <w:sz w:val="28"/>
          <w:szCs w:val="28"/>
          <w:lang w:val="en-US"/>
        </w:rPr>
        <w:t xml:space="preserve">Umar’s situations of objection to the Holy Prophet were more serious than the aforementioned incidents; he protested against the Holy Prophet’s decision of releasing the prisoners of the Battle of Badr in return for a definite ransom. In this issue, </w:t>
      </w:r>
      <w:r>
        <w:rPr>
          <w:rFonts w:eastAsia="Times New Roman" w:cs="Times New Roman" w:ascii="Times New Roman" w:hAnsi="Times New Roman"/>
          <w:color w:val="111111"/>
          <w:sz w:val="28"/>
          <w:szCs w:val="28"/>
          <w:lang w:val="en-US"/>
        </w:rPr>
        <w:t>Umar suggested that Hamzah should have killed al-</w:t>
      </w:r>
      <w:r>
        <w:rPr>
          <w:rFonts w:eastAsia="Consolas" w:cs="Consolas" w:ascii="Consolas" w:hAnsi="Consolas"/>
          <w:color w:val="111111"/>
          <w:sz w:val="28"/>
          <w:szCs w:val="28"/>
          <w:lang w:val="en-US"/>
        </w:rPr>
        <w:t xml:space="preserve">Abbas, his brother who was within the prisoners, and </w:t>
      </w:r>
      <w:r>
        <w:rPr>
          <w:rFonts w:eastAsia="Times New Roman" w:cs="Times New Roman" w:ascii="Times New Roman" w:hAnsi="Times New Roman"/>
          <w:color w:val="111111"/>
          <w:sz w:val="28"/>
          <w:szCs w:val="28"/>
          <w:lang w:val="en-US"/>
        </w:rPr>
        <w:t xml:space="preserve">Ali should have killed </w:t>
      </w:r>
      <w:r>
        <w:rPr>
          <w:rFonts w:eastAsia="Consolas" w:cs="Consolas" w:ascii="Consolas" w:hAnsi="Consolas"/>
          <w:color w:val="111111"/>
          <w:sz w:val="28"/>
          <w:szCs w:val="28"/>
          <w:lang w:val="en-US"/>
        </w:rPr>
        <w:t>Aqil, his brother, and the same should have been applied to every Muslim who had relatives within the prisoners so that all the prisoners would be killed.&lt;a href="#ref-footnote2-page127" id="footnote2-page127" style="display:inline-block"&gt;&lt;sup&gt;(2)&lt;/sup&gt;&lt;/a&gt;&lt;p class="footnote"&gt;&lt;a href="#footnote2-page127" style="color:#3b82f6;" id="ref-footnote2-page127"&gt; 2) &lt;/a&gt;Sahih Muslim 3:1385 H. 1763; Musnad Abi-</w:t>
      </w:r>
      <w:r>
        <w:rPr>
          <w:rFonts w:eastAsia="Times New Roman" w:cs="Times New Roman" w:ascii="Times New Roman" w:hAnsi="Times New Roman"/>
          <w:color w:val="111111"/>
          <w:sz w:val="28"/>
          <w:szCs w:val="28"/>
          <w:lang w:val="en-US"/>
        </w:rPr>
        <w:t>Uwanah 4:255 H. 6692; al-Bayhaqiy: al-Sunan al-Kubra 6:320 H. 12622.</w:t>
      </w:r>
    </w:p>
    <w:p>
      <w:pPr>
        <w:pStyle w:val="BookText"/>
        <w:bidi w:val="0"/>
        <w:jc w:val="both"/>
        <w:rPr/>
      </w:pPr>
      <w:r>
        <w:rPr>
          <w:rFonts w:eastAsia="Times New Roman" w:cs="Times New Roman" w:ascii="Times New Roman" w:hAnsi="Times New Roman"/>
          <w:color w:val="111111"/>
          <w:sz w:val="28"/>
          <w:szCs w:val="28"/>
          <w:lang w:val="en-US"/>
        </w:rPr>
        <w:t>Out of his compliance with the Divine Revelation Whose distinctive feature has been mercy and wisdom, the Holy Prophet rejected this opinion totally.</w:t>
      </w:r>
    </w:p>
    <w:p>
      <w:pPr>
        <w:pStyle w:val="BookText"/>
        <w:bidi w:val="0"/>
        <w:jc w:val="both"/>
        <w:rPr/>
      </w:pPr>
      <w:r>
        <w:rPr>
          <w:rFonts w:eastAsia="Times New Roman" w:cs="Times New Roman" w:ascii="Times New Roman" w:hAnsi="Times New Roman"/>
          <w:color w:val="111111"/>
          <w:sz w:val="28"/>
          <w:szCs w:val="28"/>
          <w:lang w:val="en-US"/>
        </w:rPr>
        <w:t xml:space="preserve">As a sequence, a big number of historians and traditionalists have dared to criticize the Holy Prophet in order to justify the objections of Abu-Bakr and </w:t>
      </w:r>
      <w:r>
        <w:rPr>
          <w:rFonts w:eastAsia="Consolas" w:cs="Consolas" w:ascii="Consolas" w:hAnsi="Consolas"/>
          <w:color w:val="111111"/>
          <w:sz w:val="28"/>
          <w:szCs w:val="28"/>
          <w:lang w:val="en-US"/>
        </w:rPr>
        <w:t xml:space="preserve">Umar against him! Of course, such audacity has been the result of the distorted principles of history and Islamic jurisprudence, which were sketched by or during the reigns of Abu-Bakr and </w:t>
      </w:r>
      <w:r>
        <w:rPr>
          <w:rFonts w:eastAsia="Times New Roman" w:cs="Times New Roman" w:ascii="Times New Roman" w:hAnsi="Times New Roman"/>
          <w:color w:val="111111"/>
          <w:sz w:val="28"/>
          <w:szCs w:val="28"/>
          <w:lang w:val="en-US"/>
        </w:rPr>
        <w:t>Umar themselves and which have been, unfortunately, still depended by some sects that claim their belongingness to Islam.</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such historians has claimed that the objections of Abu-Bakr and `Umar were in fact the actual exegesis of the Qur'anic texts revealed during that</w:t>
      </w:r>
    </w:p>
    <w:p>
      <w:pPr>
        <w:pStyle w:val="BookText"/>
        <w:bidi w:val="0"/>
        <w:rPr/>
      </w:pPr>
      <w:r>
        <w:rPr>
          <w:rFonts w:eastAsia="Times New Roman" w:cs="Times New Roman" w:ascii="Times New Roman" w:hAnsi="Times New Roman"/>
          <w:color w:val="111111"/>
          <w:sz w:val="28"/>
          <w:szCs w:val="28"/>
          <w:lang w:val="en-US"/>
        </w:rPr>
        <w:t>incident! Exceeding all limits, this historian has added that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for any prophet to have captives until he hath made slaughter in the land. Ye desire the lure of this world and Allah desireth (for you) the Hereafter, and Allah is Mighty, Wise, (Holy Qur’an: 8:67)”</w:t>
      </w:r>
    </w:p>
    <w:p>
      <w:pPr>
        <w:pStyle w:val="BookText"/>
        <w:bidi w:val="0"/>
        <w:jc w:val="both"/>
        <w:rPr/>
      </w:pPr>
      <w:r>
        <w:rPr>
          <w:rFonts w:eastAsia="Times New Roman" w:cs="Times New Roman" w:ascii="Times New Roman" w:hAnsi="Times New Roman"/>
          <w:color w:val="111111"/>
          <w:sz w:val="28"/>
          <w:szCs w:val="28"/>
          <w:lang w:val="en-US"/>
        </w:rPr>
        <w:t>was no more than condemnation addressed to the Holy Prophet and some of the Sahabah who, according to the speech of this historian, desired the lure of this world against the Hereafter and took ransoms from the prisoners before they had ‘thoroughly subdued in the land.’ Moreover, this historian and his likes have claimed that none was saved from that ‘sin’ except `Umar ibn al-Khattab!</w:t>
      </w:r>
    </w:p>
    <w:p>
      <w:pPr>
        <w:pStyle w:val="BookText"/>
        <w:bidi w:val="0"/>
        <w:jc w:val="both"/>
        <w:rPr/>
      </w:pPr>
      <w:r>
        <w:rPr>
          <w:rFonts w:eastAsia="Times New Roman" w:cs="Times New Roman" w:ascii="Times New Roman" w:hAnsi="Times New Roman"/>
          <w:color w:val="111111"/>
          <w:sz w:val="28"/>
          <w:szCs w:val="28"/>
          <w:lang w:val="en-US"/>
        </w:rPr>
        <w:t>In order to avoid the lengthy details of this issue, it is sufficient to quote Sayyid Sharaf al-Din’s words explaining the holy verse involved:</w:t>
      </w:r>
    </w:p>
    <w:p>
      <w:pPr>
        <w:pStyle w:val="BookText"/>
        <w:bidi w:val="0"/>
        <w:jc w:val="both"/>
        <w:rPr/>
      </w:pPr>
      <w:r>
        <w:rPr>
          <w:rFonts w:eastAsia="Times New Roman" w:cs="Times New Roman" w:ascii="Times New Roman" w:hAnsi="Times New Roman"/>
          <w:color w:val="111111"/>
          <w:sz w:val="28"/>
          <w:szCs w:val="28"/>
          <w:lang w:val="en-US"/>
        </w:rPr>
        <w:t>Anyone who claims that the Holy Prophet had prisoners and accepted ransoms from them in return for releasing them before he had fought and triumphed—anyone claiming such is definitely liar! Only after he had fought, triumphed, and killed the tyrannical heads of the polytheists of Quraysh, such as Abu-Jahl, `Utbah, Shaybah, al-Walid, and Handhalah up to seventy foes—only after that, the Holy Prophet took prisoners.</w:t>
      </w:r>
    </w:p>
    <w:p>
      <w:pPr>
        <w:pStyle w:val="BookText"/>
        <w:bidi w:val="0"/>
        <w:jc w:val="both"/>
        <w:rPr/>
      </w:pPr>
      <w:r>
        <w:rPr>
          <w:rFonts w:eastAsia="Times New Roman" w:cs="Times New Roman" w:ascii="Times New Roman" w:hAnsi="Times New Roman"/>
          <w:color w:val="111111"/>
          <w:sz w:val="28"/>
          <w:szCs w:val="28"/>
          <w:lang w:val="en-US"/>
        </w:rPr>
        <w:t>This fact is openly known for everybody. In view of that, the Holy Prophet is too far above any censure mentioned in the holy verse involved. Glorified is Allah and High Exalted above what those unjust people say.</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the holy verse blamed those who</w:t>
      </w:r>
    </w:p>
    <w:p>
      <w:pPr>
        <w:pStyle w:val="BookText"/>
        <w:bidi w:val="0"/>
        <w:rPr/>
      </w:pPr>
      <w:r>
        <w:rPr>
          <w:rFonts w:eastAsia="Times New Roman" w:cs="Times New Roman" w:ascii="Times New Roman" w:hAnsi="Times New Roman"/>
          <w:color w:val="111111"/>
          <w:sz w:val="28"/>
          <w:szCs w:val="28"/>
          <w:lang w:val="en-US"/>
        </w:rPr>
        <w:t>desired to gain the caravan rather to fight for the sake of Allah. About them, Almighty Allah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Allah promised you one of the two bands (of the enemy) that it should be yours, and ye longed that other than the armed one might be yours. And Allah willed that He should cause the Truth to triumph by His words, and cut the root of the disbelievers. (Holy Qur’an: 8:7)”</w:t>
      </w:r>
    </w:p>
    <w:p>
      <w:pPr>
        <w:pStyle w:val="BookText"/>
        <w:bidi w:val="0"/>
        <w:jc w:val="both"/>
        <w:rPr/>
      </w:pPr>
      <w:r>
        <w:rPr>
          <w:rFonts w:eastAsia="Times New Roman" w:cs="Times New Roman" w:ascii="Times New Roman" w:hAnsi="Times New Roman"/>
          <w:color w:val="111111"/>
          <w:sz w:val="28"/>
          <w:szCs w:val="28"/>
          <w:lang w:val="en-US"/>
        </w:rPr>
        <w:t>Counseling his companions, the Holy Prophet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polytheists have set off riding any possible ridden animal. Do you desire to have their properties, including the animals, or to fight them for the sake of Allah?”</w:t>
      </w:r>
    </w:p>
    <w:p>
      <w:pPr>
        <w:pStyle w:val="BookText"/>
        <w:bidi w:val="0"/>
        <w:jc w:val="both"/>
        <w:rPr/>
      </w:pPr>
      <w:r>
        <w:rPr>
          <w:rFonts w:eastAsia="Times New Roman" w:cs="Times New Roman" w:ascii="Times New Roman" w:hAnsi="Times New Roman"/>
          <w:color w:val="111111"/>
          <w:sz w:val="28"/>
          <w:szCs w:val="28"/>
          <w:lang w:val="en-US"/>
        </w:rPr>
        <w:t>Although they noticed that the Holy Prophet desired earnestly to fight the enemies, they answered that they would rather seize the enemies’ animals than to fight them. Some of them, however, suggested to him that he should have identified fighting the enemy so that they would be ready for it, because they had readied themselves for seizing the enemies’ caravan. This situation saddened the Holy Prophet so much that the color of his face changed. Consequently, Almighty Allah revealed to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as thy Lord caused thee (Muhammad) to go forth from thy home with the Truth, and lo! A party of the believers were averse (to it), disputing with thee of the Truth after it had been made manifest, as if they were being driven to death visible. (Holy Qur’an: 8:5-6)”</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Almighty Allah wanted to convince the Sahabah of the Holy Prophet’s</w:t>
      </w:r>
    </w:p>
    <w:p>
      <w:pPr>
        <w:pStyle w:val="BookText"/>
        <w:bidi w:val="0"/>
        <w:rPr/>
      </w:pPr>
      <w:r>
        <w:rPr>
          <w:rFonts w:eastAsia="Times New Roman" w:cs="Times New Roman" w:ascii="Times New Roman" w:hAnsi="Times New Roman"/>
          <w:color w:val="111111"/>
          <w:sz w:val="28"/>
          <w:szCs w:val="28"/>
          <w:lang w:val="en-US"/>
        </w:rPr>
        <w:t>insistence on fighting the enemies and disregarding seizing their caravan, He revealed the verse involved. The explanation of the verse is put between parentheses in the following exposition: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for any prophet (among those whom were chosen by Almighty Allah before Muhammad) to have captives until he hath made slaughter in the land. (Thus, your Prophet, following the norms of the Prophets who preceded him in time, shall not take captives before he fights and triumphs. From this cause, he did not care about the seizure of the caravan and the imprisonment of its owners—Abu-Sufyan and his companions) Ye desire the lure of this world and Allah desireth (for you) the Hereafter (through terminating the armed enemies), and Allah is Mighty, Wise (and might and wisdom, on that day, required eradicating the enemies and extinguishing their fire of polytheism). (Holy Qur’an: 8:67)”</w:t>
      </w:r>
    </w:p>
    <w:p>
      <w:pPr>
        <w:pStyle w:val="BookText"/>
        <w:bidi w:val="0"/>
        <w:jc w:val="both"/>
        <w:rPr/>
      </w:pPr>
      <w:r>
        <w:rPr>
          <w:rFonts w:eastAsia="Times New Roman" w:cs="Times New Roman" w:ascii="Times New Roman" w:hAnsi="Times New Roman"/>
          <w:color w:val="111111"/>
          <w:sz w:val="28"/>
          <w:szCs w:val="28"/>
          <w:lang w:val="en-US"/>
        </w:rPr>
        <w:t>Reproaching and threatening those who desired for the properties of the polytheists’ caravan, Almighty Allah then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it not been for an ordinance of Allah which had gone before (in His eternal Knowledge that He would prevent you against seizing the animals of the caravan and capturing its people, you would have captured them and seized the animals of their caravan; and had you done this), an awful doom had come upon you on account of what ye took (before you would fight and triumph). (Holy Qur’an: 8:68)”</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exact meaning of the holy verse; and Almighty Allah is too Glorified to reproach His Prophet, as has</w:t>
      </w:r>
    </w:p>
    <w:p>
      <w:pPr>
        <w:pStyle w:val="BookText"/>
        <w:bidi w:val="0"/>
        <w:rPr/>
      </w:pPr>
      <w:r>
        <w:rPr>
          <w:rFonts w:eastAsia="Times New Roman" w:cs="Times New Roman" w:ascii="Times New Roman" w:hAnsi="Times New Roman"/>
          <w:color w:val="111111"/>
          <w:sz w:val="28"/>
          <w:szCs w:val="28"/>
          <w:lang w:val="en-US"/>
        </w:rPr>
        <w:t>been claimed by those ignorant people.</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During the battle of Uhud, the same Sahabah committed such acts that prove our exposition. Facing al-Madinah and turning the back to Mount Uhud, the Holy Prophet ordered the archers, who were fifty in number, to stay behind the army. Historians and traditionalists have confirmed that the Holy Prophet appointed `Abdullah ibn Jubayr as the commander of the archers and ordered him saying, “Pelt the horsemen with arcs so that they will not come upon us from the back; and never leave your place whether we win or lose.”</w:t>
      </w:r>
    </w:p>
    <w:p>
      <w:pPr>
        <w:pStyle w:val="BookText"/>
        <w:bidi w:val="0"/>
        <w:jc w:val="both"/>
        <w:rPr/>
      </w:pPr>
      <w:r>
        <w:rPr>
          <w:rFonts w:eastAsia="Times New Roman" w:cs="Times New Roman" w:ascii="Times New Roman" w:hAnsi="Times New Roman"/>
          <w:color w:val="111111"/>
          <w:sz w:val="28"/>
          <w:szCs w:val="28"/>
          <w:lang w:val="en-US"/>
        </w:rPr>
        <w:t>Besides, the Holy Prophet urged them earnestly to keep their places and to obey their commander. Nevertheless, they preferred their personal opinions to the Holy Prophet’s orders as they did not comply with his emphatic instructions. When the battle reached its climax and the Muslim army beat the enemies so fiercely that Imam `Ali could kill the bearers of the enemies’ standard one after another causing their standard to be thrown on the ground as none of them had the courage to raise it, the enemies absconded disorderly.</w:t>
      </w:r>
    </w:p>
    <w:p>
      <w:pPr>
        <w:pStyle w:val="BookText"/>
        <w:bidi w:val="0"/>
        <w:jc w:val="both"/>
        <w:rPr/>
      </w:pPr>
      <w:r>
        <w:rPr>
          <w:rFonts w:eastAsia="Times New Roman" w:cs="Times New Roman" w:ascii="Times New Roman" w:hAnsi="Times New Roman"/>
          <w:color w:val="111111"/>
          <w:sz w:val="28"/>
          <w:szCs w:val="28"/>
          <w:lang w:val="en-US"/>
        </w:rPr>
        <w:t>Hence, the Muslim army attacked their camp looting whatever they found there. On account of their avarice to gain such loots, the archers left their positions breaking the Holy Prophet’s orders and paying no attention to the instructions of their commander. They said to him, “Why should we keep up our positions while we have seen how the enemies ran away?”</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`Abdullah ibn Jubayr said, “I swear by Allah</w:t>
      </w:r>
    </w:p>
    <w:p>
      <w:pPr>
        <w:pStyle w:val="BookText"/>
        <w:bidi w:val="0"/>
        <w:rPr/>
      </w:pPr>
      <w:r>
        <w:rPr>
          <w:rFonts w:eastAsia="Times New Roman" w:cs="Times New Roman" w:ascii="Times New Roman" w:hAnsi="Times New Roman"/>
          <w:color w:val="111111"/>
          <w:sz w:val="28"/>
          <w:szCs w:val="28"/>
          <w:lang w:val="en-US"/>
        </w:rPr>
        <w:t xml:space="preserve">that I will never violate the order of Allah’s Messenger. Together with less than ten archers, </w:t>
      </w:r>
      <w:r>
        <w:rPr>
          <w:rFonts w:eastAsia="Consolas" w:cs="Consolas" w:ascii="Consolas" w:hAnsi="Consolas"/>
          <w:color w:val="111111"/>
          <w:sz w:val="28"/>
          <w:szCs w:val="28"/>
          <w:lang w:val="en-US"/>
        </w:rPr>
        <w:t xml:space="preserve">Abdullah did not leave his position. Khalid ibn al-Walid, accompanied by </w:t>
      </w:r>
      <w:r>
        <w:rPr>
          <w:rFonts w:eastAsia="Times New Roman" w:cs="Times New Roman" w:ascii="Times New Roman" w:hAnsi="Times New Roman"/>
          <w:color w:val="111111"/>
          <w:sz w:val="28"/>
          <w:szCs w:val="28"/>
          <w:lang w:val="en-US"/>
        </w:rPr>
        <w:t xml:space="preserve">Ikrimah ibn Abi-Jahl, seized the opportunity and led a brigade of horsemen to attack the archers who were behind the Muslim army. They killed </w:t>
      </w:r>
      <w:r>
        <w:rPr>
          <w:rFonts w:eastAsia="Consolas" w:cs="Consolas" w:ascii="Consolas" w:hAnsi="Consolas"/>
          <w:color w:val="111111"/>
          <w:sz w:val="28"/>
          <w:szCs w:val="28"/>
          <w:lang w:val="en-US"/>
        </w:rPr>
        <w:t xml:space="preserve">Abdullah ibn Jubayr so savagely that they mutilated his limbs. They then stroke the Muslim army from the back raising their voices with the names of their idol-gods; Lat and </w:t>
      </w:r>
      <w:r>
        <w:rPr>
          <w:rFonts w:eastAsia="Times New Roman" w:cs="Times New Roman" w:ascii="Times New Roman" w:hAnsi="Times New Roman"/>
          <w:color w:val="111111"/>
          <w:sz w:val="28"/>
          <w:szCs w:val="28"/>
          <w:lang w:val="en-US"/>
        </w:rPr>
        <w:t>Uzza.</w:t>
      </w:r>
      <w:r>
        <w:rPr>
          <w:rStyle w:val="FootnoteAnchor"/>
        </w:rPr>
        <w:footnoteReference w:id="20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to refer to the witticism that although those who supported, welcomed, and defended the raising of personal opinions, especially by the Sahabah, in the face of the divine texts and the Holy Prophet’s words and instructions have claimed that a mujtahid –one who rests upon his personal opinion in the face of the divine texts- will be given twice as the reward when his opinion hits the target and will be rewarded once when his opinion is wrong—although they maintain such a principle, they have not applied it to the Holy Prophet when they claimed that Almighty Allah blamed him -Allah forbid- for accepting ransoms in return for releasing the prisoners of the Battle of Badr! Moreover, they have fabricated the lie that the Holy Prophet, after the incident, wept heavily for he knew that the heavenly chastisement was on his doorstep; therefore, he said, “The heavenly chastisement is very close. If it will befall us, nobody will be saved from it except</w:t>
      </w:r>
    </w:p>
    <w:p>
      <w:pPr>
        <w:pStyle w:val="BookText"/>
        <w:bidi w:val="0"/>
        <w:rPr/>
      </w:pPr>
      <w:r>
        <w:rPr>
          <w:rFonts w:eastAsia="Times New Roman" w:cs="Times New Roman" w:ascii="Times New Roman" w:hAnsi="Times New Roman"/>
          <w:color w:val="111111"/>
          <w:sz w:val="28"/>
          <w:szCs w:val="28"/>
          <w:lang w:val="en-US"/>
        </w:rPr>
        <w:t>`Umar!”</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In short, a group of the Sahabah used to act upon their personal opinions disregarding the Holy Prophet’s words and deeds; they therefore used to deem incorrect the Holy Prophet’s deeds and declare openly that his deeds were in violation of the Divine Commissions -Allah forbid-.</w:t>
      </w:r>
    </w:p>
    <w:p>
      <w:pPr>
        <w:pStyle w:val="BookText"/>
        <w:bidi w:val="0"/>
        <w:jc w:val="both"/>
        <w:rPr/>
      </w:pPr>
      <w:r>
        <w:rPr>
          <w:rFonts w:eastAsia="Times New Roman" w:cs="Times New Roman" w:ascii="Times New Roman" w:hAnsi="Times New Roman"/>
          <w:color w:val="111111"/>
          <w:sz w:val="28"/>
          <w:szCs w:val="28"/>
          <w:lang w:val="en-US"/>
        </w:rPr>
        <w:t>On the other side, another group of the Sahabah believed in the obligatory compliance with the Holy Prophet’s instructions and the forbiddingness of violating his words, deeds, and confirmations as evidenced by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creates and chooses whom He pleases; to choose is not theirs. (Holy Qur’an: 28:68)”</w:t>
      </w:r>
    </w:p>
    <w:p>
      <w:pPr>
        <w:pStyle w:val="BookText"/>
        <w:bidi w:val="0"/>
        <w:jc w:val="both"/>
        <w:rPr/>
      </w:pPr>
      <w:r>
        <w:rPr>
          <w:rFonts w:eastAsia="Times New Roman" w:cs="Times New Roman" w:ascii="Times New Roman" w:hAnsi="Times New Roman"/>
          <w:color w:val="111111"/>
          <w:sz w:val="28"/>
          <w:szCs w:val="28"/>
          <w:lang w:val="en-US"/>
        </w:rPr>
        <w:t>Above and beyond, the Holy Qur'an is full of such verses confirming the impermissibility to go over the Holy Prophet’s instructions: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only are the true believers who believe in Allah and His messenger and, when they are with him on some common errand, go not away until they have asked leave of him. Lo! those who ask leave of thee, those are they who believe in Allah and His messenger. So, if they ask thy leave for some affair of theirs, give leave to whom thou wilt of them, and ask for them forgiveness of Allah. Lo! Allah is Forgiving, Merciful. (Holy Qur’an: 24:62)”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Obey Allah, and the messenger when He calleth you to that which quickeneth you, and know that Allah cometh in between the man and his own heart, and that He it is unto Whom ye will be gathered. And guard yourselves against a chastisement which cannot fall exclusively</w:t>
      </w:r>
    </w:p>
    <w:p>
      <w:pPr>
        <w:pStyle w:val="BookText"/>
        <w:bidi w:val="0"/>
        <w:rPr/>
      </w:pPr>
      <w:r>
        <w:rPr>
          <w:rFonts w:eastAsia="Times New Roman" w:cs="Times New Roman" w:ascii="Times New Roman" w:hAnsi="Times New Roman"/>
          <w:color w:val="111111"/>
          <w:sz w:val="28"/>
          <w:szCs w:val="28"/>
          <w:lang w:val="en-US"/>
        </w:rPr>
        <w:t>on those of you who are wrong-doers, and know that Allah is severe in punishment. (Holy Qur’an: 8:24-25)”</w:t>
      </w:r>
    </w:p>
    <w:p>
      <w:pPr>
        <w:pStyle w:val="BookText"/>
        <w:bidi w:val="0"/>
        <w:jc w:val="both"/>
        <w:rPr/>
      </w:pPr>
      <w:r>
        <w:rPr>
          <w:rFonts w:eastAsia="Times New Roman" w:cs="Times New Roman" w:ascii="Times New Roman" w:hAnsi="Times New Roman"/>
          <w:color w:val="111111"/>
          <w:sz w:val="28"/>
          <w:szCs w:val="28"/>
          <w:lang w:val="en-US"/>
        </w:rPr>
        <w:t>It has been narrated that al-Zubayr ibn al-`Awwam, explaining the aforementioned verse,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we were with the Messenger of Allah, we did not recognize that this verse intended us and nobody else.”</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He is also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been reciting this verse for ages without noticing that we might have been intended. We are now fully aware that the verse intended us and nobody else.”</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According to al-Siddiy, the verse intended the warriors of the Battle of Badr by name. It thus was applied to them during the Battle of the Camel (al-Jamal) when they fought against each other.</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 xml:space="preserve">We have previously pointed out that too many were the situations on which </w:t>
      </w:r>
      <w:r>
        <w:rPr>
          <w:rFonts w:eastAsia="Consolas" w:cs="Consolas" w:ascii="Consolas" w:hAnsi="Consolas"/>
          <w:color w:val="111111"/>
          <w:sz w:val="28"/>
          <w:szCs w:val="28"/>
          <w:lang w:val="en-US"/>
        </w:rPr>
        <w:t xml:space="preserve">Umar ibn al-Khattab objected to the Holy Prophet; yet, some historians and biographers have considered them special talents that were given to </w:t>
      </w:r>
      <w:r>
        <w:rPr>
          <w:rFonts w:eastAsia="Times New Roman" w:cs="Times New Roman" w:ascii="Times New Roman" w:hAnsi="Times New Roman"/>
          <w:color w:val="111111"/>
          <w:sz w:val="28"/>
          <w:szCs w:val="28"/>
          <w:lang w:val="en-US"/>
        </w:rPr>
        <w:t>Umar exclusively after it had been made obscure to the others, including the Holy Prophet, so as to present what is advantageous and refrain what is not! One of such situations is `Umar’s having prevented the Holy Prophet from recording his last will, which he described as ‘perpetually protecting the Muslim community against deviation.’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he was in the last hours of his honorable life, the Holy Prophet ordered the attendants to bring him a paper and a pen so that he would write for them a will that would protect them from deviation forever. Yet, `Umar said, “This man is</w:t>
      </w:r>
    </w:p>
    <w:p>
      <w:pPr>
        <w:pStyle w:val="BookText"/>
        <w:bidi w:val="0"/>
        <w:rPr/>
      </w:pPr>
      <w:r>
        <w:rPr>
          <w:rFonts w:eastAsia="Times New Roman" w:cs="Times New Roman" w:ascii="Times New Roman" w:hAnsi="Times New Roman"/>
          <w:color w:val="111111"/>
          <w:sz w:val="28"/>
          <w:szCs w:val="28"/>
          <w:lang w:val="en-US"/>
        </w:rPr>
        <w:t>hallucinating! Sufficient for us is the Book of Allah!”</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 xml:space="preserve">Let us make a comparison between the last hours of the honorable life of the Holy Prophet and the last hours of Abu-Bakr’s life in order to allude to an important, yet ironical, affair. </w:t>
      </w:r>
      <w:r>
        <w:rPr>
          <w:rFonts w:eastAsia="Consolas" w:cs="Consolas" w:ascii="Consolas" w:hAnsi="Consolas"/>
          <w:color w:val="111111"/>
          <w:sz w:val="28"/>
          <w:szCs w:val="28"/>
          <w:lang w:val="en-US"/>
        </w:rPr>
        <w:t xml:space="preserve">Umar rejected and deterred from the carrying out of the Holy Prophet’s final will that would, in the words of the Holy Prophet, save the ummah from deviation forever, but when Abu-Bakr, having been in the final hours of his life, wanted to appoint </w:t>
      </w:r>
      <w:r>
        <w:rPr>
          <w:rFonts w:eastAsia="Times New Roman" w:cs="Times New Roman" w:ascii="Times New Roman" w:hAnsi="Times New Roman"/>
          <w:color w:val="111111"/>
          <w:sz w:val="28"/>
          <w:szCs w:val="28"/>
          <w:lang w:val="en-US"/>
        </w:rPr>
        <w:t xml:space="preserve">Umar as the coming caliph, he uttered a few words then he was fainted. Hence,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wrote down the name of `Umar ibn al-Khattab as the successor of Abu-Bakr.</w:t>
      </w:r>
    </w:p>
    <w:p>
      <w:pPr>
        <w:pStyle w:val="BookText"/>
        <w:bidi w:val="0"/>
        <w:jc w:val="both"/>
        <w:rPr/>
      </w:pPr>
      <w:r>
        <w:rPr>
          <w:rFonts w:eastAsia="Times New Roman" w:cs="Times New Roman" w:ascii="Times New Roman" w:hAnsi="Times New Roman"/>
          <w:color w:val="111111"/>
          <w:sz w:val="28"/>
          <w:szCs w:val="28"/>
          <w:lang w:val="en-US"/>
        </w:rPr>
        <w:t xml:space="preserve">When the latter regained consciousness, he accepted </w:t>
      </w:r>
      <w:r>
        <w:rPr>
          <w:rFonts w:eastAsia="Consolas" w:cs="Consolas" w:ascii="Consolas" w:hAnsi="Consolas"/>
          <w:color w:val="111111"/>
          <w:sz w:val="28"/>
          <w:szCs w:val="28"/>
          <w:lang w:val="en-US"/>
        </w:rPr>
        <w:t xml:space="preserve">Uthman’s personal dictation.&lt;a href="#ref-footnote2-page135" id="footnote2-page135" style="display:inline-block"&gt;&lt;sup&gt;(2)&lt;/sup&gt;&lt;/a&gt;&lt;p class="footnote"&gt;&lt;a href="#footnote2-page135" style="color:#3b82f6;" id="ref-footnote2-page135"&gt; 2) &lt;/a&gt;Tarikh al-Tabariy 2:353; Ma’athir al-Anafah 1:49; Ibn al-Jawziy: al-Muntadham 4:126.&lt;/p&gt;Historians have not regarded the recordation of </w:t>
      </w:r>
      <w:r>
        <w:rPr>
          <w:rFonts w:eastAsia="Times New Roman" w:cs="Times New Roman" w:ascii="Times New Roman" w:hAnsi="Times New Roman"/>
          <w:color w:val="111111"/>
          <w:sz w:val="28"/>
          <w:szCs w:val="28"/>
          <w:lang w:val="en-US"/>
        </w:rPr>
        <w:t>Umar’s name as the next caliph as hallucination, but they have regarded the Holy Prophet’s request to write down a document protecting his ummah from deviation as absolute hallucination!</w:t>
      </w:r>
    </w:p>
    <w:p>
      <w:pPr>
        <w:pStyle w:val="BookText"/>
        <w:bidi w:val="0"/>
        <w:jc w:val="both"/>
        <w:rPr/>
      </w:pPr>
      <w:r>
        <w:rPr>
          <w:rFonts w:eastAsia="Times New Roman" w:cs="Times New Roman" w:ascii="Times New Roman" w:hAnsi="Times New Roman"/>
          <w:color w:val="111111"/>
          <w:sz w:val="28"/>
          <w:szCs w:val="28"/>
          <w:lang w:val="en-US"/>
        </w:rPr>
        <w:t>We should thus wonder why Abu-Bakr was not accused of hallucination while the Holy Prophet, who does never speak out of desire in the words of the Holy Qur'an, was! In fact, the state of Abu-Bakr was greatly more intense than the Holy Prophet’s.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like manner, why did they accept the words of `Umar, while he was intensely ailed, that defined the names of the members of the so-called Shura Committee and reject the words of the infallible Prophet? Why did they oppose each other before the</w:t>
      </w:r>
    </w:p>
    <w:p>
      <w:pPr>
        <w:pStyle w:val="BookText"/>
        <w:bidi w:val="0"/>
        <w:rPr/>
      </w:pPr>
      <w:r>
        <w:rPr>
          <w:rFonts w:eastAsia="Times New Roman" w:cs="Times New Roman" w:ascii="Times New Roman" w:hAnsi="Times New Roman"/>
          <w:color w:val="111111"/>
          <w:sz w:val="28"/>
          <w:szCs w:val="28"/>
          <w:lang w:val="en-US"/>
        </w:rPr>
        <w:t>Holy Prophet while they all together accepted `Umar’s will?</w:t>
      </w:r>
    </w:p>
    <w:p>
      <w:pPr>
        <w:pStyle w:val="BookText"/>
        <w:bidi w:val="0"/>
        <w:jc w:val="both"/>
        <w:rPr/>
      </w:pPr>
      <w:r>
        <w:rPr>
          <w:rFonts w:eastAsia="Times New Roman" w:cs="Times New Roman" w:ascii="Times New Roman" w:hAnsi="Times New Roman"/>
          <w:color w:val="111111"/>
          <w:sz w:val="28"/>
          <w:szCs w:val="28"/>
          <w:lang w:val="en-US"/>
        </w:rPr>
        <w:t xml:space="preserve">Why have we never heard that anybody had the courage to accuse </w:t>
      </w:r>
      <w:r>
        <w:rPr>
          <w:rFonts w:eastAsia="Consolas" w:cs="Consolas" w:ascii="Consolas" w:hAnsi="Consolas"/>
          <w:color w:val="111111"/>
          <w:sz w:val="28"/>
          <w:szCs w:val="28"/>
          <w:lang w:val="en-US"/>
        </w:rPr>
        <w:t xml:space="preserve">Umar of hallucination in spite of his too many contradictory words and deeds while they have dared to accuse the Holy Prophet of such a disgraceful charge although they, yet openly, confess that </w:t>
      </w:r>
      <w:r>
        <w:rPr>
          <w:rFonts w:eastAsia="Times New Roman" w:cs="Times New Roman" w:ascii="Times New Roman" w:hAnsi="Times New Roman"/>
          <w:color w:val="111111"/>
          <w:sz w:val="28"/>
          <w:szCs w:val="28"/>
          <w:lang w:val="en-US"/>
        </w:rPr>
        <w:t>Umar would have never reached the rank of the Holy Prophet?</w:t>
      </w:r>
    </w:p>
    <w:p>
      <w:pPr>
        <w:pStyle w:val="BookText"/>
        <w:bidi w:val="0"/>
        <w:jc w:val="both"/>
        <w:rPr/>
      </w:pPr>
      <w:r>
        <w:rPr>
          <w:rFonts w:eastAsia="Times New Roman" w:cs="Times New Roman" w:ascii="Times New Roman" w:hAnsi="Times New Roman"/>
          <w:color w:val="111111"/>
          <w:sz w:val="28"/>
          <w:szCs w:val="28"/>
          <w:lang w:val="en-US"/>
        </w:rPr>
        <w:t>Is it not rightful for every Muslim individual to declare his will? If so, why did `Umar stood against the declaration of the will of the Holy Messenger of Allah? Was the Holy Prophet less ranked than any other ordinary Muslim?</w:t>
      </w:r>
    </w:p>
    <w:p>
      <w:pPr>
        <w:pStyle w:val="BookText"/>
        <w:bidi w:val="0"/>
        <w:jc w:val="both"/>
        <w:rPr/>
      </w:pPr>
      <w:r>
        <w:rPr>
          <w:rFonts w:eastAsia="Times New Roman" w:cs="Times New Roman" w:ascii="Times New Roman" w:hAnsi="Times New Roman"/>
          <w:color w:val="111111"/>
          <w:sz w:val="28"/>
          <w:szCs w:val="28"/>
          <w:lang w:val="en-US"/>
        </w:rPr>
        <w:t>If the Holy Prophet did not appoint any individual as his successor leaving his ummah to select a leader for themselves, why did Abu-Bakr violate this Prophetic method when he nominated his successor?</w:t>
      </w:r>
    </w:p>
    <w:p>
      <w:pPr>
        <w:pStyle w:val="BookText"/>
        <w:bidi w:val="0"/>
        <w:jc w:val="both"/>
        <w:rPr/>
      </w:pPr>
      <w:r>
        <w:rPr>
          <w:rFonts w:eastAsia="Times New Roman" w:cs="Times New Roman" w:ascii="Times New Roman" w:hAnsi="Times New Roman"/>
          <w:color w:val="111111"/>
          <w:sz w:val="28"/>
          <w:szCs w:val="28"/>
          <w:lang w:val="en-US"/>
        </w:rPr>
        <w:t>Furthermore, how can one believe that the Holy Prophet left his ummah for themselves while he used to tell them about what the past generations had done to their religions and used to declare that people had not had full faith yet since they were very near to the pre-Islamic era (Jahiliyyah)? According to authenticated narrations, the Holy Prophet had never left al-Madinah before he would appoint an individual as his representative.</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Similarly, Prophet Moses did not go at Almighty Allah’s Appointed Time before he had appointed his brother, Aaron, as his representative.</w:t>
      </w:r>
      <w:r>
        <w:rPr>
          <w:rStyle w:val="FootnoteAnchor"/>
        </w:rPr>
        <w:footnoteReference w:id="209"/>
      </w:r>
      <w:r>
        <w:rPr>
          <w:rFonts w:eastAsia="Times New Roman" w:cs="Times New Roman" w:ascii="Times New Roman" w:hAnsi="Times New Roman"/>
          <w:color w:val="111111"/>
          <w:sz w:val="28"/>
          <w:szCs w:val="28"/>
          <w:lang w:val="en-US"/>
        </w:rPr>
        <w:t>These facts are in violation of the claim that he left his ummah without leader.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Abu-Bakr did not depart his</w:t>
      </w:r>
    </w:p>
    <w:p>
      <w:pPr>
        <w:pStyle w:val="BookText"/>
        <w:bidi w:val="0"/>
        <w:rPr/>
      </w:pPr>
      <w:r>
        <w:rPr>
          <w:rFonts w:eastAsia="Times New Roman" w:cs="Times New Roman" w:ascii="Times New Roman" w:hAnsi="Times New Roman"/>
          <w:color w:val="111111"/>
          <w:sz w:val="28"/>
          <w:szCs w:val="28"/>
          <w:lang w:val="en-US"/>
        </w:rPr>
        <w:t xml:space="preserve">subjects before he nominated </w:t>
      </w:r>
      <w:r>
        <w:rPr>
          <w:rFonts w:eastAsia="Consolas" w:cs="Consolas" w:ascii="Consolas" w:hAnsi="Consolas"/>
          <w:color w:val="111111"/>
          <w:sz w:val="28"/>
          <w:szCs w:val="28"/>
          <w:lang w:val="en-US"/>
        </w:rPr>
        <w:t xml:space="preserve">Umar as his successor so that, as has been claimed by his fans, he would avoid dispute and disagreements among the publics,&lt;a href="#ref-footnote1-page137" id="footnote1-page137" style="display:inline-block"&gt;&lt;sup&gt;(1)&lt;/sup&gt;&lt;/a&gt;&lt;p class="footnote"&gt;&lt;a href="#footnote1-page137" style="color:#3b82f6;" id="ref-footnote1-page137"&gt; 1) &lt;/a&gt;Sahih al-Bukhariy 1:54 H. 114, 3:1111 H. 2888, 1155 H. 2997, 4:1612 H. 4168, 5:2146 H. 4168, 6:2680 H. 6932; Sahih Muslim 3:1257 H. 1637, 3:1259 H. 1638; Sharh al-Nawawiy </w:t>
      </w:r>
      <w:r>
        <w:rPr>
          <w:rFonts w:eastAsia="Times New Roman" w:cs="Times New Roman" w:ascii="Times New Roman" w:hAnsi="Times New Roman"/>
          <w:color w:val="111111"/>
          <w:sz w:val="28"/>
          <w:szCs w:val="28"/>
          <w:lang w:val="en-US"/>
        </w:rPr>
        <w:t xml:space="preserve">Ala Muslim 11:89; al-Suyutiy: al-Dibaj </w:t>
      </w:r>
      <w:r>
        <w:rPr>
          <w:rFonts w:eastAsia="Consolas" w:cs="Consolas" w:ascii="Consolas" w:hAnsi="Consolas"/>
          <w:color w:val="111111"/>
          <w:sz w:val="28"/>
          <w:szCs w:val="28"/>
          <w:lang w:val="en-US"/>
        </w:rPr>
        <w:t xml:space="preserve">Ala Muslim 4:330.&lt;/p&gt;and </w:t>
      </w:r>
      <w:r>
        <w:rPr>
          <w:rFonts w:eastAsia="Times New Roman" w:cs="Times New Roman" w:ascii="Times New Roman" w:hAnsi="Times New Roman"/>
          <w:color w:val="111111"/>
          <w:sz w:val="28"/>
          <w:szCs w:val="28"/>
          <w:lang w:val="en-US"/>
        </w:rPr>
        <w:t>Umar, too, did not depart them before he nominated the six members of the so-called Shura Committee.</w:t>
      </w:r>
    </w:p>
    <w:p>
      <w:pPr>
        <w:pStyle w:val="BookText"/>
        <w:bidi w:val="0"/>
        <w:jc w:val="both"/>
        <w:rPr/>
      </w:pPr>
      <w:r>
        <w:rPr>
          <w:rFonts w:eastAsia="Times New Roman" w:cs="Times New Roman" w:ascii="Times New Roman" w:hAnsi="Times New Roman"/>
          <w:color w:val="111111"/>
          <w:sz w:val="28"/>
          <w:szCs w:val="28"/>
          <w:lang w:val="en-US"/>
        </w:rPr>
        <w:t>After all, it is unbelievable that the Holy Prophet left his ummah for themselves without nominating a successor while, according to authenticated narrations, he emphasized on joining the phalanx of Usamah until the last spark of his honorable life. Undoubtedly, this indicates his interest in the matter of his successorship.</w:t>
      </w:r>
    </w:p>
    <w:p>
      <w:pPr>
        <w:pStyle w:val="BookText"/>
        <w:bidi w:val="0"/>
        <w:jc w:val="both"/>
        <w:rPr/>
      </w:pPr>
      <w:r>
        <w:rPr>
          <w:rFonts w:eastAsia="Times New Roman" w:cs="Times New Roman" w:ascii="Times New Roman" w:hAnsi="Times New Roman"/>
          <w:color w:val="111111"/>
          <w:sz w:val="28"/>
          <w:szCs w:val="28"/>
          <w:lang w:val="en-US"/>
        </w:rPr>
        <w:t>Throughout this study, the trend of those who followed and complied with the Holy Prophet’s instructions thoroughly will be called “The School of Thorough Compliance with the Sacred Texts” while the trend of those who adopted and depended upon their personal views and opinions will be called “The School of Ijtihad and Opinionism.”</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To sum it up, the aforesaid, as well as the coming, discussions prove unquestionably that Abu-Bakr and `Umar were not accustomed to follow everything said by the Holy Prophet; rather they used to depend upon their personal views in defining the good of a question in his presence. Of course, such a spirit was the product of their tribal tendency that was, in their conception, above everything.</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lifetime and in the presence of the Holy Prophet, the companions generally followed two methods as regards their attitude to the Holy Prophet. One group purely adopted and followed every single word or commanded said by the</w:t>
      </w:r>
    </w:p>
    <w:p>
      <w:pPr>
        <w:pStyle w:val="BookText"/>
        <w:bidi w:val="0"/>
        <w:rPr/>
      </w:pPr>
      <w:r>
        <w:rPr>
          <w:rFonts w:eastAsia="Times New Roman" w:cs="Times New Roman" w:ascii="Times New Roman" w:hAnsi="Times New Roman"/>
          <w:color w:val="111111"/>
          <w:sz w:val="28"/>
          <w:szCs w:val="28"/>
          <w:lang w:val="en-US"/>
        </w:rPr>
        <w:t>Holy Prophet without any argument, while the other group, to which Abu-Bakr and `Umar belonged, presented the Holy Prophet’s commandments to their personal viewpoints; if they were compatible, they would carry out otherwise they would follow their opinions violating the Holy Prophet’s instructions. These two trends continued to exist even after the departure of the Holy Prophet.</w:t>
      </w:r>
    </w:p>
    <w:p>
      <w:pPr>
        <w:pStyle w:val="BookText"/>
        <w:bidi w:val="0"/>
        <w:jc w:val="both"/>
        <w:rPr/>
      </w:pPr>
      <w:r>
        <w:rPr>
          <w:rFonts w:eastAsia="Times New Roman" w:cs="Times New Roman" w:ascii="Times New Roman" w:hAnsi="Times New Roman"/>
          <w:color w:val="111111"/>
          <w:sz w:val="28"/>
          <w:szCs w:val="28"/>
          <w:lang w:val="en-US"/>
        </w:rPr>
        <w:t>For instance, although the Holy Prophet very frequently confirmed the impermissibility to observe fasting incessantly and, instead, instructed that to observe fasting on the first, middle, and last days of a month would be regarded as fasting all the days of one’s lifetime,</w:t>
      </w:r>
      <w:r>
        <w:rPr>
          <w:rStyle w:val="FootnoteAnchor"/>
        </w:rPr>
        <w:footnoteReference w:id="211"/>
      </w:r>
      <w:r>
        <w:rPr>
          <w:rFonts w:eastAsia="Times New Roman" w:cs="Times New Roman" w:ascii="Times New Roman" w:hAnsi="Times New Roman"/>
          <w:color w:val="111111"/>
          <w:sz w:val="28"/>
          <w:szCs w:val="28"/>
          <w:lang w:val="en-US"/>
        </w:rPr>
        <w:t>some of the Sahabah did not stop observing fasting incessantly.</w:t>
      </w:r>
    </w:p>
    <w:p>
      <w:pPr>
        <w:pStyle w:val="BookText"/>
        <w:bidi w:val="0"/>
        <w:jc w:val="both"/>
        <w:rPr/>
      </w:pPr>
      <w:r>
        <w:rPr>
          <w:rFonts w:eastAsia="Times New Roman" w:cs="Times New Roman" w:ascii="Times New Roman" w:hAnsi="Times New Roman"/>
          <w:color w:val="111111"/>
          <w:sz w:val="28"/>
          <w:szCs w:val="28"/>
          <w:lang w:val="en-US"/>
        </w:rPr>
        <w:t>Another example is that although the Holy Prophet, during the Battle of Tabuk, permitted his companions to slaughter and eat the meat of camels, some of the Sahabah denied this matter.</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During the Battle of Uhud, five warriors from the polytheists’ army attacked the Holy Prophet. One of them hit his forehead, another broke his scapula, another hit him on the cheek… etc. He then did not want the polytheists to know that he was still alive lest they would again attack the Muslims and him. When Ka`b ibn Malik knew that the Holy Prophet was not killed, he, intending to convey this good tiding to the Muslims, shouted that the Holy Prophet was still alive.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Holy Prophet gestured him not to declare it so that the enemy would not attack him again. The man understood and kept silence. Then Abu-Sufyan</w:t>
      </w:r>
    </w:p>
    <w:p>
      <w:pPr>
        <w:pStyle w:val="BookText"/>
        <w:bidi w:val="0"/>
        <w:rPr/>
      </w:pPr>
      <w:r>
        <w:rPr>
          <w:rFonts w:eastAsia="Times New Roman" w:cs="Times New Roman" w:ascii="Times New Roman" w:hAnsi="Times New Roman"/>
          <w:color w:val="111111"/>
          <w:sz w:val="28"/>
          <w:szCs w:val="28"/>
          <w:lang w:val="en-US"/>
        </w:rPr>
        <w:t xml:space="preserve">overlooked the Muslim army and shouted, “Is Muhammad still among you?” The Holy Prophet ordered his army not to answer him at all. Abu-Sufyan then asked </w:t>
      </w:r>
      <w:r>
        <w:rPr>
          <w:rFonts w:eastAsia="Consolas" w:cs="Consolas" w:ascii="Consolas" w:hAnsi="Consolas"/>
          <w:color w:val="111111"/>
          <w:sz w:val="28"/>
          <w:szCs w:val="28"/>
          <w:lang w:val="en-US"/>
        </w:rPr>
        <w:t xml:space="preserve">Umar by name, “Did we kill Muhammad?” Breaking the Holy Prophet’s order, </w:t>
      </w:r>
      <w:r>
        <w:rPr>
          <w:rFonts w:eastAsia="Times New Roman" w:cs="Times New Roman" w:ascii="Times New Roman" w:hAnsi="Times New Roman"/>
          <w:color w:val="111111"/>
          <w:sz w:val="28"/>
          <w:szCs w:val="28"/>
          <w:lang w:val="en-US"/>
        </w:rPr>
        <w:t>Umar shouted, “No, by Allah! He (the Prophet) can hear your words!” Having been happy for this reply, Abu-Sufyan said, “You (</w:t>
      </w:r>
      <w:r>
        <w:rPr>
          <w:rFonts w:eastAsia="Consolas" w:cs="Consolas" w:ascii="Consolas" w:hAnsi="Consolas"/>
          <w:color w:val="111111"/>
          <w:sz w:val="28"/>
          <w:szCs w:val="28"/>
          <w:lang w:val="en-US"/>
        </w:rPr>
        <w:t>Umar) have been more truthful that Ibn Qama.”&lt;a href="#ref-footnote1-page139" id="footnote1-page139" style="display:inline-block"&gt;&lt;sup&gt;(1)&lt;/sup&gt;&lt;/a&gt;&lt;p class="footnote"&gt;&lt;a href="#footnote1-page139" style="color:#3b82f6;" id="ref-footnote1-page139"&gt; 1) &lt;/a&gt;Ibn al-Athir: al-Kamil, Ibn Sa</w:t>
      </w:r>
      <w:r>
        <w:rPr>
          <w:rFonts w:eastAsia="Times New Roman" w:cs="Times New Roman" w:ascii="Times New Roman" w:hAnsi="Times New Roman"/>
          <w:color w:val="111111"/>
          <w:sz w:val="28"/>
          <w:szCs w:val="28"/>
          <w:lang w:val="en-US"/>
        </w:rPr>
        <w:t>d: al-Tabaqat and al-Sirah al-Halabiyyah.</w:t>
      </w:r>
    </w:p>
    <w:p>
      <w:pPr>
        <w:pStyle w:val="BookText"/>
        <w:bidi w:val="0"/>
        <w:jc w:val="both"/>
        <w:rPr/>
      </w:pPr>
      <w:r>
        <w:rPr>
          <w:rFonts w:eastAsia="Times New Roman" w:cs="Times New Roman" w:ascii="Times New Roman" w:hAnsi="Times New Roman"/>
          <w:color w:val="111111"/>
          <w:sz w:val="28"/>
          <w:szCs w:val="28"/>
          <w:lang w:val="en-US"/>
        </w:rPr>
        <w:t xml:space="preserve">Although the Holy Prophet ordered, confirmatively, his army not to tell the enemies about his having been still alive, </w:t>
      </w:r>
      <w:r>
        <w:rPr>
          <w:rFonts w:eastAsia="Consolas" w:cs="Consolas" w:ascii="Consolas" w:hAnsi="Consolas"/>
          <w:color w:val="111111"/>
          <w:sz w:val="28"/>
          <w:szCs w:val="28"/>
          <w:lang w:val="en-US"/>
        </w:rPr>
        <w:t xml:space="preserve">Umar broke this order and informed Abu-Sufyan. Beyond doubt, </w:t>
      </w:r>
      <w:r>
        <w:rPr>
          <w:rFonts w:eastAsia="Times New Roman" w:cs="Times New Roman" w:ascii="Times New Roman" w:hAnsi="Times New Roman"/>
          <w:color w:val="111111"/>
          <w:sz w:val="28"/>
          <w:szCs w:val="28"/>
          <w:lang w:val="en-US"/>
        </w:rPr>
        <w:t>Umar followed his personal conjecture and he was definitely wrong.</w:t>
      </w:r>
    </w:p>
    <w:p>
      <w:pPr>
        <w:pStyle w:val="BookText"/>
        <w:bidi w:val="0"/>
        <w:jc w:val="both"/>
        <w:rPr/>
      </w:pPr>
      <w:r>
        <w:rPr>
          <w:rFonts w:eastAsia="Times New Roman" w:cs="Times New Roman" w:ascii="Times New Roman" w:hAnsi="Times New Roman"/>
          <w:color w:val="111111"/>
          <w:sz w:val="28"/>
          <w:szCs w:val="28"/>
          <w:lang w:val="en-US"/>
        </w:rPr>
        <w:t>One day, the Holy Prophet distributed the almsgivings in a definite way, but `Umar objected saying, “Allah’s Messenger: there are others who are worthier than those whom you have given.”</w:t>
      </w:r>
      <w:r>
        <w:rPr>
          <w:rStyle w:val="FootnoteAnchor"/>
        </w:rPr>
        <w:footnoteReference w:id="213"/>
      </w:r>
      <w:r>
        <w:rPr>
          <w:rFonts w:eastAsia="Times New Roman" w:cs="Times New Roman" w:ascii="Times New Roman" w:hAnsi="Times New Roman"/>
          <w:color w:val="111111"/>
          <w:sz w:val="28"/>
          <w:szCs w:val="28"/>
          <w:lang w:val="en-US"/>
        </w:rPr>
        <w:t>The Holy Prophet answered, “You are asking me to be unfair! You are forcing me to be either spendthrift or niggardly; yet I am not ungenerous.”</w:t>
      </w:r>
      <w:r>
        <w:rPr>
          <w:rStyle w:val="FootnoteAnchor"/>
        </w:rPr>
        <w:footnoteReference w:id="2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Abdullah that, once, the Holy Prophet distributed the almsgiving in a definite way, but one of Ansar objected saying, “I swear by Allah that this distribution has not been purely intended for the sake of Allah.” I (</w:t>
      </w:r>
      <w:r>
        <w:rPr>
          <w:rFonts w:eastAsia="Times New Roman" w:cs="Times New Roman" w:ascii="Times New Roman" w:hAnsi="Times New Roman"/>
          <w:color w:val="111111"/>
          <w:sz w:val="28"/>
          <w:szCs w:val="28"/>
          <w:lang w:val="en-US"/>
        </w:rPr>
        <w:t>Abdullah the narrator) decided to bear this wording to the Holy Prophet. When I did, yet secretly, the Holy Prophet’s color changed out of rage for he was very upset. He then commented, “(Prophet) Moses suffered injuries that were severer than this one; yet he could stand</w:t>
      </w:r>
    </w:p>
    <w:p>
      <w:pPr>
        <w:pStyle w:val="BookText"/>
        <w:bidi w:val="0"/>
        <w:rPr/>
      </w:pPr>
      <w:r>
        <w:rPr>
          <w:rFonts w:eastAsia="Times New Roman" w:cs="Times New Roman" w:ascii="Times New Roman" w:hAnsi="Times New Roman"/>
          <w:color w:val="111111"/>
          <w:sz w:val="28"/>
          <w:szCs w:val="28"/>
          <w:lang w:val="en-US"/>
        </w:rPr>
        <w:t>them.”</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 xml:space="preserve">Talhah and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are reported to have said, “How is it that Muhammad is allowed to marry our widows while we are not allowed to marry his? As soon as he dies, we will certainly have all of his women by lottery!” </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is it right for you that ye should annoy Allah's Messenger, or that ye should marry his widows after him at any time. Truly, such a thing is in Allah's sight an enormity. (Holy Qur’an: 33:53)”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Whether ye show what is in your minds or conceal it, Allah Calleth you to account for it. (Holy Qur’an: 2/284)”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annoy Allah and His Messenger - Allah has cursed them in this World and in the Hereafter, and has prepared for them a humiliating Punishment. (Holy Qur’an: 33/57)”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has a greater claim on the faithful than they have on themselves, and his wives are (as) their mothers. (Holy Qur’an: 33/6)”</w:t>
      </w:r>
    </w:p>
    <w:p>
      <w:pPr>
        <w:pStyle w:val="BookText"/>
        <w:bidi w:val="0"/>
        <w:jc w:val="both"/>
        <w:rPr/>
      </w:pPr>
      <w:r>
        <w:rPr>
          <w:rFonts w:eastAsia="Times New Roman" w:cs="Times New Roman" w:ascii="Times New Roman" w:hAnsi="Times New Roman"/>
          <w:color w:val="111111"/>
          <w:sz w:val="28"/>
          <w:szCs w:val="28"/>
          <w:lang w:val="en-US"/>
        </w:rPr>
        <w:t>Among the many incidents of this kind is the occurrence narrated by al-Bukhariy, al-Sahih, Kitab al-Ādab, that some of the Sahabah</w:t>
      </w:r>
      <w:r>
        <w:rPr>
          <w:rStyle w:val="FootnoteAnchor"/>
        </w:rPr>
        <w:footnoteReference w:id="216"/>
      </w:r>
      <w:r>
        <w:rPr>
          <w:rFonts w:eastAsia="Times New Roman" w:cs="Times New Roman" w:ascii="Times New Roman" w:hAnsi="Times New Roman"/>
          <w:color w:val="111111"/>
          <w:sz w:val="28"/>
          <w:szCs w:val="28"/>
          <w:lang w:val="en-US"/>
        </w:rPr>
        <w:t>disdained to carry out one of the Holy Prophet’s orders; he therefore was angry.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for do some people disdain carrying out the order that I myself do. I swear by Allah that I am more knowledgeable and more pious than they are.”</w:t>
      </w:r>
      <w:r>
        <w:rPr>
          <w:rStyle w:val="FootnoteAnchor"/>
        </w:rPr>
        <w:footnoteReference w:id="21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Sahabah, there</w:t>
      </w:r>
    </w:p>
    <w:p>
      <w:pPr>
        <w:pStyle w:val="BookText"/>
        <w:bidi w:val="0"/>
        <w:rPr/>
      </w:pPr>
      <w:r>
        <w:rPr>
          <w:rFonts w:eastAsia="Times New Roman" w:cs="Times New Roman" w:ascii="Times New Roman" w:hAnsi="Times New Roman"/>
          <w:color w:val="111111"/>
          <w:sz w:val="28"/>
          <w:szCs w:val="28"/>
          <w:lang w:val="en-US"/>
        </w:rPr>
        <w:t>were those who slandered the Holy Prophet in the matter of the distribution of the almsgivings,</w:t>
      </w:r>
      <w:r>
        <w:rPr>
          <w:rStyle w:val="FootnoteAnchor"/>
        </w:rPr>
        <w:footnoteReference w:id="218"/>
      </w:r>
      <w:r>
        <w:rPr>
          <w:rFonts w:eastAsia="Times New Roman" w:cs="Times New Roman" w:ascii="Times New Roman" w:hAnsi="Times New Roman"/>
          <w:color w:val="111111"/>
          <w:sz w:val="28"/>
          <w:szCs w:val="28"/>
          <w:lang w:val="en-US"/>
        </w:rPr>
        <w:t>those who, when seeing some bargain or amusement, disperse headlong to it and leave the Holy Prophet’s standing alone,</w:t>
      </w:r>
      <w:r>
        <w:rPr>
          <w:rStyle w:val="FootnoteAnchor"/>
        </w:rPr>
        <w:footnoteReference w:id="219"/>
      </w:r>
      <w:r>
        <w:rPr>
          <w:rFonts w:eastAsia="Times New Roman" w:cs="Times New Roman" w:ascii="Times New Roman" w:hAnsi="Times New Roman"/>
          <w:color w:val="111111"/>
          <w:sz w:val="28"/>
          <w:szCs w:val="28"/>
          <w:lang w:val="en-US"/>
        </w:rPr>
        <w:t>those who injured the Holy Prophet,</w:t>
      </w:r>
      <w:r>
        <w:rPr>
          <w:rStyle w:val="FootnoteAnchor"/>
        </w:rPr>
        <w:footnoteReference w:id="220"/>
      </w:r>
      <w:r>
        <w:rPr>
          <w:rFonts w:eastAsia="Times New Roman" w:cs="Times New Roman" w:ascii="Times New Roman" w:hAnsi="Times New Roman"/>
          <w:color w:val="111111"/>
          <w:sz w:val="28"/>
          <w:szCs w:val="28"/>
          <w:lang w:val="en-US"/>
        </w:rPr>
        <w:t>those who escaped participating in jihad,</w:t>
      </w:r>
      <w:r>
        <w:rPr>
          <w:rStyle w:val="FootnoteAnchor"/>
        </w:rPr>
        <w:footnoteReference w:id="221"/>
      </w:r>
      <w:r>
        <w:rPr>
          <w:rFonts w:eastAsia="Times New Roman" w:cs="Times New Roman" w:ascii="Times New Roman" w:hAnsi="Times New Roman"/>
          <w:color w:val="111111"/>
          <w:sz w:val="28"/>
          <w:szCs w:val="28"/>
          <w:lang w:val="en-US"/>
        </w:rPr>
        <w:t>those who raised their voices about the Holy Prophet’s voice,</w:t>
      </w:r>
      <w:r>
        <w:rPr>
          <w:rStyle w:val="FootnoteAnchor"/>
        </w:rPr>
        <w:footnoteReference w:id="222"/>
      </w:r>
      <w:r>
        <w:rPr>
          <w:rFonts w:eastAsia="Times New Roman" w:cs="Times New Roman" w:ascii="Times New Roman" w:hAnsi="Times New Roman"/>
          <w:color w:val="111111"/>
          <w:sz w:val="28"/>
          <w:szCs w:val="28"/>
          <w:lang w:val="en-US"/>
        </w:rPr>
        <w:t>those who falsely ascribed... to the chastity of the Holy Prophet’s wife,</w:t>
      </w:r>
      <w:r>
        <w:rPr>
          <w:rStyle w:val="FootnoteAnchor"/>
        </w:rPr>
        <w:footnoteReference w:id="223"/>
      </w:r>
      <w:r>
        <w:rPr>
          <w:rFonts w:eastAsia="Times New Roman" w:cs="Times New Roman" w:ascii="Times New Roman" w:hAnsi="Times New Roman"/>
          <w:color w:val="111111"/>
          <w:sz w:val="28"/>
          <w:szCs w:val="28"/>
          <w:lang w:val="en-US"/>
        </w:rPr>
        <w:t>those who conspired with each other to assassinate the Holy Prophet at the night of al-</w:t>
      </w:r>
      <w:r>
        <w:rPr>
          <w:rFonts w:eastAsia="Consolas" w:cs="Consolas" w:ascii="Consolas" w:hAnsi="Consolas"/>
          <w:color w:val="111111"/>
          <w:sz w:val="28"/>
          <w:szCs w:val="28"/>
          <w:lang w:val="en-US"/>
        </w:rPr>
        <w:t xml:space="preserve">Aqabah,&lt;a href="#ref-footnote7-page141" id="footnote7-page141" style="display:inline-block"&gt;&lt;sup&gt;(7)&lt;/sup&gt;&lt;/a&gt;&lt;p class="footnote"&gt;&lt;a href="#footnote7-page141" style="color:#3b82f6;" id="ref-footnote7-page141"&gt; 7) &lt;/a&gt;The Holy Qur'an 9:74 “They swear by Allah that they did not speak, and certainly they did speak, the word of unbelief, and disbelieved after their Islam, and they had determined upon what they have not been able to effect, and they did not find fault except because Allah and His Messenger enriched them out of His grace; therefore if they repent, it will be good for them; and if they turn back, Allah will chastise them with a painful chastisement in this world and the hereafter, and they shall not have in the land any guardian or a helper. 9/74” For details, refer to Sharh al-Nawawiy </w:t>
      </w:r>
      <w:r>
        <w:rPr>
          <w:rFonts w:eastAsia="Times New Roman" w:cs="Times New Roman" w:ascii="Times New Roman" w:hAnsi="Times New Roman"/>
          <w:color w:val="111111"/>
          <w:sz w:val="28"/>
          <w:szCs w:val="28"/>
          <w:lang w:val="en-US"/>
        </w:rPr>
        <w:t>Ala Muslim 17:12; al-Tabaraniy: al-Mu</w:t>
      </w:r>
      <w:r>
        <w:rPr>
          <w:rFonts w:eastAsia="Consolas" w:cs="Consolas" w:ascii="Consolas" w:hAnsi="Consolas"/>
          <w:color w:val="111111"/>
          <w:sz w:val="28"/>
          <w:szCs w:val="28"/>
          <w:lang w:val="en-US"/>
        </w:rPr>
        <w:t>jam al-Awsat 4:146 H. 3831, 8:102 H. 8100; al-Ahadith al-Mukhtarah 8:221 H. 260 (in this reference book, the compiler confirms the authenticity of the series of narrators); al-Haythamiy: Majma</w:t>
      </w:r>
      <w:r>
        <w:rPr>
          <w:rFonts w:eastAsia="Times New Roman" w:cs="Times New Roman" w:ascii="Times New Roman" w:hAnsi="Times New Roman"/>
          <w:color w:val="111111"/>
          <w:sz w:val="28"/>
          <w:szCs w:val="28"/>
          <w:lang w:val="en-US"/>
        </w:rPr>
        <w:t xml:space="preserve"> al-Zawa'id 1:109 (He adds, the narration has been recorded by al-Tabaraniy and the series of its narrators is authentic); Ibn Kathir: al-Bidayah wa’l-Nihayah 5:20; Sahih Muslim 4:124 H. 2778, 2779 (yet in brief); al-Bayhaqiy: al-Sunan al-Kubra 8:198; Musnad Ahmad ibn Hanbal 4:319; Musnad al-Baghawiy 2:307.</w:t>
      </w:r>
    </w:p>
    <w:p>
      <w:pPr>
        <w:pStyle w:val="BookText"/>
        <w:bidi w:val="0"/>
        <w:jc w:val="both"/>
        <w:rPr/>
      </w:pPr>
      <w:r>
        <w:rPr>
          <w:rFonts w:eastAsia="Times New Roman" w:cs="Times New Roman" w:ascii="Times New Roman" w:hAnsi="Times New Roman"/>
          <w:color w:val="111111"/>
          <w:sz w:val="28"/>
          <w:szCs w:val="28"/>
          <w:lang w:val="en-US"/>
        </w:rPr>
        <w:t>those who disobeyed the Holy Prophet</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On the other side, among the Sahabah were those who followed him on any matter that required collective action, those who complied with his commandments and refrained from matters that he deemed unlawful, and those who never broke his orders, and those who accepted to sleep in his bed in order to save him from assassination.</w:t>
      </w:r>
    </w:p>
    <w:p>
      <w:pPr>
        <w:pStyle w:val="BookText"/>
        <w:bidi w:val="0"/>
        <w:jc w:val="both"/>
        <w:rPr/>
      </w:pPr>
      <w:r>
        <w:rPr>
          <w:rFonts w:eastAsia="Times New Roman" w:cs="Times New Roman" w:ascii="Times New Roman" w:hAnsi="Times New Roman"/>
          <w:color w:val="111111"/>
          <w:sz w:val="28"/>
          <w:szCs w:val="28"/>
          <w:lang w:val="en-US"/>
        </w:rPr>
        <w:t>For instance, Handhalah, the one washed by the angels, never absented himself from any campaign led by the Holy Prophet except on one occasion after he had obtained the Holy Prophet’s permission to stay with his bride on his wedding night.</w:t>
      </w:r>
      <w:r>
        <w:rPr>
          <w:rStyle w:val="FootnoteAnchor"/>
        </w:rPr>
        <w:footnoteReference w:id="224"/>
      </w:r>
      <w:r>
        <w:rPr>
          <w:rFonts w:eastAsia="Times New Roman" w:cs="Times New Roman" w:ascii="Times New Roman" w:hAnsi="Times New Roman"/>
          <w:color w:val="111111"/>
          <w:sz w:val="28"/>
          <w:szCs w:val="28"/>
          <w:lang w:val="en-US"/>
        </w:rPr>
        <w:t>In the same time, too many were the Sahabah who refused to join the Holy Prophet.</w:t>
      </w:r>
    </w:p>
    <w:p>
      <w:pPr>
        <w:pStyle w:val="BookText"/>
        <w:bidi w:val="0"/>
        <w:jc w:val="both"/>
        <w:rPr/>
      </w:pPr>
      <w:r>
        <w:rPr>
          <w:rFonts w:eastAsia="Times New Roman" w:cs="Times New Roman" w:ascii="Times New Roman" w:hAnsi="Times New Roman"/>
          <w:color w:val="111111"/>
          <w:sz w:val="28"/>
          <w:szCs w:val="28"/>
          <w:lang w:val="en-US"/>
        </w:rPr>
        <w:t>This paradox indicates that Handhalah belonged to the group of the Sahabah who purely followed the Holy Prophet’s orders and instructions while the others belonged to the group of the Sahabah who followed their personal conjectures and opinions.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the Holy Prophet, through such</w:t>
      </w:r>
    </w:p>
    <w:p>
      <w:pPr>
        <w:pStyle w:val="BookText"/>
        <w:bidi w:val="0"/>
        <w:rPr/>
      </w:pPr>
      <w:r>
        <w:rPr>
          <w:rFonts w:eastAsia="Times New Roman" w:cs="Times New Roman" w:ascii="Times New Roman" w:hAnsi="Times New Roman"/>
          <w:color w:val="111111"/>
          <w:sz w:val="28"/>
          <w:szCs w:val="28"/>
          <w:lang w:val="en-US"/>
        </w:rPr>
        <w:t xml:space="preserve">commandments, wanted to test definite individuals. The strange story of killing Dhu’l-Thadyah while he was in an elevated state of piety; the request of recording his will in the final hours of his honorable life; the appointment of the eighteen year old Usamah ibn Zayd as the commander of aged men like Abu-Bakr, </w:t>
      </w:r>
      <w:r>
        <w:rPr>
          <w:rFonts w:eastAsia="Consolas" w:cs="Consolas" w:ascii="Consolas" w:hAnsi="Consolas"/>
          <w:color w:val="111111"/>
          <w:sz w:val="28"/>
          <w:szCs w:val="28"/>
          <w:lang w:val="en-US"/>
        </w:rPr>
        <w:t>Umar and Abu-</w:t>
      </w:r>
      <w:r>
        <w:rPr>
          <w:rFonts w:eastAsia="Times New Roman" w:cs="Times New Roman" w:ascii="Times New Roman" w:hAnsi="Times New Roman"/>
          <w:color w:val="111111"/>
          <w:sz w:val="28"/>
          <w:szCs w:val="28"/>
          <w:lang w:val="en-US"/>
        </w:rPr>
        <w:t>Ubaydah—all these are points worthy of considerable investigation.</w:t>
      </w:r>
    </w:p>
    <w:p>
      <w:pPr>
        <w:pStyle w:val="BookText"/>
        <w:bidi w:val="0"/>
        <w:jc w:val="both"/>
        <w:rPr/>
      </w:pPr>
      <w:r>
        <w:rPr>
          <w:rFonts w:eastAsia="Times New Roman" w:cs="Times New Roman" w:ascii="Times New Roman" w:hAnsi="Times New Roman"/>
          <w:color w:val="111111"/>
          <w:sz w:val="28"/>
          <w:szCs w:val="28"/>
          <w:lang w:val="en-US"/>
        </w:rPr>
        <w:t>By giving the name of ‘the group of identifying what is good and personal conjecture’ to the group of the Sahabah who followed their personal opinions even if they would violate the Holy Prophet’s orders, I mean that, whenever they were asked for explanation for their deeds, they always answered that they identified the advantage or that they attempted to infer the best but they failed! And one who attempts to infer the best (mujtahid) and finds it will be rewarded twice but one who attempts but fails will be rewarded once!</w:t>
      </w:r>
    </w:p>
    <w:p>
      <w:pPr>
        <w:pStyle w:val="BookText"/>
        <w:bidi w:val="0"/>
        <w:jc w:val="both"/>
        <w:rPr/>
      </w:pPr>
      <w:r>
        <w:rPr>
          <w:rFonts w:eastAsia="Times New Roman" w:cs="Times New Roman" w:ascii="Times New Roman" w:hAnsi="Times New Roman"/>
          <w:color w:val="111111"/>
          <w:sz w:val="28"/>
          <w:szCs w:val="28"/>
          <w:lang w:val="en-US"/>
        </w:rPr>
        <w:t>It also seems that most of the previously represented issues were in the form of a divine test for those Sahabah and purposed for distinguishing the obedient believer from the disobedient.</w:t>
      </w:r>
    </w:p>
    <w:p>
      <w:pPr>
        <w:pStyle w:val="BookText"/>
        <w:bidi w:val="0"/>
        <w:jc w:val="both"/>
        <w:rPr/>
      </w:pPr>
      <w:r>
        <w:rPr>
          <w:rFonts w:eastAsia="Times New Roman" w:cs="Times New Roman" w:ascii="Times New Roman" w:hAnsi="Times New Roman"/>
          <w:color w:val="111111"/>
          <w:sz w:val="28"/>
          <w:szCs w:val="28"/>
          <w:lang w:val="en-US"/>
        </w:rPr>
        <w:t>According to the Shari`ah, the followers must obey whatever the Holy Prophet instructs and refrain from doing whatever he forbids, whether his commandment and forbiddance are related to the religious or the ordinary affairs.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Holy Prophet’s orders must be always obeyed under any circumstance. Besides, the followers do not enjoy any right of choice in this regard according to the following holy</w:t>
      </w:r>
    </w:p>
    <w:p>
      <w:pPr>
        <w:pStyle w:val="BookText"/>
        <w:bidi w:val="0"/>
        <w:rPr/>
      </w:pPr>
      <w:r>
        <w:rPr>
          <w:rFonts w:eastAsia="Times New Roman" w:cs="Times New Roman" w:ascii="Times New Roman" w:hAnsi="Times New Roman"/>
          <w:color w:val="111111"/>
          <w:sz w:val="28"/>
          <w:szCs w:val="28"/>
          <w:lang w:val="en-US"/>
        </w:rPr>
        <w:t>verse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fitting for a Believer, man or woman, when a matter has been decided by Allah and His Messenger to have any option about their decision: if any one disobeys Allah and His Messenger, he is indeed on a clearly wrong Path. (Holy Qur’an: 33/36)”</w:t>
      </w:r>
    </w:p>
    <w:p>
      <w:pPr>
        <w:pStyle w:val="BookText"/>
        <w:bidi w:val="0"/>
        <w:jc w:val="both"/>
        <w:rPr/>
      </w:pPr>
      <w:r>
        <w:rPr>
          <w:rFonts w:eastAsia="Times New Roman" w:cs="Times New Roman" w:ascii="Times New Roman" w:hAnsi="Times New Roman"/>
          <w:color w:val="111111"/>
          <w:sz w:val="28"/>
          <w:szCs w:val="28"/>
          <w:lang w:val="en-US"/>
        </w:rPr>
        <w:t>On the grounds of the aforementioned givings, it is very likely that the Holy Prophet’s request for a paper and ink to record his will and the events that resulted from this request was only intended to uncover the reality of those Sahabah before the attendants as well as to expose their actual view about the Holy Prophet.</w:t>
      </w:r>
    </w:p>
    <w:p>
      <w:pPr>
        <w:pStyle w:val="BookText"/>
        <w:bidi w:val="0"/>
        <w:jc w:val="both"/>
        <w:rPr/>
      </w:pPr>
      <w:r>
        <w:rPr>
          <w:rFonts w:eastAsia="Times New Roman" w:cs="Times New Roman" w:ascii="Times New Roman" w:hAnsi="Times New Roman"/>
          <w:color w:val="111111"/>
          <w:sz w:val="28"/>
          <w:szCs w:val="28"/>
          <w:lang w:val="en-US"/>
        </w:rPr>
        <w:t>The same conclusion can be deduced from the nomination of Usamah ibn Zayd as the commander of the Muslims. When the Holy Prophet was informed that a group of the Muslims rejected the commandment of Usamah and thus refused to join his army, he went out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Is it true that some of you have denied and rejected the commandment of Usamah? It is yet not strange from you, because you also denied my decision of nominating his father as your commander some time ago.”</w:t>
      </w:r>
      <w:r>
        <w:rPr>
          <w:rStyle w:val="FootnoteAnchor"/>
        </w:rPr>
        <w:footnoteReference w:id="22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conclusion, there were two trends during the life of the Holy Prophet; one trend includes those who followed their personal opinions even if that would lead them to violate the Holy Prophet’s orders. Abu-Bakr and `Umar were among this trend. The other trend represented the sincere Sahabah who would never break the Holy Prophet’s order whatever</w:t>
      </w:r>
      <w:bookmarkStart w:id="82" w:name="pg2336_12529"/>
    </w:p>
    <w:p>
      <w:pPr>
        <w:pStyle w:val="BookText"/>
        <w:bidi w:val="0"/>
        <w:rPr/>
      </w:pPr>
      <w:bookmarkEnd w:id="82"/>
      <w:r>
        <w:rPr>
          <w:rFonts w:eastAsia="Times New Roman" w:cs="Times New Roman" w:ascii="Times New Roman" w:hAnsi="Times New Roman"/>
          <w:color w:val="111111"/>
          <w:sz w:val="28"/>
          <w:szCs w:val="28"/>
          <w:lang w:val="en-US"/>
        </w:rPr>
        <w:t>the consequence would be.</w:t>
      </w:r>
    </w:p>
    <w:p>
      <w:pPr>
        <w:pStyle w:val="Heading2"/>
        <w:numPr>
          <w:ilvl w:val="1"/>
          <w:numId w:val="1"/>
        </w:numPr>
        <w:bidi w:val="0"/>
        <w:jc w:val="left"/>
        <w:rPr/>
      </w:pPr>
      <w:bookmarkStart w:id="83" w:name="__RefHeading___Toc2511385_3804643083"/>
      <w:bookmarkStart w:id="84" w:name="_Toc31"/>
      <w:bookmarkEnd w:id="83"/>
      <w:r>
        <w:rPr/>
        <w:t>Analysis And Conclusion</w:t>
      </w:r>
      <w:bookmarkEnd w:id="84"/>
    </w:p>
    <w:p>
      <w:pPr>
        <w:pStyle w:val="Heading3"/>
        <w:numPr>
          <w:ilvl w:val="2"/>
          <w:numId w:val="1"/>
        </w:numPr>
        <w:bidi w:val="0"/>
        <w:jc w:val="left"/>
        <w:rPr/>
      </w:pPr>
      <w:bookmarkStart w:id="85" w:name="__RefHeading___Toc2511387_3804643083"/>
      <w:bookmarkStart w:id="86" w:name="_Toc32"/>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As the second introduction and its appendages has been elaboration of our opinion as regards the prohibition of recording the Hadith, and in order not to avoid reference to some of the appertained wonderments and probabilities, it seems necessary to cite `Umar ibn al-Khattab’s justifications for the prohibition of recording the Hadith. As a matter of fact, he presented two justifications only. First, he anticipated that the Muslims would be influenced by the Ahl al-Kitab and, second, he anticipated that the Muslims would follow the Holy Prophet’s instructions and forsake the Holy Qur'an.</w:t>
      </w:r>
    </w:p>
    <w:p>
      <w:pPr>
        <w:pStyle w:val="BookText"/>
        <w:bidi w:val="0"/>
        <w:jc w:val="both"/>
        <w:rPr/>
      </w:pPr>
      <w:r>
        <w:rPr>
          <w:rFonts w:eastAsia="Times New Roman" w:cs="Times New Roman" w:ascii="Times New Roman" w:hAnsi="Times New Roman"/>
          <w:color w:val="111111"/>
          <w:sz w:val="28"/>
          <w:szCs w:val="28"/>
          <w:lang w:val="en-US"/>
        </w:rPr>
        <w:t>However, Ibn Hazm has regarded as improbable that `Umar’s prohibition of recording the Hadith included the Holy Sunnah; rather the decision, according to Ibn Hazm’s opinion, was aimed at the very tales of the past nations. In this regard,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meaning of </w:t>
      </w:r>
      <w:r>
        <w:rPr>
          <w:rFonts w:eastAsia="Consolas" w:cs="Consolas" w:ascii="Consolas" w:hAnsi="Consolas"/>
          <w:color w:val="111111"/>
          <w:sz w:val="28"/>
          <w:szCs w:val="28"/>
          <w:lang w:val="en-US"/>
        </w:rPr>
        <w:t xml:space="preserve">Umar’s prohibition of reporting and recording the Hadith, had this thing been true, is manifested in the narration that I recorded on the authority of Qaradhah.&lt;a href="#ref-footnote1-page144" id="footnote1-page144" style="display:inline-block"&gt;&lt;sup&gt;(1)&lt;/sup&gt;&lt;/a&gt;&lt;p class="footnote"&gt;&lt;a href="#footnote1-page144" style="color:#3b82f6;" id="ref-footnote1-page144"&gt; 1) &lt;/a&gt;The narration that is reported on the authority of Qaradhah reads that </w:t>
      </w:r>
      <w:r>
        <w:rPr>
          <w:rFonts w:eastAsia="Times New Roman" w:cs="Times New Roman" w:ascii="Times New Roman" w:hAnsi="Times New Roman"/>
          <w:color w:val="111111"/>
          <w:sz w:val="28"/>
          <w:szCs w:val="28"/>
          <w:lang w:val="en-US"/>
        </w:rPr>
        <w:t>Umar send Qaradhah ibn Ka</w:t>
      </w:r>
      <w:r>
        <w:rPr>
          <w:rFonts w:eastAsia="Consolas" w:cs="Consolas" w:ascii="Consolas" w:hAnsi="Consolas"/>
          <w:color w:val="111111"/>
          <w:sz w:val="28"/>
          <w:szCs w:val="28"/>
          <w:lang w:val="en-US"/>
        </w:rPr>
        <w:t>b along with a group of the Sahabah to al-Kufah and ordered them to reduce reporting the Hadith by saying, “Reduce reporting the Hadith of the Messenger of Allah and I am responsible for this decision.”&lt;/p&gt;</w:t>
      </w:r>
      <w:r>
        <w:rPr>
          <w:rFonts w:eastAsia="Times New Roman" w:cs="Times New Roman" w:ascii="Times New Roman" w:hAnsi="Times New Roman"/>
          <w:color w:val="111111"/>
          <w:sz w:val="28"/>
          <w:szCs w:val="28"/>
          <w:lang w:val="en-US"/>
        </w:rPr>
        <w:t>Umar only prohibited reporting the narratives regarding the past nations and their likes. To prohibit reporting the conducts and norms of the Holy Prophet is absolutely violation. It is impermissible for anyone to believe that an ordinary Muslim individual may prohibit the spread of the Holy Prophet’s heritage.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this account, it will be extremely unacceptable to think that </w:t>
      </w:r>
      <w:r>
        <w:rPr>
          <w:rFonts w:eastAsia="Consolas" w:cs="Consolas" w:ascii="Consolas" w:hAnsi="Consolas"/>
          <w:color w:val="111111"/>
          <w:sz w:val="28"/>
          <w:szCs w:val="28"/>
          <w:lang w:val="en-US"/>
        </w:rPr>
        <w:t xml:space="preserve">Umar would do so. My proof is that </w:t>
      </w:r>
      <w:r>
        <w:rPr>
          <w:rFonts w:eastAsia="Times New Roman" w:cs="Times New Roman" w:ascii="Times New Roman" w:hAnsi="Times New Roman"/>
          <w:color w:val="111111"/>
          <w:sz w:val="28"/>
          <w:szCs w:val="28"/>
          <w:lang w:val="en-US"/>
        </w:rPr>
        <w:t>Umar himself reported many things from the Holy Prophet. Had the reporting of the Hadith been discommended,</w:t>
      </w:r>
    </w:p>
    <w:p>
      <w:pPr>
        <w:pStyle w:val="BookText"/>
        <w:bidi w:val="0"/>
        <w:rPr/>
      </w:pPr>
      <w:r>
        <w:rPr>
          <w:rFonts w:eastAsia="Consolas" w:cs="Consolas" w:ascii="Consolas" w:hAnsi="Consolas"/>
          <w:color w:val="111111"/>
          <w:sz w:val="28"/>
          <w:szCs w:val="28"/>
          <w:lang w:val="en-US"/>
        </w:rPr>
        <w:t xml:space="preserve">Umar would have contradicted himself when he reported very much from the Holy Prophet. It is impermissible for any Muslim individual to believe that </w:t>
      </w:r>
      <w:r>
        <w:rPr>
          <w:rFonts w:eastAsia="Times New Roman" w:cs="Times New Roman" w:ascii="Times New Roman" w:hAnsi="Times New Roman"/>
          <w:color w:val="111111"/>
          <w:sz w:val="28"/>
          <w:szCs w:val="28"/>
          <w:lang w:val="en-US"/>
        </w:rPr>
        <w:t>Umar had prohibited a matter and than he himself did it.”</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 xml:space="preserve">Imitating Ibn Hazm, Muhammad </w:t>
      </w:r>
      <w:r>
        <w:rPr>
          <w:rFonts w:eastAsia="Consolas" w:cs="Consolas" w:ascii="Consolas" w:hAnsi="Consolas"/>
          <w:color w:val="111111"/>
          <w:sz w:val="28"/>
          <w:szCs w:val="28"/>
          <w:lang w:val="en-US"/>
        </w:rPr>
        <w:t xml:space="preserve">Ajjaj al-Khatib deemed unacceptable to say the </w:t>
      </w:r>
      <w:r>
        <w:rPr>
          <w:rFonts w:eastAsia="Times New Roman" w:cs="Times New Roman" w:ascii="Times New Roman" w:hAnsi="Times New Roman"/>
          <w:color w:val="111111"/>
          <w:sz w:val="28"/>
          <w:szCs w:val="28"/>
          <w:lang w:val="en-US"/>
        </w:rPr>
        <w:t xml:space="preserve">Umar ibn al-Khattab prohibited the Sahabah from reporting and recording the Hadith or imprisoned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and others when they violated this decision because this claim is contrary to sense.</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Nevertheless, a deep investigation in the events of the first age of Islam will unquestionably prove that the arguments of Ibn Hazm and his fans have not been accurate as they are far away from the reality. The uninterruptedness of the narrations that reported `Umar’s having decided to prohibit recording and reporting the Hadith are undeniable and irrefutable.</w:t>
      </w:r>
    </w:p>
    <w:p>
      <w:pPr>
        <w:pStyle w:val="BookText"/>
        <w:bidi w:val="0"/>
        <w:jc w:val="both"/>
        <w:rPr/>
      </w:pPr>
      <w:r>
        <w:rPr>
          <w:rFonts w:eastAsia="Times New Roman" w:cs="Times New Roman" w:ascii="Times New Roman" w:hAnsi="Times New Roman"/>
          <w:color w:val="111111"/>
          <w:sz w:val="28"/>
          <w:szCs w:val="28"/>
          <w:lang w:val="en-US"/>
        </w:rPr>
        <w:t xml:space="preserve">Other narrations have confirmed that </w:t>
      </w:r>
      <w:r>
        <w:rPr>
          <w:rFonts w:eastAsia="Consolas" w:cs="Consolas" w:ascii="Consolas" w:hAnsi="Consolas"/>
          <w:color w:val="111111"/>
          <w:sz w:val="28"/>
          <w:szCs w:val="28"/>
          <w:lang w:val="en-US"/>
        </w:rPr>
        <w:t xml:space="preserve">Umar’s decision generally included any sort of Hadith and any Sahabiy. Moreover, it has been authentically narrated that </w:t>
      </w:r>
      <w:r>
        <w:rPr>
          <w:rFonts w:eastAsia="Times New Roman" w:cs="Times New Roman" w:ascii="Times New Roman" w:hAnsi="Times New Roman"/>
          <w:color w:val="111111"/>
          <w:sz w:val="28"/>
          <w:szCs w:val="28"/>
          <w:lang w:val="en-US"/>
        </w:rPr>
        <w:t>Umar treated the reporters and recorders of Hadith with ultimate brutality. This fact cannot be denied save by unreasonable contenders.</w:t>
      </w:r>
    </w:p>
    <w:p>
      <w:pPr>
        <w:pStyle w:val="BookText"/>
        <w:bidi w:val="0"/>
        <w:jc w:val="both"/>
        <w:rPr/>
      </w:pPr>
      <w:r>
        <w:rPr>
          <w:rFonts w:eastAsia="Times New Roman" w:cs="Times New Roman" w:ascii="Times New Roman" w:hAnsi="Times New Roman"/>
          <w:color w:val="111111"/>
          <w:sz w:val="28"/>
          <w:szCs w:val="28"/>
          <w:lang w:val="en-US"/>
        </w:rPr>
        <w:t>On this account, Ibn Hazm and his fans have attempted to invent justifications for `Umar’s deed. Yet, they have had nothing other than regarding as improbable or wonderments that are not based upon any scientific ground.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Regarding </w:t>
      </w:r>
      <w:r>
        <w:rPr>
          <w:rFonts w:eastAsia="Consolas" w:cs="Consolas" w:ascii="Consolas" w:hAnsi="Consolas"/>
          <w:color w:val="111111"/>
          <w:sz w:val="28"/>
          <w:szCs w:val="28"/>
          <w:lang w:val="en-US"/>
        </w:rPr>
        <w:t xml:space="preserve">Umar’s ordering Qaradhah and his companions to reduce reporting the Holy Prophet’s narrations, it must be exposed to one of two probabilities; either </w:t>
      </w:r>
      <w:r>
        <w:rPr>
          <w:rFonts w:eastAsia="Times New Roman" w:cs="Times New Roman" w:ascii="Times New Roman" w:hAnsi="Times New Roman"/>
          <w:color w:val="111111"/>
          <w:sz w:val="28"/>
          <w:szCs w:val="28"/>
          <w:lang w:val="en-US"/>
        </w:rPr>
        <w:t>Umar accused them all of fabricating lies against the Holy Prophet or he ordered them</w:t>
      </w:r>
    </w:p>
    <w:p>
      <w:pPr>
        <w:pStyle w:val="BookText"/>
        <w:bidi w:val="0"/>
        <w:rPr/>
      </w:pPr>
      <w:r>
        <w:rPr>
          <w:rFonts w:eastAsia="Times New Roman" w:cs="Times New Roman" w:ascii="Times New Roman" w:hAnsi="Times New Roman"/>
          <w:color w:val="111111"/>
          <w:sz w:val="28"/>
          <w:szCs w:val="28"/>
          <w:lang w:val="en-US"/>
        </w:rPr>
        <w:t>to conceal the revelations of Almighty Allah that were said to the Holy Prophet in private.</w:t>
      </w:r>
    </w:p>
    <w:p>
      <w:pPr>
        <w:pStyle w:val="BookText"/>
        <w:bidi w:val="0"/>
        <w:jc w:val="both"/>
        <w:rPr/>
      </w:pPr>
      <w:r>
        <w:rPr>
          <w:rFonts w:eastAsia="Times New Roman" w:cs="Times New Roman" w:ascii="Times New Roman" w:hAnsi="Times New Roman"/>
          <w:color w:val="111111"/>
          <w:sz w:val="28"/>
          <w:szCs w:val="28"/>
          <w:lang w:val="en-US"/>
        </w:rPr>
        <w:t xml:space="preserve">Neither Ibn Hazm nor would anyone of his fans accept any of these two probabilities. Yet, I accept the first probability provided that another matter is added to it. My proof on this is that </w:t>
      </w:r>
      <w:r>
        <w:rPr>
          <w:rFonts w:eastAsia="Consolas" w:cs="Consolas" w:ascii="Consolas" w:hAnsi="Consolas"/>
          <w:color w:val="111111"/>
          <w:sz w:val="28"/>
          <w:szCs w:val="28"/>
          <w:lang w:val="en-US"/>
        </w:rPr>
        <w:t xml:space="preserve">Umar used to accuse his officials of bribery and very often he seized half of their fortunes in addition to the fact that he used to be severe with them to the degree that his famous rod played on their bodies over and over again! </w:t>
      </w:r>
      <w:r>
        <w:rPr>
          <w:rFonts w:eastAsia="Times New Roman" w:cs="Times New Roman" w:ascii="Times New Roman" w:hAnsi="Times New Roman"/>
          <w:color w:val="111111"/>
          <w:sz w:val="28"/>
          <w:szCs w:val="28"/>
          <w:lang w:val="en-US"/>
        </w:rPr>
        <w:t>Umar’s general behaviors with the Sahabah proves that he distrusted them, railed at them, and exposed their defects to the publics.</w:t>
      </w:r>
    </w:p>
    <w:p>
      <w:pPr>
        <w:pStyle w:val="BookText"/>
        <w:bidi w:val="0"/>
        <w:jc w:val="both"/>
        <w:rPr/>
      </w:pPr>
      <w:r>
        <w:rPr>
          <w:rFonts w:eastAsia="Times New Roman" w:cs="Times New Roman" w:ascii="Times New Roman" w:hAnsi="Times New Roman"/>
          <w:color w:val="111111"/>
          <w:sz w:val="28"/>
          <w:szCs w:val="28"/>
          <w:lang w:val="en-US"/>
        </w:rPr>
        <w:t xml:space="preserve">Because Ibn Hazm and his fans would never accept the two aforementioned probabilities, they have had to claim that </w:t>
      </w:r>
      <w:r>
        <w:rPr>
          <w:rFonts w:eastAsia="Consolas" w:cs="Consolas" w:ascii="Consolas" w:hAnsi="Consolas"/>
          <w:color w:val="111111"/>
          <w:sz w:val="28"/>
          <w:szCs w:val="28"/>
          <w:lang w:val="en-US"/>
        </w:rPr>
        <w:t xml:space="preserve">Umar prohibited reporting and recording the narrations concerning the manners of the past nations only. This voluntary claim cannot withstand in the face of the many evidences inferred from the narrations that recorded the decision of </w:t>
      </w:r>
      <w:r>
        <w:rPr>
          <w:rFonts w:eastAsia="Times New Roman" w:cs="Times New Roman" w:ascii="Times New Roman" w:hAnsi="Times New Roman"/>
          <w:color w:val="111111"/>
          <w:sz w:val="28"/>
          <w:szCs w:val="28"/>
          <w:lang w:val="en-US"/>
        </w:rPr>
        <w:t>Umar’s having prohibited recording and reporting the Hadith.</w:t>
      </w:r>
    </w:p>
    <w:p>
      <w:pPr>
        <w:pStyle w:val="BookText"/>
        <w:bidi w:val="0"/>
        <w:jc w:val="both"/>
        <w:rPr/>
      </w:pPr>
      <w:r>
        <w:rPr>
          <w:rFonts w:eastAsia="Times New Roman" w:cs="Times New Roman" w:ascii="Times New Roman" w:hAnsi="Times New Roman"/>
          <w:color w:val="111111"/>
          <w:sz w:val="28"/>
          <w:szCs w:val="28"/>
          <w:lang w:val="en-US"/>
        </w:rPr>
        <w:t xml:space="preserve">To explain, the narrations intended have carried general sense and </w:t>
      </w:r>
      <w:r>
        <w:rPr>
          <w:rFonts w:eastAsia="Consolas" w:cs="Consolas" w:ascii="Consolas" w:hAnsi="Consolas"/>
          <w:color w:val="111111"/>
          <w:sz w:val="28"/>
          <w:szCs w:val="28"/>
          <w:lang w:val="en-US"/>
        </w:rPr>
        <w:t xml:space="preserve">Umar’s conducts as regards his application of the decision of prohibition indicate generality, not specification, and his well-known brutality has been too excessive to include a definite sort of narration. </w:t>
      </w:r>
      <w:r>
        <w:rPr>
          <w:rFonts w:eastAsia="Times New Roman" w:cs="Times New Roman" w:ascii="Times New Roman" w:hAnsi="Times New Roman"/>
          <w:color w:val="111111"/>
          <w:sz w:val="28"/>
          <w:szCs w:val="28"/>
          <w:lang w:val="en-US"/>
        </w:rPr>
        <w:t xml:space="preserve">Umar prevented </w:t>
      </w:r>
      <w:r>
        <w:rPr>
          <w:rFonts w:eastAsia="Consolas" w:cs="Consolas" w:ascii="Consolas" w:hAnsi="Consolas"/>
          <w:color w:val="111111"/>
          <w:sz w:val="28"/>
          <w:szCs w:val="28"/>
          <w:lang w:val="en-US"/>
        </w:rPr>
        <w:t xml:space="preserve">Ammar ibn Yasir to report an undoubted incident (concerning the Dry Ablution; Tayammum) that </w:t>
      </w:r>
      <w:r>
        <w:rPr>
          <w:rFonts w:eastAsia="Times New Roman" w:cs="Times New Roman" w:ascii="Times New Roman" w:hAnsi="Times New Roman"/>
          <w:color w:val="111111"/>
          <w:sz w:val="28"/>
          <w:szCs w:val="28"/>
          <w:lang w:val="en-US"/>
        </w:rPr>
        <w:t>Umar himself witnessed during the lifetime of the Holy Prophet!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`Umar’s decision of prohibiting reporting and</w:t>
      </w:r>
    </w:p>
    <w:p>
      <w:pPr>
        <w:pStyle w:val="BookText"/>
        <w:bidi w:val="0"/>
        <w:rPr/>
      </w:pPr>
      <w:r>
        <w:rPr>
          <w:rFonts w:eastAsia="Times New Roman" w:cs="Times New Roman" w:ascii="Times New Roman" w:hAnsi="Times New Roman"/>
          <w:color w:val="111111"/>
          <w:sz w:val="28"/>
          <w:szCs w:val="28"/>
          <w:lang w:val="en-US"/>
        </w:rPr>
        <w:t>recording the Hadith is not restricted to the narrations reporting the manners and tales of the past nations although it is probable that he opted for this justification in order to hide the actual purpose beyond his decision, which is related to the psychological backgrounds of `Umar who, during the lifetime of the Holy Prophet and in the beginning of the Divine Mission, was prohibited from tracking and reporting the traditions of the Jews. Hence, his decision could act as negative reaction of the Holy Prophet’s situation against his reporting the Jews’ traditions.</w:t>
      </w:r>
    </w:p>
    <w:p>
      <w:pPr>
        <w:pStyle w:val="BookText"/>
        <w:bidi w:val="0"/>
        <w:jc w:val="both"/>
        <w:rPr/>
      </w:pPr>
      <w:r>
        <w:rPr>
          <w:rFonts w:eastAsia="Times New Roman" w:cs="Times New Roman" w:ascii="Times New Roman" w:hAnsi="Times New Roman"/>
          <w:color w:val="111111"/>
          <w:sz w:val="28"/>
          <w:szCs w:val="28"/>
          <w:lang w:val="en-US"/>
        </w:rPr>
        <w:t>As a result, `Umar bore malice against reporting and recording any tradition, including the Holy Prophet’s, whether these traditions were authentic or not or whether they related to the manners of the past generations or not.</w:t>
      </w:r>
    </w:p>
    <w:p>
      <w:pPr>
        <w:pStyle w:val="BookText"/>
        <w:bidi w:val="0"/>
        <w:jc w:val="both"/>
        <w:rPr/>
      </w:pPr>
      <w:r>
        <w:rPr>
          <w:rFonts w:eastAsia="Times New Roman" w:cs="Times New Roman" w:ascii="Times New Roman" w:hAnsi="Times New Roman"/>
          <w:color w:val="111111"/>
          <w:sz w:val="28"/>
          <w:szCs w:val="28"/>
          <w:lang w:val="en-US"/>
        </w:rPr>
        <w:t xml:space="preserve">Khalid ibn </w:t>
      </w:r>
      <w:r>
        <w:rPr>
          <w:rFonts w:eastAsia="Consolas" w:cs="Consolas" w:ascii="Consolas" w:hAnsi="Consolas"/>
          <w:color w:val="111111"/>
          <w:sz w:val="28"/>
          <w:szCs w:val="28"/>
          <w:lang w:val="en-US"/>
        </w:rPr>
        <w:t xml:space="preserve">Urfutah narrated that </w:t>
      </w:r>
      <w:r>
        <w:rPr>
          <w:rFonts w:eastAsia="Times New Roman" w:cs="Times New Roman" w:ascii="Times New Roman" w:hAnsi="Times New Roman"/>
          <w:color w:val="111111"/>
          <w:sz w:val="28"/>
          <w:szCs w:val="28"/>
          <w:lang w:val="en-US"/>
        </w:rPr>
        <w:t>Umar said: Once, I… copied a book belonging to the Ahl al-Kitab and brought him before the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have in your hand, `Umar?” asked the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book that I have copied so as to increase my knowledge,” answered I.</w:t>
      </w:r>
    </w:p>
    <w:p>
      <w:pPr>
        <w:pStyle w:val="BookText"/>
        <w:bidi w:val="0"/>
        <w:jc w:val="both"/>
        <w:rPr/>
      </w:pPr>
      <w:r>
        <w:rPr>
          <w:rFonts w:eastAsia="Times New Roman" w:cs="Times New Roman" w:ascii="Times New Roman" w:hAnsi="Times New Roman"/>
          <w:color w:val="111111"/>
          <w:sz w:val="28"/>
          <w:szCs w:val="28"/>
          <w:lang w:val="en-US"/>
        </w:rPr>
        <w:t>The Holy Prophet became so angry that both of his cheeks turned red. He then called people to gather. Having seen this situation, the Ansar knew that the Holy Prophet was enraged; they therefore armed themselves and surrounded the minbar. The Holy Prophet then said,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have been given the comprehensives and seals of good wording (of knowledge), which has been briefed for me. I have hence given them to you as</w:t>
      </w:r>
    </w:p>
    <w:p>
      <w:pPr>
        <w:pStyle w:val="BookText"/>
        <w:bidi w:val="0"/>
        <w:rPr/>
      </w:pPr>
      <w:r>
        <w:rPr>
          <w:rFonts w:eastAsia="Times New Roman" w:cs="Times New Roman" w:ascii="Times New Roman" w:hAnsi="Times New Roman"/>
          <w:color w:val="111111"/>
          <w:sz w:val="28"/>
          <w:szCs w:val="28"/>
          <w:lang w:val="en-US"/>
        </w:rPr>
        <w:t>white and pure as they are. You must thus neither be confused nor be deceived by the nonbelievers.”</w:t>
      </w:r>
    </w:p>
    <w:p>
      <w:pPr>
        <w:pStyle w:val="BookText"/>
        <w:bidi w:val="0"/>
        <w:jc w:val="both"/>
        <w:rPr/>
      </w:pPr>
      <w:r>
        <w:rPr>
          <w:rFonts w:eastAsia="Times New Roman" w:cs="Times New Roman" w:ascii="Times New Roman" w:hAnsi="Times New Roman"/>
          <w:color w:val="111111"/>
          <w:sz w:val="28"/>
          <w:szCs w:val="28"/>
          <w:lang w:val="en-US"/>
        </w:rPr>
        <w:t>Soon after that, I (`Umar) stood up and declared, “I have accepted Allah as my Lord, Islam as my religion, and you as the Messenger.”</w:t>
      </w:r>
    </w:p>
    <w:p>
      <w:pPr>
        <w:pStyle w:val="BookText"/>
        <w:bidi w:val="0"/>
        <w:jc w:val="both"/>
        <w:rPr/>
      </w:pPr>
      <w:r>
        <w:rPr>
          <w:rFonts w:eastAsia="Times New Roman" w:cs="Times New Roman" w:ascii="Times New Roman" w:hAnsi="Times New Roman"/>
          <w:color w:val="111111"/>
          <w:sz w:val="28"/>
          <w:szCs w:val="28"/>
          <w:lang w:val="en-US"/>
        </w:rPr>
        <w:t>The Holy Prophet then descended from the minbar.</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 xml:space="preserve">According to another narration, </w:t>
      </w:r>
      <w:r>
        <w:rPr>
          <w:rFonts w:eastAsia="Consolas" w:cs="Consolas" w:ascii="Consolas" w:hAnsi="Consolas"/>
          <w:color w:val="111111"/>
          <w:sz w:val="28"/>
          <w:szCs w:val="28"/>
          <w:lang w:val="en-US"/>
        </w:rPr>
        <w:t xml:space="preserve">Abdullah ibn Thabit reported that </w:t>
      </w:r>
      <w:r>
        <w:rPr>
          <w:rFonts w:eastAsia="Times New Roman" w:cs="Times New Roman" w:ascii="Times New Roman" w:hAnsi="Times New Roman"/>
          <w:color w:val="111111"/>
          <w:sz w:val="28"/>
          <w:szCs w:val="28"/>
          <w:lang w:val="en-US"/>
        </w:rPr>
        <w:t>Umar ibn al-Khattab, once, came to the Holy Prophet and said, “As I have passed by one of my Jew friends, he recorded for me comprehensive paragraphs from the Torah. May I show them to you?” On hearing this, the Holy Prophet’s face changed. I (</w:t>
      </w:r>
      <w:r>
        <w:rPr>
          <w:rFonts w:eastAsia="Consolas" w:cs="Consolas" w:ascii="Consolas" w:hAnsi="Consolas"/>
          <w:color w:val="111111"/>
          <w:sz w:val="28"/>
          <w:szCs w:val="28"/>
          <w:lang w:val="en-US"/>
        </w:rPr>
        <w:t xml:space="preserve">Abdullah) reproached </w:t>
      </w:r>
      <w:r>
        <w:rPr>
          <w:rFonts w:eastAsia="Times New Roman" w:cs="Times New Roman" w:ascii="Times New Roman" w:hAnsi="Times New Roman"/>
          <w:color w:val="111111"/>
          <w:sz w:val="28"/>
          <w:szCs w:val="28"/>
          <w:lang w:val="en-US"/>
        </w:rPr>
        <w:t xml:space="preserve">Umar saying, “May Allah spoil your brain! Can you not see what occurred to the Holy Prophet’s face?” </w:t>
      </w:r>
      <w:r>
        <w:rPr>
          <w:rFonts w:eastAsia="Consolas" w:cs="Consolas" w:ascii="Consolas" w:hAnsi="Consolas"/>
          <w:color w:val="111111"/>
          <w:sz w:val="28"/>
          <w:szCs w:val="28"/>
          <w:lang w:val="en-US"/>
        </w:rPr>
        <w:t>Umar hence shouted, “I have accepted Allah as my Lord, Islam as my religion, and Muhammad as the Messenger.”&lt;a href="#ref-footnote2-page148" id="footnote2-page148" style="display:inline-block"&gt;&lt;sup&gt;(2)&lt;/sup&gt;&lt;/a&gt;&lt;p class="footnote"&gt;&lt;a href="#footnote2-page148" style="color:#3b82f6;" id="ref-footnote2-page148"&gt; 2) &lt;/a&gt;</w:t>
      </w:r>
      <w:r>
        <w:rPr>
          <w:rFonts w:eastAsia="Times New Roman" w:cs="Times New Roman" w:ascii="Times New Roman" w:hAnsi="Times New Roman"/>
          <w:color w:val="111111"/>
          <w:sz w:val="28"/>
          <w:szCs w:val="28"/>
          <w:lang w:val="en-US"/>
        </w:rPr>
        <w:t>Abd al-Razzaq: al-Musannaf 6:113 H. 10164, 10:313 H.19213; al-Haythamiy: Majma’ al-Zawa’id 1:174 (where the narration reads as follows: `Umar said, “Allah’s Messenger: These are comprehensive paragraphs from the Torah that were given to me by a friend of mine belonging to the Banu-Zurayq (a Jew tribe).” The Holy Prophet’s face changed…).</w:t>
      </w:r>
    </w:p>
    <w:p>
      <w:pPr>
        <w:pStyle w:val="BookText"/>
        <w:bidi w:val="0"/>
        <w:jc w:val="both"/>
        <w:rPr/>
      </w:pPr>
      <w:r>
        <w:rPr>
          <w:rFonts w:eastAsia="Times New Roman" w:cs="Times New Roman" w:ascii="Times New Roman" w:hAnsi="Times New Roman"/>
          <w:color w:val="111111"/>
          <w:sz w:val="28"/>
          <w:szCs w:val="28"/>
          <w:lang w:val="en-US"/>
        </w:rPr>
        <w:t>It has been authentically narrated that `Umar associated the Jews and copied some of their books. Having read these books, he liked their materials. He therefore read these books not for investigation and refutation; rather he was admired by their contents as he aimed at educating himself through them. For this reason only, the Holy Prophet became so angry since he had already warned his followers against associating with the Jews. Likewise, the Holy Qur'an, on more than one occasion, has declared the cunning and cheating of the Jews. In this regard, Almighty Allah says,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take not the Jews and the Christians for your friends and protectors:</w:t>
      </w:r>
    </w:p>
    <w:p>
      <w:pPr>
        <w:pStyle w:val="BookText"/>
        <w:bidi w:val="0"/>
        <w:rPr/>
      </w:pPr>
      <w:r>
        <w:rPr>
          <w:rFonts w:eastAsia="Times New Roman" w:cs="Times New Roman" w:ascii="Times New Roman" w:hAnsi="Times New Roman"/>
          <w:color w:val="111111"/>
          <w:sz w:val="28"/>
          <w:szCs w:val="28"/>
          <w:lang w:val="en-US"/>
        </w:rPr>
        <w:t>They are but friends and protectors to each other. And he amongst you that turns to them (for friendship) is of them. Verily Allah guideth not a people unjust. (Holy Qur’an: 5/51)”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Strongest among men in enmity to the believers wilt thou find the Jews and Pagans. (Holy Qur’an: 5/82)”</w:t>
      </w:r>
    </w:p>
    <w:p>
      <w:pPr>
        <w:pStyle w:val="BookText"/>
        <w:bidi w:val="0"/>
        <w:jc w:val="both"/>
        <w:rPr/>
      </w:pPr>
      <w:r>
        <w:rPr>
          <w:rFonts w:eastAsia="Times New Roman" w:cs="Times New Roman" w:ascii="Times New Roman" w:hAnsi="Times New Roman"/>
          <w:color w:val="111111"/>
          <w:sz w:val="28"/>
          <w:szCs w:val="28"/>
          <w:lang w:val="en-US"/>
        </w:rPr>
        <w:t>This incident had left a deep and negative reaction in `Umar’s mentality due to which he stood so severely against the reporters and recorders of the Hadith some of whom were detained by him and others were beaten by his famous rod. From this cause also, he confirmed the decision of prohibition by saying, ‘This is a false wish just like that of the Christians and the Jews.’</w:t>
      </w:r>
    </w:p>
    <w:p>
      <w:pPr>
        <w:pStyle w:val="BookText"/>
        <w:bidi w:val="0"/>
        <w:jc w:val="both"/>
        <w:rPr/>
      </w:pPr>
      <w:r>
        <w:rPr>
          <w:rFonts w:eastAsia="Times New Roman" w:cs="Times New Roman" w:ascii="Times New Roman" w:hAnsi="Times New Roman"/>
          <w:color w:val="111111"/>
          <w:sz w:val="28"/>
          <w:szCs w:val="28"/>
          <w:lang w:val="en-US"/>
        </w:rPr>
        <w:t xml:space="preserve">Supporting our discussion, Khalid ibn </w:t>
      </w:r>
      <w:r>
        <w:rPr>
          <w:rFonts w:eastAsia="Consolas" w:cs="Consolas" w:ascii="Consolas" w:hAnsi="Consolas"/>
          <w:color w:val="111111"/>
          <w:sz w:val="28"/>
          <w:szCs w:val="28"/>
          <w:lang w:val="en-US"/>
        </w:rPr>
        <w:t xml:space="preserve">Urfutah narrated that he, once, was sitting with </w:t>
      </w:r>
      <w:r>
        <w:rPr>
          <w:rFonts w:eastAsia="Times New Roman" w:cs="Times New Roman" w:ascii="Times New Roman" w:hAnsi="Times New Roman"/>
          <w:color w:val="111111"/>
          <w:sz w:val="28"/>
          <w:szCs w:val="28"/>
          <w:lang w:val="en-US"/>
        </w:rPr>
        <w:t>Umar when a man from (the tribe of) `Abd-Qays residing in Sus was brought before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so-and-so from A</w:t>
      </w:r>
      <w:r>
        <w:rPr>
          <w:rFonts w:eastAsia="Consolas" w:cs="Consolas" w:ascii="Consolas" w:hAnsi="Consolas"/>
          <w:color w:val="111111"/>
          <w:sz w:val="28"/>
          <w:szCs w:val="28"/>
          <w:lang w:val="en-US"/>
        </w:rPr>
        <w:t xml:space="preserve">bd-Qays, are you not?” asked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am,” answered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living in Sus, are you not?” asked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am,” answered the man.</w:t>
      </w:r>
    </w:p>
    <w:p>
      <w:pPr>
        <w:pStyle w:val="BookText"/>
        <w:bidi w:val="0"/>
        <w:jc w:val="both"/>
        <w:rPr/>
      </w:pPr>
      <w:r>
        <w:rPr>
          <w:rFonts w:eastAsia="Consolas" w:cs="Consolas" w:ascii="Consolas" w:hAnsi="Consolas"/>
          <w:color w:val="111111"/>
          <w:sz w:val="28"/>
          <w:szCs w:val="28"/>
          <w:lang w:val="en-US"/>
        </w:rPr>
        <w:t xml:space="preserve">Umar then hit the man with a rod he had in his hand. “What have I done, Amir al-Mu’minin?”&lt;a href="#ref-footnote1-page149" id="footnote1-page149" style="display:inline-block"&gt;&lt;sup&gt;(1)&lt;/sup&gt;&lt;/a&gt;&lt;p class="footnote"&gt;&lt;a href="#footnote1-page149" style="color:#3b82f6;" id="ref-footnote1-page149"&gt; 1) &lt;/a&gt;Amir al-Mu’minin (the commander of the believers) is a title that the Holy Prophet granted for Imam </w:t>
      </w:r>
      <w:r>
        <w:rPr>
          <w:rFonts w:eastAsia="Times New Roman" w:cs="Times New Roman" w:ascii="Times New Roman" w:hAnsi="Times New Roman"/>
          <w:color w:val="111111"/>
          <w:sz w:val="28"/>
          <w:szCs w:val="28"/>
          <w:lang w:val="en-US"/>
        </w:rPr>
        <w:t>Ali exclusively. Yet, all the leaders of the Muslim States have used it for themselves. In fact, the first one who seized this title was `Umar ibn al-Khattab. (Translator)</w:t>
      </w:r>
    </w:p>
    <w:p>
      <w:pPr>
        <w:pStyle w:val="BookText"/>
        <w:bidi w:val="0"/>
        <w:jc w:val="both"/>
        <w:rPr/>
      </w:pPr>
      <w:r>
        <w:rPr>
          <w:rFonts w:eastAsia="Times New Roman" w:cs="Times New Roman" w:ascii="Times New Roman" w:hAnsi="Times New Roman"/>
          <w:color w:val="111111"/>
          <w:sz w:val="28"/>
          <w:szCs w:val="28"/>
          <w:lang w:val="en-US"/>
        </w:rPr>
        <w:t>shouted the man.</w:t>
      </w:r>
    </w:p>
    <w:p>
      <w:pPr>
        <w:pStyle w:val="BookText"/>
        <w:bidi w:val="0"/>
        <w:jc w:val="both"/>
        <w:rPr/>
      </w:pPr>
      <w:r>
        <w:rPr>
          <w:rFonts w:eastAsia="Consolas" w:cs="Consolas" w:ascii="Consolas" w:hAnsi="Consolas"/>
          <w:color w:val="111111"/>
          <w:sz w:val="28"/>
          <w:szCs w:val="28"/>
          <w:lang w:val="en-US"/>
        </w:rPr>
        <w:t xml:space="preserve">Umar then ordered him to sit down. When the man did, </w:t>
      </w:r>
      <w:r>
        <w:rPr>
          <w:rFonts w:eastAsia="Times New Roman" w:cs="Times New Roman" w:ascii="Times New Roman" w:hAnsi="Times New Roman"/>
          <w:color w:val="111111"/>
          <w:sz w:val="28"/>
          <w:szCs w:val="28"/>
          <w:lang w:val="en-US"/>
        </w:rPr>
        <w:t>Umar recited, (the holy verses)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All-compassionate and the All-merciful. Alif. Lam. Ra. These are verse of the Scripture that maketh plain. Lo! We have revealed it, a Lecture in Arabic, that ye may understand. We narrate unto thee (Muhammad) the</w:t>
      </w:r>
    </w:p>
    <w:p>
      <w:pPr>
        <w:pStyle w:val="BookText"/>
        <w:bidi w:val="0"/>
        <w:rPr/>
      </w:pPr>
      <w:r>
        <w:rPr>
          <w:rFonts w:eastAsia="Times New Roman" w:cs="Times New Roman" w:ascii="Times New Roman" w:hAnsi="Times New Roman"/>
          <w:color w:val="111111"/>
          <w:sz w:val="28"/>
          <w:szCs w:val="28"/>
          <w:lang w:val="en-US"/>
        </w:rPr>
        <w:t>best of narratives in that We have inspired in thee this Qur'an, though aforetime thou wast of the heedless.” (Holy Qur’an: 12/1-3)</w:t>
      </w:r>
    </w:p>
    <w:p>
      <w:pPr>
        <w:pStyle w:val="BookText"/>
        <w:bidi w:val="0"/>
        <w:jc w:val="both"/>
        <w:rPr/>
      </w:pPr>
      <w:r>
        <w:rPr>
          <w:rFonts w:eastAsia="Times New Roman" w:cs="Times New Roman" w:ascii="Times New Roman" w:hAnsi="Times New Roman"/>
          <w:color w:val="111111"/>
          <w:sz w:val="28"/>
          <w:szCs w:val="28"/>
          <w:lang w:val="en-US"/>
        </w:rPr>
        <w:t>`Umar repeated these verses thrice and each time he recited, he beat the man with his cane.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have I done, Amir al-Mu’minin?” asked the man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you who copied the Book of Daniel, was it not?” asked `Umar.</w:t>
      </w:r>
    </w:p>
    <w:p>
      <w:pPr>
        <w:pStyle w:val="BookText"/>
        <w:bidi w:val="0"/>
        <w:jc w:val="both"/>
        <w:rPr/>
      </w:pPr>
      <w:r>
        <w:rPr>
          <w:rFonts w:eastAsia="Times New Roman" w:cs="Times New Roman" w:ascii="Times New Roman" w:hAnsi="Times New Roman"/>
          <w:color w:val="111111"/>
          <w:sz w:val="28"/>
          <w:szCs w:val="28"/>
          <w:lang w:val="en-US"/>
        </w:rPr>
        <w:t>The man answered, “Well, I will carry out anything you will say.”</w:t>
      </w:r>
    </w:p>
    <w:p>
      <w:pPr>
        <w:pStyle w:val="BookText"/>
        <w:bidi w:val="0"/>
        <w:jc w:val="both"/>
        <w:rPr/>
      </w:pPr>
      <w:r>
        <w:rPr>
          <w:rFonts w:eastAsia="Times New Roman" w:cs="Times New Roman" w:ascii="Times New Roman" w:hAnsi="Times New Roman"/>
          <w:color w:val="111111"/>
          <w:sz w:val="28"/>
          <w:szCs w:val="28"/>
          <w:lang w:val="en-US"/>
        </w:rPr>
        <w:t>`Umar thus instructed, “Go and erase it with fire and white wool. After that, you must not recite it ever again and must not show it to anybody at all. Beware! If I am informed that you will have recited it before anybody, I will kill you under punishment.”</w:t>
      </w:r>
    </w:p>
    <w:p>
      <w:pPr>
        <w:pStyle w:val="BookText"/>
        <w:bidi w:val="0"/>
        <w:jc w:val="both"/>
        <w:rPr/>
      </w:pPr>
      <w:r>
        <w:rPr>
          <w:rFonts w:eastAsia="Times New Roman" w:cs="Times New Roman" w:ascii="Times New Roman" w:hAnsi="Times New Roman"/>
          <w:color w:val="111111"/>
          <w:sz w:val="28"/>
          <w:szCs w:val="28"/>
          <w:lang w:val="en-US"/>
        </w:rPr>
        <w:t>`Umar then related to the man his story with that book of the Jews that he had copied during the lifetime of the Holy Prophet… etc.</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If truth be told, the decision of prohibition in this narration would have been acceptably pleasing and accurate had it been dedicated to it. Yet, the purpose of the decision has been trailed by many personal opinions and intrusions that confused its path and contents.</w:t>
      </w:r>
    </w:p>
    <w:p>
      <w:pPr>
        <w:pStyle w:val="BookText"/>
        <w:bidi w:val="0"/>
        <w:jc w:val="both"/>
        <w:rPr/>
      </w:pPr>
      <w:r>
        <w:rPr>
          <w:rFonts w:eastAsia="Times New Roman" w:cs="Times New Roman" w:ascii="Times New Roman" w:hAnsi="Times New Roman"/>
          <w:color w:val="111111"/>
          <w:sz w:val="28"/>
          <w:szCs w:val="28"/>
          <w:lang w:val="en-US"/>
        </w:rPr>
        <w:t>Such a negative reaction occurred to Usamah ibn Zayd, too, when he killed a Muslim individual thinking that the man had only declared being Muslim because he feared of being killed. When Usamah was back, Almighty Allah revealed the holy verse,</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When ye go abroad in the cause of Allah, investigate carefully, and say not to any one who</w:t>
      </w:r>
    </w:p>
    <w:p>
      <w:pPr>
        <w:pStyle w:val="BookText"/>
        <w:bidi w:val="0"/>
        <w:rPr/>
      </w:pPr>
      <w:r>
        <w:rPr>
          <w:rFonts w:eastAsia="Times New Roman" w:cs="Times New Roman" w:ascii="Times New Roman" w:hAnsi="Times New Roman"/>
          <w:color w:val="111111"/>
          <w:sz w:val="28"/>
          <w:szCs w:val="28"/>
          <w:lang w:val="en-US"/>
        </w:rPr>
        <w:t>offers you a salutation: ‘Thou art none of a believer!’ Coveting the perishable goods of this life. (Holy Qur’an: 4/94)”</w:t>
      </w:r>
    </w:p>
    <w:p>
      <w:pPr>
        <w:pStyle w:val="BookText"/>
        <w:bidi w:val="0"/>
        <w:jc w:val="both"/>
        <w:rPr/>
      </w:pPr>
      <w:r>
        <w:rPr>
          <w:rFonts w:eastAsia="Times New Roman" w:cs="Times New Roman" w:ascii="Times New Roman" w:hAnsi="Times New Roman"/>
          <w:color w:val="111111"/>
          <w:sz w:val="28"/>
          <w:szCs w:val="28"/>
          <w:lang w:val="en-US"/>
        </w:rPr>
        <w:t>Thus, Usamah became so fearful and hesitant that he abstained from participating in Imam `Ali’s campaigns against the breachers, the violators, and the apostates, claiming that he would not kill Muslim individuals. Yet, he forgot the many holy verses, Prophetic deeds, Hadiths, and consensus of the Sahabah on the legality of putting to death the Muslim married who commits fornication, the Muslims who deny one of the fundamentals of Islam, the Muslims who violate the souls of other Muslims, and many others. Pretending to have forgotten all these Islamic laws, Usamah rested upon his personal views that to fight against the breachers, violators, and apostates is not permissible although his personal inferences were in violation of the Holy Qur'an and Sunnah.</w:t>
      </w:r>
    </w:p>
    <w:p>
      <w:pPr>
        <w:pStyle w:val="BookText"/>
        <w:bidi w:val="0"/>
        <w:jc w:val="both"/>
        <w:rPr/>
      </w:pPr>
      <w:r>
        <w:rPr>
          <w:rFonts w:eastAsia="Times New Roman" w:cs="Times New Roman" w:ascii="Times New Roman" w:hAnsi="Times New Roman"/>
          <w:color w:val="111111"/>
          <w:sz w:val="28"/>
          <w:szCs w:val="28"/>
          <w:lang w:val="en-US"/>
        </w:rPr>
        <w:t xml:space="preserve">By the notice of </w:t>
      </w:r>
      <w:r>
        <w:rPr>
          <w:rFonts w:eastAsia="Consolas" w:cs="Consolas" w:ascii="Consolas" w:hAnsi="Consolas"/>
          <w:color w:val="111111"/>
          <w:sz w:val="28"/>
          <w:szCs w:val="28"/>
          <w:lang w:val="en-US"/>
        </w:rPr>
        <w:t xml:space="preserve">Umar’s negative reaction against the aforementioned incident that occurred to him in addition to his frequent encroachments against the Sahabah whom are accused of treachery and fabrication, detained and beat—by noticing all these factors, it becomes easy to understand why </w:t>
      </w:r>
      <w:r>
        <w:rPr>
          <w:rFonts w:eastAsia="Times New Roman" w:cs="Times New Roman" w:ascii="Times New Roman" w:hAnsi="Times New Roman"/>
          <w:color w:val="111111"/>
          <w:sz w:val="28"/>
          <w:szCs w:val="28"/>
          <w:lang w:val="en-US"/>
        </w:rPr>
        <w:t>Umar prohibited the others from reporting and recording the Hadith while he allowed himself to do it.</w:t>
      </w:r>
    </w:p>
    <w:p>
      <w:pPr>
        <w:pStyle w:val="BookText"/>
        <w:bidi w:val="0"/>
        <w:jc w:val="both"/>
        <w:rPr/>
      </w:pPr>
      <w:r>
        <w:rPr>
          <w:rFonts w:eastAsia="Times New Roman" w:cs="Times New Roman" w:ascii="Times New Roman" w:hAnsi="Times New Roman"/>
          <w:color w:val="111111"/>
          <w:sz w:val="28"/>
          <w:szCs w:val="28"/>
          <w:lang w:val="en-US"/>
        </w:rPr>
        <w:t>Because he was the caliph, he thought that he had full authority to report the Hadith while the others, because they were object to doubt, distrust, and flaw, must not enjoy such an authority.</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the conduct of </w:t>
      </w:r>
      <w:r>
        <w:rPr>
          <w:rFonts w:eastAsia="Consolas" w:cs="Consolas" w:ascii="Consolas" w:hAnsi="Consolas"/>
          <w:color w:val="111111"/>
          <w:sz w:val="28"/>
          <w:szCs w:val="28"/>
          <w:lang w:val="en-US"/>
        </w:rPr>
        <w:t xml:space="preserve">Umar ibn al-Khattab contradicts the justification of Ibn Hazm. It is known that </w:t>
      </w:r>
      <w:r>
        <w:rPr>
          <w:rFonts w:eastAsia="Times New Roman" w:cs="Times New Roman" w:ascii="Times New Roman" w:hAnsi="Times New Roman"/>
          <w:color w:val="111111"/>
          <w:sz w:val="28"/>
          <w:szCs w:val="28"/>
          <w:lang w:val="en-US"/>
        </w:rPr>
        <w:t>Umar</w:t>
      </w:r>
    </w:p>
    <w:p>
      <w:pPr>
        <w:pStyle w:val="BookText"/>
        <w:bidi w:val="0"/>
        <w:rPr/>
      </w:pPr>
      <w:r>
        <w:rPr>
          <w:rFonts w:eastAsia="Times New Roman" w:cs="Times New Roman" w:ascii="Times New Roman" w:hAnsi="Times New Roman"/>
          <w:color w:val="111111"/>
          <w:sz w:val="28"/>
          <w:szCs w:val="28"/>
          <w:lang w:val="en-US"/>
        </w:rPr>
        <w:t>was fond of the narratives of the Ahl al-Kitab as well as the Jews who converted to Islam and still kept the Torah, especially Ka</w:t>
      </w:r>
      <w:r>
        <w:rPr>
          <w:rFonts w:eastAsia="Consolas" w:cs="Consolas" w:ascii="Consolas" w:hAnsi="Consolas"/>
          <w:color w:val="111111"/>
          <w:sz w:val="28"/>
          <w:szCs w:val="28"/>
          <w:lang w:val="en-US"/>
        </w:rPr>
        <w:t xml:space="preserve">b al-Ahbar who brought to </w:t>
      </w:r>
      <w:r>
        <w:rPr>
          <w:rFonts w:eastAsia="Times New Roman" w:cs="Times New Roman" w:ascii="Times New Roman" w:hAnsi="Times New Roman"/>
          <w:color w:val="111111"/>
          <w:sz w:val="28"/>
          <w:szCs w:val="28"/>
          <w:lang w:val="en-US"/>
        </w:rPr>
        <w:t>Umar a book, whose edges were torn due to oldness, comprising the Torah and asked for permission to read it;</w:t>
      </w:r>
      <w:r>
        <w:rPr>
          <w:rStyle w:val="FootnoteAnchor"/>
        </w:rPr>
        <w:footnoteReference w:id="230"/>
      </w:r>
      <w:r>
        <w:rPr>
          <w:rFonts w:eastAsia="Times New Roman" w:cs="Times New Roman" w:ascii="Times New Roman" w:hAnsi="Times New Roman"/>
          <w:color w:val="111111"/>
          <w:sz w:val="28"/>
          <w:szCs w:val="28"/>
          <w:lang w:val="en-US"/>
        </w:rPr>
        <w:t xml:space="preserve">hence, </w:t>
      </w:r>
      <w:r>
        <w:rPr>
          <w:rFonts w:eastAsia="Consolas" w:cs="Consolas" w:ascii="Consolas" w:hAnsi="Consolas"/>
          <w:color w:val="111111"/>
          <w:sz w:val="28"/>
          <w:szCs w:val="28"/>
          <w:lang w:val="en-US"/>
        </w:rPr>
        <w:t xml:space="preserve">Umar permitted him to read it day and night.&lt;a href="#ref-footnote2-page152" id="footnote2-page152" style="display:inline-block"&gt;&lt;sup&gt;(2)&lt;/sup&gt;&lt;/a&gt;&lt;p class="footnote"&gt;&lt;a href="#footnote2-page152" style="color:#3b82f6;" id="ref-footnote2-page152"&gt; 2) &lt;/a&gt;Ibn Salam: Gharib al-Hadith 4:262; al-Harbiy: Gharib al-Hadith 3:95: al-Nihayah al-Athiriyyah 2:468.&lt;/p&gt;In other words, </w:t>
      </w:r>
      <w:r>
        <w:rPr>
          <w:rFonts w:eastAsia="Times New Roman" w:cs="Times New Roman" w:ascii="Times New Roman" w:hAnsi="Times New Roman"/>
          <w:color w:val="111111"/>
          <w:sz w:val="28"/>
          <w:szCs w:val="28"/>
          <w:lang w:val="en-US"/>
        </w:rPr>
        <w:t>Umar ordered him neither to erase that book, nor to set fire to it, nor did he warn him against such thing.</w:t>
      </w:r>
    </w:p>
    <w:p>
      <w:pPr>
        <w:pStyle w:val="BookText"/>
        <w:bidi w:val="0"/>
        <w:jc w:val="both"/>
        <w:rPr/>
      </w:pPr>
      <w:r>
        <w:rPr>
          <w:rFonts w:eastAsia="Times New Roman" w:cs="Times New Roman" w:ascii="Times New Roman" w:hAnsi="Times New Roman"/>
          <w:color w:val="111111"/>
          <w:sz w:val="28"/>
          <w:szCs w:val="28"/>
          <w:lang w:val="en-US"/>
        </w:rPr>
        <w:t>When he conquered Bayt al-Maqdis (in Jerusalem), Ka</w:t>
      </w:r>
      <w:r>
        <w:rPr>
          <w:rFonts w:eastAsia="Consolas" w:cs="Consolas" w:ascii="Consolas" w:hAnsi="Consolas"/>
          <w:color w:val="111111"/>
          <w:sz w:val="28"/>
          <w:szCs w:val="28"/>
          <w:lang w:val="en-US"/>
        </w:rPr>
        <w:t xml:space="preserve">b al-Ahbar said to him, “Your deed was predicted by a Prophet five hundred years ago! Good tidings, Jerusalem! Al-Faruq (i.e. </w:t>
      </w:r>
      <w:r>
        <w:rPr>
          <w:rFonts w:eastAsia="Times New Roman" w:cs="Times New Roman" w:ascii="Times New Roman" w:hAnsi="Times New Roman"/>
          <w:color w:val="111111"/>
          <w:sz w:val="28"/>
          <w:szCs w:val="28"/>
          <w:lang w:val="en-US"/>
        </w:rPr>
        <w:t>Umar) will purify you from what you keep!”</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According to another narration, Ka</w:t>
      </w:r>
      <w:r>
        <w:rPr>
          <w:rFonts w:eastAsia="Consolas" w:cs="Consolas" w:ascii="Consolas" w:hAnsi="Consolas"/>
          <w:color w:val="111111"/>
          <w:sz w:val="28"/>
          <w:szCs w:val="28"/>
          <w:lang w:val="en-US"/>
        </w:rPr>
        <w:t xml:space="preserve">b al-Ahbar said to </w:t>
      </w:r>
      <w:r>
        <w:rPr>
          <w:rFonts w:eastAsia="Times New Roman" w:cs="Times New Roman" w:ascii="Times New Roman" w:hAnsi="Times New Roman"/>
          <w:color w:val="111111"/>
          <w:sz w:val="28"/>
          <w:szCs w:val="28"/>
          <w:lang w:val="en-US"/>
        </w:rPr>
        <w:t>Umar ibn al-Khattab, “In the Torah, it is written that this land, which was inhabited by the children of Israel (i.e. the Israelites), would be conquered at the hands of a virtuous man.” On hearing this, `Umar thanked Almighty Allah.</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Ka</w:t>
      </w:r>
      <w:r>
        <w:rPr>
          <w:rFonts w:eastAsia="Consolas" w:cs="Consolas" w:ascii="Consolas" w:hAnsi="Consolas"/>
          <w:color w:val="111111"/>
          <w:sz w:val="28"/>
          <w:szCs w:val="28"/>
          <w:lang w:val="en-US"/>
        </w:rPr>
        <w:t xml:space="preserve">b al-Ahbar also said to </w:t>
      </w:r>
      <w:r>
        <w:rPr>
          <w:rFonts w:eastAsia="Times New Roman" w:cs="Times New Roman" w:ascii="Times New Roman" w:hAnsi="Times New Roman"/>
          <w:color w:val="111111"/>
          <w:sz w:val="28"/>
          <w:szCs w:val="28"/>
          <w:lang w:val="en-US"/>
        </w:rPr>
        <w:t xml:space="preserve">Umar, “In the Torah, we read that ‘Woe to the king of the earth from the King of the Heavens.” </w:t>
      </w:r>
      <w:r>
        <w:rPr>
          <w:rFonts w:eastAsia="Consolas" w:cs="Consolas" w:ascii="Consolas" w:hAnsi="Consolas"/>
          <w:color w:val="111111"/>
          <w:sz w:val="28"/>
          <w:szCs w:val="28"/>
          <w:lang w:val="en-US"/>
        </w:rPr>
        <w:t>Umar added, “Except those who watch themselves.” Ka</w:t>
      </w:r>
      <w:r>
        <w:rPr>
          <w:rFonts w:eastAsia="Times New Roman" w:cs="Times New Roman" w:ascii="Times New Roman" w:hAnsi="Times New Roman"/>
          <w:color w:val="111111"/>
          <w:sz w:val="28"/>
          <w:szCs w:val="28"/>
          <w:lang w:val="en-US"/>
        </w:rPr>
        <w:t xml:space="preserve">b al-Ahbar commented, “I swear by Him Who grasps my soul; it is written in the Torah in this very form (i.e. with the addition of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Umar thus raised his sound with ‘Allahu Akbar’ and prostrated himself.</w:t>
      </w:r>
      <w:r>
        <w:rPr>
          <w:rStyle w:val="FootnoteAnchor"/>
        </w:rPr>
        <w:footnoteReference w:id="23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man, who had absented himself in a hole in a mountain for four days,</w:t>
      </w:r>
    </w:p>
    <w:p>
      <w:pPr>
        <w:pStyle w:val="BookText"/>
        <w:bidi w:val="0"/>
        <w:rPr/>
      </w:pPr>
      <w:r>
        <w:rPr>
          <w:rFonts w:eastAsia="Times New Roman" w:cs="Times New Roman" w:ascii="Times New Roman" w:hAnsi="Times New Roman"/>
          <w:color w:val="111111"/>
          <w:sz w:val="28"/>
          <w:szCs w:val="28"/>
          <w:lang w:val="en-US"/>
        </w:rPr>
        <w:t xml:space="preserve">claimed that he had entered Paradise, </w:t>
      </w:r>
      <w:r>
        <w:rPr>
          <w:rFonts w:eastAsia="Consolas" w:cs="Consolas" w:ascii="Consolas" w:hAnsi="Consolas"/>
          <w:color w:val="111111"/>
          <w:sz w:val="28"/>
          <w:szCs w:val="28"/>
          <w:lang w:val="en-US"/>
        </w:rPr>
        <w:t>Umar ibn al-Khattab summoned Ka</w:t>
      </w:r>
      <w:r>
        <w:rPr>
          <w:rFonts w:eastAsia="Times New Roman" w:cs="Times New Roman" w:ascii="Times New Roman" w:hAnsi="Times New Roman"/>
          <w:color w:val="111111"/>
          <w:sz w:val="28"/>
          <w:szCs w:val="28"/>
          <w:lang w:val="en-US"/>
        </w:rPr>
        <w:t>b al-Ahbar and asked him, “Can you see in your books that a man belonging to our nation would enter Paradise and then come out of it?”</w:t>
      </w:r>
    </w:p>
    <w:p>
      <w:pPr>
        <w:pStyle w:val="BookText"/>
        <w:bidi w:val="0"/>
        <w:jc w:val="both"/>
        <w:rPr/>
      </w:pPr>
      <w:r>
        <w:rPr>
          <w:rFonts w:eastAsia="Times New Roman" w:cs="Times New Roman" w:ascii="Times New Roman" w:hAnsi="Times New Roman"/>
          <w:color w:val="111111"/>
          <w:sz w:val="28"/>
          <w:szCs w:val="28"/>
          <w:lang w:val="en-US"/>
        </w:rPr>
        <w:t>Ka`b al-Ahbar said, “Yes, I have read such a thing and, further, I can tell which one is that person if he is now among you.”</w:t>
      </w:r>
    </w:p>
    <w:p>
      <w:pPr>
        <w:pStyle w:val="BookText"/>
        <w:bidi w:val="0"/>
        <w:jc w:val="both"/>
        <w:rPr/>
      </w:pPr>
      <w:r>
        <w:rPr>
          <w:rFonts w:eastAsia="Times New Roman" w:cs="Times New Roman" w:ascii="Times New Roman" w:hAnsi="Times New Roman"/>
          <w:color w:val="111111"/>
          <w:sz w:val="28"/>
          <w:szCs w:val="28"/>
          <w:lang w:val="en-US"/>
        </w:rPr>
        <w:t>`Umar said, “Yes, he is among us.”</w:t>
      </w:r>
    </w:p>
    <w:p>
      <w:pPr>
        <w:pStyle w:val="BookText"/>
        <w:bidi w:val="0"/>
        <w:jc w:val="both"/>
        <w:rPr/>
      </w:pPr>
      <w:r>
        <w:rPr>
          <w:rFonts w:eastAsia="Times New Roman" w:cs="Times New Roman" w:ascii="Times New Roman" w:hAnsi="Times New Roman"/>
          <w:color w:val="111111"/>
          <w:sz w:val="28"/>
          <w:szCs w:val="28"/>
          <w:lang w:val="en-US"/>
        </w:rPr>
        <w:t>Ka</w:t>
      </w:r>
      <w:r>
        <w:rPr>
          <w:rFonts w:eastAsia="Consolas" w:cs="Consolas" w:ascii="Consolas" w:hAnsi="Consolas"/>
          <w:color w:val="111111"/>
          <w:sz w:val="28"/>
          <w:szCs w:val="28"/>
          <w:lang w:val="en-US"/>
        </w:rPr>
        <w:t>b al-Ahbar looked at the attendants and then pointed at the man!&lt;a href="#ref-footnote1-page153" id="footnote1-page153" style="display:inline-block"&gt;&lt;sup&gt;(1)&lt;/sup&gt;&lt;/a&gt;&lt;p class="footnote"&gt;&lt;a href="#footnote1-page153" style="color:#3b82f6;" id="ref-footnote1-page153"&gt; 1) &lt;/a&gt;Yaqut al-Hamawiy: Mu</w:t>
      </w:r>
      <w:r>
        <w:rPr>
          <w:rFonts w:eastAsia="Times New Roman" w:cs="Times New Roman" w:ascii="Times New Roman" w:hAnsi="Times New Roman"/>
          <w:color w:val="111111"/>
          <w:sz w:val="28"/>
          <w:szCs w:val="28"/>
          <w:lang w:val="en-US"/>
        </w:rPr>
        <w:t>jam al-Buldan 4:386.</w:t>
      </w:r>
    </w:p>
    <w:p>
      <w:pPr>
        <w:pStyle w:val="BookText"/>
        <w:bidi w:val="0"/>
        <w:jc w:val="both"/>
        <w:rPr/>
      </w:pPr>
      <w:r>
        <w:rPr>
          <w:rFonts w:eastAsia="Times New Roman" w:cs="Times New Roman" w:ascii="Times New Roman" w:hAnsi="Times New Roman"/>
          <w:color w:val="111111"/>
          <w:sz w:val="28"/>
          <w:szCs w:val="28"/>
          <w:lang w:val="en-US"/>
        </w:rPr>
        <w:t xml:space="preserve">One day, </w:t>
      </w:r>
      <w:r>
        <w:rPr>
          <w:rFonts w:eastAsia="Consolas" w:cs="Consolas" w:ascii="Consolas" w:hAnsi="Consolas"/>
          <w:color w:val="111111"/>
          <w:sz w:val="28"/>
          <w:szCs w:val="28"/>
          <w:lang w:val="en-US"/>
        </w:rPr>
        <w:t>Umar ibn al-Khattab summoned Ka</w:t>
      </w:r>
      <w:r>
        <w:rPr>
          <w:rFonts w:eastAsia="Times New Roman" w:cs="Times New Roman" w:ascii="Times New Roman" w:hAnsi="Times New Roman"/>
          <w:color w:val="111111"/>
          <w:sz w:val="28"/>
          <w:szCs w:val="28"/>
          <w:lang w:val="en-US"/>
        </w:rPr>
        <w:t>b al-Ahbar and asked, “How am I described (in the Torah)?”</w:t>
      </w:r>
    </w:p>
    <w:p>
      <w:pPr>
        <w:pStyle w:val="BookText"/>
        <w:bidi w:val="0"/>
        <w:jc w:val="both"/>
        <w:rPr/>
      </w:pPr>
      <w:r>
        <w:rPr>
          <w:rFonts w:eastAsia="Times New Roman" w:cs="Times New Roman" w:ascii="Times New Roman" w:hAnsi="Times New Roman"/>
          <w:color w:val="111111"/>
          <w:sz w:val="28"/>
          <w:szCs w:val="28"/>
          <w:lang w:val="en-US"/>
        </w:rPr>
        <w:t>Ka`b al-Ahbar answered, “You are described as an iron 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comes next?” asked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will come a caliph killed by an unjust faction,” answered Ka`b al-Ahbar.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comes next?” asked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will come ordeals!” answered Ka</w:t>
      </w:r>
      <w:r>
        <w:rPr>
          <w:rFonts w:eastAsia="Consolas" w:cs="Consolas" w:ascii="Consolas" w:hAnsi="Consolas"/>
          <w:color w:val="111111"/>
          <w:sz w:val="28"/>
          <w:szCs w:val="28"/>
          <w:lang w:val="en-US"/>
        </w:rPr>
        <w:t>b al-Ahbar.&lt;a href="#ref-footnote2-page153" id="footnote2-page153" style="display:inline-block"&gt;&lt;sup&gt;(2)&lt;/sup&gt;&lt;/a&gt;&lt;p class="footnote"&gt;&lt;a href="#footnote2-page153" style="color:#3b82f6;" id="ref-footnote2-page153"&gt; 2) &lt;/a&gt;Al-Tabaraniy: al-Mu</w:t>
      </w:r>
      <w:r>
        <w:rPr>
          <w:rFonts w:eastAsia="Times New Roman" w:cs="Times New Roman" w:ascii="Times New Roman" w:hAnsi="Times New Roman"/>
          <w:color w:val="111111"/>
          <w:sz w:val="28"/>
          <w:szCs w:val="28"/>
          <w:lang w:val="en-US"/>
        </w:rPr>
        <w:t>jam al-Kabir 1:84; al-Haythamiy: Majma` al-Zawa'id 9:65 (He adds: Al-Tabaraniy has reported this narration whose series of narrators is trustworthy.)</w:t>
      </w:r>
    </w:p>
    <w:p>
      <w:pPr>
        <w:pStyle w:val="BookText"/>
        <w:bidi w:val="0"/>
        <w:jc w:val="both"/>
        <w:rPr/>
      </w:pPr>
      <w:r>
        <w:rPr>
          <w:rFonts w:eastAsia="Times New Roman" w:cs="Times New Roman" w:ascii="Times New Roman" w:hAnsi="Times New Roman"/>
          <w:color w:val="111111"/>
          <w:sz w:val="28"/>
          <w:szCs w:val="28"/>
          <w:lang w:val="en-US"/>
        </w:rPr>
        <w:t xml:space="preserve">Furthermore, </w:t>
      </w:r>
      <w:r>
        <w:rPr>
          <w:rFonts w:eastAsia="Consolas" w:cs="Consolas" w:ascii="Consolas" w:hAnsi="Consolas"/>
          <w:color w:val="111111"/>
          <w:sz w:val="28"/>
          <w:szCs w:val="28"/>
          <w:lang w:val="en-US"/>
        </w:rPr>
        <w:t>Umar ibn al-Khattab sought the advice of Ka</w:t>
      </w:r>
      <w:r>
        <w:rPr>
          <w:rFonts w:eastAsia="Times New Roman" w:cs="Times New Roman" w:ascii="Times New Roman" w:hAnsi="Times New Roman"/>
          <w:color w:val="111111"/>
          <w:sz w:val="28"/>
          <w:szCs w:val="28"/>
          <w:lang w:val="en-US"/>
        </w:rPr>
        <w:t>b al-Ahbar in the most serious question of the Islamic nation; he consulted him about the leadership of the ummah, saying, “What is your opinion about the leadership of `Ali? I need your conception in this regard.”</w:t>
      </w:r>
    </w:p>
    <w:p>
      <w:pPr>
        <w:pStyle w:val="BookText"/>
        <w:bidi w:val="0"/>
        <w:jc w:val="both"/>
        <w:rPr/>
      </w:pPr>
      <w:r>
        <w:rPr>
          <w:rFonts w:eastAsia="Times New Roman" w:cs="Times New Roman" w:ascii="Times New Roman" w:hAnsi="Times New Roman"/>
          <w:color w:val="111111"/>
          <w:sz w:val="28"/>
          <w:szCs w:val="28"/>
          <w:lang w:val="en-US"/>
        </w:rPr>
        <w:t>Ka`b al-Ahbar answered, “From the aspect of personal opinions, he is not fit enough. This is because he is very strict in the religious affairs. He never overlooks any flaw, never shows mercy in any mistake, and never acts upon his personal opinions.”</w:t>
      </w:r>
      <w:r>
        <w:rPr>
          <w:rStyle w:val="FootnoteAnchor"/>
        </w:rPr>
        <w:footnoteReference w:id="23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w:t>
      </w:r>
      <w:r>
        <w:rPr>
          <w:rFonts w:eastAsia="Consolas" w:cs="Consolas" w:ascii="Consolas" w:hAnsi="Consolas"/>
          <w:color w:val="111111"/>
          <w:sz w:val="28"/>
          <w:szCs w:val="28"/>
          <w:lang w:val="en-US"/>
        </w:rPr>
        <w:t xml:space="preserve">b al-Ahbar also came to </w:t>
      </w:r>
      <w:r>
        <w:rPr>
          <w:rFonts w:eastAsia="Times New Roman" w:cs="Times New Roman" w:ascii="Times New Roman" w:hAnsi="Times New Roman"/>
          <w:color w:val="111111"/>
          <w:sz w:val="28"/>
          <w:szCs w:val="28"/>
          <w:lang w:val="en-US"/>
        </w:rPr>
        <w:t>Umar ibn al-Khattab to inform him about his eminent death as mentioned in the Torah. He said to him, “You should, Amir al-Mu'minin, prepare your will, for you will die</w:t>
      </w:r>
    </w:p>
    <w:p>
      <w:pPr>
        <w:pStyle w:val="BookText"/>
        <w:bidi w:val="0"/>
        <w:rPr/>
      </w:pPr>
      <w:r>
        <w:rPr>
          <w:rFonts w:eastAsia="Times New Roman" w:cs="Times New Roman" w:ascii="Times New Roman" w:hAnsi="Times New Roman"/>
          <w:color w:val="111111"/>
          <w:sz w:val="28"/>
          <w:szCs w:val="28"/>
          <w:lang w:val="en-US"/>
        </w:rPr>
        <w:t>in three days.”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do you know?” `Umar asked.</w:t>
      </w:r>
    </w:p>
    <w:p>
      <w:pPr>
        <w:pStyle w:val="BookText"/>
        <w:bidi w:val="0"/>
        <w:jc w:val="both"/>
        <w:rPr/>
      </w:pPr>
      <w:r>
        <w:rPr>
          <w:rFonts w:eastAsia="Times New Roman" w:cs="Times New Roman" w:ascii="Times New Roman" w:hAnsi="Times New Roman"/>
          <w:color w:val="111111"/>
          <w:sz w:val="28"/>
          <w:szCs w:val="28"/>
          <w:lang w:val="en-US"/>
        </w:rPr>
        <w:t>Ka`b al-Ahbar answered, “I read that in the Book of Allah—the Torah!”</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In addition, al-Bukhariy has recorded, in his book of Sahih, narrations that refute Ibn Hazm’s justification. He narrated that it is permissible to report from the Children of Israel. In this connection, he has recorded on the authority of Abu-Hurayrah that the Ahl al-Kitab used to recite the Torah in Hebrew then translate it into Arabic for the Muslims. Commenting on this, the Holy Prophet said, “You should neither believe nor belie the Ahl al-Kitab; rather you should only repeat (the verse that reads):</w:t>
      </w:r>
    </w:p>
    <w:p>
      <w:pPr>
        <w:pStyle w:val="BookText"/>
        <w:bidi w:val="0"/>
        <w:jc w:val="both"/>
        <w:rPr/>
      </w:pPr>
      <w:r>
        <w:rPr>
          <w:rFonts w:eastAsia="Times New Roman" w:cs="Times New Roman" w:ascii="Times New Roman" w:hAnsi="Times New Roman"/>
          <w:color w:val="111111"/>
          <w:sz w:val="28"/>
          <w:szCs w:val="28"/>
          <w:lang w:val="en-US"/>
        </w:rPr>
        <w:t>Say: We believe in Allah and (in) that which had been revealed to us, and (in) that which was revealed to Abraham and Ishmael and Isaac and Jacob and the tribes, and (in) that which was given to Moses and Jesus, and (in) that which was given to the prophets from their Lord, we do not make any distinction between any of them, and to Him do we submit. (Holy Qur’an: (2/136))”</w:t>
      </w:r>
      <w:r>
        <w:rPr>
          <w:rStyle w:val="FootnoteAnchor"/>
        </w:rPr>
        <w:footnoteReference w:id="2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Kathir says, “When he converted to Islam during the reign of </w:t>
      </w:r>
      <w:r>
        <w:rPr>
          <w:rFonts w:eastAsia="Consolas" w:cs="Consolas" w:ascii="Consolas" w:hAnsi="Consolas"/>
          <w:color w:val="111111"/>
          <w:sz w:val="28"/>
          <w:szCs w:val="28"/>
          <w:lang w:val="en-US"/>
        </w:rPr>
        <w:t>Umar ibn al-Khattab, Ka</w:t>
      </w:r>
      <w:r>
        <w:rPr>
          <w:rFonts w:eastAsia="Times New Roman" w:cs="Times New Roman" w:ascii="Times New Roman" w:hAnsi="Times New Roman"/>
          <w:color w:val="111111"/>
          <w:sz w:val="28"/>
          <w:szCs w:val="28"/>
          <w:lang w:val="en-US"/>
        </w:rPr>
        <w:t xml:space="preserve">b al-Ahbar used to discuss, in the presence of the caliph, matters driven from the sciences of the Ahl al-Kitab. </w:t>
      </w:r>
      <w:r>
        <w:rPr>
          <w:rFonts w:eastAsia="Consolas" w:cs="Consolas" w:ascii="Consolas" w:hAnsi="Consolas"/>
          <w:color w:val="111111"/>
          <w:sz w:val="28"/>
          <w:szCs w:val="28"/>
          <w:lang w:val="en-US"/>
        </w:rPr>
        <w:t xml:space="preserve">Umar used to listen to him in order to encourage him and also because he was admired by these narratives. Many people thus sought </w:t>
      </w:r>
      <w:r>
        <w:rPr>
          <w:rFonts w:eastAsia="Times New Roman" w:cs="Times New Roman" w:ascii="Times New Roman" w:hAnsi="Times New Roman"/>
          <w:color w:val="111111"/>
          <w:sz w:val="28"/>
          <w:szCs w:val="28"/>
          <w:lang w:val="en-US"/>
        </w:rPr>
        <w:t>Umar’s permission to write down these narratives of Ka`b al-Ahbar; therefore, they were permitted to report from</w:t>
      </w:r>
      <w:bookmarkStart w:id="87" w:name="pg2336_12540"/>
    </w:p>
    <w:p>
      <w:pPr>
        <w:pStyle w:val="BookText"/>
        <w:bidi w:val="0"/>
        <w:rPr/>
      </w:pPr>
      <w:bookmarkEnd w:id="87"/>
      <w:r>
        <w:rPr>
          <w:rFonts w:eastAsia="Times New Roman" w:cs="Times New Roman" w:ascii="Times New Roman" w:hAnsi="Times New Roman"/>
          <w:color w:val="111111"/>
          <w:sz w:val="28"/>
          <w:szCs w:val="28"/>
          <w:lang w:val="en-US"/>
        </w:rPr>
        <w:t>the Children of Israel. However, a big amount of mistakes and a great deal of confusion occurred due to such.”</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 xml:space="preserve">Although none is responsible for the contradictions between </w:t>
      </w:r>
      <w:r>
        <w:rPr>
          <w:rFonts w:eastAsia="Consolas" w:cs="Consolas" w:ascii="Consolas" w:hAnsi="Consolas"/>
          <w:color w:val="111111"/>
          <w:sz w:val="28"/>
          <w:szCs w:val="28"/>
          <w:lang w:val="en-US"/>
        </w:rPr>
        <w:t xml:space="preserve">Umar’s deeds and words, the previous discussion removed the accuracy of all the justifications of Ibn Hazm and his fans in which they have spared no efforts for fabricating excuses for </w:t>
      </w:r>
      <w:r>
        <w:rPr>
          <w:rFonts w:eastAsia="Times New Roman" w:cs="Times New Roman" w:ascii="Times New Roman" w:hAnsi="Times New Roman"/>
          <w:color w:val="111111"/>
          <w:sz w:val="28"/>
          <w:szCs w:val="28"/>
          <w:lang w:val="en-US"/>
        </w:rPr>
        <w:t>Umar’s unacceptable deeds.</w:t>
      </w:r>
    </w:p>
    <w:p>
      <w:pPr>
        <w:pStyle w:val="Heading3"/>
        <w:numPr>
          <w:ilvl w:val="2"/>
          <w:numId w:val="1"/>
        </w:numPr>
        <w:bidi w:val="0"/>
        <w:jc w:val="left"/>
        <w:rPr/>
      </w:pPr>
      <w:bookmarkStart w:id="88" w:name="__RefHeading___Toc2511389_3804643083"/>
      <w:bookmarkStart w:id="89" w:name="_Toc33"/>
      <w:bookmarkEnd w:id="88"/>
      <w:r>
        <w:rPr/>
        <w:t>Two More Justifications</w:t>
      </w:r>
      <w:bookmarkEnd w:id="89"/>
    </w:p>
    <w:p>
      <w:pPr>
        <w:pStyle w:val="BookText"/>
        <w:bidi w:val="0"/>
        <w:jc w:val="both"/>
        <w:rPr/>
      </w:pPr>
      <w:r>
        <w:rPr>
          <w:rFonts w:eastAsia="Times New Roman" w:cs="Times New Roman" w:ascii="Times New Roman" w:hAnsi="Times New Roman"/>
          <w:color w:val="111111"/>
          <w:sz w:val="28"/>
          <w:szCs w:val="28"/>
          <w:lang w:val="en-US"/>
        </w:rPr>
        <w:t>Other authors have attempted to find other justifications for `Umar’s decision. They have claimed,</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Umar only wanted to protect the Hadith against fabrication through reducing the reporting and recordation of it; therefore, experts in Hadith and the truthful reporters were excluded from the decision.”&lt;a href="#ref-footnote2-page155" id="footnote2-page155" style="display:inline-block"&gt;&lt;sup&gt;(2)&lt;/sup&gt;&lt;/a&gt;&lt;p class="footnote"&gt;&lt;a href="#footnote2-page155" style="color:#3b82f6;" id="ref-footnote2-page155"&gt; 2) &lt;/a&gt;Muhammad </w:t>
      </w:r>
      <w:r>
        <w:rPr>
          <w:rFonts w:eastAsia="Times New Roman" w:cs="Times New Roman" w:ascii="Times New Roman" w:hAnsi="Times New Roman"/>
          <w:color w:val="111111"/>
          <w:sz w:val="28"/>
          <w:szCs w:val="28"/>
          <w:lang w:val="en-US"/>
        </w:rPr>
        <w:t>Ajjaj al-Khatib: al-Sunnah qabl al-Tadwin 105.</w:t>
      </w:r>
    </w:p>
    <w:p>
      <w:pPr>
        <w:pStyle w:val="BookText"/>
        <w:bidi w:val="0"/>
        <w:jc w:val="both"/>
        <w:rPr/>
      </w:pPr>
      <w:r>
        <w:rPr>
          <w:rFonts w:eastAsia="Times New Roman" w:cs="Times New Roman" w:ascii="Times New Roman" w:hAnsi="Times New Roman"/>
          <w:color w:val="111111"/>
          <w:sz w:val="28"/>
          <w:szCs w:val="28"/>
          <w:lang w:val="en-US"/>
        </w:rPr>
        <w:t>Such sayings cannot convince any rational! Protection is senseless since it is meaningless to prevent a trustworthy narrator from reporting the Hadith, taking into consideration that some of those whom were directly prohibited from spreading the Hadith were such trustworthy that the Holy Prophet said about them words of praise and respect.</w:t>
      </w:r>
    </w:p>
    <w:p>
      <w:pPr>
        <w:pStyle w:val="BookText"/>
        <w:bidi w:val="0"/>
        <w:jc w:val="both"/>
        <w:rPr/>
      </w:pPr>
      <w:r>
        <w:rPr>
          <w:rFonts w:eastAsia="Times New Roman" w:cs="Times New Roman" w:ascii="Times New Roman" w:hAnsi="Times New Roman"/>
          <w:color w:val="111111"/>
          <w:sz w:val="28"/>
          <w:szCs w:val="28"/>
          <w:lang w:val="en-US"/>
        </w:rPr>
        <w:t>To actually protect the Hadith is to urge such persons to report it so that others will spread the Holy Prophet’s heritage and convey it throughout the Islamic regions and thus people would know the details of their religion saving themselves from ignorance with the religious rulings.</w:t>
      </w:r>
    </w:p>
    <w:p>
      <w:pPr>
        <w:pStyle w:val="BookText"/>
        <w:bidi w:val="0"/>
        <w:jc w:val="both"/>
        <w:rPr/>
      </w:pPr>
      <w:r>
        <w:rPr>
          <w:rFonts w:eastAsia="Times New Roman" w:cs="Times New Roman" w:ascii="Times New Roman" w:hAnsi="Times New Roman"/>
          <w:color w:val="111111"/>
          <w:sz w:val="28"/>
          <w:szCs w:val="28"/>
          <w:lang w:val="en-US"/>
        </w:rPr>
        <w:t xml:space="preserve">If </w:t>
      </w:r>
      <w:r>
        <w:rPr>
          <w:rFonts w:eastAsia="Consolas" w:cs="Consolas" w:ascii="Consolas" w:hAnsi="Consolas"/>
          <w:color w:val="111111"/>
          <w:sz w:val="28"/>
          <w:szCs w:val="28"/>
          <w:lang w:val="en-US"/>
        </w:rPr>
        <w:t xml:space="preserve">Umar’s protection signifies the fear of a reporter’s inaccuracy, oblivion, or the like flaws, this meaning must be first applied to </w:t>
      </w:r>
      <w:r>
        <w:rPr>
          <w:rFonts w:eastAsia="Times New Roman" w:cs="Times New Roman" w:ascii="Times New Roman" w:hAnsi="Times New Roman"/>
          <w:color w:val="111111"/>
          <w:sz w:val="28"/>
          <w:szCs w:val="28"/>
          <w:lang w:val="en-US"/>
        </w:rPr>
        <w:t>Umar himself without expecting it from others and hence preventing them for reporting.</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so surprising to say that the experts in Hadith and the trustworthy reporters were</w:t>
      </w:r>
    </w:p>
    <w:p>
      <w:pPr>
        <w:pStyle w:val="BookText"/>
        <w:bidi w:val="0"/>
        <w:rPr/>
      </w:pPr>
      <w:r>
        <w:rPr>
          <w:rFonts w:eastAsia="Times New Roman" w:cs="Times New Roman" w:ascii="Times New Roman" w:hAnsi="Times New Roman"/>
          <w:color w:val="111111"/>
          <w:sz w:val="28"/>
          <w:szCs w:val="28"/>
          <w:lang w:val="en-US"/>
        </w:rPr>
        <w:t xml:space="preserve">excluded from </w:t>
      </w:r>
      <w:r>
        <w:rPr>
          <w:rFonts w:eastAsia="Consolas" w:cs="Consolas" w:ascii="Consolas" w:hAnsi="Consolas"/>
          <w:color w:val="111111"/>
          <w:sz w:val="28"/>
          <w:szCs w:val="28"/>
          <w:lang w:val="en-US"/>
        </w:rPr>
        <w:t xml:space="preserve">Umar’s decision because it has been authentically narrated that </w:t>
      </w:r>
      <w:r>
        <w:rPr>
          <w:rFonts w:eastAsia="Times New Roman" w:cs="Times New Roman" w:ascii="Times New Roman" w:hAnsi="Times New Roman"/>
          <w:color w:val="111111"/>
          <w:sz w:val="28"/>
          <w:szCs w:val="28"/>
          <w:lang w:val="en-US"/>
        </w:rPr>
        <w:t xml:space="preserve">Umar jailed grand Sahabah, such as Abu-Dharr,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Abu-Mas</w:t>
      </w:r>
      <w:r>
        <w:rPr>
          <w:rFonts w:eastAsia="Consolas" w:cs="Consolas" w:ascii="Consolas" w:hAnsi="Consolas"/>
          <w:color w:val="111111"/>
          <w:sz w:val="28"/>
          <w:szCs w:val="28"/>
          <w:lang w:val="en-US"/>
        </w:rPr>
        <w:t xml:space="preserve">ud al-Ansariy, and Abu’l-Darda’ because of their having breached the decision. He also warned </w:t>
      </w:r>
      <w:r>
        <w:rPr>
          <w:rFonts w:eastAsia="Times New Roman" w:cs="Times New Roman" w:ascii="Times New Roman" w:hAnsi="Times New Roman"/>
          <w:color w:val="111111"/>
          <w:sz w:val="28"/>
          <w:szCs w:val="28"/>
          <w:lang w:val="en-US"/>
        </w:rPr>
        <w:t>Ammar ibn Yasir, Abu-Musa al-Ash`ariy and other Sahabah against violating it.</w:t>
      </w:r>
    </w:p>
    <w:p>
      <w:pPr>
        <w:pStyle w:val="BookText"/>
        <w:bidi w:val="0"/>
        <w:jc w:val="both"/>
        <w:rPr/>
      </w:pPr>
      <w:r>
        <w:rPr>
          <w:rFonts w:eastAsia="Times New Roman" w:cs="Times New Roman" w:ascii="Times New Roman" w:hAnsi="Times New Roman"/>
          <w:color w:val="111111"/>
          <w:sz w:val="28"/>
          <w:szCs w:val="28"/>
          <w:lang w:val="en-US"/>
        </w:rPr>
        <w:t xml:space="preserve">It is also very improbable to say that acts like prohibition, putting in jail, and beating were incompatible with </w:t>
      </w:r>
      <w:r>
        <w:rPr>
          <w:rFonts w:eastAsia="Consolas" w:cs="Consolas" w:ascii="Consolas" w:hAnsi="Consolas"/>
          <w:color w:val="111111"/>
          <w:sz w:val="28"/>
          <w:szCs w:val="28"/>
          <w:lang w:val="en-US"/>
        </w:rPr>
        <w:t xml:space="preserve">Umar’s psychology for his having been the caliph and one of the grand Sahabah and thus he should be deemed far above committing such things! To refute it, we say that </w:t>
      </w:r>
      <w:r>
        <w:rPr>
          <w:rFonts w:eastAsia="Times New Roman" w:cs="Times New Roman" w:ascii="Times New Roman" w:hAnsi="Times New Roman"/>
          <w:color w:val="111111"/>
          <w:sz w:val="28"/>
          <w:szCs w:val="28"/>
          <w:lang w:val="en-US"/>
        </w:rPr>
        <w:t>Umar ibn al-Khattab has been well-known for his brutality and rough treatment since the lifetime of the Holy Prophet.</w:t>
      </w:r>
      <w:r>
        <w:rPr>
          <w:rStyle w:val="FootnoteAnchor"/>
        </w:rPr>
        <w:footnoteReference w:id="238"/>
      </w:r>
      <w:r>
        <w:rPr>
          <w:rFonts w:eastAsia="Times New Roman" w:cs="Times New Roman" w:ascii="Times New Roman" w:hAnsi="Times New Roman"/>
          <w:color w:val="111111"/>
          <w:sz w:val="28"/>
          <w:szCs w:val="28"/>
          <w:lang w:val="en-US"/>
        </w:rPr>
        <w:t>This is an irrefutable fact. He also continued such behaviors during the reign of Abu-Bakr.</w:t>
      </w:r>
      <w:r>
        <w:rPr>
          <w:rStyle w:val="FootnoteAnchor"/>
        </w:rPr>
        <w:footnoteReference w:id="239"/>
      </w:r>
      <w:r>
        <w:rPr>
          <w:rFonts w:eastAsia="Times New Roman" w:cs="Times New Roman" w:ascii="Times New Roman" w:hAnsi="Times New Roman"/>
          <w:color w:val="111111"/>
          <w:sz w:val="28"/>
          <w:szCs w:val="28"/>
          <w:lang w:val="en-US"/>
        </w:rPr>
        <w:t>detain,</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 xml:space="preserve">Historians have conveyed various pictures of </w:t>
      </w:r>
      <w:r>
        <w:rPr>
          <w:rFonts w:eastAsia="Consolas" w:cs="Consolas" w:ascii="Consolas" w:hAnsi="Consolas"/>
          <w:color w:val="111111"/>
          <w:sz w:val="28"/>
          <w:szCs w:val="28"/>
          <w:lang w:val="en-US"/>
        </w:rPr>
        <w:t xml:space="preserve">Umar’s norm as regards treating the subjects. Describing </w:t>
      </w:r>
      <w:r>
        <w:rPr>
          <w:rFonts w:eastAsia="Times New Roman" w:cs="Times New Roman" w:ascii="Times New Roman" w:hAnsi="Times New Roman"/>
          <w:color w:val="111111"/>
          <w:sz w:val="28"/>
          <w:szCs w:val="28"/>
          <w:lang w:val="en-US"/>
        </w:rPr>
        <w:t>Umar, the author of Sharh Nahj al-Balaghah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`Umar’s tempers and words were full of violence and patent abuse. He was intensely cruel, unsociable, harsh, and frowning. He regarded these features as virtues and any opposite quality would be defect.”</w:t>
      </w:r>
      <w:r>
        <w:rPr>
          <w:rStyle w:val="FootnoteAnchor"/>
        </w:rPr>
        <w:footnoteReference w:id="24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consequence, it is not strange for `Umar to adopt such a strict</w:t>
      </w:r>
    </w:p>
    <w:p>
      <w:pPr>
        <w:pStyle w:val="BookText"/>
        <w:bidi w:val="0"/>
        <w:rPr/>
      </w:pPr>
      <w:r>
        <w:rPr>
          <w:rFonts w:eastAsia="Times New Roman" w:cs="Times New Roman" w:ascii="Times New Roman" w:hAnsi="Times New Roman"/>
          <w:color w:val="111111"/>
          <w:sz w:val="28"/>
          <w:szCs w:val="28"/>
          <w:lang w:val="en-US"/>
        </w:rPr>
        <w:t>situation against anyone who would break his decision of prohibiting recording and reporting the Hadith, especially after he had been reproached by the Holy Prophet for having copied a book of the Jews. To add to the previous facts `Umar’s overflowing tribalism and the danger that the reporting of the Holy Prophet’s heritage would cause to the legality of his position of leadership, the matter becomes easily understandable.</w:t>
      </w:r>
    </w:p>
    <w:p>
      <w:pPr>
        <w:pStyle w:val="BookText"/>
        <w:bidi w:val="0"/>
        <w:jc w:val="both"/>
        <w:rPr/>
      </w:pPr>
      <w:r>
        <w:rPr>
          <w:rFonts w:eastAsia="Times New Roman" w:cs="Times New Roman" w:ascii="Times New Roman" w:hAnsi="Times New Roman"/>
          <w:color w:val="111111"/>
          <w:sz w:val="28"/>
          <w:szCs w:val="28"/>
          <w:lang w:val="en-US"/>
        </w:rPr>
        <w:t xml:space="preserve">Above all, </w:t>
      </w:r>
      <w:r>
        <w:rPr>
          <w:rFonts w:eastAsia="Consolas" w:cs="Consolas" w:ascii="Consolas" w:hAnsi="Consolas"/>
          <w:color w:val="111111"/>
          <w:sz w:val="28"/>
          <w:szCs w:val="28"/>
          <w:lang w:val="en-US"/>
        </w:rPr>
        <w:t xml:space="preserve">Umar detained Abu’l-Darda’ who had disagreed with him on certain jurisprudential issues and detained Abu-Dharr and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who both disagreed with him as regards the issue of forbidding the temporary marriage. The same thing is applicable to the others whom </w:t>
      </w:r>
      <w:r>
        <w:rPr>
          <w:rFonts w:eastAsia="Times New Roman" w:cs="Times New Roman" w:ascii="Times New Roman" w:hAnsi="Times New Roman"/>
          <w:color w:val="111111"/>
          <w:sz w:val="28"/>
          <w:szCs w:val="28"/>
          <w:lang w:val="en-US"/>
        </w:rPr>
        <w:t>Umar disallowed to leave his capital.</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These incidents indicate that `Umar was extremely coarse to those persons because they reported Hadiths whose significances did not appeal to him or violated his personal legislations. On the other hand, he neither detained nor beat nor censured Abu-Hurayrah who reported more than 5374 Hadiths. He only satisfied himself with menacing and banishing him for a period before he permitted him alone to report the Hadith.</w:t>
      </w:r>
    </w:p>
    <w:p>
      <w:pPr>
        <w:pStyle w:val="BookText"/>
        <w:bidi w:val="0"/>
        <w:jc w:val="both"/>
        <w:rPr/>
      </w:pPr>
      <w:r>
        <w:rPr>
          <w:rFonts w:eastAsia="Times New Roman" w:cs="Times New Roman" w:ascii="Times New Roman" w:hAnsi="Times New Roman"/>
          <w:color w:val="111111"/>
          <w:sz w:val="28"/>
          <w:szCs w:val="28"/>
          <w:lang w:val="en-US"/>
        </w:rPr>
        <w:t>The most obvious evidence on `Umar’s having enjoyed this feature is the narration that he, once, saw off a group of the Sahabah that he had delegated to al-Kufah.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know why I am seeing you off?” asked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do,” they answered, “This is for the sake of our being the companions and supporters of the Holy Prophet.”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Replying them, `Umar said, “This is true. But I am seeing</w:t>
      </w:r>
    </w:p>
    <w:p>
      <w:pPr>
        <w:pStyle w:val="BookText"/>
        <w:bidi w:val="0"/>
        <w:rPr/>
      </w:pPr>
      <w:r>
        <w:rPr>
          <w:rFonts w:eastAsia="Times New Roman" w:cs="Times New Roman" w:ascii="Times New Roman" w:hAnsi="Times New Roman"/>
          <w:color w:val="111111"/>
          <w:sz w:val="28"/>
          <w:szCs w:val="28"/>
          <w:lang w:val="en-US"/>
        </w:rPr>
        <w:t>you off for another matter that I wanted to tell you in private… you must reduce reporting the Hadith and I am responsible for this decision.”</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 xml:space="preserve">Because they were from the Ansar—the group of the pure compliance with the Holy Prophet’s commandments whom are expected to report things that </w:t>
      </w:r>
      <w:r>
        <w:rPr>
          <w:rFonts w:eastAsia="Consolas" w:cs="Consolas" w:ascii="Consolas" w:hAnsi="Consolas"/>
          <w:color w:val="111111"/>
          <w:sz w:val="28"/>
          <w:szCs w:val="28"/>
          <w:lang w:val="en-US"/>
        </w:rPr>
        <w:t>Umar would not like to be spread among the Muslims lest his flaws would float to the surface—</w:t>
      </w:r>
      <w:r>
        <w:rPr>
          <w:rFonts w:eastAsia="Times New Roman" w:cs="Times New Roman" w:ascii="Times New Roman" w:hAnsi="Times New Roman"/>
          <w:color w:val="111111"/>
          <w:sz w:val="28"/>
          <w:szCs w:val="28"/>
          <w:lang w:val="en-US"/>
        </w:rPr>
        <w:t>Umar had to prevent them from reporting the Hadith or had to order them to restrict it so that his lack of experience would not come to view.</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As has been earlier proven, all the invented justifications that have been presented for defending `Umar’s decision of prohibiting the reporting and recording of the Hadith will never withstand the criticism and investigation that is based on logic and knowledge.</w:t>
      </w:r>
    </w:p>
    <w:p>
      <w:pPr>
        <w:pStyle w:val="BookText"/>
        <w:bidi w:val="0"/>
        <w:jc w:val="both"/>
        <w:rPr/>
      </w:pPr>
      <w:r>
        <w:rPr>
          <w:rFonts w:eastAsia="Times New Roman" w:cs="Times New Roman" w:ascii="Times New Roman" w:hAnsi="Times New Roman"/>
          <w:color w:val="111111"/>
          <w:sz w:val="28"/>
          <w:szCs w:val="28"/>
          <w:lang w:val="en-US"/>
        </w:rPr>
        <w:t xml:space="preserve">For that reason, the foundation on which they have built their opinions of finding suitable justifications for </w:t>
      </w:r>
      <w:r>
        <w:rPr>
          <w:rFonts w:eastAsia="Consolas" w:cs="Consolas" w:ascii="Consolas" w:hAnsi="Consolas"/>
          <w:color w:val="111111"/>
          <w:sz w:val="28"/>
          <w:szCs w:val="28"/>
          <w:lang w:val="en-US"/>
        </w:rPr>
        <w:t xml:space="preserve">Umar’s decision has been the big hallo that they sketched around </w:t>
      </w:r>
      <w:r>
        <w:rPr>
          <w:rFonts w:eastAsia="Times New Roman" w:cs="Times New Roman" w:ascii="Times New Roman" w:hAnsi="Times New Roman"/>
          <w:color w:val="111111"/>
          <w:sz w:val="28"/>
          <w:szCs w:val="28"/>
          <w:lang w:val="en-US"/>
        </w:rPr>
        <w:t>Umar’s personality in their mentalities as is seen in Ibn Hazm’s statement, “It is impermissible to anyone to believe that an ordinary Muslim may prohibit the spread of the Holy Prophet’s heritage. On this account, it will be extremely unacceptable to think that `Umar would do so.”</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other reasons, to be mentioned later on, prompted `Umar to prohibit reporting and recording the Hadith and expand the circle of personal inferences and identification of advantages. The proofs on which the adopters of this opinion depended were in fact present in the</w:t>
      </w:r>
      <w:bookmarkStart w:id="90" w:name="pg2336_12544"/>
    </w:p>
    <w:p>
      <w:pPr>
        <w:pStyle w:val="BookText"/>
        <w:bidi w:val="0"/>
        <w:rPr/>
      </w:pPr>
      <w:bookmarkEnd w:id="90"/>
      <w:r>
        <w:rPr>
          <w:rFonts w:eastAsia="Times New Roman" w:cs="Times New Roman" w:ascii="Times New Roman" w:hAnsi="Times New Roman"/>
          <w:color w:val="111111"/>
          <w:sz w:val="28"/>
          <w:szCs w:val="28"/>
          <w:lang w:val="en-US"/>
        </w:rPr>
        <w:t xml:space="preserve">mentalities of some of the Sahabah, headed by </w:t>
      </w:r>
      <w:r>
        <w:rPr>
          <w:rFonts w:eastAsia="Consolas" w:cs="Consolas" w:ascii="Consolas" w:hAnsi="Consolas"/>
          <w:color w:val="111111"/>
          <w:sz w:val="28"/>
          <w:szCs w:val="28"/>
          <w:lang w:val="en-US"/>
        </w:rPr>
        <w:t xml:space="preserve">Umar, since the lifetime of the Holy Prophet. Yet, </w:t>
      </w:r>
      <w:r>
        <w:rPr>
          <w:rFonts w:eastAsia="Times New Roman" w:cs="Times New Roman" w:ascii="Times New Roman" w:hAnsi="Times New Roman"/>
          <w:color w:val="111111"/>
          <w:sz w:val="28"/>
          <w:szCs w:val="28"/>
          <w:lang w:val="en-US"/>
        </w:rPr>
        <w:t>Umar worked for establishing this idea.</w:t>
      </w:r>
    </w:p>
    <w:p>
      <w:pPr>
        <w:pStyle w:val="Heading3"/>
        <w:numPr>
          <w:ilvl w:val="2"/>
          <w:numId w:val="1"/>
        </w:numPr>
        <w:bidi w:val="0"/>
        <w:jc w:val="left"/>
        <w:rPr/>
      </w:pPr>
      <w:bookmarkStart w:id="91" w:name="__RefHeading___Toc2511391_3804643083"/>
      <w:bookmarkStart w:id="92" w:name="_Toc34"/>
      <w:bookmarkEnd w:id="91"/>
      <w:r>
        <w:rPr/>
        <w:t>Summary</w:t>
      </w:r>
      <w:bookmarkEnd w:id="92"/>
    </w:p>
    <w:p>
      <w:pPr>
        <w:pStyle w:val="BookText"/>
        <w:bidi w:val="0"/>
        <w:jc w:val="both"/>
        <w:rPr/>
      </w:pPr>
      <w:r>
        <w:rPr>
          <w:rFonts w:eastAsia="Times New Roman" w:cs="Times New Roman" w:ascii="Times New Roman" w:hAnsi="Times New Roman"/>
          <w:color w:val="111111"/>
          <w:sz w:val="28"/>
          <w:szCs w:val="28"/>
          <w:lang w:val="en-US"/>
        </w:rPr>
        <w:t>The discussions of the first introduction can be summarized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Since the age of the Holy Prophet, the Sahabah followed two different trends; some of them complied thoroughly with the sacred texts and the instructions of the Holy Prophet, while others followed their personal opinions and views.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Abu-Bakr and `Umar, the first and second caliphs, followed the second trend of Ijtihad and Opinionism.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`Umar ibn al-Khattab made expansive steps in the field of establishing the foundations of his personal opinions that he unveiled during his reign.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One of the factors that urged `Umar ibn al-Khattab to prohibit the reporting and recording of the Hadith was the negative reaction that inflicted him due to his having copied the books of the Jews.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The justifications of Ibn Hazm as regards </w:t>
      </w:r>
      <w:r>
        <w:rPr>
          <w:rFonts w:eastAsia="Consolas" w:cs="Consolas" w:ascii="Consolas" w:hAnsi="Consolas"/>
          <w:color w:val="111111"/>
          <w:sz w:val="28"/>
          <w:szCs w:val="28"/>
          <w:lang w:val="en-US"/>
        </w:rPr>
        <w:t xml:space="preserve">Umar ibn al-Khattab’s prohibiting from spreading the Hadith are actually baseless, because </w:t>
      </w:r>
      <w:r>
        <w:rPr>
          <w:rFonts w:eastAsia="Times New Roman" w:cs="Times New Roman" w:ascii="Times New Roman" w:hAnsi="Times New Roman"/>
          <w:color w:val="111111"/>
          <w:sz w:val="28"/>
          <w:szCs w:val="28"/>
          <w:lang w:val="en-US"/>
        </w:rPr>
        <w:t xml:space="preserve">Umar’s decision was general. The conducts of </w:t>
      </w:r>
      <w:r>
        <w:rPr>
          <w:rFonts w:eastAsia="Consolas" w:cs="Consolas" w:ascii="Consolas" w:hAnsi="Consolas"/>
          <w:color w:val="111111"/>
          <w:sz w:val="28"/>
          <w:szCs w:val="28"/>
          <w:lang w:val="en-US"/>
        </w:rPr>
        <w:t>Umar with the Ahl al-Kitab in general and Ka</w:t>
      </w:r>
      <w:r>
        <w:rPr>
          <w:rFonts w:eastAsia="Times New Roman" w:cs="Times New Roman" w:ascii="Times New Roman" w:hAnsi="Times New Roman"/>
          <w:color w:val="111111"/>
          <w:sz w:val="28"/>
          <w:szCs w:val="28"/>
          <w:lang w:val="en-US"/>
        </w:rPr>
        <w:t>b al-Ahbar in particular, even during his reign, contradicts the claims of Ibn Hazm. Similarly, the two last justifications—that `Umar issued such decision due to his excessive carefulness to the religious affairs or that the decision would not befit his psychological personality—have been proven as inaccurate.</w:t>
      </w:r>
    </w:p>
    <w:p>
      <w:pPr>
        <w:pStyle w:val="Heading2"/>
        <w:numPr>
          <w:ilvl w:val="1"/>
          <w:numId w:val="1"/>
        </w:numPr>
        <w:bidi w:val="0"/>
        <w:jc w:val="left"/>
        <w:rPr/>
      </w:pPr>
      <w:bookmarkStart w:id="93" w:name="__RefHeading___Toc2511393_3804643083"/>
      <w:bookmarkStart w:id="94" w:name="_Toc35"/>
      <w:bookmarkEnd w:id="93"/>
      <w:r>
        <w:rPr/>
        <w:t>Second Introduction</w:t>
      </w:r>
      <w:bookmarkEnd w:id="94"/>
    </w:p>
    <w:p>
      <w:pPr>
        <w:pStyle w:val="BookText"/>
        <w:bidi w:val="0"/>
        <w:jc w:val="both"/>
        <w:rPr/>
      </w:pPr>
      <w:r>
        <w:rPr>
          <w:rFonts w:eastAsia="Times New Roman" w:cs="Times New Roman" w:ascii="Times New Roman" w:hAnsi="Times New Roman"/>
          <w:color w:val="111111"/>
          <w:sz w:val="28"/>
          <w:szCs w:val="28"/>
          <w:lang w:val="en-US"/>
        </w:rPr>
        <w:t>Muslims believe that a caliph must enjoy two authorities: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Political Capacity: A caliph must enjoy experience in the management of the ummah’s affairs</w:t>
      </w:r>
    </w:p>
    <w:p>
      <w:pPr>
        <w:pStyle w:val="BookText"/>
        <w:bidi w:val="0"/>
        <w:rPr/>
      </w:pPr>
      <w:r>
        <w:rPr>
          <w:rFonts w:eastAsia="Times New Roman" w:cs="Times New Roman" w:ascii="Times New Roman" w:hAnsi="Times New Roman"/>
          <w:color w:val="111111"/>
          <w:sz w:val="28"/>
          <w:szCs w:val="28"/>
          <w:lang w:val="en-US"/>
        </w:rPr>
        <w:t>in both states of war and peace, protecting the frontiers of the Islamic State, confronting the enemies of the religion, and subjecting them to the Islamic laws as well as the other secondary affairs, such as organizing the economic affairs, covering the requirements of the needy and the like.</w:t>
      </w:r>
    </w:p>
    <w:p>
      <w:pPr>
        <w:pStyle w:val="BookText"/>
        <w:bidi w:val="0"/>
        <w:jc w:val="both"/>
        <w:rPr/>
      </w:pPr>
      <w:r>
        <w:rPr>
          <w:rFonts w:eastAsia="Times New Roman" w:cs="Times New Roman" w:ascii="Times New Roman" w:hAnsi="Times New Roman"/>
          <w:color w:val="111111"/>
          <w:sz w:val="28"/>
          <w:szCs w:val="28"/>
          <w:lang w:val="en-US"/>
        </w:rPr>
        <w:t>(2) Scientific Capacity: A caliph must be capable of issuing verdicts according to the rulings of the Holy Qur'an and the heritage of the Holy Prophet. During the lifetime of the Holy Prophet, people used to receive rulings directly from the Holy Prophet to whom they referred in any new question. In the caliphs’ reigns, they should refer to the caliphs for learning the laws and the innovated affairs.</w:t>
      </w:r>
    </w:p>
    <w:p>
      <w:pPr>
        <w:pStyle w:val="BookText"/>
        <w:bidi w:val="0"/>
        <w:jc w:val="both"/>
        <w:rPr/>
      </w:pPr>
      <w:r>
        <w:rPr>
          <w:rFonts w:eastAsia="Times New Roman" w:cs="Times New Roman" w:ascii="Times New Roman" w:hAnsi="Times New Roman"/>
          <w:color w:val="111111"/>
          <w:sz w:val="28"/>
          <w:szCs w:val="28"/>
          <w:lang w:val="en-US"/>
        </w:rPr>
        <w:t>Furthermore, most of them did not reside in Makkah or al-Madinah and thus they should receive the religious knowledge from the companions of the Holy Prophet. Hence, the majority of Muslims should have received their religious directives from the caliph and their retinue taking into consideration the big difference between a caliph and the Holy Prophet.</w:t>
      </w:r>
    </w:p>
    <w:p>
      <w:pPr>
        <w:pStyle w:val="BookText"/>
        <w:bidi w:val="0"/>
        <w:jc w:val="both"/>
        <w:rPr/>
      </w:pPr>
      <w:r>
        <w:rPr>
          <w:rFonts w:eastAsia="Times New Roman" w:cs="Times New Roman" w:ascii="Times New Roman" w:hAnsi="Times New Roman"/>
          <w:color w:val="111111"/>
          <w:sz w:val="28"/>
          <w:szCs w:val="28"/>
          <w:lang w:val="en-US"/>
        </w:rPr>
        <w:t>During the Holy Prophet’s lifetime, people considered him as legislator for he, in the word of the Holy Qur'an, never speaks out of desire.</w:t>
      </w:r>
      <w:r>
        <w:rPr>
          <w:rStyle w:val="FootnoteAnchor"/>
        </w:rPr>
        <w:footnoteReference w:id="245"/>
      </w:r>
      <w:r>
        <w:rPr>
          <w:rFonts w:eastAsia="Times New Roman" w:cs="Times New Roman" w:ascii="Times New Roman" w:hAnsi="Times New Roman"/>
          <w:color w:val="111111"/>
          <w:sz w:val="28"/>
          <w:szCs w:val="28"/>
          <w:lang w:val="en-US"/>
        </w:rPr>
        <w:t>Accordingly, the Holy Prophet’s instructions were so authoritative that none had the right to violate or disobey since their source was the Divine Revelation.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caliph does not enjoy the authority of the Holy Prophet or a legislative role as regards the religious laws;</w:t>
      </w:r>
      <w:r>
        <w:rPr>
          <w:rStyle w:val="FootnoteAnchor"/>
        </w:rPr>
        <w:footnoteReference w:id="246"/>
      </w:r>
      <w:r>
        <w:rPr>
          <w:rFonts w:eastAsia="Times New Roman" w:cs="Times New Roman" w:ascii="Times New Roman" w:hAnsi="Times New Roman"/>
          <w:color w:val="111111"/>
          <w:sz w:val="28"/>
          <w:szCs w:val="28"/>
          <w:lang w:val="en-US"/>
        </w:rPr>
        <w:t>rather he is regarded as no more than a reporter</w:t>
      </w:r>
    </w:p>
    <w:p>
      <w:pPr>
        <w:pStyle w:val="BookText"/>
        <w:bidi w:val="0"/>
        <w:rPr/>
      </w:pPr>
      <w:r>
        <w:rPr>
          <w:rFonts w:eastAsia="Times New Roman" w:cs="Times New Roman" w:ascii="Times New Roman" w:hAnsi="Times New Roman"/>
          <w:color w:val="111111"/>
          <w:sz w:val="28"/>
          <w:szCs w:val="28"/>
          <w:lang w:val="en-US"/>
        </w:rPr>
        <w:t>from the Holy Prophet.</w:t>
      </w:r>
    </w:p>
    <w:p>
      <w:pPr>
        <w:pStyle w:val="BookText"/>
        <w:bidi w:val="0"/>
        <w:jc w:val="both"/>
        <w:rPr/>
      </w:pPr>
      <w:r>
        <w:rPr>
          <w:rFonts w:eastAsia="Times New Roman" w:cs="Times New Roman" w:ascii="Times New Roman" w:hAnsi="Times New Roman"/>
          <w:color w:val="111111"/>
          <w:sz w:val="28"/>
          <w:szCs w:val="28"/>
          <w:lang w:val="en-US"/>
        </w:rPr>
        <w:t>Having realized this fact, Abu-Bakr and `Umar, in the beginning, used to convey the religious laws as exactly as found in the Holy Qur'an and Sunnah. When they had to face an ambiguous issue, they would refer it to the grand Sahabah asking them whether they had heard from the Holy Prophet something in this regard. Then, they would convey the ruling to those involved in the issue. Let us now cite examples on this information:</w:t>
      </w:r>
    </w:p>
    <w:p>
      <w:pPr>
        <w:pStyle w:val="BookText"/>
        <w:bidi w:val="0"/>
        <w:jc w:val="both"/>
        <w:rPr/>
      </w:pPr>
      <w:r>
        <w:rPr>
          <w:rFonts w:eastAsia="Times New Roman" w:cs="Times New Roman" w:ascii="Times New Roman" w:hAnsi="Times New Roman"/>
          <w:color w:val="111111"/>
          <w:sz w:val="28"/>
          <w:szCs w:val="28"/>
          <w:lang w:val="en-US"/>
        </w:rPr>
        <w:t>(A) Maymun ibn Mahran is reported to have said, “When an issue is presented before Abu-Bakr, he used to refer to the Holy Qur'an first. If he found the answer, he would say it lest he would look in the Holy Sunnah. If he would not find the answer, he would ask people whether they had heard something in this regard from the Holy Prophet. One of them would say what he had heard from the Holy Prophet about the issue. When he could not find anything related, he would gather the most experienced ones and consult them. When they agree on a definite ruling, he would pass it.”</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(B) Malik, Abu-Dawud, Ibn Majah, al-Darimiy and others have reported that Abu-Bakr, once, said to a grandmother who came asking for her share of an inheritance, “In the Holy Qur'an, I could not find anything related to your case. Also, I could not find anything in the Holy Sunnah. You should now wait until I consult people.”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Al-Mughirah said, “When such a case was</w:t>
      </w:r>
    </w:p>
    <w:p>
      <w:pPr>
        <w:pStyle w:val="BookText"/>
        <w:bidi w:val="0"/>
        <w:rPr/>
      </w:pPr>
      <w:r>
        <w:rPr>
          <w:rFonts w:eastAsia="Times New Roman" w:cs="Times New Roman" w:ascii="Times New Roman" w:hAnsi="Times New Roman"/>
          <w:color w:val="111111"/>
          <w:sz w:val="28"/>
          <w:szCs w:val="28"/>
          <w:lang w:val="en-US"/>
        </w:rPr>
        <w:t>submitted before him, the Holy Prophet decided to give the one-sixth of an inheritance.” “Does anyone else have anything in this respect?” asked Abu-Bakr. Muhammad ibn Muslimah al-Ansariy stood and confirmed al-Mughirah’s claim. Thus, Abu-Bakr accepted.</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Like Abu-Bakr, `Umar used to ask the Sahabah on such issues and then judge.</w:t>
      </w:r>
    </w:p>
    <w:p>
      <w:pPr>
        <w:pStyle w:val="BookText"/>
        <w:bidi w:val="0"/>
        <w:jc w:val="both"/>
        <w:rPr/>
      </w:pPr>
      <w:r>
        <w:rPr>
          <w:rFonts w:eastAsia="Times New Roman" w:cs="Times New Roman" w:ascii="Times New Roman" w:hAnsi="Times New Roman"/>
          <w:color w:val="111111"/>
          <w:sz w:val="28"/>
          <w:szCs w:val="28"/>
          <w:lang w:val="en-US"/>
        </w:rPr>
        <w:t>(C) On the authority of al-Salamiy, al-Bayhaqiy narrated that `Umar consulted the people whether he would sentence to stoning punishment the lady who committed adultery with a shepherd who refused to give her water, while she was extremely thirsty, unless she would allow him to sleep with her.</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answered, “This lady was compelled; therefore I see that you should release her.” Following </w:t>
      </w:r>
      <w:r>
        <w:rPr>
          <w:rFonts w:eastAsia="Times New Roman" w:cs="Times New Roman" w:ascii="Times New Roman" w:hAnsi="Times New Roman"/>
          <w:color w:val="111111"/>
          <w:sz w:val="28"/>
          <w:szCs w:val="28"/>
          <w:lang w:val="en-US"/>
        </w:rPr>
        <w:t xml:space="preserve">Ali’s verdict, </w:t>
      </w:r>
      <w:r>
        <w:rPr>
          <w:rFonts w:eastAsia="Consolas" w:cs="Consolas" w:ascii="Consolas" w:hAnsi="Consolas"/>
          <w:color w:val="111111"/>
          <w:sz w:val="28"/>
          <w:szCs w:val="28"/>
          <w:lang w:val="en-US"/>
        </w:rPr>
        <w:t>Umar did.&lt;a href="#ref-footnote2-page162" id="footnote2-page162" style="display:inline-block"&gt;&lt;sup&gt;(2)&lt;/sup&gt;&lt;/a&gt;&lt;p class="footnote"&gt;&lt;a href="#footnote2-page162" style="color:#3b82f6;" id="ref-footnote2-page162"&gt; 2) &lt;/a&gt;Al-Bayhaqiy: al-Sunan al-Kubra 8:236; al-Tabariy: al-Riyad al-Nadirah 3,4:163-164 and Dhakha’ir al-</w:t>
      </w:r>
      <w:r>
        <w:rPr>
          <w:rFonts w:eastAsia="Times New Roman" w:cs="Times New Roman" w:ascii="Times New Roman" w:hAnsi="Times New Roman"/>
          <w:color w:val="111111"/>
          <w:sz w:val="28"/>
          <w:szCs w:val="28"/>
          <w:lang w:val="en-US"/>
        </w:rPr>
        <w:t>Uqba; Ibn Qayyim al-Jawziyyyah: al-Turuq al-Hikamiyyah.</w:t>
      </w:r>
    </w:p>
    <w:p>
      <w:pPr>
        <w:pStyle w:val="BookText"/>
        <w:bidi w:val="0"/>
        <w:jc w:val="both"/>
        <w:rPr/>
      </w:pPr>
      <w:r>
        <w:rPr>
          <w:rFonts w:eastAsia="Times New Roman" w:cs="Times New Roman" w:ascii="Times New Roman" w:hAnsi="Times New Roman"/>
          <w:color w:val="111111"/>
          <w:sz w:val="28"/>
          <w:szCs w:val="28"/>
          <w:lang w:val="en-US"/>
        </w:rPr>
        <w:t>(D) `Umar asked Abu-Waqid al-Laythiy about the Surahs that the Holy Prophet used to recite in the Prayer of the Feast (Salat al-Īdayn). “The Holy Prophet used to recite Surah of Qaf (No. 50) and Surah of Iqtarabat (al-Qamar 54),” answered Abu-Waqid.</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(E) On the authority of Sa</w:t>
      </w:r>
      <w:r>
        <w:rPr>
          <w:rFonts w:eastAsia="Consolas" w:cs="Consolas" w:ascii="Consolas" w:hAnsi="Consolas"/>
          <w:color w:val="111111"/>
          <w:sz w:val="28"/>
          <w:szCs w:val="28"/>
          <w:lang w:val="en-US"/>
        </w:rPr>
        <w:t xml:space="preserve">id ibn al-Musayyab, al-Hakim reported that while </w:t>
      </w:r>
      <w:r>
        <w:rPr>
          <w:rFonts w:eastAsia="Times New Roman" w:cs="Times New Roman" w:ascii="Times New Roman" w:hAnsi="Times New Roman"/>
          <w:color w:val="111111"/>
          <w:sz w:val="28"/>
          <w:szCs w:val="28"/>
          <w:lang w:val="en-US"/>
        </w:rPr>
        <w:t>Umar ibn al-Khattab was reciting the Holy Qur'an, he passed by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do not mix up their faith with iniquity.” (Holy Qur’an: 6/82)</w:t>
      </w:r>
    </w:p>
    <w:p>
      <w:pPr>
        <w:pStyle w:val="BookText"/>
        <w:bidi w:val="0"/>
        <w:jc w:val="both"/>
        <w:rPr/>
      </w:pPr>
      <w:r>
        <w:rPr>
          <w:rFonts w:eastAsia="Times New Roman" w:cs="Times New Roman" w:ascii="Times New Roman" w:hAnsi="Times New Roman"/>
          <w:color w:val="111111"/>
          <w:sz w:val="28"/>
          <w:szCs w:val="28"/>
          <w:lang w:val="en-US"/>
        </w:rPr>
        <w:t>He summoned Ubayy ibn Ka`b and asked, “Are we excluded from this verse because none of us has ever committed iniquity?” Ubayy answered, “Iniquity in this verse stands for polytheism as is proven by the holy verse,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Luqman said to his son while he admonished him: O my son! Do not associate aught with Allah;</w:t>
      </w:r>
    </w:p>
    <w:p>
      <w:pPr>
        <w:pStyle w:val="BookText"/>
        <w:bidi w:val="0"/>
        <w:rPr/>
      </w:pPr>
      <w:r>
        <w:rPr>
          <w:rFonts w:eastAsia="Times New Roman" w:cs="Times New Roman" w:ascii="Times New Roman" w:hAnsi="Times New Roman"/>
          <w:color w:val="111111"/>
          <w:sz w:val="28"/>
          <w:szCs w:val="28"/>
          <w:lang w:val="en-US"/>
        </w:rPr>
        <w:t>most surely, polytheism is a grievous iniquity. (Holy Qur’an: 31/13)”</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(F) `Umar ordered to apply the sentence of whipping to one of the first Muhajirun because he had had strong drink. The man objected saying, “You should not sentence me to whipping penalty; I can prove it in the Holy Book of Allah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that?” asked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Almighty 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those who believe and do deeds of righteousness there is no blame for what they ate, when they guard themselves from evil, and believe, and do deeds of righteousness,(or) again, guard themselves from evil and believe,(or) again, guard themselves from evil and do good. For Allah loveth those who do good.’ (Holy Qur’an: 5/93)</w:t>
      </w:r>
    </w:p>
    <w:p>
      <w:pPr>
        <w:pStyle w:val="BookText"/>
        <w:bidi w:val="0"/>
        <w:jc w:val="both"/>
        <w:rPr/>
      </w:pPr>
      <w:r>
        <w:rPr>
          <w:rFonts w:eastAsia="Times New Roman" w:cs="Times New Roman" w:ascii="Times New Roman" w:hAnsi="Times New Roman"/>
          <w:color w:val="111111"/>
          <w:sz w:val="28"/>
          <w:szCs w:val="28"/>
          <w:lang w:val="en-US"/>
        </w:rPr>
        <w:t>I am one of those who believed, did deeds of righteousness, then guarded themselves from evil and believed and did deeds of righteousness. I participated with the Holy Prophet in the battles of Badr, al-Khandaq, and the Truce of al-Hudaybiyah as well as other campaigns.”</w:t>
      </w:r>
    </w:p>
    <w:p>
      <w:pPr>
        <w:pStyle w:val="BookText"/>
        <w:bidi w:val="0"/>
        <w:jc w:val="both"/>
        <w:rPr/>
      </w:pPr>
      <w:r>
        <w:rPr>
          <w:rFonts w:eastAsia="Consolas" w:cs="Consolas" w:ascii="Consolas" w:hAnsi="Consolas"/>
          <w:color w:val="111111"/>
          <w:sz w:val="28"/>
          <w:szCs w:val="28"/>
          <w:lang w:val="en-US"/>
        </w:rPr>
        <w:t xml:space="preserve">Umar asked the attendants for an answer; therefore </w:t>
      </w:r>
      <w:r>
        <w:rPr>
          <w:rFonts w:eastAsia="Times New Roman" w:cs="Times New Roman" w:ascii="Times New Roman" w:hAnsi="Times New Roman"/>
          <w:color w:val="111111"/>
          <w:sz w:val="28"/>
          <w:szCs w:val="28"/>
          <w:lang w:val="en-US"/>
        </w:rPr>
        <w:t>Abdullah ibn `Abbas said, “The verse that you have cited as your excuse carried excuses for the deeds that were done in the pre-Islamic era and also carried arguments against the coming generations. This is because Almighty Allah says elsewhere,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Intoxicants and gambling, (dedication of) stones, and (divination by) arrows, are an abomination,—of Satan's handwork: eschew such (abomination), that ye may prosper(Holy Qur’an: 5/90)’</w:t>
      </w:r>
    </w:p>
    <w:p>
      <w:pPr>
        <w:pStyle w:val="BookText"/>
        <w:bidi w:val="0"/>
        <w:jc w:val="both"/>
        <w:rPr/>
      </w:pPr>
      <w:r>
        <w:rPr>
          <w:rFonts w:eastAsia="Times New Roman" w:cs="Times New Roman" w:ascii="Times New Roman" w:hAnsi="Times New Roman"/>
          <w:color w:val="111111"/>
          <w:sz w:val="28"/>
          <w:szCs w:val="28"/>
          <w:lang w:val="en-US"/>
        </w:rPr>
        <w:t>This holy verse carried a clear-cut prohibition of drinking strong drink.”</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been convinced by `Abdullah’s</w:t>
      </w:r>
    </w:p>
    <w:p>
      <w:pPr>
        <w:pStyle w:val="BookText"/>
        <w:bidi w:val="0"/>
        <w:rPr/>
      </w:pPr>
      <w:r>
        <w:rPr>
          <w:rFonts w:eastAsia="Times New Roman" w:cs="Times New Roman" w:ascii="Times New Roman" w:hAnsi="Times New Roman"/>
          <w:color w:val="111111"/>
          <w:sz w:val="28"/>
          <w:szCs w:val="28"/>
          <w:lang w:val="en-US"/>
        </w:rPr>
        <w:t>refutation of the claim, `Umar said, “You have told the truth! Now, what do you think this man should undergo?”</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answered, “We see that because this man drank strong drink, he has raved; and because he has raved, he forged fabrications (against Almighty Allah); and the sentence of him who forges fabrications is to undergo eighty whips.” </w:t>
      </w:r>
      <w:r>
        <w:rPr>
          <w:rFonts w:eastAsia="Times New Roman" w:cs="Times New Roman" w:ascii="Times New Roman" w:hAnsi="Times New Roman"/>
          <w:color w:val="111111"/>
          <w:sz w:val="28"/>
          <w:szCs w:val="28"/>
          <w:lang w:val="en-US"/>
        </w:rPr>
        <w:t>Umar thus ordered to sentence the man to eighty whips as punishment.</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The aforementioned narrations, as well as many others that have not been mentioned for fear of lengthiness, prove clearly that neither Abu-Bakr not did `Umar claim full knowledge with all the religious laws that were said by the Holy Prophet or that they, and none else, were versed in the Hadith; rather they, like the majority of the Sahabah, did not go through many issues of the religious legislation.</w:t>
      </w:r>
    </w:p>
    <w:p>
      <w:pPr>
        <w:pStyle w:val="BookText"/>
        <w:bidi w:val="0"/>
        <w:jc w:val="both"/>
        <w:rPr/>
      </w:pPr>
      <w:r>
        <w:rPr>
          <w:rFonts w:eastAsia="Times New Roman" w:cs="Times New Roman" w:ascii="Times New Roman" w:hAnsi="Times New Roman"/>
          <w:color w:val="111111"/>
          <w:sz w:val="28"/>
          <w:szCs w:val="28"/>
          <w:lang w:val="en-US"/>
        </w:rPr>
        <w:t xml:space="preserve">On this account, the exaggerated claim that they were the most acquainted with the Hadith and the most knowledgeable in the issues of the religious knowledge and laws has been based upon a purely extreme emotional, not rational, situation that is far away from the historical reality. Moreover, the majority of the reports that narrated or confirmed such claim are exposed to suspicion and uncertainty. One of such fake reports has been the following: Imam </w:t>
      </w:r>
      <w:r>
        <w:rPr>
          <w:rFonts w:eastAsia="Consolas" w:cs="Consolas" w:ascii="Consolas" w:hAnsi="Consolas"/>
          <w:color w:val="111111"/>
          <w:sz w:val="28"/>
          <w:szCs w:val="28"/>
          <w:lang w:val="en-US"/>
        </w:rPr>
        <w:t xml:space="preserve">Ali is reported to have said, “We were telling each other that an angel was talking on behalf of </w:t>
      </w:r>
      <w:r>
        <w:rPr>
          <w:rFonts w:eastAsia="Times New Roman" w:cs="Times New Roman" w:ascii="Times New Roman" w:hAnsi="Times New Roman"/>
          <w:color w:val="111111"/>
          <w:sz w:val="28"/>
          <w:szCs w:val="28"/>
          <w:lang w:val="en-US"/>
        </w:rPr>
        <w:t>Umar!”</w:t>
      </w:r>
      <w:r>
        <w:rPr>
          <w:rStyle w:val="FootnoteAnchor"/>
        </w:rPr>
        <w:footnoteReference w:id="25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is reported to have said, “If the knowledge of `Umar is put in a scale of</w:t>
      </w:r>
    </w:p>
    <w:p>
      <w:pPr>
        <w:pStyle w:val="BookText"/>
        <w:bidi w:val="0"/>
        <w:rPr/>
      </w:pPr>
      <w:r>
        <w:rPr>
          <w:rFonts w:eastAsia="Times New Roman" w:cs="Times New Roman" w:ascii="Times New Roman" w:hAnsi="Times New Roman"/>
          <w:color w:val="111111"/>
          <w:sz w:val="28"/>
          <w:szCs w:val="28"/>
          <w:lang w:val="en-US"/>
        </w:rPr>
        <w:t>a balance and the knowledge of all the peoples in the other, the scale of Umar’s knowledge will certainly incline!”</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 xml:space="preserve">The Holy Prophet is reported to have said, “Had there been a prophet to come after me, </w:t>
      </w:r>
      <w:r>
        <w:rPr>
          <w:rFonts w:eastAsia="Consolas" w:cs="Consolas" w:ascii="Consolas" w:hAnsi="Consolas"/>
          <w:color w:val="111111"/>
          <w:sz w:val="28"/>
          <w:szCs w:val="28"/>
          <w:lang w:val="en-US"/>
        </w:rPr>
        <w:t xml:space="preserve">Umar would have certainly been that prophet!”&lt;a href="#ref-footnote2-page165" id="footnote2-page165" style="display:inline-block"&gt;&lt;sup&gt;(2)&lt;/sup&gt;&lt;/a&gt;&lt;p class="footnote"&gt;&lt;a href="#footnote2-page165" style="color:#3b82f6;" id="ref-footnote2-page165"&gt; 2) &lt;/a&gt;Sunan al-Tirmidhiy 5:619 H. 3686; al-Hakim al-Nisapuriy: al-Mustadrak </w:t>
      </w:r>
      <w:r>
        <w:rPr>
          <w:rFonts w:eastAsia="Times New Roman" w:cs="Times New Roman" w:ascii="Times New Roman" w:hAnsi="Times New Roman"/>
          <w:color w:val="111111"/>
          <w:sz w:val="28"/>
          <w:szCs w:val="28"/>
          <w:lang w:val="en-US"/>
        </w:rPr>
        <w:t>Ala’l-Sahihayn 3:92 H. 1279; al-Tabariy: al-Riyad al-Nadirah 2:287; Musnad Ahmad ibn Hanbal 4:154; Ibn Hajar al-</w:t>
      </w:r>
      <w:r>
        <w:rPr>
          <w:rFonts w:eastAsia="Consolas" w:cs="Consolas" w:ascii="Consolas" w:hAnsi="Consolas"/>
          <w:color w:val="111111"/>
          <w:sz w:val="28"/>
          <w:szCs w:val="28"/>
          <w:lang w:val="en-US"/>
        </w:rPr>
        <w:t xml:space="preserve">Asqalaniy: Fath al-Bari fi Sharh Sahih al-Bukhariy 7:51.&lt;/p&gt;And, “In the past nations, there were individuals communicated by the angels. If this occurs to my nation, </w:t>
      </w:r>
      <w:r>
        <w:rPr>
          <w:rFonts w:eastAsia="Times New Roman" w:cs="Times New Roman" w:ascii="Times New Roman" w:hAnsi="Times New Roman"/>
          <w:color w:val="111111"/>
          <w:sz w:val="28"/>
          <w:szCs w:val="28"/>
          <w:lang w:val="en-US"/>
        </w:rPr>
        <w:t>Umar will certainly be the one communicated by the angels!”</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The likes of such exaggerated superstitions are too many. Similarly, too many are the motives and reasons beyond them.</w:t>
      </w:r>
    </w:p>
    <w:p>
      <w:pPr>
        <w:pStyle w:val="BookText"/>
        <w:bidi w:val="0"/>
        <w:jc w:val="both"/>
        <w:rPr/>
      </w:pPr>
      <w:r>
        <w:rPr>
          <w:rFonts w:eastAsia="Times New Roman" w:cs="Times New Roman" w:ascii="Times New Roman" w:hAnsi="Times New Roman"/>
          <w:color w:val="111111"/>
          <w:sz w:val="28"/>
          <w:szCs w:val="28"/>
          <w:lang w:val="en-US"/>
        </w:rPr>
        <w:t xml:space="preserve">One of the clear-cut issue is that had Abu-Bakr and </w:t>
      </w:r>
      <w:r>
        <w:rPr>
          <w:rFonts w:eastAsia="Consolas" w:cs="Consolas" w:ascii="Consolas" w:hAnsi="Consolas"/>
          <w:color w:val="111111"/>
          <w:sz w:val="28"/>
          <w:szCs w:val="28"/>
          <w:lang w:val="en-US"/>
        </w:rPr>
        <w:t xml:space="preserve">Umar enjoyed special knowledge in this respect, they would have directly given out religious verdicts without need for consulting the Sahabah in matters they ignored, no contradiction would have ever occurred in their opinions and verdicts, they would not have withdrawn many of their verdicts in view of the reports and opinions of the other Sahabah and </w:t>
      </w:r>
      <w:r>
        <w:rPr>
          <w:rFonts w:eastAsia="Times New Roman" w:cs="Times New Roman" w:ascii="Times New Roman" w:hAnsi="Times New Roman"/>
          <w:color w:val="111111"/>
          <w:sz w:val="28"/>
          <w:szCs w:val="28"/>
          <w:lang w:val="en-US"/>
        </w:rPr>
        <w:t xml:space="preserve">Umar would not have come to a point where he declared openly, ‘All people are more knowledgeable than </w:t>
      </w:r>
      <w:r>
        <w:rPr>
          <w:rFonts w:eastAsia="Consolas" w:cs="Consolas" w:ascii="Consolas" w:hAnsi="Consolas"/>
          <w:color w:val="111111"/>
          <w:sz w:val="28"/>
          <w:szCs w:val="28"/>
          <w:lang w:val="en-US"/>
        </w:rPr>
        <w:t>Umar,’&lt;a href="#ref-footnote4-page165" id="footnote4-page165" style="display:inline-block"&gt;&lt;sup&gt;(4)&lt;/sup&gt;&lt;/a&gt;&lt;p class="footnote"&gt;&lt;a href="#footnote4-page165" style="color:#3b82f6;" id="ref-footnote4-page165"&gt; 4) &lt;/a&gt;Al-Zamakhshariy: Tafsir al-Kashshaf 3:573; Ibn Abi’l-Hadid: Sharh Nahj al-Balaghah 1:182; al-Jami</w:t>
      </w:r>
      <w:r>
        <w:rPr>
          <w:rFonts w:eastAsia="Times New Roman" w:cs="Times New Roman" w:ascii="Times New Roman" w:hAnsi="Times New Roman"/>
          <w:color w:val="111111"/>
          <w:sz w:val="28"/>
          <w:szCs w:val="28"/>
          <w:lang w:val="en-US"/>
        </w:rPr>
        <w:t xml:space="preserve"> li’Ahkam al-Qur'an 14:277; al-Suyutiy: al-Durr al-Manthur 5:229; Ibn Hazm: al-Ihkam fi Usul al-Ahkam 2:253.</w:t>
      </w:r>
    </w:p>
    <w:p>
      <w:pPr>
        <w:pStyle w:val="BookText"/>
        <w:bidi w:val="0"/>
        <w:jc w:val="both"/>
        <w:rPr/>
      </w:pPr>
      <w:r>
        <w:rPr>
          <w:rFonts w:eastAsia="Times New Roman" w:cs="Times New Roman" w:ascii="Times New Roman" w:hAnsi="Times New Roman"/>
          <w:color w:val="111111"/>
          <w:sz w:val="28"/>
          <w:szCs w:val="28"/>
          <w:lang w:val="en-US"/>
        </w:rPr>
        <w:t>and ‘Even women in boudoirs are more knowledgeable than `Umar!’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the recognition of the religious laws among the first generation of Islam was not attained except through pure compliance with the laws issued by Almighty Allah and the Holy Prophet. This fact was known by everyone during that period of the Islamic history. Similarly, neither Abu-Bakr and `Umar nor did any of the other Sahabah have the right to adopt their personal opinions in issues</w:t>
      </w:r>
      <w:bookmarkStart w:id="95" w:name="pg2336_12551"/>
    </w:p>
    <w:p>
      <w:pPr>
        <w:pStyle w:val="BookText"/>
        <w:bidi w:val="0"/>
        <w:rPr/>
      </w:pPr>
      <w:bookmarkEnd w:id="95"/>
      <w:r>
        <w:rPr>
          <w:rFonts w:eastAsia="Times New Roman" w:cs="Times New Roman" w:ascii="Times New Roman" w:hAnsi="Times New Roman"/>
          <w:color w:val="111111"/>
          <w:sz w:val="28"/>
          <w:szCs w:val="28"/>
          <w:lang w:val="en-US"/>
        </w:rPr>
        <w:t>judged by clear-cut texts of the Holy Qur'an and Sunnah.</w:t>
      </w:r>
    </w:p>
    <w:p>
      <w:pPr>
        <w:pStyle w:val="BookText"/>
        <w:bidi w:val="0"/>
        <w:jc w:val="both"/>
        <w:rPr/>
      </w:pPr>
      <w:r>
        <w:rPr>
          <w:rFonts w:eastAsia="Times New Roman" w:cs="Times New Roman" w:ascii="Times New Roman" w:hAnsi="Times New Roman"/>
          <w:color w:val="111111"/>
          <w:sz w:val="28"/>
          <w:szCs w:val="28"/>
          <w:lang w:val="en-US"/>
        </w:rPr>
        <w:t>Nevertheless, they committed a breach of the Holy Prophet’s orders on certain occasions when they adopted their personal views and violated the sacred texts.</w:t>
      </w:r>
    </w:p>
    <w:p>
      <w:pPr>
        <w:pStyle w:val="BookText"/>
        <w:bidi w:val="0"/>
        <w:jc w:val="both"/>
        <w:rPr/>
      </w:pPr>
      <w:r>
        <w:rPr>
          <w:rFonts w:eastAsia="Times New Roman" w:cs="Times New Roman" w:ascii="Times New Roman" w:hAnsi="Times New Roman"/>
          <w:color w:val="111111"/>
          <w:sz w:val="28"/>
          <w:szCs w:val="28"/>
          <w:lang w:val="en-US"/>
        </w:rPr>
        <w:t>Referring to a necessarily obvious fact, Ibn Hazm says, “The Holy Prophet, at issuing a verdict or a judgment, did not summon all the inhabitants of al-Madinah to inform them; rather it was sufficient in his view that the attendants listened to that judgment and they would certainly convey it to the others whom, after that, would not be allowed to claim unfamiliarity with that judgment.</w:t>
      </w:r>
    </w:p>
    <w:p>
      <w:pPr>
        <w:pStyle w:val="BookText"/>
        <w:bidi w:val="0"/>
        <w:jc w:val="both"/>
        <w:rPr/>
      </w:pPr>
      <w:r>
        <w:rPr>
          <w:rFonts w:eastAsia="Times New Roman" w:cs="Times New Roman" w:ascii="Times New Roman" w:hAnsi="Times New Roman"/>
          <w:color w:val="111111"/>
          <w:sz w:val="28"/>
          <w:szCs w:val="28"/>
          <w:lang w:val="en-US"/>
        </w:rPr>
        <w:t>Obviously, some of the Sahabah used to interpret a Hadith—that reached his hearing—in such an inaccurate way that it would lose its actual purport. In addition, some of them confessed that they were unaware of many religious laws. In this connection, Abu-Hurayrah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Muhajirun, my brethren, were always engaged in making deals in marts; and the Ansar, my brethren too, were engaged by guarding their fortunes.”</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 xml:space="preserve">It has thus been obvious that the exaggerated picture in which </w:t>
      </w:r>
      <w:r>
        <w:rPr>
          <w:rFonts w:eastAsia="Consolas" w:cs="Consolas" w:ascii="Consolas" w:hAnsi="Consolas"/>
          <w:color w:val="111111"/>
          <w:sz w:val="28"/>
          <w:szCs w:val="28"/>
          <w:lang w:val="en-US"/>
        </w:rPr>
        <w:t xml:space="preserve">Umar was given such special and unattainable rank was the product of an inordinate emotion that is rejected and denounced by </w:t>
      </w:r>
      <w:r>
        <w:rPr>
          <w:rFonts w:eastAsia="Times New Roman" w:cs="Times New Roman" w:ascii="Times New Roman" w:hAnsi="Times New Roman"/>
          <w:color w:val="111111"/>
          <w:sz w:val="28"/>
          <w:szCs w:val="28"/>
          <w:lang w:val="en-US"/>
        </w:rPr>
        <w:t>Umar himself. To make it more obvious, let us cite the following reports about the Sahabah’s relationship with `Umar.</w:t>
      </w:r>
    </w:p>
    <w:p>
      <w:pPr>
        <w:pStyle w:val="Heading2"/>
        <w:numPr>
          <w:ilvl w:val="1"/>
          <w:numId w:val="1"/>
        </w:numPr>
        <w:bidi w:val="0"/>
        <w:jc w:val="left"/>
        <w:rPr/>
      </w:pPr>
      <w:bookmarkStart w:id="96" w:name="__RefHeading___Toc2511395_3804643083"/>
      <w:bookmarkStart w:id="97" w:name="_Toc36"/>
      <w:bookmarkEnd w:id="96"/>
      <w:r>
        <w:rPr/>
        <w:t>Umar And The Sahabah</w:t>
      </w:r>
      <w:bookmarkEnd w:id="97"/>
    </w:p>
    <w:p>
      <w:pPr>
        <w:pStyle w:val="Heading3"/>
        <w:numPr>
          <w:ilvl w:val="2"/>
          <w:numId w:val="1"/>
        </w:numPr>
        <w:bidi w:val="0"/>
        <w:jc w:val="left"/>
        <w:rPr/>
      </w:pPr>
      <w:bookmarkStart w:id="98" w:name="__RefHeading___Toc2511397_3804643083"/>
      <w:bookmarkStart w:id="99" w:name="_Toc37"/>
      <w:bookmarkEnd w:id="98"/>
      <w:r>
        <w:rPr/>
        <w:t>(1) Mu`adh Ibn Jabal</w:t>
      </w:r>
      <w:bookmarkEnd w:id="9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A man complained to </w:t>
      </w:r>
      <w:r>
        <w:rPr>
          <w:rFonts w:eastAsia="Consolas" w:cs="Consolas" w:ascii="Consolas" w:hAnsi="Consolas"/>
          <w:color w:val="111111"/>
          <w:sz w:val="28"/>
          <w:szCs w:val="28"/>
          <w:lang w:val="en-US"/>
        </w:rPr>
        <w:t xml:space="preserve">Umar ibn al-Khattab that after he had been away from his wife for two years, he found her pregnant. </w:t>
      </w:r>
      <w:r>
        <w:rPr>
          <w:rFonts w:eastAsia="Times New Roman" w:cs="Times New Roman" w:ascii="Times New Roman" w:hAnsi="Times New Roman"/>
          <w:color w:val="111111"/>
          <w:sz w:val="28"/>
          <w:szCs w:val="28"/>
          <w:lang w:val="en-US"/>
        </w:rPr>
        <w:t>Umar consulted people whether he would sentence her to the</w:t>
      </w:r>
      <w:bookmarkStart w:id="100" w:name="pg2336_12552"/>
    </w:p>
    <w:p>
      <w:pPr>
        <w:pStyle w:val="BookText"/>
        <w:bidi w:val="0"/>
        <w:rPr/>
      </w:pPr>
      <w:bookmarkEnd w:id="100"/>
      <w:r>
        <w:rPr>
          <w:rFonts w:eastAsia="Times New Roman" w:cs="Times New Roman" w:ascii="Times New Roman" w:hAnsi="Times New Roman"/>
          <w:color w:val="111111"/>
          <w:sz w:val="28"/>
          <w:szCs w:val="28"/>
          <w:lang w:val="en-US"/>
        </w:rPr>
        <w:t>punishment of stoning. Mu</w:t>
      </w:r>
      <w:r>
        <w:rPr>
          <w:rFonts w:eastAsia="Consolas" w:cs="Consolas" w:ascii="Consolas" w:hAnsi="Consolas"/>
          <w:color w:val="111111"/>
          <w:sz w:val="28"/>
          <w:szCs w:val="28"/>
          <w:lang w:val="en-US"/>
        </w:rPr>
        <w:t xml:space="preserve">adh ibn Jabal said, “If she is guilty, the fetus in her womb is not. You should leave her until she gives birth. </w:t>
      </w:r>
      <w:r>
        <w:rPr>
          <w:rFonts w:eastAsia="Times New Roman" w:cs="Times New Roman" w:ascii="Times New Roman" w:hAnsi="Times New Roman"/>
          <w:color w:val="111111"/>
          <w:sz w:val="28"/>
          <w:szCs w:val="28"/>
          <w:lang w:val="en-US"/>
        </w:rPr>
        <w:t xml:space="preserve">Umar did and the woman gave birth of a baby whose father avowed for the similarity between them. Commenting on the matter, </w:t>
      </w:r>
      <w:r>
        <w:rPr>
          <w:rFonts w:eastAsia="Consolas" w:cs="Consolas" w:ascii="Consolas" w:hAnsi="Consolas"/>
          <w:color w:val="111111"/>
          <w:sz w:val="28"/>
          <w:szCs w:val="28"/>
          <w:lang w:val="en-US"/>
        </w:rPr>
        <w:t>Umar said, “Women are too inadequate to give birth of one like Mu</w:t>
      </w:r>
      <w:r>
        <w:rPr>
          <w:rFonts w:eastAsia="Times New Roman" w:cs="Times New Roman" w:ascii="Times New Roman" w:hAnsi="Times New Roman"/>
          <w:color w:val="111111"/>
          <w:sz w:val="28"/>
          <w:szCs w:val="28"/>
          <w:lang w:val="en-US"/>
        </w:rPr>
        <w:t>adh. Without Mu</w:t>
      </w:r>
      <w:r>
        <w:rPr>
          <w:rFonts w:eastAsia="Consolas" w:cs="Consolas" w:ascii="Consolas" w:hAnsi="Consolas"/>
          <w:color w:val="111111"/>
          <w:sz w:val="28"/>
          <w:szCs w:val="28"/>
          <w:lang w:val="en-US"/>
        </w:rPr>
        <w:t xml:space="preserve">adh, </w:t>
      </w:r>
      <w:r>
        <w:rPr>
          <w:rFonts w:eastAsia="Times New Roman" w:cs="Times New Roman" w:ascii="Times New Roman" w:hAnsi="Times New Roman"/>
          <w:color w:val="111111"/>
          <w:sz w:val="28"/>
          <w:szCs w:val="28"/>
          <w:lang w:val="en-US"/>
        </w:rPr>
        <w:t>Umar would have perished.”</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 xml:space="preserve">(B) </w:t>
      </w:r>
      <w:r>
        <w:rPr>
          <w:rFonts w:eastAsia="Consolas" w:cs="Consolas" w:ascii="Consolas" w:hAnsi="Consolas"/>
          <w:color w:val="111111"/>
          <w:sz w:val="28"/>
          <w:szCs w:val="28"/>
          <w:lang w:val="en-US"/>
        </w:rPr>
        <w:t>Umar decided to sentence a retaliation punishment against a Muslim who had broken the head of a Dhimmi (a non-Muslim enjoying the protection of the Islamic state). Mu</w:t>
      </w:r>
      <w:r>
        <w:rPr>
          <w:rFonts w:eastAsia="Times New Roman" w:cs="Times New Roman" w:ascii="Times New Roman" w:hAnsi="Times New Roman"/>
          <w:color w:val="111111"/>
          <w:sz w:val="28"/>
          <w:szCs w:val="28"/>
          <w:lang w:val="en-US"/>
        </w:rPr>
        <w:t xml:space="preserve">adh intruded, “As much as I know, you are not allowed to decided such according to a report from the Holy Prophet.” </w:t>
      </w:r>
      <w:r>
        <w:rPr>
          <w:rFonts w:eastAsia="Consolas" w:cs="Consolas" w:ascii="Consolas" w:hAnsi="Consolas"/>
          <w:color w:val="111111"/>
          <w:sz w:val="28"/>
          <w:szCs w:val="28"/>
          <w:lang w:val="en-US"/>
        </w:rPr>
        <w:t xml:space="preserve">Umar therefore gave the Dhimmi one dinar&lt;a href="#ref-footnote2-page167" id="footnote2-page167" style="display:inline-block"&gt;&lt;sup&gt;(2)&lt;/sup&gt;&lt;/a&gt;&lt;p class="footnote"&gt;&lt;a href="#footnote2-page167" style="color:#3b82f6;" id="ref-footnote2-page167"&gt; 2) &lt;/a&gt;A currency&lt;/p&gt;as recompense, and he accepted it.&lt;a href="#ref-footnote3-page167" id="footnote3-page167" style="display:inline-block"&gt;&lt;sup&gt;(3)&lt;/sup&gt;&lt;/a&gt;&lt;p class="footnote"&gt;&lt;a href="#footnote3-page167" style="color:#3b82f6;" id="ref-footnote3-page167"&gt; 3) &lt;/a&gt;Al-Muttaqiy al-Hindiy: Kanz al-'Ummal 15:97; Musannaf </w:t>
      </w:r>
      <w:r>
        <w:rPr>
          <w:rFonts w:eastAsia="Times New Roman" w:cs="Times New Roman" w:ascii="Times New Roman" w:hAnsi="Times New Roman"/>
          <w:color w:val="111111"/>
          <w:sz w:val="28"/>
          <w:szCs w:val="28"/>
          <w:lang w:val="en-US"/>
        </w:rPr>
        <w:t>Abd al-Razzaq 10:100 H. 18511.</w:t>
      </w:r>
    </w:p>
    <w:p>
      <w:pPr>
        <w:pStyle w:val="Heading3"/>
        <w:numPr>
          <w:ilvl w:val="2"/>
          <w:numId w:val="1"/>
        </w:numPr>
        <w:bidi w:val="0"/>
        <w:jc w:val="left"/>
        <w:rPr/>
      </w:pPr>
      <w:bookmarkStart w:id="101" w:name="__RefHeading___Toc2511399_3804643083"/>
      <w:bookmarkStart w:id="102" w:name="_Toc38"/>
      <w:bookmarkEnd w:id="101"/>
      <w:r>
        <w:rPr/>
        <w:t>(2) Zayd Ibn Thabit</w:t>
      </w:r>
      <w:bookmarkEnd w:id="102"/>
    </w:p>
    <w:p>
      <w:pPr>
        <w:pStyle w:val="BookText"/>
        <w:bidi w:val="0"/>
        <w:jc w:val="both"/>
        <w:rPr/>
      </w:pPr>
      <w:r>
        <w:rPr>
          <w:rFonts w:eastAsia="Times New Roman" w:cs="Times New Roman" w:ascii="Times New Roman" w:hAnsi="Times New Roman"/>
          <w:color w:val="111111"/>
          <w:sz w:val="28"/>
          <w:szCs w:val="28"/>
          <w:lang w:val="en-US"/>
        </w:rPr>
        <w:t xml:space="preserve">(A) Mujahid narrated that when he was in Syria, </w:t>
      </w:r>
      <w:r>
        <w:rPr>
          <w:rFonts w:eastAsia="Consolas" w:cs="Consolas" w:ascii="Consolas" w:hAnsi="Consolas"/>
          <w:color w:val="111111"/>
          <w:sz w:val="28"/>
          <w:szCs w:val="28"/>
          <w:lang w:val="en-US"/>
        </w:rPr>
        <w:t xml:space="preserve">Umar decided to sentence the retaliation punishment to a Muslim who had killed a Dhimmi. But Zayd intruded, “You should not make your slave retaliate upon your brother!” </w:t>
      </w:r>
      <w:r>
        <w:rPr>
          <w:rFonts w:eastAsia="Times New Roman" w:cs="Times New Roman" w:ascii="Times New Roman" w:hAnsi="Times New Roman"/>
          <w:color w:val="111111"/>
          <w:sz w:val="28"/>
          <w:szCs w:val="28"/>
          <w:lang w:val="en-US"/>
        </w:rPr>
        <w:t>Umar therefore decided that the Muslim would undergo blood money.</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 xml:space="preserve">(B) Makhul narrated that </w:t>
      </w:r>
      <w:r>
        <w:rPr>
          <w:rFonts w:eastAsia="Consolas" w:cs="Consolas" w:ascii="Consolas" w:hAnsi="Consolas"/>
          <w:color w:val="111111"/>
          <w:sz w:val="28"/>
          <w:szCs w:val="28"/>
          <w:lang w:val="en-US"/>
        </w:rPr>
        <w:t xml:space="preserve">Abadah ibn al-Samit, once, asked a non-Muslim Bedouin to guard his riding animal while he would offer a prayer in the holy Mosque of Jerusalem. The man rejected and </w:t>
      </w:r>
      <w:r>
        <w:rPr>
          <w:rFonts w:eastAsia="Times New Roman" w:cs="Times New Roman" w:ascii="Times New Roman" w:hAnsi="Times New Roman"/>
          <w:color w:val="111111"/>
          <w:sz w:val="28"/>
          <w:szCs w:val="28"/>
          <w:lang w:val="en-US"/>
        </w:rPr>
        <w:t>Abadah, out of rage, hit him on the head.</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man complained before </w:t>
      </w:r>
      <w:r>
        <w:rPr>
          <w:rFonts w:eastAsia="Consolas" w:cs="Consolas" w:ascii="Consolas" w:hAnsi="Consolas"/>
          <w:color w:val="111111"/>
          <w:sz w:val="28"/>
          <w:szCs w:val="28"/>
          <w:lang w:val="en-US"/>
        </w:rPr>
        <w:t xml:space="preserve">Umar who decided to sentence retaliation punishment to </w:t>
      </w:r>
      <w:r>
        <w:rPr>
          <w:rFonts w:eastAsia="Times New Roman" w:cs="Times New Roman" w:ascii="Times New Roman" w:hAnsi="Times New Roman"/>
          <w:color w:val="111111"/>
          <w:sz w:val="28"/>
          <w:szCs w:val="28"/>
          <w:lang w:val="en-US"/>
        </w:rPr>
        <w:t>Abadah who claimed that his temper was so bad that he could not control himself. Yet, Zayd ibn Thabit intruded, “You should</w:t>
      </w:r>
      <w:bookmarkStart w:id="103" w:name="pg2336_12553"/>
    </w:p>
    <w:p>
      <w:pPr>
        <w:pStyle w:val="BookText"/>
        <w:bidi w:val="0"/>
        <w:rPr/>
      </w:pPr>
      <w:bookmarkEnd w:id="103"/>
      <w:r>
        <w:rPr>
          <w:rFonts w:eastAsia="Times New Roman" w:cs="Times New Roman" w:ascii="Times New Roman" w:hAnsi="Times New Roman"/>
          <w:color w:val="111111"/>
          <w:sz w:val="28"/>
          <w:szCs w:val="28"/>
          <w:lang w:val="en-US"/>
        </w:rPr>
        <w:t xml:space="preserve">not allow your slave to retaliate upon your brother.” Hence, </w:t>
      </w:r>
      <w:r>
        <w:rPr>
          <w:rFonts w:eastAsia="Consolas" w:cs="Consolas" w:ascii="Consolas" w:hAnsi="Consolas"/>
          <w:color w:val="111111"/>
          <w:sz w:val="28"/>
          <w:szCs w:val="28"/>
          <w:lang w:val="en-US"/>
        </w:rPr>
        <w:t xml:space="preserve">Umar decided that </w:t>
      </w:r>
      <w:r>
        <w:rPr>
          <w:rFonts w:eastAsia="Times New Roman" w:cs="Times New Roman" w:ascii="Times New Roman" w:hAnsi="Times New Roman"/>
          <w:color w:val="111111"/>
          <w:sz w:val="28"/>
          <w:szCs w:val="28"/>
          <w:lang w:val="en-US"/>
        </w:rPr>
        <w:t>Abadah would undergo blood money.</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 xml:space="preserve">(C) Zayd ibn Thabit narrated that </w:t>
      </w:r>
      <w:r>
        <w:rPr>
          <w:rFonts w:eastAsia="Consolas" w:cs="Consolas" w:ascii="Consolas" w:hAnsi="Consolas"/>
          <w:color w:val="111111"/>
          <w:sz w:val="28"/>
          <w:szCs w:val="28"/>
          <w:lang w:val="en-US"/>
        </w:rPr>
        <w:t xml:space="preserve">Umar, once, visited him… and said, “I visited you to counsel me about the share of a grandfather from his grandson’s inheritance. Zayd apologized because he had known nothing about the matter. Once again, </w:t>
      </w:r>
      <w:r>
        <w:rPr>
          <w:rFonts w:eastAsia="Times New Roman" w:cs="Times New Roman" w:ascii="Times New Roman" w:hAnsi="Times New Roman"/>
          <w:color w:val="111111"/>
          <w:sz w:val="28"/>
          <w:szCs w:val="28"/>
          <w:lang w:val="en-US"/>
        </w:rPr>
        <w:t>Umar visited Zayd for the same matter. As he insisted, Zayd decided to write down his opinion. He also cited the following example, “This issue is like a tree that grew up on one trunk, which, later on, produced a branch.</w:t>
      </w:r>
    </w:p>
    <w:p>
      <w:pPr>
        <w:pStyle w:val="BookText"/>
        <w:bidi w:val="0"/>
        <w:jc w:val="both"/>
        <w:rPr/>
      </w:pPr>
      <w:r>
        <w:rPr>
          <w:rFonts w:eastAsia="Times New Roman" w:cs="Times New Roman" w:ascii="Times New Roman" w:hAnsi="Times New Roman"/>
          <w:color w:val="111111"/>
          <w:sz w:val="28"/>
          <w:szCs w:val="28"/>
          <w:lang w:val="en-US"/>
        </w:rPr>
        <w:t xml:space="preserve">That branch also produced another. The trunk thus supplies the first branch with water. If the first branch is cut, water will directly go to the second branch and if the second is cut, the water will directly go to the first.” </w:t>
      </w:r>
      <w:r>
        <w:rPr>
          <w:rFonts w:eastAsia="Consolas" w:cs="Consolas" w:ascii="Consolas" w:hAnsi="Consolas"/>
          <w:color w:val="111111"/>
          <w:sz w:val="28"/>
          <w:szCs w:val="28"/>
          <w:lang w:val="en-US"/>
        </w:rPr>
        <w:t>Umar recited this before people and decided to depend upon Zayd’s verdict.&lt;a href="#ref-footnote2-page168" id="footnote2-page168" style="display:inline-block"&gt;&lt;sup&gt;(2)&lt;/sup&gt;&lt;/a&gt;&lt;p class="footnote"&gt;&lt;a href="#footnote2-page168" style="color:#3b82f6;" id="ref-footnote2-page168"&gt; 2) &lt;/a&gt;Sunan al-Daraqutniy 4:93 H. 80; al-Bayhaqiy: al-Sunan al-Kubra 6:247; Ibn Hajar al-</w:t>
      </w:r>
      <w:r>
        <w:rPr>
          <w:rFonts w:eastAsia="Times New Roman" w:cs="Times New Roman" w:ascii="Times New Roman" w:hAnsi="Times New Roman"/>
          <w:color w:val="111111"/>
          <w:sz w:val="28"/>
          <w:szCs w:val="28"/>
          <w:lang w:val="en-US"/>
        </w:rPr>
        <w:t>Asqalaniy: Fath al-Bari fi Sharh Sahih al-Bukhariy 12:21.</w:t>
      </w:r>
    </w:p>
    <w:p>
      <w:pPr>
        <w:pStyle w:val="Heading3"/>
        <w:numPr>
          <w:ilvl w:val="2"/>
          <w:numId w:val="1"/>
        </w:numPr>
        <w:bidi w:val="0"/>
        <w:jc w:val="left"/>
        <w:rPr/>
      </w:pPr>
      <w:bookmarkStart w:id="104" w:name="__RefHeading___Toc2511401_3804643083"/>
      <w:bookmarkStart w:id="105" w:name="_Toc39"/>
      <w:bookmarkEnd w:id="104"/>
      <w:r>
        <w:rPr/>
        <w:t>(3) Abu-‘Ubaydah Ibn Al-Jarrah</w:t>
      </w:r>
      <w:bookmarkEnd w:id="105"/>
    </w:p>
    <w:p>
      <w:pPr>
        <w:pStyle w:val="BookText"/>
        <w:bidi w:val="0"/>
        <w:jc w:val="both"/>
        <w:rPr/>
      </w:pP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narrated that </w:t>
      </w:r>
      <w:r>
        <w:rPr>
          <w:rFonts w:eastAsia="Times New Roman" w:cs="Times New Roman" w:ascii="Times New Roman" w:hAnsi="Times New Roman"/>
          <w:color w:val="111111"/>
          <w:sz w:val="28"/>
          <w:szCs w:val="28"/>
          <w:lang w:val="en-US"/>
        </w:rPr>
        <w:t>Umar decided to kill the Muslim individual who had killed a Dhimmi in Syria when he was there. Objecting to him, Abu-</w:t>
      </w:r>
      <w:r>
        <w:rPr>
          <w:rFonts w:eastAsia="Consolas" w:cs="Consolas" w:ascii="Consolas" w:hAnsi="Consolas"/>
          <w:color w:val="111111"/>
          <w:sz w:val="28"/>
          <w:szCs w:val="28"/>
          <w:lang w:val="en-US"/>
        </w:rPr>
        <w:t xml:space="preserve">Ubaydah said, “You are not allowed to do this.” “Why am I not allowed to do it?” asked </w:t>
      </w:r>
      <w:r>
        <w:rPr>
          <w:rFonts w:eastAsia="Times New Roman" w:cs="Times New Roman" w:ascii="Times New Roman" w:hAnsi="Times New Roman"/>
          <w:color w:val="111111"/>
          <w:sz w:val="28"/>
          <w:szCs w:val="28"/>
          <w:lang w:val="en-US"/>
        </w:rPr>
        <w:t>Umar. “Is it lawful to kill a master as retaliation for his having killed his slave?” Abu-</w:t>
      </w:r>
      <w:r>
        <w:rPr>
          <w:rFonts w:eastAsia="Consolas" w:cs="Consolas" w:ascii="Consolas" w:hAnsi="Consolas"/>
          <w:color w:val="111111"/>
          <w:sz w:val="28"/>
          <w:szCs w:val="28"/>
          <w:lang w:val="en-US"/>
        </w:rPr>
        <w:t xml:space="preserve">Ubaydah asked. </w:t>
      </w:r>
      <w:r>
        <w:rPr>
          <w:rFonts w:eastAsia="Times New Roman" w:cs="Times New Roman" w:ascii="Times New Roman" w:hAnsi="Times New Roman"/>
          <w:color w:val="111111"/>
          <w:sz w:val="28"/>
          <w:szCs w:val="28"/>
          <w:lang w:val="en-US"/>
        </w:rPr>
        <w:t>Umar could not find a reply; he therefore decided that the Muslim should undergo one thousand dinars as blood money.</w:t>
      </w:r>
      <w:r>
        <w:rPr>
          <w:rStyle w:val="FootnoteAnchor"/>
        </w:rPr>
        <w:footnoteReference w:id="259"/>
      </w:r>
    </w:p>
    <w:p>
      <w:pPr>
        <w:pStyle w:val="Heading3"/>
        <w:numPr>
          <w:ilvl w:val="2"/>
          <w:numId w:val="1"/>
        </w:numPr>
        <w:bidi w:val="0"/>
        <w:jc w:val="left"/>
        <w:rPr/>
      </w:pPr>
      <w:bookmarkStart w:id="106" w:name="__RefHeading___Toc2511403_3804643083"/>
      <w:bookmarkStart w:id="107" w:name="_Toc40"/>
      <w:bookmarkEnd w:id="106"/>
      <w:r>
        <w:rPr/>
        <w:t>(4) Hudhayfah Ibn Al-Yaman</w:t>
      </w:r>
      <w:bookmarkEnd w:id="10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morning, `Umar met Hudhayfah ibn al-Yaman and greeted him. Hudhayfah said, “How do you expect me</w:t>
      </w:r>
    </w:p>
    <w:p>
      <w:pPr>
        <w:pStyle w:val="BookText"/>
        <w:bidi w:val="0"/>
        <w:rPr/>
      </w:pPr>
      <w:r>
        <w:rPr>
          <w:rFonts w:eastAsia="Times New Roman" w:cs="Times New Roman" w:ascii="Times New Roman" w:hAnsi="Times New Roman"/>
          <w:color w:val="111111"/>
          <w:sz w:val="28"/>
          <w:szCs w:val="28"/>
          <w:lang w:val="en-US"/>
        </w:rPr>
        <w:t>to be! Indeed, I dislike the right, love the temptation, testify the existence of a thing that I have not seen, learn by heart what has not been created, offer the prayer without ablution, and possess on this earth that which is not possessed by Almighty Allah in the Heavens.”</w:t>
      </w:r>
    </w:p>
    <w:p>
      <w:pPr>
        <w:pStyle w:val="BookText"/>
        <w:bidi w:val="0"/>
        <w:jc w:val="both"/>
        <w:rPr/>
      </w:pPr>
      <w:r>
        <w:rPr>
          <w:rFonts w:eastAsia="Times New Roman" w:cs="Times New Roman" w:ascii="Times New Roman" w:hAnsi="Times New Roman"/>
          <w:color w:val="111111"/>
          <w:sz w:val="28"/>
          <w:szCs w:val="28"/>
          <w:lang w:val="en-US"/>
        </w:rPr>
        <w:t xml:space="preserve">On hearing this reply, </w:t>
      </w:r>
      <w:r>
        <w:rPr>
          <w:rFonts w:eastAsia="Consolas" w:cs="Consolas" w:ascii="Consolas" w:hAnsi="Consolas"/>
          <w:color w:val="111111"/>
          <w:sz w:val="28"/>
          <w:szCs w:val="28"/>
          <w:lang w:val="en-US"/>
        </w:rPr>
        <w:t xml:space="preserve">Umar became so enraged that he left hastily as he decided to harm Hudhayfah for such saying. On his way, he passed by </w:t>
      </w:r>
      <w:r>
        <w:rPr>
          <w:rFonts w:eastAsia="Times New Roman" w:cs="Times New Roman" w:ascii="Times New Roman" w:hAnsi="Times New Roman"/>
          <w:color w:val="111111"/>
          <w:sz w:val="28"/>
          <w:szCs w:val="28"/>
          <w:lang w:val="en-US"/>
        </w:rPr>
        <w:t>Ali ibn Abi-Talib who noticed his rage and thus asked, “What for are you so enraged,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 greeted Hudhayfah ibn al-Yaman, he said to me that he dislikes the right,” said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true,” said `Ali, “the man dislikes death, which is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also said that he liked temptation!” added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true,” said `Ali, “the man liked his fortune and sons; and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wealth and your children are only a temptation.’ (Holy Qur’an: 64/15)”</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 he also claimed that he testified the existence of things that he had not seen!” added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also true,” said `Ali, “He testifies of Allah’s Oneness, the death, the Resurrection, the Judgment Day, Paradise, Hell, and the Path (al-Sirat) while he had not seen any of these.”</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 he also said that he learnt by heart that which was not created!” added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also true,” said `Ali, “He has learnt by heart the Holy Book of Almighty Allah—the Qur'an that is not created.”</w:t>
      </w:r>
      <w:r>
        <w:rPr>
          <w:rStyle w:val="FootnoteAnchor"/>
        </w:rPr>
        <w:footnoteReference w:id="26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also claimed that he offered prayer without performing the ritual ablution!” said</w:t>
      </w:r>
      <w:bookmarkStart w:id="108" w:name="pg2336_12555"/>
    </w:p>
    <w:p>
      <w:pPr>
        <w:pStyle w:val="BookText"/>
        <w:bidi w:val="0"/>
        <w:rPr/>
      </w:pPr>
      <w:bookmarkEnd w:id="108"/>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also true,” said `Ali, “He prays to Almighty Allah to send blessings upon my cousin, the Messenger of Allah, without need for performing the ritual ablution. This is of course permissible.”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Abu’l-Hasan: he said a more serious thing,” said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was that?” asked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that he possesses on this earth what is not possessed by Almighty Allah in the heavens!” explained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also true,” said `Ali, “the man has a wife and sons on this earth while Almighty Allah is too Exalted to have a wife and sons.”</w:t>
      </w:r>
    </w:p>
    <w:p>
      <w:pPr>
        <w:pStyle w:val="BookText"/>
        <w:bidi w:val="0"/>
        <w:jc w:val="both"/>
        <w:rPr/>
      </w:pPr>
      <w:r>
        <w:rPr>
          <w:rFonts w:eastAsia="Times New Roman" w:cs="Times New Roman" w:ascii="Times New Roman" w:hAnsi="Times New Roman"/>
          <w:color w:val="111111"/>
          <w:sz w:val="28"/>
          <w:szCs w:val="28"/>
          <w:lang w:val="en-US"/>
        </w:rPr>
        <w:t xml:space="preserve">Pondering over the answers of </w:t>
      </w:r>
      <w:r>
        <w:rPr>
          <w:rFonts w:eastAsia="Consolas" w:cs="Consolas" w:ascii="Consolas" w:hAnsi="Consolas"/>
          <w:color w:val="111111"/>
          <w:sz w:val="28"/>
          <w:szCs w:val="28"/>
          <w:lang w:val="en-US"/>
        </w:rPr>
        <w:t xml:space="preserve">Ali, </w:t>
      </w:r>
      <w:r>
        <w:rPr>
          <w:rFonts w:eastAsia="Times New Roman" w:cs="Times New Roman" w:ascii="Times New Roman" w:hAnsi="Times New Roman"/>
          <w:color w:val="111111"/>
          <w:sz w:val="28"/>
          <w:szCs w:val="28"/>
          <w:lang w:val="en-US"/>
        </w:rPr>
        <w:t>Umar confessed, “Son of al-Khattab would have perished were it not there `Ali ibn Abi-Talib.”</w:t>
      </w:r>
      <w:r>
        <w:rPr>
          <w:rStyle w:val="FootnoteAnchor"/>
        </w:rPr>
        <w:footnoteReference w:id="261"/>
      </w:r>
    </w:p>
    <w:p>
      <w:pPr>
        <w:pStyle w:val="Heading3"/>
        <w:numPr>
          <w:ilvl w:val="2"/>
          <w:numId w:val="1"/>
        </w:numPr>
        <w:bidi w:val="0"/>
        <w:jc w:val="left"/>
        <w:rPr/>
      </w:pPr>
      <w:bookmarkStart w:id="109" w:name="__RefHeading___Toc2511405_3804643083"/>
      <w:bookmarkStart w:id="110" w:name="_Toc41"/>
      <w:bookmarkEnd w:id="109"/>
      <w:r>
        <w:rPr/>
        <w:t>(5) Abdullah Ibn MasŪd</w:t>
      </w:r>
      <w:bookmarkEnd w:id="110"/>
    </w:p>
    <w:p>
      <w:pPr>
        <w:pStyle w:val="BookText"/>
        <w:bidi w:val="0"/>
        <w:jc w:val="both"/>
        <w:rPr/>
      </w:pPr>
      <w:r>
        <w:rPr>
          <w:rFonts w:eastAsia="Times New Roman" w:cs="Times New Roman" w:ascii="Times New Roman" w:hAnsi="Times New Roman"/>
          <w:color w:val="111111"/>
          <w:sz w:val="28"/>
          <w:szCs w:val="28"/>
          <w:lang w:val="en-US"/>
        </w:rPr>
        <w:t>Ibrahim al-Nakha</w:t>
      </w:r>
      <w:r>
        <w:rPr>
          <w:rFonts w:eastAsia="Consolas" w:cs="Consolas" w:ascii="Consolas" w:hAnsi="Consolas"/>
          <w:color w:val="111111"/>
          <w:sz w:val="28"/>
          <w:szCs w:val="28"/>
          <w:lang w:val="en-US"/>
        </w:rPr>
        <w:t xml:space="preserve">iy narrated that </w:t>
      </w:r>
      <w:r>
        <w:rPr>
          <w:rFonts w:eastAsia="Times New Roman" w:cs="Times New Roman" w:ascii="Times New Roman" w:hAnsi="Times New Roman"/>
          <w:color w:val="111111"/>
          <w:sz w:val="28"/>
          <w:szCs w:val="28"/>
          <w:lang w:val="en-US"/>
        </w:rPr>
        <w:t xml:space="preserve">Umar ibn al-Khattab decided to sentence death penalty to a man who had murdered another premeditatedly although some of the victim’s heirs pardoned the murderer.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intruded, “The soul of the murderer was in the hand of all of the victim’s heirs, but when one of them allowed him to keep it, it was thus given life. This one cannot take his due unless the others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think the judgment must be then?” asked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think that you must decide that the murderer will undergo the blood money and then you can exempt him from the share of the heir who pardoned him.” </w:t>
      </w:r>
      <w:r>
        <w:rPr>
          <w:rFonts w:eastAsia="Consolas" w:cs="Consolas" w:ascii="Consolas" w:hAnsi="Consolas"/>
          <w:color w:val="111111"/>
          <w:sz w:val="28"/>
          <w:szCs w:val="28"/>
          <w:lang w:val="en-US"/>
        </w:rPr>
        <w:t>Umar then agreed to this judgment.&lt;a href="#ref-footnote2-page170" id="footnote2-page170" style="display:inline-block"&gt;&lt;sup&gt;(2)&lt;/sup&gt;&lt;/a&gt;&lt;p class="footnote"&gt;&lt;a href="#footnote2-page170" style="color:#3b82f6;" id="ref-footnote2-page170"&gt; 2) &lt;/a&gt;Al-Bayhaqiy: al-Sunan al-Kubra 8:60; al-Shafi</w:t>
      </w:r>
      <w:r>
        <w:rPr>
          <w:rFonts w:eastAsia="Times New Roman" w:cs="Times New Roman" w:ascii="Times New Roman" w:hAnsi="Times New Roman"/>
          <w:color w:val="111111"/>
          <w:sz w:val="28"/>
          <w:szCs w:val="28"/>
          <w:lang w:val="en-US"/>
        </w:rPr>
        <w:t xml:space="preserve">iy: Kitab al-Umm 7:329; al-Shaybaniy: al-Hujjah 4:385. In al-Muttaqiy al-Hindiy: Kanz al-'Ummal 11:33 H. 30513, there is another issue that occurred between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ud. In the world of Ibn al-Qayyim (in I</w:t>
      </w:r>
      <w:r>
        <w:rPr>
          <w:rFonts w:eastAsia="Times New Roman" w:cs="Times New Roman" w:ascii="Times New Roman" w:hAnsi="Times New Roman"/>
          <w:color w:val="111111"/>
          <w:sz w:val="28"/>
          <w:szCs w:val="28"/>
          <w:lang w:val="en-US"/>
        </w:rPr>
        <w:t>lam al-Muwaqqi</w:t>
      </w:r>
      <w:r>
        <w:rPr>
          <w:rFonts w:eastAsia="Consolas" w:cs="Consolas" w:ascii="Consolas" w:hAnsi="Consolas"/>
          <w:color w:val="111111"/>
          <w:sz w:val="28"/>
          <w:szCs w:val="28"/>
          <w:lang w:val="en-US"/>
        </w:rPr>
        <w:t xml:space="preserve">in 2:237,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disagreed with </w:t>
      </w:r>
      <w:r>
        <w:rPr>
          <w:rFonts w:eastAsia="Times New Roman" w:cs="Times New Roman" w:ascii="Times New Roman" w:hAnsi="Times New Roman"/>
          <w:color w:val="111111"/>
          <w:sz w:val="28"/>
          <w:szCs w:val="28"/>
          <w:lang w:val="en-US"/>
        </w:rPr>
        <w:t>Umar in more than one hundred issues.</w:t>
      </w:r>
    </w:p>
    <w:p>
      <w:pPr>
        <w:pStyle w:val="Heading3"/>
        <w:numPr>
          <w:ilvl w:val="2"/>
          <w:numId w:val="1"/>
        </w:numPr>
        <w:bidi w:val="0"/>
        <w:jc w:val="left"/>
        <w:rPr/>
      </w:pPr>
      <w:bookmarkStart w:id="111" w:name="__RefHeading___Toc2511407_3804643083"/>
      <w:bookmarkStart w:id="112" w:name="_Toc42"/>
      <w:bookmarkEnd w:id="111"/>
      <w:r>
        <w:rPr/>
        <w:t>(6) Ubayy Ibn Ka`b</w:t>
      </w:r>
      <w:bookmarkEnd w:id="11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Al-Hasan al-Basriy narrated that when </w:t>
      </w:r>
      <w:r>
        <w:rPr>
          <w:rFonts w:eastAsia="Consolas" w:cs="Consolas" w:ascii="Consolas" w:hAnsi="Consolas"/>
          <w:color w:val="111111"/>
          <w:sz w:val="28"/>
          <w:szCs w:val="28"/>
          <w:lang w:val="en-US"/>
        </w:rPr>
        <w:t>Umar ibn al-Khattab decided to distribute all the gold and silver that were in the Holy Ka</w:t>
      </w:r>
      <w:r>
        <w:rPr>
          <w:rFonts w:eastAsia="Times New Roman" w:cs="Times New Roman" w:ascii="Times New Roman" w:hAnsi="Times New Roman"/>
          <w:color w:val="111111"/>
          <w:sz w:val="28"/>
          <w:szCs w:val="28"/>
          <w:lang w:val="en-US"/>
        </w:rPr>
        <w:t>bah, Ubayy</w:t>
      </w:r>
      <w:bookmarkStart w:id="113" w:name="pg2336_12556"/>
    </w:p>
    <w:p>
      <w:pPr>
        <w:pStyle w:val="BookText"/>
        <w:bidi w:val="0"/>
        <w:rPr/>
      </w:pPr>
      <w:bookmarkEnd w:id="113"/>
      <w:r>
        <w:rPr>
          <w:rFonts w:eastAsia="Times New Roman" w:cs="Times New Roman" w:ascii="Times New Roman" w:hAnsi="Times New Roman"/>
          <w:color w:val="111111"/>
          <w:sz w:val="28"/>
          <w:szCs w:val="28"/>
          <w:lang w:val="en-US"/>
        </w:rPr>
        <w:t>ibn Ka`b objected.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for do you object?” asked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Almighty Allah, through the Holy Prophet, has explained the expenditure of each and every fortune,” answered Ubayy.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is true,” confirmed </w:t>
      </w:r>
      <w:r>
        <w:rPr>
          <w:rFonts w:eastAsia="Consolas" w:cs="Consolas" w:ascii="Consolas" w:hAnsi="Consolas"/>
          <w:color w:val="111111"/>
          <w:sz w:val="28"/>
          <w:szCs w:val="28"/>
          <w:lang w:val="en-US"/>
        </w:rPr>
        <w:t xml:space="preserve">Umar.&lt;a href="#ref-footnote1-page171" id="footnote1-page171" style="display:inline-block"&gt;&lt;sup&gt;(1)&lt;/sup&gt;&lt;/a&gt;&lt;p class="footnote"&gt;&lt;a href="#footnote1-page171" style="color:#3b82f6;" id="ref-footnote1-page171"&gt; 1) &lt;/a&gt;Al-Bayhaqiy: al-Sunan al-Kubra 5:159; al-Tabariy: al-Riyad al-Nadirah 1-2:339; Musannaf </w:t>
      </w:r>
      <w:r>
        <w:rPr>
          <w:rFonts w:eastAsia="Times New Roman" w:cs="Times New Roman" w:ascii="Times New Roman" w:hAnsi="Times New Roman"/>
          <w:color w:val="111111"/>
          <w:sz w:val="28"/>
          <w:szCs w:val="28"/>
          <w:lang w:val="en-US"/>
        </w:rPr>
        <w:t>Abd al-Razzaq 5:88 H. 9084; al-Muttaqiy al-Hindiy: Kanz al-`Ummal 14:100 H. 38052.</w:t>
      </w:r>
    </w:p>
    <w:p>
      <w:pPr>
        <w:pStyle w:val="BookText"/>
        <w:bidi w:val="0"/>
        <w:jc w:val="both"/>
        <w:rPr/>
      </w:pPr>
      <w:r>
        <w:rPr>
          <w:rFonts w:eastAsia="Times New Roman" w:cs="Times New Roman" w:ascii="Times New Roman" w:hAnsi="Times New Roman"/>
          <w:color w:val="111111"/>
          <w:sz w:val="28"/>
          <w:szCs w:val="28"/>
          <w:lang w:val="en-US"/>
        </w:rPr>
        <w:t xml:space="preserve">(B) Ibn Qayyim al-Jawziyyah has reported that </w:t>
      </w:r>
      <w:r>
        <w:rPr>
          <w:rFonts w:eastAsia="Consolas" w:cs="Consolas" w:ascii="Consolas" w:hAnsi="Consolas"/>
          <w:color w:val="111111"/>
          <w:sz w:val="28"/>
          <w:szCs w:val="28"/>
          <w:lang w:val="en-US"/>
        </w:rPr>
        <w:t>Umar intended to seize the fortunes of the Holy Ka</w:t>
      </w:r>
      <w:r>
        <w:rPr>
          <w:rFonts w:eastAsia="Times New Roman" w:cs="Times New Roman" w:ascii="Times New Roman" w:hAnsi="Times New Roman"/>
          <w:color w:val="111111"/>
          <w:sz w:val="28"/>
          <w:szCs w:val="28"/>
          <w:lang w:val="en-US"/>
        </w:rPr>
        <w:t>bah claiming that it did not need them. He also intended to order the people of the Yemen to stop dying their clothes with the urination of camels and to forbid the Muslims from the Mut</w:t>
      </w:r>
      <w:r>
        <w:rPr>
          <w:rFonts w:eastAsia="Consolas" w:cs="Consolas" w:ascii="Consolas" w:hAnsi="Consolas"/>
          <w:color w:val="111111"/>
          <w:sz w:val="28"/>
          <w:szCs w:val="28"/>
          <w:lang w:val="en-US"/>
        </w:rPr>
        <w:t>at al-Hajj.&lt;a href="#ref-footnote2-page171" id="footnote2-page171" style="display:inline-block"&gt;&lt;sup&gt;(2)&lt;/sup&gt;&lt;/a&gt;&lt;p class="footnote"&gt;&lt;a href="#footnote2-page171" style="color:#3b82f6;" id="ref-footnote2-page171"&gt; 2) &lt;/a&gt;For details on Mut</w:t>
      </w:r>
      <w:r>
        <w:rPr>
          <w:rFonts w:eastAsia="Times New Roman" w:cs="Times New Roman" w:ascii="Times New Roman" w:hAnsi="Times New Roman"/>
          <w:color w:val="111111"/>
          <w:sz w:val="28"/>
          <w:szCs w:val="28"/>
          <w:lang w:val="en-US"/>
        </w:rPr>
        <w:t>at al-Hajj, refer to the books of the Islamic laws.</w:t>
      </w:r>
    </w:p>
    <w:p>
      <w:pPr>
        <w:pStyle w:val="BookText"/>
        <w:bidi w:val="0"/>
        <w:jc w:val="both"/>
        <w:rPr/>
      </w:pPr>
      <w:r>
        <w:rPr>
          <w:rFonts w:eastAsia="Times New Roman" w:cs="Times New Roman" w:ascii="Times New Roman" w:hAnsi="Times New Roman"/>
          <w:color w:val="111111"/>
          <w:sz w:val="28"/>
          <w:szCs w:val="28"/>
          <w:lang w:val="en-US"/>
        </w:rPr>
        <w:t>Objecting to all of these, Ubayy ibn Ka</w:t>
      </w:r>
      <w:r>
        <w:rPr>
          <w:rFonts w:eastAsia="Consolas" w:cs="Consolas" w:ascii="Consolas" w:hAnsi="Consolas"/>
          <w:color w:val="111111"/>
          <w:sz w:val="28"/>
          <w:szCs w:val="28"/>
          <w:lang w:val="en-US"/>
        </w:rPr>
        <w:t>b said, “Although they needed the fortune of the Holy Ka</w:t>
      </w:r>
      <w:r>
        <w:rPr>
          <w:rFonts w:eastAsia="Times New Roman" w:cs="Times New Roman" w:ascii="Times New Roman" w:hAnsi="Times New Roman"/>
          <w:color w:val="111111"/>
          <w:sz w:val="28"/>
          <w:szCs w:val="28"/>
          <w:lang w:val="en-US"/>
        </w:rPr>
        <w:t>bah, neither the Holy Prophet nor did the Sahabah take it. Accordingly, you must not take it. The Holy Prophet and the Sahabah used to use the Yemeni clothes while they knew that they were dyed with the urination of camels. Yet, they did not warn people against using them. In the presence of the Holy Prophet, we practiced the Mut`at al-Hajj about the forbiddingness of which the Holy Qur'an has not said anything.”</w:t>
      </w:r>
      <w:r>
        <w:rPr>
          <w:rStyle w:val="FootnoteAnchor"/>
        </w:rPr>
        <w:footnoteReference w:id="262"/>
      </w:r>
    </w:p>
    <w:p>
      <w:pPr>
        <w:pStyle w:val="Heading3"/>
        <w:numPr>
          <w:ilvl w:val="2"/>
          <w:numId w:val="1"/>
        </w:numPr>
        <w:bidi w:val="0"/>
        <w:jc w:val="left"/>
        <w:rPr/>
      </w:pPr>
      <w:bookmarkStart w:id="114" w:name="__RefHeading___Toc2511409_3804643083"/>
      <w:bookmarkStart w:id="115" w:name="_Toc43"/>
      <w:bookmarkEnd w:id="114"/>
      <w:r>
        <w:rPr/>
        <w:t>(7) Al-Dahhak Ibn Sufyan Al-Kilabiy</w:t>
      </w:r>
      <w:bookmarkEnd w:id="115"/>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id ibn al-Musayyab narrated that </w:t>
      </w:r>
      <w:r>
        <w:rPr>
          <w:rFonts w:eastAsia="Times New Roman" w:cs="Times New Roman" w:ascii="Times New Roman" w:hAnsi="Times New Roman"/>
          <w:color w:val="111111"/>
          <w:sz w:val="28"/>
          <w:szCs w:val="28"/>
          <w:lang w:val="en-US"/>
        </w:rPr>
        <w:t xml:space="preserve">Umar ibn al-Khattab decided that the blood money in an issue of slaughter would be distributed among the victim’s kinsmen while the widow’s share is nothing. But when al-Dahhak ibn Sufyan informed him that the Holy Prophet had ordered him to give the widow of Ashyam al-Dhababiy a share of his blood money, </w:t>
      </w:r>
      <w:r>
        <w:rPr>
          <w:rFonts w:eastAsia="Consolas" w:cs="Consolas" w:ascii="Consolas" w:hAnsi="Consolas"/>
          <w:color w:val="111111"/>
          <w:sz w:val="28"/>
          <w:szCs w:val="28"/>
          <w:lang w:val="en-US"/>
        </w:rPr>
        <w:t>Umar retracted his decision.&lt;a href="#ref-footnote4-page171" id="footnote4-page171" style="display:inline-block"&gt;&lt;sup&gt;(4)&lt;/sup&gt;&lt;/a&gt;&lt;p class="footnote"&gt;&lt;a href="#footnote4-page171" style="color:#3b82f6;" id="ref-footnote4-page171"&gt; 4) &lt;/a&gt;Al-Shafi</w:t>
      </w:r>
      <w:r>
        <w:rPr>
          <w:rFonts w:eastAsia="Times New Roman" w:cs="Times New Roman" w:ascii="Times New Roman" w:hAnsi="Times New Roman"/>
          <w:color w:val="111111"/>
          <w:sz w:val="28"/>
          <w:szCs w:val="28"/>
          <w:lang w:val="en-US"/>
        </w:rPr>
        <w:t>iy: Kitab al-Umm 6:88; Sunan Abi-Dawud 3:129 H. 2927; Musnad Ahmad ibn Hanbal 3:452; Sunan Ibn Majah 2:883 H. 2642; Sunan al-Tirmidhiy 434; al-Bayhaqiy: al-Sunan al-Kubra 8:134; Al-Khatib al-Baghdadiy: Tarikh Baghdad 8:343.</w:t>
      </w:r>
    </w:p>
    <w:p>
      <w:pPr>
        <w:pStyle w:val="Heading3"/>
        <w:numPr>
          <w:ilvl w:val="2"/>
          <w:numId w:val="1"/>
        </w:numPr>
        <w:bidi w:val="0"/>
        <w:jc w:val="left"/>
        <w:rPr/>
      </w:pPr>
      <w:bookmarkStart w:id="116" w:name="__RefHeading___Toc2511411_3804643083"/>
      <w:bookmarkStart w:id="117" w:name="_Toc44"/>
      <w:bookmarkEnd w:id="116"/>
      <w:r>
        <w:rPr/>
        <w:t>(8) Shaybah Ibn `Uthman</w:t>
      </w:r>
      <w:bookmarkEnd w:id="11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Shafiq reported from Shaybah ibn </w:t>
      </w:r>
      <w:r>
        <w:rPr>
          <w:rFonts w:eastAsia="Consolas" w:cs="Consolas" w:ascii="Consolas" w:hAnsi="Consolas"/>
          <w:color w:val="111111"/>
          <w:sz w:val="28"/>
          <w:szCs w:val="28"/>
          <w:lang w:val="en-US"/>
        </w:rPr>
        <w:t xml:space="preserve">Uthman that </w:t>
      </w:r>
      <w:r>
        <w:rPr>
          <w:rFonts w:eastAsia="Times New Roman" w:cs="Times New Roman" w:ascii="Times New Roman" w:hAnsi="Times New Roman"/>
          <w:color w:val="111111"/>
          <w:sz w:val="28"/>
          <w:szCs w:val="28"/>
          <w:lang w:val="en-US"/>
        </w:rPr>
        <w:t>Umar, once, sat down and decided to distribute all the fortunes of</w:t>
      </w:r>
      <w:bookmarkStart w:id="118" w:name="pg2336_12557"/>
    </w:p>
    <w:p>
      <w:pPr>
        <w:pStyle w:val="BookText"/>
        <w:bidi w:val="0"/>
        <w:rPr/>
      </w:pPr>
      <w:bookmarkEnd w:id="118"/>
      <w:r>
        <w:rPr>
          <w:rFonts w:eastAsia="Times New Roman" w:cs="Times New Roman" w:ascii="Times New Roman" w:hAnsi="Times New Roman"/>
          <w:color w:val="111111"/>
          <w:sz w:val="28"/>
          <w:szCs w:val="28"/>
          <w:lang w:val="en-US"/>
        </w:rPr>
        <w:t>the Holy Ka`bah among the poor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not allowed to do so,” said Shaybah.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for?” asked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because neither the Holy Prophet nor did Abu-Bakr take anything of these fortunes although they need them more than you,” explained Shaybah.</w:t>
      </w:r>
    </w:p>
    <w:p>
      <w:pPr>
        <w:pStyle w:val="BookText"/>
        <w:bidi w:val="0"/>
        <w:jc w:val="both"/>
        <w:rPr/>
      </w:pPr>
      <w:r>
        <w:rPr>
          <w:rFonts w:eastAsia="Times New Roman" w:cs="Times New Roman" w:ascii="Times New Roman" w:hAnsi="Times New Roman"/>
          <w:color w:val="111111"/>
          <w:sz w:val="28"/>
          <w:szCs w:val="28"/>
          <w:lang w:val="en-US"/>
        </w:rPr>
        <w:t xml:space="preserve">On hearing this, </w:t>
      </w:r>
      <w:r>
        <w:rPr>
          <w:rFonts w:eastAsia="Consolas" w:cs="Consolas" w:ascii="Consolas" w:hAnsi="Consolas"/>
          <w:color w:val="111111"/>
          <w:sz w:val="28"/>
          <w:szCs w:val="28"/>
          <w:lang w:val="en-US"/>
        </w:rPr>
        <w:t>Umar left the place.&lt;a href="#ref-footnote1-page172" id="footnote1-page172" style="display:inline-block"&gt;&lt;sup&gt;(1)&lt;/sup&gt;&lt;/a&gt;&lt;p class="footnote"&gt;&lt;a href="#footnote1-page172" style="color:#3b82f6;" id="ref-footnote1-page172"&gt; 1) &lt;/a&gt;Sunan Abi-Dawud 2:215 H. 2031; Sunan Ibn Majah 2:104 H. 3116; al-Tabariy: al-Riyad al-Nadirah 1-2:339; al-Tabaraniy: al-Mu</w:t>
      </w:r>
      <w:r>
        <w:rPr>
          <w:rFonts w:eastAsia="Times New Roman" w:cs="Times New Roman" w:ascii="Times New Roman" w:hAnsi="Times New Roman"/>
          <w:color w:val="111111"/>
          <w:sz w:val="28"/>
          <w:szCs w:val="28"/>
          <w:lang w:val="en-US"/>
        </w:rPr>
        <w:t>jam al-Kabir 7:300 H. 7195; Ibn Hajar al-`Asqalaniy: Fath al-Bari fi Sharh Sahih al-Bukhariy 3:456; Sahih al-Bukhariy 2:578 H. 1517, 6:2655 H. 6847; al-Bayhaqiy: al-Sunan al-Kubra 5:159 H. 9511; Musanaf Ibn Abi-Shaybah 6:466 H. 32976; Musnad Ahmad ibn Hanbal 3:410.</w:t>
      </w:r>
    </w:p>
    <w:p>
      <w:pPr>
        <w:pStyle w:val="Heading3"/>
        <w:numPr>
          <w:ilvl w:val="2"/>
          <w:numId w:val="1"/>
        </w:numPr>
        <w:bidi w:val="0"/>
        <w:jc w:val="left"/>
        <w:rPr/>
      </w:pPr>
      <w:bookmarkStart w:id="119" w:name="__RefHeading___Toc2511413_3804643083"/>
      <w:bookmarkStart w:id="120" w:name="_Toc45"/>
      <w:bookmarkEnd w:id="119"/>
      <w:r>
        <w:rPr/>
        <w:t>(9) Abdullah Ibn Abbas</w:t>
      </w:r>
      <w:bookmarkEnd w:id="120"/>
    </w:p>
    <w:p>
      <w:pPr>
        <w:pStyle w:val="BookText"/>
        <w:bidi w:val="0"/>
        <w:jc w:val="both"/>
        <w:rPr/>
      </w:pPr>
      <w:r>
        <w:rPr>
          <w:rFonts w:eastAsia="Times New Roman" w:cs="Times New Roman" w:ascii="Times New Roman" w:hAnsi="Times New Roman"/>
          <w:color w:val="111111"/>
          <w:sz w:val="28"/>
          <w:szCs w:val="28"/>
          <w:lang w:val="en-US"/>
        </w:rPr>
        <w:t>Nafi</w:t>
      </w:r>
      <w:r>
        <w:rPr>
          <w:rFonts w:eastAsia="Consolas" w:cs="Consolas" w:ascii="Consolas" w:hAnsi="Consolas"/>
          <w:color w:val="111111"/>
          <w:sz w:val="28"/>
          <w:szCs w:val="28"/>
          <w:lang w:val="en-US"/>
        </w:rPr>
        <w:t>ibn Jubayr narrated on the authority of</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that he witnessed the event when a lady that had given birth of a child only six months after her marriage was brought before </w:t>
      </w:r>
      <w:r>
        <w:rPr>
          <w:rFonts w:eastAsia="Times New Roman" w:cs="Times New Roman" w:ascii="Times New Roman" w:hAnsi="Times New Roman"/>
          <w:color w:val="111111"/>
          <w:sz w:val="28"/>
          <w:szCs w:val="28"/>
          <w:lang w:val="en-US"/>
        </w:rPr>
        <w:t xml:space="preserve">Umar to judge. All the attendants disapproved of her but </w:t>
      </w:r>
      <w:r>
        <w:rPr>
          <w:rFonts w:eastAsia="Consolas" w:cs="Consolas" w:ascii="Consolas" w:hAnsi="Consolas"/>
          <w:color w:val="111111"/>
          <w:sz w:val="28"/>
          <w:szCs w:val="28"/>
          <w:lang w:val="en-US"/>
        </w:rPr>
        <w:t xml:space="preserve">Abdullah said to </w:t>
      </w:r>
      <w:r>
        <w:rPr>
          <w:rFonts w:eastAsia="Times New Roman" w:cs="Times New Roman" w:ascii="Times New Roman" w:hAnsi="Times New Roman"/>
          <w:color w:val="111111"/>
          <w:sz w:val="28"/>
          <w:szCs w:val="28"/>
          <w:lang w:val="en-US"/>
        </w:rPr>
        <w:t>Umar, “Do not be unfair!”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that?” asked `Umar.</w:t>
      </w:r>
    </w:p>
    <w:p>
      <w:pPr>
        <w:pStyle w:val="BookText"/>
        <w:bidi w:val="0"/>
        <w:jc w:val="both"/>
        <w:rPr/>
      </w:pPr>
      <w:r>
        <w:rPr>
          <w:rFonts w:eastAsia="Times New Roman" w:cs="Times New Roman" w:ascii="Times New Roman" w:hAnsi="Times New Roman"/>
          <w:color w:val="111111"/>
          <w:sz w:val="28"/>
          <w:szCs w:val="28"/>
          <w:lang w:val="en-US"/>
        </w:rPr>
        <w:t>`Abdullah answered, “You should consider Almighty Allah’s sayings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bearing of him and the weaning of him is thirty months.’ (Holy Qur’an: 46/15)</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Mothers shall suckle their children for two whole years.’ (Holy Qur’an: 2/233)</w:t>
      </w:r>
    </w:p>
    <w:p>
      <w:pPr>
        <w:pStyle w:val="BookText"/>
        <w:bidi w:val="0"/>
        <w:jc w:val="both"/>
        <w:rPr/>
      </w:pPr>
      <w:r>
        <w:rPr>
          <w:rFonts w:eastAsia="Times New Roman" w:cs="Times New Roman" w:ascii="Times New Roman" w:hAnsi="Times New Roman"/>
          <w:color w:val="111111"/>
          <w:sz w:val="28"/>
          <w:szCs w:val="28"/>
          <w:lang w:val="en-US"/>
        </w:rPr>
        <w:t xml:space="preserve">As twenty four months is the period of the two whole years, six months remains for pregnancy as a minimum. Almighty Allah advances and delays the periods of pregnancy as He desires.” On hearing this answer, </w:t>
      </w:r>
      <w:r>
        <w:rPr>
          <w:rFonts w:eastAsia="Consolas" w:cs="Consolas" w:ascii="Consolas" w:hAnsi="Consolas"/>
          <w:color w:val="111111"/>
          <w:sz w:val="28"/>
          <w:szCs w:val="28"/>
          <w:lang w:val="en-US"/>
        </w:rPr>
        <w:t xml:space="preserve">Umar accepted it.&lt;a href="#ref-footnote2-page172" id="footnote2-page172" style="display:inline-block"&gt;&lt;sup&gt;(2)&lt;/sup&gt;&lt;/a&gt;&lt;p class="footnote"&gt;&lt;a href="#footnote2-page172" style="color:#3b82f6;" id="ref-footnote2-page172"&gt; 2) &lt;/a&gt;Musannaf </w:t>
      </w:r>
      <w:r>
        <w:rPr>
          <w:rFonts w:eastAsia="Times New Roman" w:cs="Times New Roman" w:ascii="Times New Roman" w:hAnsi="Times New Roman"/>
          <w:color w:val="111111"/>
          <w:sz w:val="28"/>
          <w:szCs w:val="28"/>
          <w:lang w:val="en-US"/>
        </w:rPr>
        <w:t>Abd al-Razzaq 7:352 H. 13449; al-Suyutiy: al-Durr al-Manthur 7:442; Fath al-Qadir 5:19.</w:t>
      </w:r>
    </w:p>
    <w:p>
      <w:pPr>
        <w:pStyle w:val="Heading3"/>
        <w:numPr>
          <w:ilvl w:val="2"/>
          <w:numId w:val="1"/>
        </w:numPr>
        <w:bidi w:val="0"/>
        <w:jc w:val="left"/>
        <w:rPr/>
      </w:pPr>
      <w:bookmarkStart w:id="121" w:name="__RefHeading___Toc2511415_3804643083"/>
      <w:bookmarkStart w:id="122" w:name="_Toc46"/>
      <w:bookmarkEnd w:id="121"/>
      <w:r>
        <w:rPr/>
        <w:t>(10) `Ali Ibn Abi-Talib</w:t>
      </w:r>
      <w:bookmarkEnd w:id="122"/>
    </w:p>
    <w:p>
      <w:pPr>
        <w:pStyle w:val="BookText"/>
        <w:bidi w:val="0"/>
        <w:jc w:val="both"/>
        <w:rPr/>
      </w:pPr>
      <w:r>
        <w:rPr>
          <w:rFonts w:eastAsia="Times New Roman" w:cs="Times New Roman" w:ascii="Times New Roman" w:hAnsi="Times New Roman"/>
          <w:color w:val="111111"/>
          <w:sz w:val="28"/>
          <w:szCs w:val="28"/>
          <w:lang w:val="en-US"/>
        </w:rPr>
        <w:t xml:space="preserve">(A)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narrated that </w:t>
      </w:r>
      <w:r>
        <w:rPr>
          <w:rFonts w:eastAsia="Consolas" w:cs="Consolas" w:ascii="Consolas" w:hAnsi="Consolas"/>
          <w:color w:val="111111"/>
          <w:sz w:val="28"/>
          <w:szCs w:val="28"/>
          <w:lang w:val="en-US"/>
        </w:rPr>
        <w:t xml:space="preserve">Umar, once, decided to sentence to stoning punishment an insane woman who had committed fornication. While she was led to the place where she would undergo the punishment, </w:t>
      </w:r>
      <w:r>
        <w:rPr>
          <w:rFonts w:eastAsia="Times New Roman" w:cs="Times New Roman" w:ascii="Times New Roman" w:hAnsi="Times New Roman"/>
          <w:color w:val="111111"/>
          <w:sz w:val="28"/>
          <w:szCs w:val="28"/>
          <w:lang w:val="en-US"/>
        </w:rPr>
        <w:t>Ali passed by her and asked about the matter, “This is so-and-so, the insane. `Umar decided to sentence her to stoning punishment after he had consulted people.”</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Ali asked them to take her back to </w:t>
      </w:r>
      <w:r>
        <w:rPr>
          <w:rFonts w:eastAsia="Times New Roman" w:cs="Times New Roman" w:ascii="Times New Roman" w:hAnsi="Times New Roman"/>
          <w:color w:val="111111"/>
          <w:sz w:val="28"/>
          <w:szCs w:val="28"/>
          <w:lang w:val="en-US"/>
        </w:rPr>
        <w:t>Umar. He then followed them</w:t>
      </w:r>
    </w:p>
    <w:p>
      <w:pPr>
        <w:pStyle w:val="BookText"/>
        <w:bidi w:val="0"/>
        <w:rPr/>
      </w:pPr>
      <w:r>
        <w:rPr>
          <w:rFonts w:eastAsia="Times New Roman" w:cs="Times New Roman" w:ascii="Times New Roman" w:hAnsi="Times New Roman"/>
          <w:color w:val="111111"/>
          <w:sz w:val="28"/>
          <w:szCs w:val="28"/>
          <w:lang w:val="en-US"/>
        </w:rPr>
        <w:t>and said to `Umar, “You should have known that the Messenger of Allah said that three categories of people are not condemned for any deed they would commit—these are the immature, the asleep, and the insane. This lady is insane. Perhaps, she committed this crime while she was in a brainstorm.”</w:t>
      </w:r>
    </w:p>
    <w:p>
      <w:pPr>
        <w:pStyle w:val="BookText"/>
        <w:bidi w:val="0"/>
        <w:jc w:val="both"/>
        <w:rPr/>
      </w:pPr>
      <w:r>
        <w:rPr>
          <w:rFonts w:eastAsia="Consolas" w:cs="Consolas" w:ascii="Consolas" w:hAnsi="Consolas"/>
          <w:color w:val="111111"/>
          <w:sz w:val="28"/>
          <w:szCs w:val="28"/>
          <w:lang w:val="en-US"/>
        </w:rPr>
        <w:t xml:space="preserve">Umar thus released the lady and repeated saying ‘Allahu Akbar’ as sign of his admiration of </w:t>
      </w:r>
      <w:r>
        <w:rPr>
          <w:rFonts w:eastAsia="Times New Roman" w:cs="Times New Roman" w:ascii="Times New Roman" w:hAnsi="Times New Roman"/>
          <w:color w:val="111111"/>
          <w:sz w:val="28"/>
          <w:szCs w:val="28"/>
          <w:lang w:val="en-US"/>
        </w:rPr>
        <w:t>Ali’s answer.</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(B) A young woman was fond of one of the Ansar’s youths but he did not respond to her. She therefore decided to resort to trickery; she took an egg, threw away its yolk, and poured the albumen on her dress and thighs.</w:t>
      </w:r>
    </w:p>
    <w:p>
      <w:pPr>
        <w:pStyle w:val="BookText"/>
        <w:bidi w:val="0"/>
        <w:jc w:val="both"/>
        <w:rPr/>
      </w:pPr>
      <w:r>
        <w:rPr>
          <w:rFonts w:eastAsia="Times New Roman" w:cs="Times New Roman" w:ascii="Times New Roman" w:hAnsi="Times New Roman"/>
          <w:color w:val="111111"/>
          <w:sz w:val="28"/>
          <w:szCs w:val="28"/>
          <w:lang w:val="en-US"/>
        </w:rPr>
        <w:t xml:space="preserve">She then came towards </w:t>
      </w:r>
      <w:r>
        <w:rPr>
          <w:rFonts w:eastAsia="Consolas" w:cs="Consolas" w:ascii="Consolas" w:hAnsi="Consolas"/>
          <w:color w:val="111111"/>
          <w:sz w:val="28"/>
          <w:szCs w:val="28"/>
          <w:lang w:val="en-US"/>
        </w:rPr>
        <w:t xml:space="preserve">Umar screaming and claiming that she had been abused by that young man. </w:t>
      </w:r>
      <w:r>
        <w:rPr>
          <w:rFonts w:eastAsia="Times New Roman" w:cs="Times New Roman" w:ascii="Times New Roman" w:hAnsi="Times New Roman"/>
          <w:color w:val="111111"/>
          <w:sz w:val="28"/>
          <w:szCs w:val="28"/>
          <w:lang w:val="en-US"/>
        </w:rPr>
        <w:t>Umar intended to punish that young man as soon as some women, whom he had appointed to see the traces of the crime, confirmed the existence of sperms on the young woman’s dress and body.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Defending himself, the young man began shouting at </w:t>
      </w:r>
      <w:r>
        <w:rPr>
          <w:rFonts w:eastAsia="Consolas" w:cs="Consolas" w:ascii="Consolas" w:hAnsi="Consolas"/>
          <w:color w:val="111111"/>
          <w:sz w:val="28"/>
          <w:szCs w:val="28"/>
          <w:lang w:val="en-US"/>
        </w:rPr>
        <w:t xml:space="preserve">Umar to be sure of the question since he had not done it although she had sought to seduce him but he rejected. When </w:t>
      </w:r>
      <w:r>
        <w:rPr>
          <w:rFonts w:eastAsia="Times New Roman" w:cs="Times New Roman" w:ascii="Times New Roman" w:hAnsi="Times New Roman"/>
          <w:color w:val="111111"/>
          <w:sz w:val="28"/>
          <w:szCs w:val="28"/>
          <w:lang w:val="en-US"/>
        </w:rPr>
        <w:t>Umar referred the question to (Imam) `Ali, he looked at the traces on the dress, asked for a boiling water, poured it on the dress, and then the albumen solidified. As he smelled and tasted it, he knew that it was the white of an egg; therefore he scolded the young woman and she confessed of</w:t>
      </w:r>
      <w:bookmarkStart w:id="123" w:name="pg2336_12559"/>
    </w:p>
    <w:p>
      <w:pPr>
        <w:pStyle w:val="BookText"/>
        <w:bidi w:val="0"/>
        <w:rPr/>
      </w:pPr>
      <w:bookmarkEnd w:id="123"/>
      <w:r>
        <w:rPr>
          <w:rFonts w:eastAsia="Times New Roman" w:cs="Times New Roman" w:ascii="Times New Roman" w:hAnsi="Times New Roman"/>
          <w:color w:val="111111"/>
          <w:sz w:val="28"/>
          <w:szCs w:val="28"/>
          <w:lang w:val="en-US"/>
        </w:rPr>
        <w:t>everything.</w:t>
      </w:r>
      <w:r>
        <w:rPr>
          <w:rStyle w:val="FootnoteAnchor"/>
        </w:rPr>
        <w:footnoteReference w:id="264"/>
      </w:r>
    </w:p>
    <w:p>
      <w:pPr>
        <w:pStyle w:val="Heading3"/>
        <w:numPr>
          <w:ilvl w:val="2"/>
          <w:numId w:val="1"/>
        </w:numPr>
        <w:bidi w:val="0"/>
        <w:jc w:val="left"/>
        <w:rPr/>
      </w:pPr>
      <w:bookmarkStart w:id="124" w:name="__RefHeading___Toc2511417_3804643083"/>
      <w:bookmarkStart w:id="125" w:name="_Toc47"/>
      <w:bookmarkEnd w:id="124"/>
      <w:r>
        <w:rPr/>
        <w:t>(11) Abd Al-Rahman Ibn Awf</w:t>
      </w:r>
      <w:bookmarkEnd w:id="125"/>
    </w:p>
    <w:p>
      <w:pPr>
        <w:pStyle w:val="BookText"/>
        <w:bidi w:val="0"/>
        <w:jc w:val="both"/>
        <w:rPr/>
      </w:pPr>
      <w:r>
        <w:rPr>
          <w:rFonts w:eastAsia="Times New Roman" w:cs="Times New Roman" w:ascii="Times New Roman" w:hAnsi="Times New Roman"/>
          <w:color w:val="111111"/>
          <w:sz w:val="28"/>
          <w:szCs w:val="28"/>
          <w:lang w:val="en-US"/>
        </w:rPr>
        <w:t xml:space="preserve">(A)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narrated that </w:t>
      </w:r>
      <w:r>
        <w:rPr>
          <w:rFonts w:eastAsia="Consolas" w:cs="Consolas" w:ascii="Consolas" w:hAnsi="Consolas"/>
          <w:color w:val="111111"/>
          <w:sz w:val="28"/>
          <w:szCs w:val="28"/>
          <w:lang w:val="en-US"/>
        </w:rPr>
        <w:t xml:space="preserve">Umar, once, asked him whether he had heard anything from the Holy Prophet or the Sahabah as regards the doubts of the prayers. Meanwhile, </w:t>
      </w:r>
      <w:r>
        <w:rPr>
          <w:rFonts w:eastAsia="Times New Roman" w:cs="Times New Roman" w:ascii="Times New Roman" w:hAnsi="Times New Roman"/>
          <w:color w:val="111111"/>
          <w:sz w:val="28"/>
          <w:szCs w:val="28"/>
          <w:lang w:val="en-US"/>
        </w:rPr>
        <w:t>Abd al-Rahman ibn `Awf cam and asked about the question, “I heard the Messenger of Allah saying that if one doubts in the prayer… etc.”</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 xml:space="preserve">(B) Qatadah reported that </w:t>
      </w:r>
      <w:r>
        <w:rPr>
          <w:rFonts w:eastAsia="Consolas" w:cs="Consolas" w:ascii="Consolas" w:hAnsi="Consolas"/>
          <w:color w:val="111111"/>
          <w:sz w:val="28"/>
          <w:szCs w:val="28"/>
          <w:lang w:val="en-US"/>
        </w:rPr>
        <w:t xml:space="preserve">Umar, once, was asked about the ruling if a lady was divorced twice in the pre-Islamic era and then divorced once in Islam. As </w:t>
      </w:r>
      <w:r>
        <w:rPr>
          <w:rFonts w:eastAsia="Times New Roman" w:cs="Times New Roman" w:ascii="Times New Roman" w:hAnsi="Times New Roman"/>
          <w:color w:val="111111"/>
          <w:sz w:val="28"/>
          <w:szCs w:val="28"/>
          <w:lang w:val="en-US"/>
        </w:rPr>
        <w:t xml:space="preserve">Umar excused,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said, “I have the solution. Divorce before Islam is ineffective.”</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 xml:space="preserve">Finally, even his wife corrected </w:t>
      </w:r>
      <w:r>
        <w:rPr>
          <w:rFonts w:eastAsia="Consolas" w:cs="Consolas" w:ascii="Consolas" w:hAnsi="Consolas"/>
          <w:color w:val="111111"/>
          <w:sz w:val="28"/>
          <w:szCs w:val="28"/>
          <w:lang w:val="en-US"/>
        </w:rPr>
        <w:t>Umar’s information and cancelled his verdict when he wanted to forbid rise in dowries.&lt;a href="#ref-footnote4-page174" id="footnote4-page174" style="display:inline-block"&gt;&lt;sup&gt;(4)&lt;/sup&gt;&lt;/a&gt;&lt;p class="footnote"&gt;&lt;a href="#footnote4-page174" style="color:#3b82f6;" id="ref-footnote4-page174"&gt; 4) &lt;/a&gt;Al-Zamakhshariy: Tafsir al-Kashshaf 1:258; Tafsir al-Qur'an al-</w:t>
      </w:r>
      <w:r>
        <w:rPr>
          <w:rFonts w:eastAsia="Times New Roman" w:cs="Times New Roman" w:ascii="Times New Roman" w:hAnsi="Times New Roman"/>
          <w:color w:val="111111"/>
          <w:sz w:val="28"/>
          <w:szCs w:val="28"/>
          <w:lang w:val="en-US"/>
        </w:rPr>
        <w:t>Adhim 1:467; Tafsir al-Qurtubiy 5:99; al-Suyutiy: al-Durr al-Manthur 2:446.</w:t>
      </w:r>
    </w:p>
    <w:p>
      <w:pPr>
        <w:pStyle w:val="BookText"/>
        <w:bidi w:val="0"/>
        <w:jc w:val="both"/>
        <w:rPr/>
      </w:pPr>
      <w:r>
        <w:rPr>
          <w:rFonts w:eastAsia="Times New Roman" w:cs="Times New Roman" w:ascii="Times New Roman" w:hAnsi="Times New Roman"/>
          <w:color w:val="111111"/>
          <w:sz w:val="28"/>
          <w:szCs w:val="28"/>
          <w:lang w:val="en-US"/>
        </w:rPr>
        <w:t>The aforementioned examples prove evidently that the accurate course that should have been followed by the Sahabah was the full compliance with the judgments of Almighty Allah and the Holy Prophet and caliphs should have referred to the Holy Qur'an and Sunnah in the issuance of verdicts. This fact seemed to be firmly present in the mentalities of the Sahabah who corrected for the caliph his errors depending upon the Holy Qur'an and Sunnah.</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events also confirm that `Umar did not claim special rank in the knowledge of the religious laws or having a distinctive mentality that enabled him to extract the religious laws in such an idiosyncratic manner that bespoke his unique mastermind due to which the Divine Revelation used to depend his opinion and reproach the Holy Prophet for not having acted</w:t>
      </w:r>
    </w:p>
    <w:p>
      <w:pPr>
        <w:pStyle w:val="BookText"/>
        <w:bidi w:val="0"/>
        <w:rPr/>
      </w:pPr>
      <w:r>
        <w:rPr>
          <w:rFonts w:eastAsia="Times New Roman" w:cs="Times New Roman" w:ascii="Times New Roman" w:hAnsi="Times New Roman"/>
          <w:color w:val="111111"/>
          <w:sz w:val="28"/>
          <w:szCs w:val="28"/>
          <w:lang w:val="en-US"/>
        </w:rPr>
        <w:t xml:space="preserve">upon </w:t>
      </w:r>
      <w:r>
        <w:rPr>
          <w:rFonts w:eastAsia="Consolas" w:cs="Consolas" w:ascii="Consolas" w:hAnsi="Consolas"/>
          <w:color w:val="111111"/>
          <w:sz w:val="28"/>
          <w:szCs w:val="28"/>
          <w:lang w:val="en-US"/>
        </w:rPr>
        <w:t xml:space="preserve">Umar’s opinions, and the Holy Prophet said, ‘the Right is following </w:t>
      </w:r>
      <w:r>
        <w:rPr>
          <w:rFonts w:eastAsia="Times New Roman" w:cs="Times New Roman" w:ascii="Times New Roman" w:hAnsi="Times New Roman"/>
          <w:color w:val="111111"/>
          <w:sz w:val="28"/>
          <w:szCs w:val="28"/>
          <w:lang w:val="en-US"/>
        </w:rPr>
        <w:t>Umar wherever he would go’</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As has been previously demonstrated, `Umar’s compliance with the Sahabah’s opinions appertained to the religious laws, as well as the evidences that they used to infer from the Holy Qur'an and Sunnah, proves that he, on the first days of his reign, did not argue with them on their verdicts and proofs; yet, he, later on, changed his trend by confirming his personal opinions. He thus granted the caliphs a distinctive feature due to which they alone have had the right to issue religious verdicts. This issue will be discussed in details shortly.</w:t>
      </w:r>
    </w:p>
    <w:p>
      <w:pPr>
        <w:pStyle w:val="BookText"/>
        <w:bidi w:val="0"/>
        <w:jc w:val="both"/>
        <w:rPr/>
      </w:pPr>
      <w:r>
        <w:rPr>
          <w:rFonts w:eastAsia="Times New Roman" w:cs="Times New Roman" w:ascii="Times New Roman" w:hAnsi="Times New Roman"/>
          <w:color w:val="111111"/>
          <w:sz w:val="28"/>
          <w:szCs w:val="28"/>
          <w:lang w:val="en-US"/>
        </w:rPr>
        <w:t>The previous discussion can be summarized in the following three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`Umar ibn al-Khattab did not have full acquaintance with the Holy Qur'an and the Holy Prophet’s instructions. Also, the Sahabah did not submit to his personal opinions.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Qur'an and the Holy Sunnah are the one and only sources of the Islamic legislation and, in the conception of the Sahabah including `Umar himself, nothing can ever replace or be as important as them.</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aforecited texts, we conclude that `Umar ibn al-Khattab was about to be engaged in the most intense embarrassment, since it was not easy for the absolute ruler of the Islamic State to confess of his lack, in the</w:t>
      </w:r>
      <w:bookmarkStart w:id="126" w:name="pg2336_12561"/>
    </w:p>
    <w:p>
      <w:pPr>
        <w:pStyle w:val="BookText"/>
        <w:bidi w:val="0"/>
        <w:rPr/>
      </w:pPr>
      <w:bookmarkEnd w:id="126"/>
      <w:r>
        <w:rPr>
          <w:rFonts w:eastAsia="Times New Roman" w:cs="Times New Roman" w:ascii="Times New Roman" w:hAnsi="Times New Roman"/>
          <w:color w:val="111111"/>
          <w:sz w:val="28"/>
          <w:szCs w:val="28"/>
          <w:lang w:val="en-US"/>
        </w:rPr>
        <w:t>field of knowledge, at all times, especially when we know that the majority of those who were experienced in the knowledge of the Holy Qur'an and Sunnah did not agree with `Umar in principle, conceptions, and values. The coming discussions will demonstrate these facts more obviously.</w:t>
      </w:r>
    </w:p>
    <w:p>
      <w:pPr>
        <w:pStyle w:val="Heading2"/>
        <w:numPr>
          <w:ilvl w:val="1"/>
          <w:numId w:val="1"/>
        </w:numPr>
        <w:bidi w:val="0"/>
        <w:jc w:val="left"/>
        <w:rPr/>
      </w:pPr>
      <w:bookmarkStart w:id="127" w:name="__RefHeading___Toc2511419_3804643083"/>
      <w:bookmarkStart w:id="128" w:name="_Toc48"/>
      <w:bookmarkEnd w:id="127"/>
      <w:r>
        <w:rPr/>
        <w:t>Continuation Of The Two Trends After The Holy Prophet: Crisis And Solution</w:t>
      </w:r>
      <w:bookmarkEnd w:id="128"/>
    </w:p>
    <w:p>
      <w:pPr>
        <w:pStyle w:val="Heading3"/>
        <w:numPr>
          <w:ilvl w:val="2"/>
          <w:numId w:val="1"/>
        </w:numPr>
        <w:bidi w:val="0"/>
        <w:jc w:val="left"/>
        <w:rPr/>
      </w:pPr>
      <w:bookmarkStart w:id="129" w:name="__RefHeading___Toc2511421_3804643083"/>
      <w:bookmarkStart w:id="130" w:name="_Toc49"/>
      <w:bookmarkEnd w:id="129"/>
      <w:r>
        <w:rPr/>
        <w:t>point</w:t>
      </w:r>
      <w:bookmarkEnd w:id="130"/>
    </w:p>
    <w:p>
      <w:pPr>
        <w:pStyle w:val="BookText"/>
        <w:bidi w:val="0"/>
        <w:jc w:val="both"/>
        <w:rPr/>
      </w:pPr>
      <w:r>
        <w:rPr>
          <w:rFonts w:eastAsia="Times New Roman" w:cs="Times New Roman" w:ascii="Times New Roman" w:hAnsi="Times New Roman"/>
          <w:color w:val="111111"/>
          <w:sz w:val="28"/>
          <w:szCs w:val="28"/>
          <w:lang w:val="en-US"/>
        </w:rPr>
        <w:t>Naturally, the continuity of finding faults with the caliph, namely `Umar ibn al-Khattab, would certainly impair his position and lessen his social status in the view of the Muslims. Furthermore, this would affect the structure of the position of caliphate as a whole. If the caliph allowed the Sahabah in general and the reporters in particular to find faults with him accusing him of ignorance and inaccuracy in the religious laws, they would certainly have the courage to stop in his face directly.</w:t>
      </w:r>
    </w:p>
    <w:p>
      <w:pPr>
        <w:pStyle w:val="BookText"/>
        <w:bidi w:val="0"/>
        <w:jc w:val="both"/>
        <w:rPr/>
      </w:pPr>
      <w:r>
        <w:rPr>
          <w:rFonts w:eastAsia="Times New Roman" w:cs="Times New Roman" w:ascii="Times New Roman" w:hAnsi="Times New Roman"/>
          <w:color w:val="111111"/>
          <w:sz w:val="28"/>
          <w:szCs w:val="28"/>
          <w:lang w:val="en-US"/>
        </w:rPr>
        <w:t>It would thus be necessary to provide a new course owing to which the phenomenon of finding faults in the caliph’s verdicts would be eliminated and also the caliph’s deeds and personal judgments would be acceptably effective.</w:t>
      </w:r>
    </w:p>
    <w:p>
      <w:pPr>
        <w:pStyle w:val="BookText"/>
        <w:bidi w:val="0"/>
        <w:jc w:val="both"/>
        <w:rPr/>
      </w:pPr>
      <w:r>
        <w:rPr>
          <w:rFonts w:eastAsia="Times New Roman" w:cs="Times New Roman" w:ascii="Times New Roman" w:hAnsi="Times New Roman"/>
          <w:color w:val="111111"/>
          <w:sz w:val="28"/>
          <w:szCs w:val="28"/>
          <w:lang w:val="en-US"/>
        </w:rPr>
        <w:t>In fact, to compare the caliph’s verdicts to the Holy Qur'an and Sunnah, which would demonstrate the differences between the sources of the Islamic legislation and the caliph’s opinions, would give people the opportunity to criticize him and object to his judgments. As a result, the caliph’s position will be disrespected by people.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grounds of the previous consequences, `Umar believed that it is necessary to strengthen the trend of depending upon personal judgments in front of the divine instructions and publicize the concept</w:t>
      </w:r>
    </w:p>
    <w:p>
      <w:pPr>
        <w:pStyle w:val="BookText"/>
        <w:bidi w:val="0"/>
        <w:rPr/>
      </w:pPr>
      <w:r>
        <w:rPr>
          <w:rFonts w:eastAsia="Times New Roman" w:cs="Times New Roman" w:ascii="Times New Roman" w:hAnsi="Times New Roman"/>
          <w:color w:val="111111"/>
          <w:sz w:val="28"/>
          <w:szCs w:val="28"/>
          <w:lang w:val="en-US"/>
        </w:rPr>
        <w:t>of Ijtihad among the Sahabah so that he would be excused in any verdict that he would issue. As a consequence, `Umar adopted two conceptions that moved to some of the Muslims thereafter;</w:t>
      </w:r>
    </w:p>
    <w:p>
      <w:pPr>
        <w:pStyle w:val="BookText"/>
        <w:bidi w:val="0"/>
        <w:jc w:val="both"/>
        <w:rPr/>
      </w:pPr>
      <w:r>
        <w:rPr>
          <w:rFonts w:eastAsia="Times New Roman" w:cs="Times New Roman" w:ascii="Times New Roman" w:hAnsi="Times New Roman"/>
          <w:color w:val="111111"/>
          <w:sz w:val="28"/>
          <w:szCs w:val="28"/>
          <w:lang w:val="en-US"/>
        </w:rPr>
        <w:t>(1) the dependence on personal views and</w:t>
      </w:r>
    </w:p>
    <w:p>
      <w:pPr>
        <w:pStyle w:val="BookText"/>
        <w:bidi w:val="0"/>
        <w:jc w:val="both"/>
        <w:rPr/>
      </w:pPr>
      <w:r>
        <w:rPr>
          <w:rFonts w:eastAsia="Times New Roman" w:cs="Times New Roman" w:ascii="Times New Roman" w:hAnsi="Times New Roman"/>
          <w:color w:val="111111"/>
          <w:sz w:val="28"/>
          <w:szCs w:val="28"/>
          <w:lang w:val="en-US"/>
        </w:rPr>
        <w:t>(2) the acceptance of the Sahabah’s personal opinions as authority.</w:t>
      </w:r>
    </w:p>
    <w:p>
      <w:pPr>
        <w:pStyle w:val="BookText"/>
        <w:bidi w:val="0"/>
        <w:jc w:val="both"/>
        <w:rPr/>
      </w:pPr>
      <w:r>
        <w:rPr>
          <w:rFonts w:eastAsia="Times New Roman" w:cs="Times New Roman" w:ascii="Times New Roman" w:hAnsi="Times New Roman"/>
          <w:color w:val="111111"/>
          <w:sz w:val="28"/>
          <w:szCs w:val="28"/>
          <w:lang w:val="en-US"/>
        </w:rPr>
        <w:t>Later on in this book, we will present the historical progression of these two conceptions as well as their actuality. Let us first quote the statement of Muhammad `Abduh, the great Muslim intellectual, regarding the Sahabah’s personal identification of the advantage.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if they believed that the origin of a judgment in an issue is to do what is good, not to follow the religious laws, the Sahabah used to issue a judgment that is compatible to their personal identifications of the advantage even if such would violate the Holy Sunnah.”</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Shaykh `Abd al-Wahhab Khallaf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they could not find a text in the Holy Qur'an or Sunnah that is related to the issue with which they were dealing, the Sahabah would infer a judgment depending upon their personal views. In their practice of Ijtihad, they rested upon their talents that they had acquired from oral communication with the Holy Prophet as well as their familiarity with the secrets and general principles of the Islamic legislation. They, sometimes, compared the issues about which there was no holy text to similar issues explained in the Holy Qur'an or Sunnah.</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other occasions, they issued judgments depending upon their personal identification of the advantage without</w:t>
      </w:r>
    </w:p>
    <w:p>
      <w:pPr>
        <w:pStyle w:val="BookText"/>
        <w:bidi w:val="0"/>
        <w:rPr/>
      </w:pPr>
      <w:r>
        <w:rPr>
          <w:rFonts w:eastAsia="Times New Roman" w:cs="Times New Roman" w:ascii="Times New Roman" w:hAnsi="Times New Roman"/>
          <w:color w:val="111111"/>
          <w:sz w:val="28"/>
          <w:szCs w:val="28"/>
          <w:lang w:val="en-US"/>
        </w:rPr>
        <w:t>committing themselves to any other consideration. On this account, the scope of their Ijtihad in the matters that are not explained in holy texts was very much expansive that it could contain the people’s needs and interests.”</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 xml:space="preserve">Evidences on the accuracy of the aforesaid quotations are </w:t>
      </w:r>
      <w:r>
        <w:rPr>
          <w:rFonts w:eastAsia="Consolas" w:cs="Consolas" w:ascii="Consolas" w:hAnsi="Consolas"/>
          <w:color w:val="111111"/>
          <w:sz w:val="28"/>
          <w:szCs w:val="28"/>
          <w:lang w:val="en-US"/>
        </w:rPr>
        <w:t xml:space="preserve">Umar’s personal verdicts some of which have been previously illustrated. The gentle reader has thus realized the scope of </w:t>
      </w:r>
      <w:r>
        <w:rPr>
          <w:rFonts w:eastAsia="Times New Roman" w:cs="Times New Roman" w:ascii="Times New Roman" w:hAnsi="Times New Roman"/>
          <w:color w:val="111111"/>
          <w:sz w:val="28"/>
          <w:szCs w:val="28"/>
          <w:lang w:val="en-US"/>
        </w:rPr>
        <w:t>Umar’s Ijtihad that opposed the actuality of the Islamic legislation.</w:t>
      </w:r>
    </w:p>
    <w:p>
      <w:pPr>
        <w:pStyle w:val="BookText"/>
        <w:bidi w:val="0"/>
        <w:jc w:val="both"/>
        <w:rPr/>
      </w:pPr>
      <w:r>
        <w:rPr>
          <w:rFonts w:eastAsia="Times New Roman" w:cs="Times New Roman" w:ascii="Times New Roman" w:hAnsi="Times New Roman"/>
          <w:color w:val="111111"/>
          <w:sz w:val="28"/>
          <w:szCs w:val="28"/>
          <w:lang w:val="en-US"/>
        </w:rPr>
        <w:t>It is thus probable that `Umar’s personal views that were not accepted by the Sahabah acted as motives beyond the issuance of the decision of prohibiting the reporting and recording of the Hadith. At any rate, the undoubted result in this respect is that both the trends of the adoption of personal opinions and the compliance with the sacred texts perpetuated after the departure of the Holy Prophet.</w:t>
      </w:r>
    </w:p>
    <w:p>
      <w:pPr>
        <w:pStyle w:val="BookText"/>
        <w:bidi w:val="0"/>
        <w:jc w:val="both"/>
        <w:rPr/>
      </w:pPr>
      <w:r>
        <w:rPr>
          <w:rFonts w:eastAsia="Times New Roman" w:cs="Times New Roman" w:ascii="Times New Roman" w:hAnsi="Times New Roman"/>
          <w:color w:val="111111"/>
          <w:sz w:val="28"/>
          <w:szCs w:val="28"/>
          <w:lang w:val="en-US"/>
        </w:rPr>
        <w:t>The trend of the adoption of personal views and the consideration of the Sahabah’s opinions expanded its steps and did not stop at any red line after the departure of the Holy Prophet who was the only one to stop them.</w:t>
      </w:r>
    </w:p>
    <w:p>
      <w:pPr>
        <w:pStyle w:val="BookText"/>
        <w:bidi w:val="0"/>
        <w:jc w:val="both"/>
        <w:rPr/>
      </w:pPr>
      <w:r>
        <w:rPr>
          <w:rFonts w:eastAsia="Times New Roman" w:cs="Times New Roman" w:ascii="Times New Roman" w:hAnsi="Times New Roman"/>
          <w:color w:val="111111"/>
          <w:sz w:val="28"/>
          <w:szCs w:val="28"/>
          <w:lang w:val="en-US"/>
        </w:rPr>
        <w:t>Overstepping all bounds, the Sahabah’s personal opinions crept into the issues about which there were clear-cut text from the Holy Qur'an and Sunnah. To give it a title, this trend should be called ‘Ijtihad and Opinionism.’</w:t>
      </w:r>
    </w:p>
    <w:p>
      <w:pPr>
        <w:pStyle w:val="BookText"/>
        <w:bidi w:val="0"/>
        <w:jc w:val="both"/>
        <w:rPr/>
      </w:pPr>
      <w:r>
        <w:rPr>
          <w:rFonts w:eastAsia="Times New Roman" w:cs="Times New Roman" w:ascii="Times New Roman" w:hAnsi="Times New Roman"/>
          <w:color w:val="111111"/>
          <w:sz w:val="28"/>
          <w:szCs w:val="28"/>
          <w:lang w:val="en-US"/>
        </w:rPr>
        <w:t>Referring to the representatives of this trend, Dr. Muhammad Sallam Madkur says,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Imitating the Sahabah in general and `Umar, the caliph, in particular who very frequently replaced some of the religious laws with others</w:t>
      </w:r>
    </w:p>
    <w:p>
      <w:pPr>
        <w:pStyle w:val="BookText"/>
        <w:bidi w:val="0"/>
        <w:rPr/>
      </w:pPr>
      <w:r>
        <w:rPr>
          <w:rFonts w:eastAsia="Times New Roman" w:cs="Times New Roman" w:ascii="Times New Roman" w:hAnsi="Times New Roman"/>
          <w:color w:val="111111"/>
          <w:sz w:val="28"/>
          <w:szCs w:val="28"/>
          <w:lang w:val="en-US"/>
        </w:rPr>
        <w:t>claiming having taken the advantage in consideration and interpreted the holy texts in a way compatible to the advantage, the generation that came next issued verdicts that were in violation of the Holy Sunnah, such as the permissibility of pricing of the goods although the Holy Prophet obviously prohibited such. On violating the Holy Prophet’s instruction, they claimed that because people exceeded all limits, they have to be restrained through pricing their commodities.”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Further, `Abd al-Wahhab Khallaf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men of legislation (among the Sahabah) existed in large numbers, disagreement in some of the religious laws occurred. In a definite incident, they gave various opinions. As a matter of fact, such disagreements were necessarily expected, because each one of those issuers of verdicts had his own scope of understanding the holy text and thus his own viewpoint since they did not comprehend the Holy Sunnah in the same degree and, definitely, some of them were present during a certain event from which others were absent.</w:t>
      </w:r>
    </w:p>
    <w:p>
      <w:pPr>
        <w:pStyle w:val="BookText"/>
        <w:bidi w:val="0"/>
        <w:jc w:val="both"/>
        <w:rPr/>
      </w:pPr>
      <w:r>
        <w:rPr>
          <w:rFonts w:eastAsia="Times New Roman" w:cs="Times New Roman" w:ascii="Times New Roman" w:hAnsi="Times New Roman"/>
          <w:color w:val="111111"/>
          <w:sz w:val="28"/>
          <w:szCs w:val="28"/>
          <w:lang w:val="en-US"/>
        </w:rPr>
        <w:t>Moreover, the advantages on the basis of which a verdict was issued were not estimated in the same way for the difference in the environments in which those authoritative individuals lived. For these reasons, miscellaneous judgments were issued in a certain issue.</w:t>
      </w:r>
    </w:p>
    <w:p>
      <w:pPr>
        <w:pStyle w:val="BookText"/>
        <w:bidi w:val="0"/>
        <w:jc w:val="both"/>
        <w:rPr/>
      </w:pPr>
      <w:r>
        <w:rPr>
          <w:rFonts w:eastAsia="Times New Roman" w:cs="Times New Roman" w:ascii="Times New Roman" w:hAnsi="Times New Roman"/>
          <w:color w:val="111111"/>
          <w:sz w:val="28"/>
          <w:szCs w:val="28"/>
          <w:lang w:val="en-US"/>
        </w:rPr>
        <w:t>The scope of disagreement between the authoritative men of legislation expanded more and more during the second century (of Hijrahh) when a class of mujtahids came into sight in the Muslim community.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addition to the three aforesaid reasons beyond the disagreement among the</w:t>
      </w:r>
    </w:p>
    <w:p>
      <w:pPr>
        <w:pStyle w:val="BookText"/>
        <w:bidi w:val="0"/>
        <w:rPr/>
      </w:pPr>
      <w:r>
        <w:rPr>
          <w:rFonts w:eastAsia="Times New Roman" w:cs="Times New Roman" w:ascii="Times New Roman" w:hAnsi="Times New Roman"/>
          <w:color w:val="111111"/>
          <w:sz w:val="28"/>
          <w:szCs w:val="28"/>
          <w:lang w:val="en-US"/>
        </w:rPr>
        <w:t>Sahabah in issuing religious judgments, the reasons beyond the disagreement among the mujtahids of the second century were too many.</w:t>
      </w:r>
    </w:p>
    <w:p>
      <w:pPr>
        <w:pStyle w:val="BookText"/>
        <w:bidi w:val="0"/>
        <w:jc w:val="both"/>
        <w:rPr/>
      </w:pPr>
      <w:r>
        <w:rPr>
          <w:rFonts w:eastAsia="Times New Roman" w:cs="Times New Roman" w:ascii="Times New Roman" w:hAnsi="Times New Roman"/>
          <w:color w:val="111111"/>
          <w:sz w:val="28"/>
          <w:szCs w:val="28"/>
          <w:lang w:val="en-US"/>
        </w:rPr>
        <w:t>Some of them were related to the sources of the legislation, the various tendencies of the Muslims and the linguistic principles upon which the understanding of the holy texts relied.</w:t>
      </w:r>
    </w:p>
    <w:p>
      <w:pPr>
        <w:pStyle w:val="BookText"/>
        <w:bidi w:val="0"/>
        <w:jc w:val="both"/>
        <w:rPr/>
      </w:pPr>
      <w:r>
        <w:rPr>
          <w:rFonts w:eastAsia="Times New Roman" w:cs="Times New Roman" w:ascii="Times New Roman" w:hAnsi="Times New Roman"/>
          <w:color w:val="111111"/>
          <w:sz w:val="28"/>
          <w:szCs w:val="28"/>
          <w:lang w:val="en-US"/>
        </w:rPr>
        <w:t>On this account, the disagreement was not only in the verdicts and the secondary religious laws but also in the bases and plans of the legislation itself. Thus, each group formed a definite sect that adopted certain secondary laws inferred by a special plan of legislation.”</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From the previous citation, we conclude that the multiplicity of the centers of giving legal opinions created the disagreements of opinions and Ijtihad. Such a disagreement would possibly occur among the Sahabah or between the caliph and them. Shedding light on this point, Dr. Madkur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Ijtihad of the Sahabah was not restricted to analogy; rather it included all the aspects of opinion where they rested upon intuition, nature, and observance of the spirit of the Islamic legislation in addition to a perfect recognition of the rational foundation of opinions and its role in the formation of the religious laws.</w:t>
      </w:r>
    </w:p>
    <w:p>
      <w:pPr>
        <w:pStyle w:val="BookText"/>
        <w:bidi w:val="0"/>
        <w:jc w:val="both"/>
        <w:rPr/>
      </w:pPr>
      <w:r>
        <w:rPr>
          <w:rFonts w:eastAsia="Times New Roman" w:cs="Times New Roman" w:ascii="Times New Roman" w:hAnsi="Times New Roman"/>
          <w:color w:val="111111"/>
          <w:sz w:val="28"/>
          <w:szCs w:val="28"/>
          <w:lang w:val="en-US"/>
        </w:rPr>
        <w:t>Hence, when they practiced Ijtihad, they were fully aware of what they were doing. Nevertheless, the aspects of their Ijtihad were miscellaneous; some depended upon analogy, others depended upon the identification of the advantage and so on.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thing can be said about the rational sources that were given terminological titles later on. It is</w:t>
      </w:r>
    </w:p>
    <w:p>
      <w:pPr>
        <w:pStyle w:val="BookText"/>
        <w:bidi w:val="0"/>
        <w:rPr/>
      </w:pPr>
      <w:r>
        <w:rPr>
          <w:rFonts w:eastAsia="Times New Roman" w:cs="Times New Roman" w:ascii="Times New Roman" w:hAnsi="Times New Roman"/>
          <w:color w:val="111111"/>
          <w:sz w:val="28"/>
          <w:szCs w:val="28"/>
          <w:lang w:val="en-US"/>
        </w:rPr>
        <w:t>natural that the Ijtihad that is based upon personal opinions results in disagreements in the viewpoints and variety in the verdicts. When the Muslim jurisprudents separated in the various regions of the Islamic State, they formed the core of the various trends that originated the two schools of Hadith and personal opinion (Ra’y).”</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In the course of presenting the evidences provided by those who deny considering the Sahabah’s opinions as sources of the Islamic legislation, Dr. Dib al-Bagha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Sahabah disagreed with each other on several questions, such as the issue of a grandfather’s share with the existence of the testator’s brothers and the issue of a husband’s saying to his wife, ‘Anti `Alayya Haram’ (You are forbidden for me.’ Had the sayings of the Sahabah acted as proofs against the following generations, the proofs of Almighty Allah would have been contradictory and any one of the coming generation would have had the right to follow the course, or verdict, of any of the Sahabah.”</w:t>
      </w:r>
      <w:r>
        <w:rPr>
          <w:rStyle w:val="FootnoteAnchor"/>
        </w:rPr>
        <w:footnoteReference w:id="27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acceptance of the validity of Ijtihad will make the multiplicity of opinions valid. Likewise, the validity of the disagreement in Ijtihad leads to the validity of accepting contradictory opinions. As he used Ijtihad as the starting point and justification in the understanding of the Shari</w:t>
      </w:r>
      <w:r>
        <w:rPr>
          <w:rFonts w:eastAsia="Consolas" w:cs="Consolas" w:ascii="Consolas" w:hAnsi="Consolas"/>
          <w:color w:val="111111"/>
          <w:sz w:val="28"/>
          <w:szCs w:val="28"/>
          <w:lang w:val="en-US"/>
        </w:rPr>
        <w:t xml:space="preserve">ah, </w:t>
      </w:r>
      <w:r>
        <w:rPr>
          <w:rFonts w:eastAsia="Times New Roman" w:cs="Times New Roman" w:ascii="Times New Roman" w:hAnsi="Times New Roman"/>
          <w:color w:val="111111"/>
          <w:sz w:val="28"/>
          <w:szCs w:val="28"/>
          <w:lang w:val="en-US"/>
        </w:rPr>
        <w:t>Umar ibn al-Khattab should have allowed the others to act upon the same idea so that his Ijtihad would be valid, the others’ words and interpretations would have supported his or, at least, his opinion would have been respected and</w:t>
      </w:r>
    </w:p>
    <w:p>
      <w:pPr>
        <w:pStyle w:val="BookText"/>
        <w:bidi w:val="0"/>
        <w:rPr/>
      </w:pPr>
      <w:r>
        <w:rPr>
          <w:rFonts w:eastAsia="Times New Roman" w:cs="Times New Roman" w:ascii="Times New Roman" w:hAnsi="Times New Roman"/>
          <w:color w:val="111111"/>
          <w:sz w:val="28"/>
          <w:szCs w:val="28"/>
          <w:lang w:val="en-US"/>
        </w:rPr>
        <w:t>accepted even unwillingly.</w:t>
      </w:r>
    </w:p>
    <w:p>
      <w:pPr>
        <w:pStyle w:val="BookText"/>
        <w:bidi w:val="0"/>
        <w:jc w:val="both"/>
        <w:rPr/>
      </w:pPr>
      <w:r>
        <w:rPr>
          <w:rFonts w:eastAsia="Times New Roman" w:cs="Times New Roman" w:ascii="Times New Roman" w:hAnsi="Times New Roman"/>
          <w:color w:val="111111"/>
          <w:sz w:val="28"/>
          <w:szCs w:val="28"/>
          <w:lang w:val="en-US"/>
        </w:rPr>
        <w:t>As he ordered Qaradhah to reduce reporting the Hadith and then permitted the Sahabah to declare their personal opinions, `Umar proved that he only intended to move the subject of the Islamic legislation from the sacred texts to the personal opinions.</w:t>
      </w:r>
    </w:p>
    <w:p>
      <w:pPr>
        <w:pStyle w:val="BookText"/>
        <w:bidi w:val="0"/>
        <w:jc w:val="both"/>
        <w:rPr/>
      </w:pPr>
      <w:r>
        <w:rPr>
          <w:rFonts w:eastAsia="Times New Roman" w:cs="Times New Roman" w:ascii="Times New Roman" w:hAnsi="Times New Roman"/>
          <w:color w:val="111111"/>
          <w:sz w:val="28"/>
          <w:szCs w:val="28"/>
          <w:lang w:val="en-US"/>
        </w:rPr>
        <w:t>Some of the Sahabah, however, referred to the inaccuracy of this idea since the right cannot be discerned by intellects -in other words, the right is too broad to be identified by ordinary intellects.- In this respect, Imam `Ali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been trapped by confusion. Neither the right nor can the wrong be identified by men. On the contrary, if you realize the right, you will then realize its people.”</w:t>
      </w:r>
    </w:p>
    <w:p>
      <w:pPr>
        <w:pStyle w:val="BookText"/>
        <w:bidi w:val="0"/>
        <w:jc w:val="both"/>
        <w:rPr/>
      </w:pPr>
      <w:r>
        <w:rPr>
          <w:rFonts w:eastAsia="Times New Roman" w:cs="Times New Roman" w:ascii="Times New Roman" w:hAnsi="Times New Roman"/>
          <w:color w:val="111111"/>
          <w:sz w:val="28"/>
          <w:szCs w:val="28"/>
          <w:lang w:val="en-US"/>
        </w:rPr>
        <w:t>Having expanded the circle of Ijtihad, `Umar wanted to grant himself a special standing in the Islamic legislation through permitting the others to act upon their personal opinions. He, the political leader of the Islamic State, understood that he would never be able to pass his personal opinions unless he enjoyed a legislative authority. Undoubtedly, he would always regard himself as the right party because he was the worthiest of legislating due to his position of leadership.</w:t>
      </w:r>
    </w:p>
    <w:p>
      <w:pPr>
        <w:pStyle w:val="BookText"/>
        <w:bidi w:val="0"/>
        <w:jc w:val="both"/>
        <w:rPr/>
      </w:pPr>
      <w:r>
        <w:rPr>
          <w:rFonts w:eastAsia="Times New Roman" w:cs="Times New Roman" w:ascii="Times New Roman" w:hAnsi="Times New Roman"/>
          <w:color w:val="111111"/>
          <w:sz w:val="28"/>
          <w:szCs w:val="28"/>
          <w:lang w:val="en-US"/>
        </w:rPr>
        <w:t>Actually, `Umar, step by step, became the only one who had the right to issue verdicts. A little while after that, he gave himself exclusively full rein to judge depending upon his personal views and to identify the advantage preventing the others from presenting their opinions since his views were always the most acceptable and irrefutable!</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`Umar started identifying the</w:t>
      </w:r>
    </w:p>
    <w:p>
      <w:pPr>
        <w:pStyle w:val="BookText"/>
        <w:bidi w:val="0"/>
        <w:rPr/>
      </w:pPr>
      <w:r>
        <w:rPr>
          <w:rFonts w:eastAsia="Times New Roman" w:cs="Times New Roman" w:ascii="Times New Roman" w:hAnsi="Times New Roman"/>
          <w:color w:val="111111"/>
          <w:sz w:val="28"/>
          <w:szCs w:val="28"/>
          <w:lang w:val="en-US"/>
        </w:rPr>
        <w:t>features of the Ijtihad that he had invented so that he would have the lion’s share. He therefore answered the questions without consulting any of the Sahabah and without allowing any other opposing opinion to be in motion.</w:t>
      </w:r>
    </w:p>
    <w:p>
      <w:pPr>
        <w:pStyle w:val="BookText"/>
        <w:bidi w:val="0"/>
        <w:jc w:val="both"/>
        <w:rPr/>
      </w:pPr>
      <w:r>
        <w:rPr>
          <w:rFonts w:eastAsia="Times New Roman" w:cs="Times New Roman" w:ascii="Times New Roman" w:hAnsi="Times New Roman"/>
          <w:color w:val="111111"/>
          <w:sz w:val="28"/>
          <w:szCs w:val="28"/>
          <w:lang w:val="en-US"/>
        </w:rPr>
        <w:t>He furthermore promulgated his personal opinions, after he had frequently sought the actual Sunnah, and insisted on his opinions even if they would violate the Holy Qur'an and Sunnah since he was the most knowledgeable in these fields. He once gathered the Sahabah and said to them, “Do not separate from me, for I am more knowledgeable than you are. I will hear from you and reply.”</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He also did not allow `Ammar ibn Yasir and other Sahabah to remind him of what he had done during the Holy Prophet’s lifetime.</w:t>
      </w:r>
    </w:p>
    <w:p>
      <w:pPr>
        <w:pStyle w:val="BookText"/>
        <w:bidi w:val="0"/>
        <w:jc w:val="both"/>
        <w:rPr/>
      </w:pPr>
      <w:r>
        <w:rPr>
          <w:rFonts w:eastAsia="Times New Roman" w:cs="Times New Roman" w:ascii="Times New Roman" w:hAnsi="Times New Roman"/>
          <w:color w:val="111111"/>
          <w:sz w:val="28"/>
          <w:szCs w:val="28"/>
          <w:lang w:val="en-US"/>
        </w:rPr>
        <w:t xml:space="preserve">Al-Nassa’iy narrated that a man came to </w:t>
      </w:r>
      <w:r>
        <w:rPr>
          <w:rFonts w:eastAsia="Consolas" w:cs="Consolas" w:ascii="Consolas" w:hAnsi="Consolas"/>
          <w:color w:val="111111"/>
          <w:sz w:val="28"/>
          <w:szCs w:val="28"/>
          <w:lang w:val="en-US"/>
        </w:rPr>
        <w:t xml:space="preserve">Umar and asked what he would do after he met the major ritual impurity (Janabah) while he had no water (with which he should perform the ritual ablution) at all. “Well, you should not perform the prayer such being the case,” answered </w:t>
      </w:r>
      <w:r>
        <w:rPr>
          <w:rFonts w:eastAsia="Times New Roman" w:cs="Times New Roman" w:ascii="Times New Roman" w:hAnsi="Times New Roman"/>
          <w:color w:val="111111"/>
          <w:sz w:val="28"/>
          <w:szCs w:val="28"/>
          <w:lang w:val="en-US"/>
        </w:rPr>
        <w:t>Umar.</w:t>
      </w:r>
    </w:p>
    <w:p>
      <w:pPr>
        <w:pStyle w:val="BookText"/>
        <w:bidi w:val="0"/>
        <w:jc w:val="both"/>
        <w:rPr/>
      </w:pPr>
      <w:r>
        <w:rPr>
          <w:rFonts w:eastAsia="Consolas" w:cs="Consolas" w:ascii="Consolas" w:hAnsi="Consolas"/>
          <w:color w:val="111111"/>
          <w:sz w:val="28"/>
          <w:szCs w:val="28"/>
          <w:lang w:val="en-US"/>
        </w:rPr>
        <w:t xml:space="preserve">Ammar then reminded </w:t>
      </w:r>
      <w:r>
        <w:rPr>
          <w:rFonts w:eastAsia="Times New Roman" w:cs="Times New Roman" w:ascii="Times New Roman" w:hAnsi="Times New Roman"/>
          <w:color w:val="111111"/>
          <w:sz w:val="28"/>
          <w:szCs w:val="28"/>
          <w:lang w:val="en-US"/>
        </w:rPr>
        <w:t>Umar of a similar incident that occurred to him during the Holy Prophet’s lifetime. He said, “We were on a function when Janabah occurred to both of us. You then stopped offering the prayer while I rubbed my organs of ablution with dust and then offered the prayer.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told the Holy Prophet about that, he said, “What you have done was sufficient. Teaching me the appropriate way, the Holy</w:t>
      </w:r>
    </w:p>
    <w:p>
      <w:pPr>
        <w:pStyle w:val="BookText"/>
        <w:bidi w:val="0"/>
        <w:rPr/>
      </w:pPr>
      <w:r>
        <w:rPr>
          <w:rFonts w:eastAsia="Times New Roman" w:cs="Times New Roman" w:ascii="Times New Roman" w:hAnsi="Times New Roman"/>
          <w:color w:val="111111"/>
          <w:sz w:val="28"/>
          <w:szCs w:val="28"/>
          <w:lang w:val="en-US"/>
        </w:rPr>
        <w:t>Prophet beat the dust with one hand then blew at it. He then rubbed his hand with the other and passed them over his face.”</w:t>
      </w:r>
    </w:p>
    <w:p>
      <w:pPr>
        <w:pStyle w:val="BookText"/>
        <w:bidi w:val="0"/>
        <w:jc w:val="both"/>
        <w:rPr/>
      </w:pPr>
      <w:r>
        <w:rPr>
          <w:rFonts w:eastAsia="Times New Roman" w:cs="Times New Roman" w:ascii="Times New Roman" w:hAnsi="Times New Roman"/>
          <w:color w:val="111111"/>
          <w:sz w:val="28"/>
          <w:szCs w:val="28"/>
          <w:lang w:val="en-US"/>
        </w:rPr>
        <w:t>Having listened to this incident, `Umar said, “I do not know what that is.”</w:t>
      </w:r>
    </w:p>
    <w:p>
      <w:pPr>
        <w:pStyle w:val="BookText"/>
        <w:bidi w:val="0"/>
        <w:jc w:val="both"/>
        <w:rPr/>
      </w:pPr>
      <w:r>
        <w:rPr>
          <w:rFonts w:eastAsia="Consolas" w:cs="Consolas" w:ascii="Consolas" w:hAnsi="Consolas"/>
          <w:color w:val="111111"/>
          <w:sz w:val="28"/>
          <w:szCs w:val="28"/>
          <w:lang w:val="en-US"/>
        </w:rPr>
        <w:t xml:space="preserve">Ammar said, “If you wish, I will not tell it to anyone else.”&lt;a href="#ref-footnote1-page184" id="footnote1-page184" style="display:inline-block"&gt;&lt;sup&gt;(1)&lt;/sup&gt;&lt;/a&gt;&lt;p class="footnote"&gt;&lt;a href="#footnote1-page184" style="color:#3b82f6;" id="ref-footnote1-page184"&gt; 1) &lt;/a&gt;Sunan al-Nassa’iy 1:169; al-Bayhaqiy: al-Sunan al-Kubra 1:209; Musnad Ahmad ibn Hanbal 4:190; </w:t>
      </w:r>
      <w:r>
        <w:rPr>
          <w:rFonts w:eastAsia="Times New Roman" w:cs="Times New Roman" w:ascii="Times New Roman" w:hAnsi="Times New Roman"/>
          <w:color w:val="111111"/>
          <w:sz w:val="28"/>
          <w:szCs w:val="28"/>
          <w:lang w:val="en-US"/>
        </w:rPr>
        <w:t>Abd al-Razzaq: al-Musannaf 1:239 H. 215 with little difference. At any rate, the same incident has been narrated in another form in the following reference books of Hadith: Musnad Ahmad ibn Hanbal 1:319; Sunan Abi-Dawud 1:88 H. 322; Sunan al-Nassa’iy 1:168; al-Bayhaqiy: al-Sunan al-Kubra 1:209.</w:t>
      </w:r>
    </w:p>
    <w:p>
      <w:pPr>
        <w:pStyle w:val="BookText"/>
        <w:bidi w:val="0"/>
        <w:jc w:val="both"/>
        <w:rPr/>
      </w:pPr>
      <w:r>
        <w:rPr>
          <w:rFonts w:eastAsia="Times New Roman" w:cs="Times New Roman" w:ascii="Times New Roman" w:hAnsi="Times New Roman"/>
          <w:color w:val="111111"/>
          <w:sz w:val="28"/>
          <w:szCs w:val="28"/>
          <w:lang w:val="en-US"/>
        </w:rPr>
        <w:t>This narration shows that `Umar did not decide that one on Janabah should perform the Dry Ablution (Tayammum) instead of the ordinary ablution; rather he permitted such individuals to neglect offering prayers until they find water.</w:t>
      </w:r>
    </w:p>
    <w:p>
      <w:pPr>
        <w:pStyle w:val="BookText"/>
        <w:bidi w:val="0"/>
        <w:jc w:val="both"/>
        <w:rPr/>
      </w:pPr>
      <w:r>
        <w:rPr>
          <w:rFonts w:eastAsia="Times New Roman" w:cs="Times New Roman" w:ascii="Times New Roman" w:hAnsi="Times New Roman"/>
          <w:color w:val="111111"/>
          <w:sz w:val="28"/>
          <w:szCs w:val="28"/>
          <w:lang w:val="en-US"/>
        </w:rPr>
        <w:t>Commenting on the aforesaid narration, al-</w:t>
      </w:r>
      <w:r>
        <w:rPr>
          <w:rFonts w:eastAsia="Consolas" w:cs="Consolas" w:ascii="Consolas" w:hAnsi="Consolas"/>
          <w:color w:val="111111"/>
          <w:sz w:val="28"/>
          <w:szCs w:val="28"/>
          <w:lang w:val="en-US"/>
        </w:rPr>
        <w:t xml:space="preserve">Ayniy says that </w:t>
      </w:r>
      <w:r>
        <w:rPr>
          <w:rFonts w:eastAsia="Times New Roman" w:cs="Times New Roman" w:ascii="Times New Roman" w:hAnsi="Times New Roman"/>
          <w:color w:val="111111"/>
          <w:sz w:val="28"/>
          <w:szCs w:val="28"/>
          <w:lang w:val="en-US"/>
        </w:rPr>
        <w:t xml:space="preserve">Umar did not decide the Dry Ablution for those who are on Janabah. This is proven by </w:t>
      </w:r>
      <w:r>
        <w:rPr>
          <w:rFonts w:eastAsia="Consolas" w:cs="Consolas" w:ascii="Consolas" w:hAnsi="Consolas"/>
          <w:color w:val="111111"/>
          <w:sz w:val="28"/>
          <w:szCs w:val="28"/>
          <w:lang w:val="en-US"/>
        </w:rPr>
        <w:t xml:space="preserve">Ammar’s saying to him, “You did not offer the prayer.” </w:t>
      </w:r>
      <w:r>
        <w:rPr>
          <w:rFonts w:eastAsia="Times New Roman" w:cs="Times New Roman" w:ascii="Times New Roman" w:hAnsi="Times New Roman"/>
          <w:color w:val="111111"/>
          <w:sz w:val="28"/>
          <w:szCs w:val="28"/>
          <w:lang w:val="en-US"/>
        </w:rPr>
        <w:t>Umar dedicated the Dry Ablution to the minor ritual impurity and, following his Ijtihad, issued that one on Janabah should not perform the Dry Ablution as substitute.</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 xml:space="preserve">Commenting on the incident, Ibn Hajar confesses that </w:t>
      </w:r>
      <w:r>
        <w:rPr>
          <w:rFonts w:eastAsia="Consolas" w:cs="Consolas" w:ascii="Consolas" w:hAnsi="Consolas"/>
          <w:color w:val="111111"/>
          <w:sz w:val="28"/>
          <w:szCs w:val="28"/>
          <w:lang w:val="en-US"/>
        </w:rPr>
        <w:t>Umar’s opinion in the issue is very famous.&lt;a href="#ref-footnote3-page184" id="footnote3-page184" style="display:inline-block"&gt;&lt;sup&gt;(3)&lt;/sup&gt;&lt;/a&gt;&lt;p class="footnote"&gt;&lt;a href="#footnote3-page184" style="color:#3b82f6;" id="ref-footnote3-page184"&gt; 3) &lt;/a&gt;Ibn Hajar al-</w:t>
      </w:r>
      <w:r>
        <w:rPr>
          <w:rFonts w:eastAsia="Times New Roman" w:cs="Times New Roman" w:ascii="Times New Roman" w:hAnsi="Times New Roman"/>
          <w:color w:val="111111"/>
          <w:sz w:val="28"/>
          <w:szCs w:val="28"/>
          <w:lang w:val="en-US"/>
        </w:rPr>
        <w:t>Asqalaniy: Fath al-Bari fi Sharh Sahih al-Bukhariy (A commentary on al-Bukhariy’s al-Sahih) 1:352.</w:t>
      </w:r>
    </w:p>
    <w:p>
      <w:pPr>
        <w:pStyle w:val="BookText"/>
        <w:bidi w:val="0"/>
        <w:jc w:val="both"/>
        <w:rPr/>
      </w:pPr>
      <w:r>
        <w:rPr>
          <w:rFonts w:eastAsia="Times New Roman" w:cs="Times New Roman" w:ascii="Times New Roman" w:hAnsi="Times New Roman"/>
          <w:color w:val="111111"/>
          <w:sz w:val="28"/>
          <w:szCs w:val="28"/>
          <w:lang w:val="en-US"/>
        </w:rPr>
        <w:t>On the authority of al-A</w:t>
      </w:r>
      <w:r>
        <w:rPr>
          <w:rFonts w:eastAsia="Consolas" w:cs="Consolas" w:ascii="Consolas" w:hAnsi="Consolas"/>
          <w:color w:val="111111"/>
          <w:sz w:val="28"/>
          <w:szCs w:val="28"/>
          <w:lang w:val="en-US"/>
        </w:rPr>
        <w:t xml:space="preserve">mash, al-Bukhariy has recorded that Shaqiq said: I was sitting with </w:t>
      </w:r>
      <w:r>
        <w:rPr>
          <w:rFonts w:eastAsia="Times New Roman" w:cs="Times New Roman" w:ascii="Times New Roman" w:hAnsi="Times New Roman"/>
          <w:color w:val="111111"/>
          <w:sz w:val="28"/>
          <w:szCs w:val="28"/>
          <w:lang w:val="en-US"/>
        </w:rPr>
        <w:t>Abdullah and Abu-Musa al-Ash`ariy who said, “How is it acceptable for you to decide for one who is on Janabah and cannot find water of a whole month to stop offering the prayers until he finds water? Then, what do you say about the holy verse in the Surah of al-Ma’idah that reads,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are sick or on a journey, or one of you come from the privy, or you have touched the women,</w:t>
      </w:r>
    </w:p>
    <w:p>
      <w:pPr>
        <w:pStyle w:val="BookText"/>
        <w:bidi w:val="0"/>
        <w:rPr/>
      </w:pPr>
      <w:r>
        <w:rPr>
          <w:rFonts w:eastAsia="Times New Roman" w:cs="Times New Roman" w:ascii="Times New Roman" w:hAnsi="Times New Roman"/>
          <w:color w:val="111111"/>
          <w:sz w:val="28"/>
          <w:szCs w:val="28"/>
          <w:lang w:val="en-US"/>
        </w:rPr>
        <w:t>and you cannot find water, betake yourselves to pure earth and wipe your faces and your hands therewith. (Holy Qur’an: 6/6)’?”</w:t>
      </w:r>
    </w:p>
    <w:p>
      <w:pPr>
        <w:pStyle w:val="BookText"/>
        <w:bidi w:val="0"/>
        <w:jc w:val="both"/>
        <w:rPr/>
      </w:pPr>
      <w:r>
        <w:rPr>
          <w:rFonts w:eastAsia="Times New Roman" w:cs="Times New Roman" w:ascii="Times New Roman" w:hAnsi="Times New Roman"/>
          <w:color w:val="111111"/>
          <w:sz w:val="28"/>
          <w:szCs w:val="28"/>
          <w:lang w:val="en-US"/>
        </w:rPr>
        <w:t>Answering him, `Abdullah said, “If people were allowed in such cases, they would certainly perform the Dry Ablution even if water would be a few steps away from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you have decided that for this reason only, have you not?” asked Abu-Musa.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have,” answered `Abdullah.</w:t>
      </w:r>
    </w:p>
    <w:p>
      <w:pPr>
        <w:pStyle w:val="BookText"/>
        <w:bidi w:val="0"/>
        <w:jc w:val="both"/>
        <w:rPr/>
      </w:pPr>
      <w:r>
        <w:rPr>
          <w:rFonts w:eastAsia="Times New Roman" w:cs="Times New Roman" w:ascii="Times New Roman" w:hAnsi="Times New Roman"/>
          <w:color w:val="111111"/>
          <w:sz w:val="28"/>
          <w:szCs w:val="28"/>
          <w:lang w:val="en-US"/>
        </w:rPr>
        <w:t xml:space="preserve">Abu-Musa said, “Have you not heard what </w:t>
      </w:r>
      <w:r>
        <w:rPr>
          <w:rFonts w:eastAsia="Consolas" w:cs="Consolas" w:ascii="Consolas" w:hAnsi="Consolas"/>
          <w:color w:val="111111"/>
          <w:sz w:val="28"/>
          <w:szCs w:val="28"/>
          <w:lang w:val="en-US"/>
        </w:rPr>
        <w:t xml:space="preserve">Ammar said to </w:t>
      </w:r>
      <w:r>
        <w:rPr>
          <w:rFonts w:eastAsia="Times New Roman" w:cs="Times New Roman" w:ascii="Times New Roman" w:hAnsi="Times New Roman"/>
          <w:color w:val="111111"/>
          <w:sz w:val="28"/>
          <w:szCs w:val="28"/>
          <w:lang w:val="en-US"/>
        </w:rPr>
        <w:t>Umar about this issue when… etc.”</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 xml:space="preserve">The aforementioned narration has proven </w:t>
      </w:r>
      <w:r>
        <w:rPr>
          <w:rFonts w:eastAsia="Consolas" w:cs="Consolas" w:ascii="Consolas" w:hAnsi="Consolas"/>
          <w:color w:val="111111"/>
          <w:sz w:val="28"/>
          <w:szCs w:val="28"/>
          <w:lang w:val="en-US"/>
        </w:rPr>
        <w:t xml:space="preserve">Umar’s violation of the Holy Qur'an and the Sunnah when he issued such verdicts because of which </w:t>
      </w:r>
      <w:r>
        <w:rPr>
          <w:rFonts w:eastAsia="Times New Roman" w:cs="Times New Roman" w:ascii="Times New Roman" w:hAnsi="Times New Roman"/>
          <w:color w:val="111111"/>
          <w:sz w:val="28"/>
          <w:szCs w:val="28"/>
          <w:lang w:val="en-US"/>
        </w:rPr>
        <w:t>Ammar ibn Yasir and Abu-Musa al-Ash</w:t>
      </w:r>
      <w:r>
        <w:rPr>
          <w:rFonts w:eastAsia="Consolas" w:cs="Consolas" w:ascii="Consolas" w:hAnsi="Consolas"/>
          <w:color w:val="111111"/>
          <w:sz w:val="28"/>
          <w:szCs w:val="28"/>
          <w:lang w:val="en-US"/>
        </w:rPr>
        <w:t xml:space="preserve">ariy, two of the grand Sahabah, objected; and the Muslim jurisprudents have found strange the rulings that were created by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From this cause, it is definitely unacceptable to regard such verdicts and personal opinions as laws of the Islamic legislation and to argue that the Sahabah had the ultimate right to use their personal views in the religious issues and to define the religion as whatever was said by those Sahabah, even if it violated the Holy Qur'an and Sunnah!</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Supposing that the aforesaid suppositions had been true, </w:t>
      </w:r>
      <w:r>
        <w:rPr>
          <w:rFonts w:eastAsia="Consolas" w:cs="Consolas" w:ascii="Consolas" w:hAnsi="Consolas"/>
          <w:color w:val="111111"/>
          <w:sz w:val="28"/>
          <w:szCs w:val="28"/>
          <w:lang w:val="en-US"/>
        </w:rPr>
        <w:t xml:space="preserve">Umar would not have had the right to order </w:t>
      </w:r>
      <w:r>
        <w:rPr>
          <w:rFonts w:eastAsia="Times New Roman" w:cs="Times New Roman" w:ascii="Times New Roman" w:hAnsi="Times New Roman"/>
          <w:color w:val="111111"/>
          <w:sz w:val="28"/>
          <w:szCs w:val="28"/>
          <w:lang w:val="en-US"/>
        </w:rPr>
        <w:t>Ammar, using words of scolding and warning, to hide that issue because, according to the supposed opinion, `Ammar concluded the religious ruling from the sacred text and from what he had heard from the Holy Prophet in addition to the spirit of the Islamic legislation that</w:t>
      </w:r>
    </w:p>
    <w:p>
      <w:pPr>
        <w:pStyle w:val="BookText"/>
        <w:bidi w:val="0"/>
        <w:rPr/>
      </w:pPr>
      <w:r>
        <w:rPr>
          <w:rFonts w:eastAsia="Times New Roman" w:cs="Times New Roman" w:ascii="Times New Roman" w:hAnsi="Times New Roman"/>
          <w:color w:val="111111"/>
          <w:sz w:val="28"/>
          <w:szCs w:val="28"/>
          <w:lang w:val="en-US"/>
        </w:rPr>
        <w:t xml:space="preserve">he had very well discerned, for he was one of the grand Sahabah. </w:t>
      </w:r>
      <w:r>
        <w:rPr>
          <w:rFonts w:eastAsia="Consolas" w:cs="Consolas" w:ascii="Consolas" w:hAnsi="Consolas"/>
          <w:color w:val="111111"/>
          <w:sz w:val="28"/>
          <w:szCs w:val="28"/>
          <w:lang w:val="en-US"/>
        </w:rPr>
        <w:t xml:space="preserve">Umar thus should not have objected to him; rather he should have respected </w:t>
      </w:r>
      <w:r>
        <w:rPr>
          <w:rFonts w:eastAsia="Times New Roman" w:cs="Times New Roman" w:ascii="Times New Roman" w:hAnsi="Times New Roman"/>
          <w:color w:val="111111"/>
          <w:sz w:val="28"/>
          <w:szCs w:val="28"/>
          <w:lang w:val="en-US"/>
        </w:rPr>
        <w:t>Ammar’s opinion.</w:t>
      </w:r>
    </w:p>
    <w:p>
      <w:pPr>
        <w:pStyle w:val="BookText"/>
        <w:bidi w:val="0"/>
        <w:jc w:val="both"/>
        <w:rPr/>
      </w:pPr>
      <w:r>
        <w:rPr>
          <w:rFonts w:eastAsia="Times New Roman" w:cs="Times New Roman" w:ascii="Times New Roman" w:hAnsi="Times New Roman"/>
          <w:color w:val="111111"/>
          <w:sz w:val="28"/>
          <w:szCs w:val="28"/>
          <w:lang w:val="en-US"/>
        </w:rPr>
        <w:t xml:space="preserve">The same thing can be said about the other Sahabah; had all the Sahabah had the right to act upon their personal opinions, </w:t>
      </w:r>
      <w:r>
        <w:rPr>
          <w:rFonts w:eastAsia="Consolas" w:cs="Consolas" w:ascii="Consolas" w:hAnsi="Consolas"/>
          <w:color w:val="111111"/>
          <w:sz w:val="28"/>
          <w:szCs w:val="28"/>
          <w:lang w:val="en-US"/>
        </w:rPr>
        <w:t xml:space="preserve">Ammar, Abu-Musa, and the others should not have objected to </w:t>
      </w:r>
      <w:r>
        <w:rPr>
          <w:rFonts w:eastAsia="Times New Roman" w:cs="Times New Roman" w:ascii="Times New Roman" w:hAnsi="Times New Roman"/>
          <w:color w:val="111111"/>
          <w:sz w:val="28"/>
          <w:szCs w:val="28"/>
          <w:lang w:val="en-US"/>
        </w:rPr>
        <w:t>Umar as regards the issue.</w:t>
      </w:r>
    </w:p>
    <w:p>
      <w:pPr>
        <w:pStyle w:val="BookText"/>
        <w:bidi w:val="0"/>
        <w:jc w:val="both"/>
        <w:rPr/>
      </w:pPr>
      <w:r>
        <w:rPr>
          <w:rFonts w:eastAsia="Times New Roman" w:cs="Times New Roman" w:ascii="Times New Roman" w:hAnsi="Times New Roman"/>
          <w:color w:val="111111"/>
          <w:sz w:val="28"/>
          <w:szCs w:val="28"/>
          <w:lang w:val="en-US"/>
        </w:rPr>
        <w:t xml:space="preserve">I should thus wonder whether </w:t>
      </w:r>
      <w:r>
        <w:rPr>
          <w:rFonts w:eastAsia="Consolas" w:cs="Consolas" w:ascii="Consolas" w:hAnsi="Consolas"/>
          <w:color w:val="111111"/>
          <w:sz w:val="28"/>
          <w:szCs w:val="28"/>
          <w:lang w:val="en-US"/>
        </w:rPr>
        <w:t xml:space="preserve">Umar had not heard the narrations of Abu-Hurayrah, Abu-Dharr, and the other Sahabah concerning the Dry Ablution and the many narrations that reported from the Holy Prophet the necessity of the observance of the obligatory prayers that must not be stopped under any circumstance. In any event, sufficed to us is the following narration of </w:t>
      </w:r>
      <w:r>
        <w:rPr>
          <w:rFonts w:eastAsia="Times New Roman" w:cs="Times New Roman" w:ascii="Times New Roman" w:hAnsi="Times New Roman"/>
          <w:color w:val="111111"/>
          <w:sz w:val="28"/>
          <w:szCs w:val="28"/>
          <w:lang w:val="en-US"/>
        </w:rPr>
        <w:t>Imran ibn al-Husayn, the grand companion of the Holy Prophet:</w:t>
      </w:r>
    </w:p>
    <w:p>
      <w:pPr>
        <w:pStyle w:val="BookText"/>
        <w:bidi w:val="0"/>
        <w:jc w:val="both"/>
        <w:rPr/>
      </w:pPr>
      <w:r>
        <w:rPr>
          <w:rFonts w:eastAsia="Times New Roman" w:cs="Times New Roman" w:ascii="Times New Roman" w:hAnsi="Times New Roman"/>
          <w:color w:val="111111"/>
          <w:sz w:val="28"/>
          <w:szCs w:val="28"/>
          <w:lang w:val="en-US"/>
        </w:rPr>
        <w:t>The Holy Prophet, once, asked a man the reason for having not joined the Congregational Prayer.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on Janabah and I could not find water,” answered the man.</w:t>
      </w:r>
    </w:p>
    <w:p>
      <w:pPr>
        <w:pStyle w:val="BookText"/>
        <w:bidi w:val="0"/>
        <w:jc w:val="both"/>
        <w:rPr/>
      </w:pPr>
      <w:r>
        <w:rPr>
          <w:rFonts w:eastAsia="Times New Roman" w:cs="Times New Roman" w:ascii="Times New Roman" w:hAnsi="Times New Roman"/>
          <w:color w:val="111111"/>
          <w:sz w:val="28"/>
          <w:szCs w:val="28"/>
          <w:lang w:val="en-US"/>
        </w:rPr>
        <w:t>The Holy Prophet instructed, “You should have used dust (to perform the Dry Ablution). It is sufficient in such cases.”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 xml:space="preserve">All the previous narrations prove that </w:t>
      </w:r>
      <w:r>
        <w:rPr>
          <w:rFonts w:eastAsia="Consolas" w:cs="Consolas" w:ascii="Consolas" w:hAnsi="Consolas"/>
          <w:color w:val="111111"/>
          <w:sz w:val="28"/>
          <w:szCs w:val="28"/>
          <w:lang w:val="en-US"/>
        </w:rPr>
        <w:t>Umar was inaccurate in this issue and, accordingly, was not more experienced than others in the field of the religious issues, as was later on claimed by him, and was not marked with such an unparalleled mentality that enabled him to see what others could not see, as claimed by Dr. Nadiah al-</w:t>
      </w:r>
      <w:r>
        <w:rPr>
          <w:rFonts w:eastAsia="Times New Roman" w:cs="Times New Roman" w:ascii="Times New Roman" w:hAnsi="Times New Roman"/>
          <w:color w:val="111111"/>
          <w:sz w:val="28"/>
          <w:szCs w:val="28"/>
          <w:lang w:val="en-US"/>
        </w:rPr>
        <w:t>Umariy and her likes.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did `Umar issue inaccurate religious laws, but</w:t>
      </w:r>
    </w:p>
    <w:p>
      <w:pPr>
        <w:pStyle w:val="BookText"/>
        <w:bidi w:val="0"/>
        <w:rPr/>
      </w:pPr>
      <w:r>
        <w:rPr>
          <w:rFonts w:eastAsia="Times New Roman" w:cs="Times New Roman" w:ascii="Times New Roman" w:hAnsi="Times New Roman"/>
          <w:color w:val="111111"/>
          <w:sz w:val="28"/>
          <w:szCs w:val="28"/>
          <w:lang w:val="en-US"/>
        </w:rPr>
        <w:t>also he issued various verdicts in the same issue. In this respect, Mas`ud al-Thaqafiy is reported to have said,</w:t>
      </w:r>
    </w:p>
    <w:p>
      <w:pPr>
        <w:pStyle w:val="BookText"/>
        <w:bidi w:val="0"/>
        <w:jc w:val="both"/>
        <w:rPr/>
      </w:pPr>
      <w:r>
        <w:rPr>
          <w:rFonts w:eastAsia="Consolas" w:cs="Consolas" w:ascii="Consolas" w:hAnsi="Consolas"/>
          <w:color w:val="111111"/>
          <w:sz w:val="28"/>
          <w:szCs w:val="28"/>
          <w:lang w:val="en-US"/>
        </w:rPr>
        <w:t xml:space="preserve">Umar, once, issued that the paternal half-brothers, the mother, and the maternal half-brothers of a testator should be the partners in one-third of the legacy. When a man reminded him that he had issued another verdict in the same question, </w:t>
      </w:r>
      <w:r>
        <w:rPr>
          <w:rFonts w:eastAsia="Times New Roman" w:cs="Times New Roman" w:ascii="Times New Roman" w:hAnsi="Times New Roman"/>
          <w:color w:val="111111"/>
          <w:sz w:val="28"/>
          <w:szCs w:val="28"/>
          <w:lang w:val="en-US"/>
        </w:rPr>
        <w:t>Umar answered, “Well, that verdict was for that occasion and this verdict is for this one.”</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These narrations confirm that `Umar worked for sketching the principles of his own jurisprudence regarding it as the only one that should be adopted. This view was in fact derived from the circumstances that he had to experience; yet it extended after him so largely that some of the Muslims have decided to regard the Sahabah’s opinions as above the Words of Almighty Allah. In this respect, Dr. Madkur says,</w:t>
      </w:r>
    </w:p>
    <w:p>
      <w:pPr>
        <w:pStyle w:val="BookText"/>
        <w:bidi w:val="0"/>
        <w:jc w:val="both"/>
        <w:rPr/>
      </w:pPr>
      <w:r>
        <w:rPr>
          <w:rFonts w:eastAsia="Times New Roman" w:cs="Times New Roman" w:ascii="Times New Roman" w:hAnsi="Times New Roman"/>
          <w:color w:val="111111"/>
          <w:sz w:val="28"/>
          <w:szCs w:val="28"/>
          <w:lang w:val="en-US"/>
        </w:rPr>
        <w:t>It is undeniable that all the religious rulings during the lifetime of the Holy Prophet were derived from the Divine Revelation; and this rule has not been violated except by those who have argued that the Holy Prophet had the right to depend upon his personal opinions in the issuance of religious verdicts.</w:t>
      </w:r>
    </w:p>
    <w:p>
      <w:pPr>
        <w:pStyle w:val="BookText"/>
        <w:bidi w:val="0"/>
        <w:jc w:val="both"/>
        <w:rPr/>
      </w:pPr>
      <w:r>
        <w:rPr>
          <w:rFonts w:eastAsia="Times New Roman" w:cs="Times New Roman" w:ascii="Times New Roman" w:hAnsi="Times New Roman"/>
          <w:color w:val="111111"/>
          <w:sz w:val="28"/>
          <w:szCs w:val="28"/>
          <w:lang w:val="en-US"/>
        </w:rPr>
        <w:t>However, al-Dawalibiy, in al-Madkhal ila `Ilm Usul al-Fiqh (A Preamble to the Islamic Jurisprudential Fundamentals), claims that the Holy Prophet founded Ijtihad as the third source</w:t>
      </w:r>
      <w:r>
        <w:rPr>
          <w:rStyle w:val="FootnoteAnchor"/>
        </w:rPr>
        <w:footnoteReference w:id="279"/>
      </w:r>
      <w:r>
        <w:rPr>
          <w:rFonts w:eastAsia="Times New Roman" w:cs="Times New Roman" w:ascii="Times New Roman" w:hAnsi="Times New Roman"/>
          <w:color w:val="111111"/>
          <w:sz w:val="28"/>
          <w:szCs w:val="28"/>
          <w:lang w:val="en-US"/>
        </w:rPr>
        <w:t>of the religious laws. This is in fact not accurate. Ijtihad was not regarded as source of the Islamic legislation during the Holy Prophet’s lifetime.</w:t>
      </w:r>
      <w:r>
        <w:rPr>
          <w:rStyle w:val="FootnoteAnchor"/>
        </w:rPr>
        <w:footnoteReference w:id="28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followers of the Caliphate</w:t>
      </w:r>
    </w:p>
    <w:p>
      <w:pPr>
        <w:pStyle w:val="BookText"/>
        <w:bidi w:val="0"/>
        <w:rPr/>
      </w:pPr>
      <w:r>
        <w:rPr>
          <w:rFonts w:eastAsia="Times New Roman" w:cs="Times New Roman" w:ascii="Times New Roman" w:hAnsi="Times New Roman"/>
          <w:color w:val="111111"/>
          <w:sz w:val="28"/>
          <w:szCs w:val="28"/>
          <w:lang w:val="en-US"/>
        </w:rPr>
        <w:t>School have furnished a justifying analysis for `Umar’s opinions that violated the Holy Qur'an and Sunnah by different ways.</w:t>
      </w:r>
    </w:p>
    <w:p>
      <w:pPr>
        <w:pStyle w:val="BookText"/>
        <w:bidi w:val="0"/>
        <w:jc w:val="both"/>
        <w:rPr/>
      </w:pPr>
      <w:r>
        <w:rPr>
          <w:rFonts w:eastAsia="Times New Roman" w:cs="Times New Roman" w:ascii="Times New Roman" w:hAnsi="Times New Roman"/>
          <w:color w:val="111111"/>
          <w:sz w:val="28"/>
          <w:szCs w:val="28"/>
          <w:lang w:val="en-US"/>
        </w:rPr>
        <w:t>If truth be told, `Umar’s having invited the Muslims to adopt his personal opinions and to stop reporting and recording the Hadith was a political necessity imposed on him by the social reality, for the Holy Prophet did not say any single word in this respect.</w:t>
      </w:r>
    </w:p>
    <w:p>
      <w:pPr>
        <w:pStyle w:val="BookText"/>
        <w:bidi w:val="0"/>
        <w:jc w:val="both"/>
        <w:rPr/>
      </w:pPr>
      <w:r>
        <w:rPr>
          <w:rFonts w:eastAsia="Times New Roman" w:cs="Times New Roman" w:ascii="Times New Roman" w:hAnsi="Times New Roman"/>
          <w:color w:val="111111"/>
          <w:sz w:val="28"/>
          <w:szCs w:val="28"/>
          <w:lang w:val="en-US"/>
        </w:rPr>
        <w:t>Regarding the prohibition of reporting and recording the Hadith, had the Holy Prophet said anything about it, `Umar would have certainly reminded the Muslims of it and have betaken it as his argument. Yet, he declared his responsibility alone for this decision.</w:t>
      </w:r>
    </w:p>
    <w:p>
      <w:pPr>
        <w:pStyle w:val="BookText"/>
        <w:bidi w:val="0"/>
        <w:jc w:val="both"/>
        <w:rPr/>
      </w:pPr>
      <w:r>
        <w:rPr>
          <w:rFonts w:eastAsia="Times New Roman" w:cs="Times New Roman" w:ascii="Times New Roman" w:hAnsi="Times New Roman"/>
          <w:color w:val="111111"/>
          <w:sz w:val="28"/>
          <w:szCs w:val="28"/>
          <w:lang w:val="en-US"/>
        </w:rPr>
        <w:t xml:space="preserve">It was the surrounding conditions, some of which have been previously discussed, that forced him to invent this view and violate the sacred texts. On this account, </w:t>
      </w:r>
      <w:r>
        <w:rPr>
          <w:rFonts w:eastAsia="Consolas" w:cs="Consolas" w:ascii="Consolas" w:hAnsi="Consolas"/>
          <w:color w:val="111111"/>
          <w:sz w:val="28"/>
          <w:szCs w:val="28"/>
          <w:lang w:val="en-US"/>
        </w:rPr>
        <w:t xml:space="preserve">Umar’s objectional situations with the Holy Prophet can be explained in the same way. In the pre-Islamic era, </w:t>
      </w:r>
      <w:r>
        <w:rPr>
          <w:rFonts w:eastAsia="Times New Roman" w:cs="Times New Roman" w:ascii="Times New Roman" w:hAnsi="Times New Roman"/>
          <w:color w:val="111111"/>
          <w:sz w:val="28"/>
          <w:szCs w:val="28"/>
          <w:lang w:val="en-US"/>
        </w:rPr>
        <w:t>Umar practiced some personal competences that he wanted to expand in Islam with the Holy Prophet. Yet, the difference between the two ages is extremely big.</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also worth mentioning that some scholars have denied this fact regarding </w:t>
      </w:r>
      <w:r>
        <w:rPr>
          <w:rFonts w:eastAsia="Consolas" w:cs="Consolas" w:ascii="Consolas" w:hAnsi="Consolas"/>
          <w:color w:val="111111"/>
          <w:sz w:val="28"/>
          <w:szCs w:val="28"/>
          <w:lang w:val="en-US"/>
        </w:rPr>
        <w:t>Umar as one of those who committed themselves to the Holy Prophet’s practice. For instance, it is narrated that while he was standing on the Rukn of the Holy Ka</w:t>
      </w:r>
      <w:r>
        <w:rPr>
          <w:rFonts w:eastAsia="Times New Roman" w:cs="Times New Roman" w:ascii="Times New Roman" w:hAnsi="Times New Roman"/>
          <w:color w:val="111111"/>
          <w:sz w:val="28"/>
          <w:szCs w:val="28"/>
          <w:lang w:val="en-US"/>
        </w:rPr>
        <w:t>bah, `Umar said, “I do realize that you are no more than a rock that neither harms nor is useful. But unless I saw my dear, the Holy Prophet, kissing and touching you,</w:t>
      </w:r>
    </w:p>
    <w:p>
      <w:pPr>
        <w:pStyle w:val="BookText"/>
        <w:bidi w:val="0"/>
        <w:rPr/>
      </w:pPr>
      <w:r>
        <w:rPr>
          <w:rFonts w:eastAsia="Times New Roman" w:cs="Times New Roman" w:ascii="Times New Roman" w:hAnsi="Times New Roman"/>
          <w:color w:val="111111"/>
          <w:sz w:val="28"/>
          <w:szCs w:val="28"/>
          <w:lang w:val="en-US"/>
        </w:rPr>
        <w:t>I would never kiss or touch you.” He then approached and kissed it.</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It is also narrated that Ya</w:t>
      </w:r>
      <w:r>
        <w:rPr>
          <w:rFonts w:eastAsia="Consolas" w:cs="Consolas" w:ascii="Consolas" w:hAnsi="Consolas"/>
          <w:color w:val="111111"/>
          <w:sz w:val="28"/>
          <w:szCs w:val="28"/>
          <w:lang w:val="en-US"/>
        </w:rPr>
        <w:t xml:space="preserve">liy ibn Umayyah, once, was with </w:t>
      </w:r>
      <w:r>
        <w:rPr>
          <w:rFonts w:eastAsia="Times New Roman" w:cs="Times New Roman" w:ascii="Times New Roman" w:hAnsi="Times New Roman"/>
          <w:color w:val="111111"/>
          <w:sz w:val="28"/>
          <w:szCs w:val="28"/>
          <w:lang w:val="en-US"/>
        </w:rPr>
        <w:t>Umar ibn al-Khattab when he took his hand to touch the Rukn. “While you were circumambulating the Holy Ka</w:t>
      </w:r>
      <w:r>
        <w:rPr>
          <w:rFonts w:eastAsia="Consolas" w:cs="Consolas" w:ascii="Consolas" w:hAnsi="Consolas"/>
          <w:color w:val="111111"/>
          <w:sz w:val="28"/>
          <w:szCs w:val="28"/>
          <w:lang w:val="en-US"/>
        </w:rPr>
        <w:t xml:space="preserve">bah, did you see the Messenger of Allah touching it?” asked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did not,” answered Ya`liy.</w:t>
      </w:r>
    </w:p>
    <w:p>
      <w:pPr>
        <w:pStyle w:val="BookText"/>
        <w:bidi w:val="0"/>
        <w:jc w:val="both"/>
        <w:rPr/>
      </w:pPr>
      <w:r>
        <w:rPr>
          <w:rFonts w:eastAsia="Consolas" w:cs="Consolas" w:ascii="Consolas" w:hAnsi="Consolas"/>
          <w:color w:val="111111"/>
          <w:sz w:val="28"/>
          <w:szCs w:val="28"/>
          <w:lang w:val="en-US"/>
        </w:rPr>
        <w:t xml:space="preserve">Umar commented, “So, let this thing. You should have in the Messenger of Allah an excellent example (i.e. you should imitate him in everything.)”&lt;a href="#ref-footnote2-page189" id="footnote2-page189" style="display:inline-block"&gt;&lt;sup&gt;(2)&lt;/sup&gt;&lt;/a&gt;&lt;p class="footnote"&gt;&lt;a href="#footnote2-page189" style="color:#3b82f6;" id="ref-footnote2-page189"&gt; 2) &lt;/a&gt;Muhammad </w:t>
      </w:r>
      <w:r>
        <w:rPr>
          <w:rFonts w:eastAsia="Times New Roman" w:cs="Times New Roman" w:ascii="Times New Roman" w:hAnsi="Times New Roman"/>
          <w:color w:val="111111"/>
          <w:sz w:val="28"/>
          <w:szCs w:val="28"/>
          <w:lang w:val="en-US"/>
        </w:rPr>
        <w:t>Ajjaj al-Khatib: al-Sunnah qabl al-Tadwin 86 as quoted from Musnad Ahmad ibn Hanbal 1:37 H. 253, 1:45 H. 313; Akhbar Makkah 1:150 H. 184; al-Ahadith al-Mukhtarah 1:418 H. 297.</w:t>
      </w:r>
    </w:p>
    <w:p>
      <w:pPr>
        <w:pStyle w:val="BookText"/>
        <w:bidi w:val="0"/>
        <w:jc w:val="both"/>
        <w:rPr/>
      </w:pPr>
      <w:r>
        <w:rPr>
          <w:rFonts w:eastAsia="Times New Roman" w:cs="Times New Roman" w:ascii="Times New Roman" w:hAnsi="Times New Roman"/>
          <w:color w:val="111111"/>
          <w:sz w:val="28"/>
          <w:szCs w:val="28"/>
          <w:lang w:val="en-US"/>
        </w:rPr>
        <w:t xml:space="preserve">Although such text cannot refute the fact that </w:t>
      </w:r>
      <w:r>
        <w:rPr>
          <w:rFonts w:eastAsia="Consolas" w:cs="Consolas" w:ascii="Consolas" w:hAnsi="Consolas"/>
          <w:color w:val="111111"/>
          <w:sz w:val="28"/>
          <w:szCs w:val="28"/>
          <w:lang w:val="en-US"/>
        </w:rPr>
        <w:t xml:space="preserve">Umar founded and practiced Ijtihad so expansively, they can prove that he did not intend to violate the sacred texts through adopting his personal opinions; rather he planned for another thing.&lt;a href="#ref-footnote3-page189" id="footnote3-page189" style="display:inline-block"&gt;&lt;sup&gt;(3)&lt;/sup&gt;&lt;/a&gt;&lt;p class="footnote"&gt;&lt;a href="#footnote3-page189" style="color:#3b82f6;" id="ref-footnote3-page189"&gt; 3) &lt;/a&gt;In this discussion, we suppose, yet condescendingly, that the kissing of the Black Stone is a feature of compliance with Almighty Allah’s orders. However, this issue also indicates </w:t>
      </w:r>
      <w:r>
        <w:rPr>
          <w:rFonts w:eastAsia="Times New Roman" w:cs="Times New Roman" w:ascii="Times New Roman" w:hAnsi="Times New Roman"/>
          <w:color w:val="111111"/>
          <w:sz w:val="28"/>
          <w:szCs w:val="28"/>
          <w:lang w:val="en-US"/>
        </w:rPr>
        <w:t xml:space="preserve">Umar’s ibn al-Khattab’s unawareness of the religious laws. Imam </w:t>
      </w:r>
      <w:r>
        <w:rPr>
          <w:rFonts w:eastAsia="Consolas" w:cs="Consolas" w:ascii="Consolas" w:hAnsi="Consolas"/>
          <w:color w:val="111111"/>
          <w:sz w:val="28"/>
          <w:szCs w:val="28"/>
          <w:lang w:val="en-US"/>
        </w:rPr>
        <w:t>Ali has told that the Black Stone profits the people and that it will, on the Resurrection Day, witness for those who come to and kiss it. Besides, the Holy Prophet told that the Black Stone is one of the Paradise’s precious stones; hence, to kiss it is a sort of eagerness to Paradise and one of its features. The Holy Prophet has also told that the Black Stone is Almighty Allah’s right hand on earth with which He shakes hands with His servants exactly as one shaking hands with his friend. Finally, the Holy Prophet is also reported to have said that one who misses paying homage to the Holy Prophet but kisses the Black Stone will be regarded as having sworn allegiance to Almighty Allah and His Apostle. See Sharh al-</w:t>
      </w:r>
      <w:r>
        <w:rPr>
          <w:rFonts w:eastAsia="Times New Roman" w:cs="Times New Roman" w:ascii="Times New Roman" w:hAnsi="Times New Roman"/>
          <w:color w:val="111111"/>
          <w:sz w:val="28"/>
          <w:szCs w:val="28"/>
          <w:lang w:val="en-US"/>
        </w:rPr>
        <w:t xml:space="preserve">Umdah 3:436; Sharh Fath al-Qadir 1:449; Fath al-Bari fi Sharh Sahih al-Bukhariy 3:463; </w:t>
      </w:r>
      <w:r>
        <w:rPr>
          <w:rFonts w:eastAsia="Consolas" w:cs="Consolas" w:ascii="Consolas" w:hAnsi="Consolas"/>
          <w:color w:val="111111"/>
          <w:sz w:val="28"/>
          <w:szCs w:val="28"/>
          <w:lang w:val="en-US"/>
        </w:rPr>
        <w:t>Awn al-Ma</w:t>
      </w:r>
      <w:r>
        <w:rPr>
          <w:rFonts w:eastAsia="Times New Roman" w:cs="Times New Roman" w:ascii="Times New Roman" w:hAnsi="Times New Roman"/>
          <w:color w:val="111111"/>
          <w:sz w:val="28"/>
          <w:szCs w:val="28"/>
          <w:lang w:val="en-US"/>
        </w:rPr>
        <w:t xml:space="preserve">bud 5:229 Ch. 48; Musannaf </w:t>
      </w:r>
      <w:r>
        <w:rPr>
          <w:rFonts w:eastAsia="Consolas" w:cs="Consolas" w:ascii="Consolas" w:hAnsi="Consolas"/>
          <w:color w:val="111111"/>
          <w:sz w:val="28"/>
          <w:szCs w:val="28"/>
          <w:lang w:val="en-US"/>
        </w:rPr>
        <w:t xml:space="preserve">Abd al-Razzaq 5:39 H. 8920; </w:t>
      </w:r>
      <w:r>
        <w:rPr>
          <w:rFonts w:eastAsia="Times New Roman" w:cs="Times New Roman" w:ascii="Times New Roman" w:hAnsi="Times New Roman"/>
          <w:color w:val="111111"/>
          <w:sz w:val="28"/>
          <w:szCs w:val="28"/>
          <w:lang w:val="en-US"/>
        </w:rPr>
        <w:t>Umdat al-Qari 9:240; Irshad al-Sari 3:190; Nasb al-Rayah 3:116; Subul al-Huda wa’l-Rashad 1:176.</w:t>
      </w:r>
    </w:p>
    <w:p>
      <w:pPr>
        <w:pStyle w:val="BookText"/>
        <w:bidi w:val="0"/>
        <w:jc w:val="both"/>
        <w:rPr/>
      </w:pPr>
      <w:r>
        <w:rPr>
          <w:rFonts w:eastAsia="Times New Roman" w:cs="Times New Roman" w:ascii="Times New Roman" w:hAnsi="Times New Roman"/>
          <w:color w:val="111111"/>
          <w:sz w:val="28"/>
          <w:szCs w:val="28"/>
          <w:lang w:val="en-US"/>
        </w:rPr>
        <w:t>By notice of the question that `Umar, through words and instructions, confirmed the necessity of adherence to the Hadith and negligence of personal opinions and the question that he did depend upon his personal opinions so expansively that he had to violate the sacred texts, one can conclude that it was the circumstances that forced him to adopt such a trend due to which he, intentionally or intentionally, had to violate the Holy Sunnah.</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perpetuity of the trend of finding faults with the caliph would have definitely created a gap between the political and scientific authorities of the Muslims which, as a result, would lead to the Muslims’ abandonment of the habit of resting upon one person only, as was followed during the Holy Prophet’s age, as well as their disrespect</w:t>
      </w:r>
    </w:p>
    <w:p>
      <w:pPr>
        <w:pStyle w:val="BookText"/>
        <w:bidi w:val="0"/>
        <w:rPr/>
      </w:pPr>
      <w:r>
        <w:rPr>
          <w:rFonts w:eastAsia="Times New Roman" w:cs="Times New Roman" w:ascii="Times New Roman" w:hAnsi="Times New Roman"/>
          <w:color w:val="111111"/>
          <w:sz w:val="28"/>
          <w:szCs w:val="28"/>
          <w:lang w:val="en-US"/>
        </w:rPr>
        <w:t>to that authority’s spiritual standing.</w:t>
      </w:r>
    </w:p>
    <w:p>
      <w:pPr>
        <w:pStyle w:val="BookText"/>
        <w:bidi w:val="0"/>
        <w:jc w:val="both"/>
        <w:rPr/>
      </w:pPr>
      <w:r>
        <w:rPr>
          <w:rFonts w:eastAsia="Times New Roman" w:cs="Times New Roman" w:ascii="Times New Roman" w:hAnsi="Times New Roman"/>
          <w:color w:val="111111"/>
          <w:sz w:val="28"/>
          <w:szCs w:val="28"/>
          <w:lang w:val="en-US"/>
        </w:rPr>
        <w:t>Advancing as a pretext the identification of advantage, they have argued that the personal opinions of the Sahabah can stand as a third source of Islamic legislation besides the Holy Qur'an and Sunnah. Particularization has occurred even to this point; the opinions of Abu-Bakr and `Umar were regarded as the worthiest of being followed according to Hadiths that they have reported from the Holy Prophet.</w:t>
      </w:r>
    </w:p>
    <w:p>
      <w:pPr>
        <w:pStyle w:val="BookText"/>
        <w:bidi w:val="0"/>
        <w:jc w:val="both"/>
        <w:rPr/>
      </w:pPr>
      <w:r>
        <w:rPr>
          <w:rFonts w:eastAsia="Times New Roman" w:cs="Times New Roman" w:ascii="Times New Roman" w:hAnsi="Times New Roman"/>
          <w:color w:val="111111"/>
          <w:sz w:val="28"/>
          <w:szCs w:val="28"/>
          <w:lang w:val="en-US"/>
        </w:rPr>
        <w:t>All the Muslims realized that the ruling of any new incident would be deduced from the sacred texts and the Holy Prophet’s words, deeds, and confirmations and, in this field, nobody at all is allowed to issue personal verdicts. Because the caliph did not comprehend all the words of the Holy Prophet or did not have the capacity of interpreting them, he founded analogy to act as the justification of his personal opinions so that the others will say that the caliph’s opinion was based upon a definite source of the Islamic laws.</w:t>
      </w:r>
    </w:p>
    <w:p>
      <w:pPr>
        <w:pStyle w:val="BookText"/>
        <w:bidi w:val="0"/>
        <w:jc w:val="both"/>
        <w:rPr/>
      </w:pPr>
      <w:r>
        <w:rPr>
          <w:rFonts w:eastAsia="Times New Roman" w:cs="Times New Roman" w:ascii="Times New Roman" w:hAnsi="Times New Roman"/>
          <w:color w:val="111111"/>
          <w:sz w:val="28"/>
          <w:szCs w:val="28"/>
          <w:lang w:val="en-US"/>
        </w:rPr>
        <w:t>Thus, Ijtihad has become such a familiar thing for the Muslims that it could be practiced by all the Sahabah taking into consideration that some of them issued verdicts originated from personal views while the others’ verdicts were based upon the sacred texts although they did not accept reporting anything except the Holy Qur'an or the Holy Prophet’s words and practices.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being the case, those Sahabah worked in the frame of the accurate deduction from the source of the Islamic legislation through following nothing but the proper ways</w:t>
      </w:r>
    </w:p>
    <w:p>
      <w:pPr>
        <w:pStyle w:val="BookText"/>
        <w:bidi w:val="0"/>
        <w:rPr/>
      </w:pPr>
      <w:r>
        <w:rPr>
          <w:rFonts w:eastAsia="Times New Roman" w:cs="Times New Roman" w:ascii="Times New Roman" w:hAnsi="Times New Roman"/>
          <w:color w:val="111111"/>
          <w:sz w:val="28"/>
          <w:szCs w:val="28"/>
          <w:lang w:val="en-US"/>
        </w:rPr>
        <w:t>that take to the exact denotations of the sacred texts and, thus, this is not regarded as personal opinions.</w:t>
      </w:r>
    </w:p>
    <w:p>
      <w:pPr>
        <w:pStyle w:val="BookText"/>
        <w:bidi w:val="0"/>
        <w:jc w:val="both"/>
        <w:rPr/>
      </w:pPr>
      <w:r>
        <w:rPr>
          <w:rFonts w:eastAsia="Times New Roman" w:cs="Times New Roman" w:ascii="Times New Roman" w:hAnsi="Times New Roman"/>
          <w:color w:val="111111"/>
          <w:sz w:val="28"/>
          <w:szCs w:val="28"/>
          <w:lang w:val="en-US"/>
        </w:rPr>
        <w:t xml:space="preserve">Nevertheless, the truth is something else; the legislation of Ijtihad was no more than a political step taken by </w:t>
      </w:r>
      <w:r>
        <w:rPr>
          <w:rFonts w:eastAsia="Consolas" w:cs="Consolas" w:ascii="Consolas" w:hAnsi="Consolas"/>
          <w:color w:val="111111"/>
          <w:sz w:val="28"/>
          <w:szCs w:val="28"/>
          <w:lang w:val="en-US"/>
        </w:rPr>
        <w:t>Umar so as to stop any criticism of his verdicts and make everybody follow him. In this respect, it has been narrated while Abu-Musa al-Ash</w:t>
      </w:r>
      <w:r>
        <w:rPr>
          <w:rFonts w:eastAsia="Times New Roman" w:cs="Times New Roman" w:ascii="Times New Roman" w:hAnsi="Times New Roman"/>
          <w:color w:val="111111"/>
          <w:sz w:val="28"/>
          <w:szCs w:val="28"/>
          <w:lang w:val="en-US"/>
        </w:rPr>
        <w:t>ariy informed people about the legality of the temporary marriage, one of the attendants interrupted him saying, “Slow down in issuing such verdicts! You do not know what Amir al-Mu'minin, `Umar, has decided in this matter.”</w:t>
      </w:r>
    </w:p>
    <w:p>
      <w:pPr>
        <w:pStyle w:val="BookText"/>
        <w:bidi w:val="0"/>
        <w:jc w:val="both"/>
        <w:rPr/>
      </w:pPr>
      <w:r>
        <w:rPr>
          <w:rFonts w:eastAsia="Times New Roman" w:cs="Times New Roman" w:ascii="Times New Roman" w:hAnsi="Times New Roman"/>
          <w:color w:val="111111"/>
          <w:sz w:val="28"/>
          <w:szCs w:val="28"/>
          <w:lang w:val="en-US"/>
        </w:rPr>
        <w:t xml:space="preserve">As he was asked about the matter, </w:t>
      </w:r>
      <w:r>
        <w:rPr>
          <w:rFonts w:eastAsia="Consolas" w:cs="Consolas" w:ascii="Consolas" w:hAnsi="Consolas"/>
          <w:color w:val="111111"/>
          <w:sz w:val="28"/>
          <w:szCs w:val="28"/>
          <w:lang w:val="en-US"/>
        </w:rPr>
        <w:t>Umar answered, “I know that the Holy Prophet and the Sahabah practiced the temporary marriage. Yet I dislike for people sleeping with their women under the trees. Then, they will come to the Hajj with wet heads.”&lt;a href="#ref-footnote1-page191" id="footnote1-page191" style="display:inline-block"&gt;&lt;sup&gt;(1)&lt;/sup&gt;&lt;/a&gt;&lt;p class="footnote"&gt;&lt;a href="#footnote1-page191" style="color:#3b82f6;" id="ref-footnote1-page191"&gt; 1) &lt;/a&gt;Sahih Muslim 2:896 H. 157; Musnad Ahmad ibn Hanbal 1:50; Sunan al-Nassa’iy 5:153; al-Bayhaqiy: al-Sunan al-Kubra 5:20; Taysir al-Wusul 1:340 H. 30; Sunan Ibn Majah 3:992 H. 2979; al-Bayhaqiy: al-Sunan al-Kubra 2:348; Musnad al-Bazzar 1:346 H. 226; Ibn Hajar al-</w:t>
      </w:r>
      <w:r>
        <w:rPr>
          <w:rFonts w:eastAsia="Times New Roman" w:cs="Times New Roman" w:ascii="Times New Roman" w:hAnsi="Times New Roman"/>
          <w:color w:val="111111"/>
          <w:sz w:val="28"/>
          <w:szCs w:val="28"/>
          <w:lang w:val="en-US"/>
        </w:rPr>
        <w:t>Asqalaniy: Fath al-Bari fi Sharh Sahih al-Bukhariy 3:418.</w:t>
      </w:r>
    </w:p>
    <w:p>
      <w:pPr>
        <w:pStyle w:val="BookText"/>
        <w:bidi w:val="0"/>
        <w:jc w:val="both"/>
        <w:rPr/>
      </w:pPr>
      <w:r>
        <w:rPr>
          <w:rFonts w:eastAsia="Times New Roman" w:cs="Times New Roman" w:ascii="Times New Roman" w:hAnsi="Times New Roman"/>
          <w:color w:val="111111"/>
          <w:sz w:val="28"/>
          <w:szCs w:val="28"/>
          <w:lang w:val="en-US"/>
        </w:rPr>
        <w:t xml:space="preserve">This wording and its like confirm the idea of the religious laws’ having yielded to </w:t>
      </w:r>
      <w:r>
        <w:rPr>
          <w:rFonts w:eastAsia="Consolas" w:cs="Consolas" w:ascii="Consolas" w:hAnsi="Consolas"/>
          <w:color w:val="111111"/>
          <w:sz w:val="28"/>
          <w:szCs w:val="28"/>
          <w:lang w:val="en-US"/>
        </w:rPr>
        <w:t>Umar’s personal opinions. Thus, although he was one of the grand Sahabah, Abu-Musa al-Ash</w:t>
      </w:r>
      <w:r>
        <w:rPr>
          <w:rFonts w:eastAsia="Times New Roman" w:cs="Times New Roman" w:ascii="Times New Roman" w:hAnsi="Times New Roman"/>
          <w:color w:val="111111"/>
          <w:sz w:val="28"/>
          <w:szCs w:val="28"/>
          <w:lang w:val="en-US"/>
        </w:rPr>
        <w:t>ariy could not inform about the legality of the temporary marriage because he did not know the caliph’s situation about it. He should have waited until a decree would come from `Umar.</w:t>
      </w:r>
    </w:p>
    <w:p>
      <w:pPr>
        <w:pStyle w:val="BookText"/>
        <w:bidi w:val="0"/>
        <w:jc w:val="both"/>
        <w:rPr/>
      </w:pPr>
      <w:r>
        <w:rPr>
          <w:rFonts w:eastAsia="Times New Roman" w:cs="Times New Roman" w:ascii="Times New Roman" w:hAnsi="Times New Roman"/>
          <w:color w:val="111111"/>
          <w:sz w:val="28"/>
          <w:szCs w:val="28"/>
          <w:lang w:val="en-US"/>
        </w:rPr>
        <w:t xml:space="preserve">Furthermore, </w:t>
      </w:r>
      <w:r>
        <w:rPr>
          <w:rFonts w:eastAsia="Consolas" w:cs="Consolas" w:ascii="Consolas" w:hAnsi="Consolas"/>
          <w:color w:val="111111"/>
          <w:sz w:val="28"/>
          <w:szCs w:val="28"/>
          <w:lang w:val="en-US"/>
        </w:rPr>
        <w:t>Umar condemned others because they had issued personal verdicts. He said, “How do you issue verdicts while you are not the leader? None should enjoy this right except the leaders.”&lt;a href="#ref-footnote2-page191" id="footnote2-page191" style="display:inline-block"&gt;&lt;sup&gt;(2)&lt;/sup&gt;&lt;/a&gt;&lt;p class="footnote"&gt;&lt;a href="#footnote2-page191" style="color:#3b82f6;" id="ref-footnote2-page191"&gt; 2) &lt;/a&gt;Sayyid Ja</w:t>
      </w:r>
      <w:r>
        <w:rPr>
          <w:rFonts w:eastAsia="Times New Roman" w:cs="Times New Roman" w:ascii="Times New Roman" w:hAnsi="Times New Roman"/>
          <w:color w:val="111111"/>
          <w:sz w:val="28"/>
          <w:szCs w:val="28"/>
          <w:lang w:val="en-US"/>
        </w:rPr>
        <w:t>far Murtada al-</w:t>
      </w:r>
      <w:r>
        <w:rPr>
          <w:rFonts w:eastAsia="Consolas" w:cs="Consolas" w:ascii="Consolas" w:hAnsi="Consolas"/>
          <w:color w:val="111111"/>
          <w:sz w:val="28"/>
          <w:szCs w:val="28"/>
          <w:lang w:val="en-US"/>
        </w:rPr>
        <w:t>Āmiliy: al-Sahih min Sirat al-Nabiy al-A’dham 1:79; Mu</w:t>
      </w:r>
      <w:r>
        <w:rPr>
          <w:rFonts w:eastAsia="Times New Roman" w:cs="Times New Roman" w:ascii="Times New Roman" w:hAnsi="Times New Roman"/>
          <w:color w:val="111111"/>
          <w:sz w:val="28"/>
          <w:szCs w:val="28"/>
          <w:lang w:val="en-US"/>
        </w:rPr>
        <w:t>ammar ibn Rashid: al-Jami` 2:992 H. 2979; Musnad Ahmad 1:50 H. 351.</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investigation of the accompanying conditions of the Islamic legislation, it has been possible to say that the claims</w:t>
      </w:r>
    </w:p>
    <w:p>
      <w:pPr>
        <w:pStyle w:val="BookText"/>
        <w:bidi w:val="0"/>
        <w:rPr/>
      </w:pPr>
      <w:r>
        <w:rPr>
          <w:rFonts w:eastAsia="Times New Roman" w:cs="Times New Roman" w:ascii="Times New Roman" w:hAnsi="Times New Roman"/>
          <w:color w:val="111111"/>
          <w:sz w:val="28"/>
          <w:szCs w:val="28"/>
          <w:lang w:val="en-US"/>
        </w:rPr>
        <w:t>of regarding the Sahabah’s personal views as proofs and the taking advantage of the concept of the Holy Prophet’s Ijtihad, such as his inaccuracy in the issues of the redemption of the prisoners of the Battle of Badr, the offering prayers to the body of a hypocrite, and the fabrication that he said, ‘I am no more than an ordinary mortal. If I instruct you about a religious question, you should obey; but if I instruct you out of my own opinion, you should not, because I, like any other mortal, may be right or wrong,’</w:t>
      </w:r>
      <w:r>
        <w:rPr>
          <w:rStyle w:val="FootnoteAnchor"/>
        </w:rPr>
        <w:footnoteReference w:id="282"/>
      </w:r>
      <w:r>
        <w:rPr>
          <w:rFonts w:eastAsia="Times New Roman" w:cs="Times New Roman" w:ascii="Times New Roman" w:hAnsi="Times New Roman"/>
          <w:color w:val="111111"/>
          <w:sz w:val="28"/>
          <w:szCs w:val="28"/>
          <w:lang w:val="en-US"/>
        </w:rPr>
        <w:t>as well as similar things—all these were no more than worthless claims sketched in order to support `Umar’s personal views and to justify his decisions.</w:t>
      </w:r>
    </w:p>
    <w:p>
      <w:pPr>
        <w:pStyle w:val="BookText"/>
        <w:bidi w:val="0"/>
        <w:jc w:val="both"/>
        <w:rPr/>
      </w:pPr>
      <w:r>
        <w:rPr>
          <w:rFonts w:eastAsia="Times New Roman" w:cs="Times New Roman" w:ascii="Times New Roman" w:hAnsi="Times New Roman"/>
          <w:color w:val="111111"/>
          <w:sz w:val="28"/>
          <w:szCs w:val="28"/>
          <w:lang w:val="en-US"/>
        </w:rPr>
        <w:t>When the caliph consulted the Sahabah about a religious question or when the Sahabah asked him about such an issue, this meant that everybody desired to identify the very decision of Almighty Allah and the Holy Prophet in that question.</w:t>
      </w:r>
    </w:p>
    <w:p>
      <w:pPr>
        <w:pStyle w:val="BookText"/>
        <w:bidi w:val="0"/>
        <w:jc w:val="both"/>
        <w:rPr/>
      </w:pPr>
      <w:r>
        <w:rPr>
          <w:rFonts w:eastAsia="Times New Roman" w:cs="Times New Roman" w:ascii="Times New Roman" w:hAnsi="Times New Roman"/>
          <w:color w:val="111111"/>
          <w:sz w:val="28"/>
          <w:szCs w:val="28"/>
          <w:lang w:val="en-US"/>
        </w:rPr>
        <w:t>Accordingly, had the personal views of `Umar been regarded as sufficient proofs for issuing religious laws, the Sahabah would have followed him and would not have objected and reminded him of the Holy Prophet’s decision in that respect and he himself would not have retreated on many occasions.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Obviously, the Sahabah’s objections to </w:t>
      </w:r>
      <w:r>
        <w:rPr>
          <w:rFonts w:eastAsia="Consolas" w:cs="Consolas" w:ascii="Consolas" w:hAnsi="Consolas"/>
          <w:color w:val="111111"/>
          <w:sz w:val="28"/>
          <w:szCs w:val="28"/>
          <w:lang w:val="en-US"/>
        </w:rPr>
        <w:t xml:space="preserve">Umar and to each other prove that the so-called ‘Sirat al-Shaykhayn’ (the conducts of Abu-Bakr and </w:t>
      </w:r>
      <w:r>
        <w:rPr>
          <w:rFonts w:eastAsia="Times New Roman" w:cs="Times New Roman" w:ascii="Times New Roman" w:hAnsi="Times New Roman"/>
          <w:color w:val="111111"/>
          <w:sz w:val="28"/>
          <w:szCs w:val="28"/>
          <w:lang w:val="en-US"/>
        </w:rPr>
        <w:t>Umar) was not taken as proof by the first generation of the Muslims up to the foundation of the Shura Committee.</w:t>
      </w:r>
    </w:p>
    <w:p>
      <w:pPr>
        <w:pStyle w:val="BookText"/>
        <w:bidi w:val="0"/>
        <w:rPr/>
      </w:pPr>
      <w:r>
        <w:rPr>
          <w:rFonts w:eastAsia="Times New Roman" w:cs="Times New Roman" w:ascii="Times New Roman" w:hAnsi="Times New Roman"/>
          <w:color w:val="111111"/>
          <w:sz w:val="28"/>
          <w:szCs w:val="28"/>
          <w:lang w:val="en-US"/>
        </w:rPr>
        <w:t xml:space="preserve">Had the Hadith that reads, ‘Follow the two who will come after me—Abu-Bakr and </w:t>
      </w:r>
      <w:r>
        <w:rPr>
          <w:rFonts w:eastAsia="Consolas" w:cs="Consolas" w:ascii="Consolas" w:hAnsi="Consolas"/>
          <w:color w:val="111111"/>
          <w:sz w:val="28"/>
          <w:szCs w:val="28"/>
          <w:lang w:val="en-US"/>
        </w:rPr>
        <w:t xml:space="preserve">Umar’ been true, the Sahabah would have certainly adhered to it and would not have objected to Abu-Bakr and </w:t>
      </w:r>
      <w:r>
        <w:rPr>
          <w:rFonts w:eastAsia="Times New Roman" w:cs="Times New Roman" w:ascii="Times New Roman" w:hAnsi="Times New Roman"/>
          <w:color w:val="111111"/>
          <w:sz w:val="28"/>
          <w:szCs w:val="28"/>
          <w:lang w:val="en-US"/>
        </w:rPr>
        <w:t>Umar on many occasions.</w:t>
      </w:r>
    </w:p>
    <w:p>
      <w:pPr>
        <w:pStyle w:val="BookText"/>
        <w:bidi w:val="0"/>
        <w:jc w:val="both"/>
        <w:rPr/>
      </w:pPr>
      <w:r>
        <w:rPr>
          <w:rFonts w:eastAsia="Times New Roman" w:cs="Times New Roman" w:ascii="Times New Roman" w:hAnsi="Times New Roman"/>
          <w:color w:val="111111"/>
          <w:sz w:val="28"/>
          <w:szCs w:val="28"/>
          <w:lang w:val="en-US"/>
        </w:rPr>
        <w:t>In the course of presenting the evidences provided by those who deny considering the Sahabah’s opinions as sources of the Islamic legislation, Dr. Dib al-Bagha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Unanimously, the Sahabah who enjoyed the right of Ijtihad agreed upon the permissibility to disagree with each other. As a result, neither Abu-Bakr nor did </w:t>
      </w:r>
      <w:r>
        <w:rPr>
          <w:rFonts w:eastAsia="Consolas" w:cs="Consolas" w:ascii="Consolas" w:hAnsi="Consolas"/>
          <w:color w:val="111111"/>
          <w:sz w:val="28"/>
          <w:szCs w:val="28"/>
          <w:lang w:val="en-US"/>
        </w:rPr>
        <w:t xml:space="preserve">Umar object against those who disagreed with them on religious issues;&lt;a href="#ref-footnote1-page193" id="footnote1-page193" style="display:inline-block"&gt;&lt;sup&gt;(1)&lt;/sup&gt;&lt;/a&gt;&lt;p class="footnote"&gt;&lt;a href="#footnote1-page193" style="color:#3b82f6;" id="ref-footnote1-page193"&gt; 1) &lt;/a&gt;This is in fact not accurate; </w:t>
      </w:r>
      <w:r>
        <w:rPr>
          <w:rFonts w:eastAsia="Times New Roman" w:cs="Times New Roman" w:ascii="Times New Roman" w:hAnsi="Times New Roman"/>
          <w:color w:val="111111"/>
          <w:sz w:val="28"/>
          <w:szCs w:val="28"/>
          <w:lang w:val="en-US"/>
        </w:rPr>
        <w:t>Umar condemned, threatened, and punished many of those who objected to his opinions. Many examples have been previously cited and many others will be later on shown.</w:t>
      </w:r>
    </w:p>
    <w:p>
      <w:pPr>
        <w:pStyle w:val="BookText"/>
        <w:bidi w:val="0"/>
        <w:jc w:val="both"/>
        <w:rPr/>
      </w:pPr>
      <w:r>
        <w:rPr>
          <w:rFonts w:eastAsia="Times New Roman" w:cs="Times New Roman" w:ascii="Times New Roman" w:hAnsi="Times New Roman"/>
          <w:color w:val="111111"/>
          <w:sz w:val="28"/>
          <w:szCs w:val="28"/>
          <w:lang w:val="en-US"/>
        </w:rPr>
        <w:t>rather they asked each mujtahid to adopt his personal views. Had the Sahabah’s opinions been within the sources of the Islamic legislation, it would have been obligatory upon each of them to follow the other. This is of course impossible.”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As a matter of fact, people wanted to know the conducts of the Holy Prophet, not Abu-Bakr and `Umar. Yet, the caliph did not know all the aspects of the Holy Prophet’s conducts. Therefore, he had to face a serious problem for which he should have found a solution.</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Sahabah, through reporting and recording the Hadith, would reveal before the people their caliph’s weak opinions and detachment from the Islamic legislation; and this would naturally do wrong to the fresh entity of the caliphate through making a separation between the political and scientific leaderships, which would serve neither the general situation nor the caliph’s decision. As a result, it became necessary to put</w:t>
      </w:r>
    </w:p>
    <w:p>
      <w:pPr>
        <w:pStyle w:val="BookText"/>
        <w:bidi w:val="0"/>
        <w:rPr/>
      </w:pPr>
      <w:r>
        <w:rPr>
          <w:rFonts w:eastAsia="Times New Roman" w:cs="Times New Roman" w:ascii="Times New Roman" w:hAnsi="Times New Roman"/>
          <w:color w:val="111111"/>
          <w:sz w:val="28"/>
          <w:szCs w:val="28"/>
          <w:lang w:val="en-US"/>
        </w:rPr>
        <w:t>a plan and sketch a course that would take the caliph out of this ordeal.</w:t>
      </w:r>
    </w:p>
    <w:p>
      <w:pPr>
        <w:pStyle w:val="BookText"/>
        <w:bidi w:val="0"/>
        <w:jc w:val="both"/>
        <w:rPr/>
      </w:pPr>
      <w:r>
        <w:rPr>
          <w:rFonts w:eastAsia="Times New Roman" w:cs="Times New Roman" w:ascii="Times New Roman" w:hAnsi="Times New Roman"/>
          <w:color w:val="111111"/>
          <w:sz w:val="28"/>
          <w:szCs w:val="28"/>
          <w:lang w:val="en-US"/>
        </w:rPr>
        <w:t xml:space="preserve">First of all, </w:t>
      </w:r>
      <w:r>
        <w:rPr>
          <w:rFonts w:eastAsia="Consolas" w:cs="Consolas" w:ascii="Consolas" w:hAnsi="Consolas"/>
          <w:color w:val="111111"/>
          <w:sz w:val="28"/>
          <w:szCs w:val="28"/>
          <w:lang w:val="en-US"/>
        </w:rPr>
        <w:t xml:space="preserve">Umar adopted the claim that personal opinions and analogy can stand as proofs on the validity of a religious law. Although he had denied these two matters, </w:t>
      </w:r>
      <w:r>
        <w:rPr>
          <w:rFonts w:eastAsia="Times New Roman" w:cs="Times New Roman" w:ascii="Times New Roman" w:hAnsi="Times New Roman"/>
          <w:color w:val="111111"/>
          <w:sz w:val="28"/>
          <w:szCs w:val="28"/>
          <w:lang w:val="en-US"/>
        </w:rPr>
        <w:t>Umar adopted them again since they acted as supports for issuing personal opinions.</w:t>
      </w:r>
    </w:p>
    <w:p>
      <w:pPr>
        <w:pStyle w:val="BookText"/>
        <w:bidi w:val="0"/>
        <w:jc w:val="both"/>
        <w:rPr/>
      </w:pPr>
      <w:r>
        <w:rPr>
          <w:rFonts w:eastAsia="Times New Roman" w:cs="Times New Roman" w:ascii="Times New Roman" w:hAnsi="Times New Roman"/>
          <w:color w:val="111111"/>
          <w:sz w:val="28"/>
          <w:szCs w:val="28"/>
          <w:lang w:val="en-US"/>
        </w:rPr>
        <w:t xml:space="preserve">We have previously cited some examples in which the Sahabah used the styles of simile and exemplification in order to convince </w:t>
      </w:r>
      <w:r>
        <w:rPr>
          <w:rFonts w:eastAsia="Consolas" w:cs="Consolas" w:ascii="Consolas" w:hAnsi="Consolas"/>
          <w:color w:val="111111"/>
          <w:sz w:val="28"/>
          <w:szCs w:val="28"/>
          <w:lang w:val="en-US"/>
        </w:rPr>
        <w:t>Umar of their objections to him, such as the narration of Abu-</w:t>
      </w:r>
      <w:r>
        <w:rPr>
          <w:rFonts w:eastAsia="Times New Roman" w:cs="Times New Roman" w:ascii="Times New Roman" w:hAnsi="Times New Roman"/>
          <w:color w:val="111111"/>
          <w:sz w:val="28"/>
          <w:szCs w:val="28"/>
          <w:lang w:val="en-US"/>
        </w:rPr>
        <w:t>Ubaydah who said to `Umar ‘Is it lawful to kill a master as retaliation for his having killed his slave?’ and Zayd ibn Thabit who likened the testator to a tree… etc.</w:t>
      </w:r>
    </w:p>
    <w:p>
      <w:pPr>
        <w:pStyle w:val="BookText"/>
        <w:bidi w:val="0"/>
        <w:jc w:val="both"/>
        <w:rPr/>
      </w:pPr>
      <w:r>
        <w:rPr>
          <w:rFonts w:eastAsia="Times New Roman" w:cs="Times New Roman" w:ascii="Times New Roman" w:hAnsi="Times New Roman"/>
          <w:color w:val="111111"/>
          <w:sz w:val="28"/>
          <w:szCs w:val="28"/>
          <w:lang w:val="en-US"/>
        </w:rPr>
        <w:t xml:space="preserve">Hence, analogy and simile were the rational exit that some people have taken as courses to the recognition of the religious rulings while the Sahabah had adopted them for convincing </w:t>
      </w:r>
      <w:r>
        <w:rPr>
          <w:rFonts w:eastAsia="Consolas" w:cs="Consolas" w:ascii="Consolas" w:hAnsi="Consolas"/>
          <w:color w:val="111111"/>
          <w:sz w:val="28"/>
          <w:szCs w:val="28"/>
          <w:lang w:val="en-US"/>
        </w:rPr>
        <w:t xml:space="preserve">Umar who also adopted them, though he had concentrated on analogy, for convincing people of his personal views. In his epistle to Shurayh, </w:t>
      </w:r>
      <w:r>
        <w:rPr>
          <w:rFonts w:eastAsia="Times New Roman" w:cs="Times New Roman" w:ascii="Times New Roman" w:hAnsi="Times New Roman"/>
          <w:color w:val="111111"/>
          <w:sz w:val="28"/>
          <w:szCs w:val="28"/>
          <w:lang w:val="en-US"/>
        </w:rPr>
        <w:t>Umar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judge according to the Book of Allah (the Holy Qur'an) and nothing else. If you face an issue whose judgment is not existing in the Holy Qur'an, you should move to what the Messenger of Allah had decided. If you face an issue whose judgment is existing neither in the Holy Qur'an nor was said by the Messenger of Allah, you should judge according to the consensus of people.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face an issue</w:t>
      </w:r>
    </w:p>
    <w:p>
      <w:pPr>
        <w:pStyle w:val="BookText"/>
        <w:bidi w:val="0"/>
        <w:rPr/>
      </w:pPr>
      <w:r>
        <w:rPr>
          <w:rFonts w:eastAsia="Times New Roman" w:cs="Times New Roman" w:ascii="Times New Roman" w:hAnsi="Times New Roman"/>
          <w:color w:val="111111"/>
          <w:sz w:val="28"/>
          <w:szCs w:val="28"/>
          <w:lang w:val="en-US"/>
        </w:rPr>
        <w:t>whose judgment is existing neither in the Holy Qur'an nor in the Sunnah nor has been mentioned by anyone, you should then either use your own opinion or suspend it. In fact, I think it will be better for you to suspend.”</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 xml:space="preserve">In a similar epistle, </w:t>
      </w:r>
      <w:r>
        <w:rPr>
          <w:rFonts w:eastAsia="Consolas" w:cs="Consolas" w:ascii="Consolas" w:hAnsi="Consolas"/>
          <w:color w:val="111111"/>
          <w:sz w:val="28"/>
          <w:szCs w:val="28"/>
          <w:lang w:val="en-US"/>
        </w:rPr>
        <w:t>Umar says to Abu-Musa al-Ash</w:t>
      </w:r>
      <w:r>
        <w:rPr>
          <w:rFonts w:eastAsia="Times New Roman" w:cs="Times New Roman" w:ascii="Times New Roman" w:hAnsi="Times New Roman"/>
          <w:color w:val="111111"/>
          <w:sz w:val="28"/>
          <w:szCs w:val="28"/>
          <w:lang w:val="en-US"/>
        </w:rPr>
        <w:t>ariy,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first recognize the matches and examples of an issue so that you will compare one to another. Afterwards, you should follow the most similar to the right.”</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 xml:space="preserve">Ibn Hazm doubted that </w:t>
      </w:r>
      <w:r>
        <w:rPr>
          <w:rFonts w:eastAsia="Consolas" w:cs="Consolas" w:ascii="Consolas" w:hAnsi="Consolas"/>
          <w:color w:val="111111"/>
          <w:sz w:val="28"/>
          <w:szCs w:val="28"/>
          <w:lang w:val="en-US"/>
        </w:rPr>
        <w:t>Umar had sent the aforesaid epistle to Abu-Musa al-Ash</w:t>
      </w:r>
      <w:r>
        <w:rPr>
          <w:rFonts w:eastAsia="Times New Roman" w:cs="Times New Roman" w:ascii="Times New Roman" w:hAnsi="Times New Roman"/>
          <w:color w:val="111111"/>
          <w:sz w:val="28"/>
          <w:szCs w:val="28"/>
          <w:lang w:val="en-US"/>
        </w:rPr>
        <w:t>ariy and accepted the one directed to Shurayh with little reservation.</w:t>
      </w:r>
      <w:r>
        <w:rPr>
          <w:rStyle w:val="FootnoteAnchor"/>
        </w:rPr>
        <w:footnoteReference w:id="285"/>
      </w:r>
      <w:r>
        <w:rPr>
          <w:rFonts w:eastAsia="Times New Roman" w:cs="Times New Roman" w:ascii="Times New Roman" w:hAnsi="Times New Roman"/>
          <w:color w:val="111111"/>
          <w:sz w:val="28"/>
          <w:szCs w:val="28"/>
          <w:lang w:val="en-US"/>
        </w:rPr>
        <w:t>Dr. Nadiah al-`Umariy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Although </w:t>
      </w:r>
      <w:r>
        <w:rPr>
          <w:rFonts w:eastAsia="Consolas" w:cs="Consolas" w:ascii="Consolas" w:hAnsi="Consolas"/>
          <w:color w:val="111111"/>
          <w:sz w:val="28"/>
          <w:szCs w:val="28"/>
          <w:lang w:val="en-US"/>
        </w:rPr>
        <w:t>Umar ibn al-Khattab used the term of analogy in his epistle to Abu-Musa, these terms and rules were not common during that period.”&lt;a href="#ref-footnote4-page195" id="footnote4-page195" style="display:inline-block"&gt;&lt;sup&gt;(4)&lt;/sup&gt;&lt;/a&gt;&lt;p class="footnote"&gt;&lt;a href="#footnote4-page195" style="color:#3b82f6;" id="ref-footnote4-page195"&gt; 4) &lt;/a&gt;Dr. Nadiah Sharif al-</w:t>
      </w:r>
      <w:r>
        <w:rPr>
          <w:rFonts w:eastAsia="Times New Roman" w:cs="Times New Roman" w:ascii="Times New Roman" w:hAnsi="Times New Roman"/>
          <w:color w:val="111111"/>
          <w:sz w:val="28"/>
          <w:szCs w:val="28"/>
          <w:lang w:val="en-US"/>
        </w:rPr>
        <w:t>Umariy: Ijtihad al-Rasul 226.</w:t>
      </w:r>
    </w:p>
    <w:p>
      <w:pPr>
        <w:pStyle w:val="BookText"/>
        <w:bidi w:val="0"/>
        <w:jc w:val="both"/>
        <w:rPr/>
      </w:pPr>
      <w:r>
        <w:rPr>
          <w:rFonts w:eastAsia="Times New Roman" w:cs="Times New Roman" w:ascii="Times New Roman" w:hAnsi="Times New Roman"/>
          <w:color w:val="111111"/>
          <w:sz w:val="28"/>
          <w:szCs w:val="28"/>
          <w:lang w:val="en-US"/>
        </w:rPr>
        <w:t xml:space="preserve">Although analogy, in its terminological concept, was used many ages after the Rashidite Caliphate, the results of its seeds and origins emerged clearly with Abu-Bakr and </w:t>
      </w:r>
      <w:r>
        <w:rPr>
          <w:rFonts w:eastAsia="Consolas" w:cs="Consolas" w:ascii="Consolas" w:hAnsi="Consolas"/>
          <w:color w:val="111111"/>
          <w:sz w:val="28"/>
          <w:szCs w:val="28"/>
          <w:lang w:val="en-US"/>
        </w:rPr>
        <w:t xml:space="preserve">Umar chiefly. This fact cannot be denied except by unreasonable contenders. Whether he did or did not use analogy as a term, </w:t>
      </w:r>
      <w:r>
        <w:rPr>
          <w:rFonts w:eastAsia="Times New Roman" w:cs="Times New Roman" w:ascii="Times New Roman" w:hAnsi="Times New Roman"/>
          <w:color w:val="111111"/>
          <w:sz w:val="28"/>
          <w:szCs w:val="28"/>
          <w:lang w:val="en-US"/>
        </w:rPr>
        <w:t>Umar practiced and applied it in his jurisprudential opinions.</w:t>
      </w:r>
    </w:p>
    <w:p>
      <w:pPr>
        <w:pStyle w:val="BookText"/>
        <w:bidi w:val="0"/>
        <w:jc w:val="both"/>
        <w:rPr/>
      </w:pPr>
      <w:r>
        <w:rPr>
          <w:rFonts w:eastAsia="Times New Roman" w:cs="Times New Roman" w:ascii="Times New Roman" w:hAnsi="Times New Roman"/>
          <w:color w:val="111111"/>
          <w:sz w:val="28"/>
          <w:szCs w:val="28"/>
          <w:lang w:val="en-US"/>
        </w:rPr>
        <w:t>The present critiques of the methodology of Abu-Bakr and `Umar and their fans as regards the sources of the Islamic legislation were not unnoticed by the majority of the Sahabah; rather many of them, on many occasions, opposed the personal opinions, analogies, and the so-called identifications of the advantage on the grounds of which many of the religious laws were modified, suspended, or distorted.</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having not been</w:t>
      </w:r>
    </w:p>
    <w:p>
      <w:pPr>
        <w:pStyle w:val="BookText"/>
        <w:bidi w:val="0"/>
        <w:rPr/>
      </w:pPr>
      <w:r>
        <w:rPr>
          <w:rFonts w:eastAsia="Times New Roman" w:cs="Times New Roman" w:ascii="Times New Roman" w:hAnsi="Times New Roman"/>
          <w:color w:val="111111"/>
          <w:sz w:val="28"/>
          <w:szCs w:val="28"/>
          <w:lang w:val="en-US"/>
        </w:rPr>
        <w:t>sufficed with opposition, condemnation, and finding faults, some of the grand Sahabah declared a general rule, though has been mentioned by both the Holy Qur'an and Sunnah, saying that it is unlawful to use personal opinions in the religious questions because any opinion that is not deduced from the two sources of the Islamic law will definitely indicate imperfections of the code of the divine law and the conveyance of the Holy Prophet. No Muslim would ever claim such imperfections.</w:t>
      </w:r>
    </w:p>
    <w:p>
      <w:pPr>
        <w:pStyle w:val="BookText"/>
        <w:bidi w:val="0"/>
        <w:jc w:val="both"/>
        <w:rPr/>
      </w:pPr>
      <w:r>
        <w:rPr>
          <w:rFonts w:eastAsia="Times New Roman" w:cs="Times New Roman" w:ascii="Times New Roman" w:hAnsi="Times New Roman"/>
          <w:color w:val="111111"/>
          <w:sz w:val="28"/>
          <w:szCs w:val="28"/>
          <w:lang w:val="en-US"/>
        </w:rPr>
        <w:t>It will also indicate that the Sahabah recognized a general law that had not been realized by the Legislator; or that some religious laws had been concealed from the publics; or that some of the Sahabah recognized the laws that the conveyor, namely the Holy Prophet, had not shown to people! In fact, some of these indications contributed greatly in the materialization of the concept of Ijtihad and personal opinions (Opinionism).</w:t>
      </w:r>
    </w:p>
    <w:p>
      <w:pPr>
        <w:pStyle w:val="BookText"/>
        <w:bidi w:val="0"/>
        <w:jc w:val="both"/>
        <w:rPr/>
      </w:pPr>
      <w:r>
        <w:rPr>
          <w:rFonts w:eastAsia="Times New Roman" w:cs="Times New Roman" w:ascii="Times New Roman" w:hAnsi="Times New Roman"/>
          <w:color w:val="111111"/>
          <w:sz w:val="28"/>
          <w:szCs w:val="28"/>
          <w:lang w:val="en-US"/>
        </w:rPr>
        <w:t>Because the imperfect mentalities of human beings cannot comprehend all the advantages of the rulings, Almighty Allah has not granted anybody the right to issue judgments. It is He, the All-knowing of what is good and what is bad, Who is the only source of all laws.</w:t>
      </w:r>
    </w:p>
    <w:p>
      <w:pPr>
        <w:pStyle w:val="BookText"/>
        <w:bidi w:val="0"/>
        <w:jc w:val="both"/>
        <w:rPr/>
      </w:pPr>
      <w:r>
        <w:rPr>
          <w:rFonts w:eastAsia="Times New Roman" w:cs="Times New Roman" w:ascii="Times New Roman" w:hAnsi="Times New Roman"/>
          <w:color w:val="111111"/>
          <w:sz w:val="28"/>
          <w:szCs w:val="28"/>
          <w:lang w:val="en-US"/>
        </w:rPr>
        <w:t>Thus, the code of the Islamic law is perfect and meticulous; and all of its laws have been demonstrated through the aspects of identification to which the Holy Prophet guided the choice ones.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thus the mission of those whom are described as ‘firmly grounded in knowledge’ (al-rasikhun fi’l-`Ilm) to show the religious</w:t>
      </w:r>
    </w:p>
    <w:p>
      <w:pPr>
        <w:pStyle w:val="BookText"/>
        <w:bidi w:val="0"/>
        <w:rPr/>
      </w:pPr>
      <w:r>
        <w:rPr>
          <w:rFonts w:eastAsia="Times New Roman" w:cs="Times New Roman" w:ascii="Times New Roman" w:hAnsi="Times New Roman"/>
          <w:color w:val="111111"/>
          <w:sz w:val="28"/>
          <w:szCs w:val="28"/>
          <w:lang w:val="en-US"/>
        </w:rPr>
        <w:t>rulings to the people and to deduce them from the Holy Qur'an and Sunnah as exactly as commissioned by Almighty Allah avoiding depending upon their personal identifications of the advantage and the tendencies of their imperfect intellects.</w:t>
      </w:r>
    </w:p>
    <w:p>
      <w:pPr>
        <w:pStyle w:val="BookText"/>
        <w:bidi w:val="0"/>
        <w:jc w:val="both"/>
        <w:rPr/>
      </w:pPr>
      <w:r>
        <w:rPr>
          <w:rFonts w:eastAsia="Times New Roman" w:cs="Times New Roman" w:ascii="Times New Roman" w:hAnsi="Times New Roman"/>
          <w:color w:val="111111"/>
          <w:sz w:val="28"/>
          <w:szCs w:val="28"/>
          <w:lang w:val="en-US"/>
        </w:rPr>
        <w:t xml:space="preserve">In addition to many of the grand Sahabah, Imam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declared this fact when they affirmed that men’s understandings are too short to realize the purposes of the divine legislations; they (the people) therefore think that a definite law is not found in the Holy Qur'an. In this respect, Imam </w:t>
      </w:r>
      <w:r>
        <w:rPr>
          <w:rFonts w:eastAsia="Times New Roman" w:cs="Times New Roman" w:ascii="Times New Roman" w:hAnsi="Times New Roman"/>
          <w:color w:val="111111"/>
          <w:sz w:val="28"/>
          <w:szCs w:val="28"/>
          <w:lang w:val="en-US"/>
        </w:rPr>
        <w:t>Ali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knowledge of all things is existing in the Qur'an; yet, men’s intellectualities are too short to recognize it.”</w:t>
      </w:r>
      <w:r>
        <w:rPr>
          <w:rStyle w:val="FootnoteAnchor"/>
        </w:rPr>
        <w:footnoteReference w:id="286"/>
      </w:r>
    </w:p>
    <w:p>
      <w:pPr>
        <w:pStyle w:val="BookText"/>
        <w:bidi w:val="0"/>
        <w:jc w:val="both"/>
        <w:rPr/>
      </w:pP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is also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judgments of all questions are shown in the Qur'an; yet, our intellects are too short to realize them. Almighty Allah says:</w:t>
      </w:r>
    </w:p>
    <w:p>
      <w:pPr>
        <w:pStyle w:val="BookText"/>
        <w:bidi w:val="0"/>
        <w:jc w:val="both"/>
        <w:rPr/>
      </w:pPr>
      <w:r>
        <w:rPr>
          <w:rFonts w:eastAsia="Times New Roman" w:cs="Times New Roman" w:ascii="Times New Roman" w:hAnsi="Times New Roman"/>
          <w:color w:val="111111"/>
          <w:sz w:val="28"/>
          <w:szCs w:val="28"/>
          <w:lang w:val="en-US"/>
        </w:rPr>
        <w:t>And We have sent down unto thee (also) the Message; that thou mayest explain clearly to men what is sent for them. (Holy Qur’an: 16/44)”</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The aforesaid quotations prove that all the religious laws are existing in the Holy Qur'an and the Holy Prophet is commissioned to show them to the people; therefore, Almighty Allah has ordered the believers to refer to the Holy Prophet. He says,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Obey Allah, and obey the Messenger, and those charged with authority among you. If ye differ in anything among yourselves, refer it to Allah and His Messenger, if ye do believe in Allah and the Last Day: That is best,</w:t>
      </w:r>
    </w:p>
    <w:p>
      <w:pPr>
        <w:pStyle w:val="BookText"/>
        <w:bidi w:val="0"/>
        <w:rPr/>
      </w:pPr>
      <w:r>
        <w:rPr>
          <w:rFonts w:eastAsia="Times New Roman" w:cs="Times New Roman" w:ascii="Times New Roman" w:hAnsi="Times New Roman"/>
          <w:color w:val="111111"/>
          <w:sz w:val="28"/>
          <w:szCs w:val="28"/>
          <w:lang w:val="en-US"/>
        </w:rPr>
        <w:t>and most suitable for final determination. (Holy Qur’an: 4/59)”</w:t>
      </w:r>
    </w:p>
    <w:p>
      <w:pPr>
        <w:pStyle w:val="BookText"/>
        <w:bidi w:val="0"/>
        <w:jc w:val="both"/>
        <w:rPr/>
      </w:pPr>
      <w:r>
        <w:rPr>
          <w:rFonts w:eastAsia="Times New Roman" w:cs="Times New Roman" w:ascii="Times New Roman" w:hAnsi="Times New Roman"/>
          <w:color w:val="111111"/>
          <w:sz w:val="28"/>
          <w:szCs w:val="28"/>
          <w:lang w:val="en-US"/>
        </w:rPr>
        <w:t>This holy verse also confirms that every matter of dispute is existing in the Holy Qur'an and Sunnah. Had this not been accurate, Almighty Allah would not have ordered us to refer to the Holy Prophet since it is illogic to refer to the unqualified.</w:t>
      </w:r>
    </w:p>
    <w:p>
      <w:pPr>
        <w:pStyle w:val="BookText"/>
        <w:bidi w:val="0"/>
        <w:jc w:val="both"/>
        <w:rPr/>
      </w:pPr>
      <w:r>
        <w:rPr>
          <w:rFonts w:eastAsia="Times New Roman" w:cs="Times New Roman" w:ascii="Times New Roman" w:hAnsi="Times New Roman"/>
          <w:color w:val="111111"/>
          <w:sz w:val="28"/>
          <w:szCs w:val="28"/>
          <w:lang w:val="en-US"/>
        </w:rPr>
        <w:t>Rejecting completely the arguments of Isma’il Ad-ham and Ahmad Tawfiq Shawqiy and their likes who have called for adherence to the Holy Qur'an and negligence of the Holy Sunnah, I just want to hint at the point that it was possible for the mindful Sahabah who lived with the Holy Prophet to conclude the religious law from the Holy Qur'an; and when this was arduous, he would find it in the Holy Sunnah.</w:t>
      </w:r>
    </w:p>
    <w:p>
      <w:pPr>
        <w:pStyle w:val="BookText"/>
        <w:bidi w:val="0"/>
        <w:jc w:val="both"/>
        <w:rPr/>
      </w:pPr>
      <w:r>
        <w:rPr>
          <w:rFonts w:eastAsia="Times New Roman" w:cs="Times New Roman" w:ascii="Times New Roman" w:hAnsi="Times New Roman"/>
          <w:color w:val="111111"/>
          <w:sz w:val="28"/>
          <w:szCs w:val="28"/>
          <w:lang w:val="en-US"/>
        </w:rPr>
        <w:t>As a general rule, all the religious rules are existing in the Holy Qur'an and Sunnah; it is thus impossible to refer to personal views or analogy. If a Sahabiy could not deduce the law, this would not mean that the law did not exist there, because if he referred to the other experts, he would find the answer.</w:t>
      </w:r>
    </w:p>
    <w:p>
      <w:pPr>
        <w:pStyle w:val="BookText"/>
        <w:bidi w:val="0"/>
        <w:jc w:val="both"/>
        <w:rPr/>
      </w:pPr>
      <w:r>
        <w:rPr>
          <w:rFonts w:eastAsia="Times New Roman" w:cs="Times New Roman" w:ascii="Times New Roman" w:hAnsi="Times New Roman"/>
          <w:color w:val="111111"/>
          <w:sz w:val="28"/>
          <w:szCs w:val="28"/>
          <w:lang w:val="en-US"/>
        </w:rPr>
        <w:t xml:space="preserve">Many examples have been cited on </w:t>
      </w:r>
      <w:r>
        <w:rPr>
          <w:rFonts w:eastAsia="Consolas" w:cs="Consolas" w:ascii="Consolas" w:hAnsi="Consolas"/>
          <w:color w:val="111111"/>
          <w:sz w:val="28"/>
          <w:szCs w:val="28"/>
          <w:lang w:val="en-US"/>
        </w:rPr>
        <w:t xml:space="preserve">Umar’s having referred to the Sahabah when he could not recognize a religious ruling. It is thus unacceptable for </w:t>
      </w:r>
      <w:r>
        <w:rPr>
          <w:rFonts w:eastAsia="Times New Roman" w:cs="Times New Roman" w:ascii="Times New Roman" w:hAnsi="Times New Roman"/>
          <w:color w:val="111111"/>
          <w:sz w:val="28"/>
          <w:szCs w:val="28"/>
          <w:lang w:val="en-US"/>
        </w:rPr>
        <w:t>Umar to say in his instructions to Shurayh, “If you face an issue whose judgment is existing neither in the Holy Qur'an nor was said by the Messenger of Allah, you should judge according to the consensus of people.”</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all the religious</w:t>
      </w:r>
    </w:p>
    <w:p>
      <w:pPr>
        <w:pStyle w:val="BookText"/>
        <w:bidi w:val="0"/>
        <w:rPr/>
      </w:pPr>
      <w:r>
        <w:rPr>
          <w:rFonts w:eastAsia="Times New Roman" w:cs="Times New Roman" w:ascii="Times New Roman" w:hAnsi="Times New Roman"/>
          <w:color w:val="111111"/>
          <w:sz w:val="28"/>
          <w:szCs w:val="28"/>
          <w:lang w:val="en-US"/>
        </w:rPr>
        <w:t xml:space="preserve">laws that which we ignore were not explained by the Holy Prophet; therefore, </w:t>
      </w:r>
      <w:r>
        <w:rPr>
          <w:rFonts w:eastAsia="Consolas" w:cs="Consolas" w:ascii="Consolas" w:hAnsi="Consolas"/>
          <w:color w:val="111111"/>
          <w:sz w:val="28"/>
          <w:szCs w:val="28"/>
          <w:lang w:val="en-US"/>
        </w:rPr>
        <w:t xml:space="preserve">Umar should not have instructed his official to act upon his personal opinions. Too many are the narrations that have carried warnings against dependence upon personal opinions. Having contradicted his instruction to Shurayh, </w:t>
      </w:r>
      <w:r>
        <w:rPr>
          <w:rFonts w:eastAsia="Times New Roman" w:cs="Times New Roman" w:ascii="Times New Roman" w:hAnsi="Times New Roman"/>
          <w:color w:val="111111"/>
          <w:sz w:val="28"/>
          <w:szCs w:val="28"/>
          <w:lang w:val="en-US"/>
        </w:rPr>
        <w:t>Umar said on another occasion,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Trust not your opinions about the religious affairs. I used to object to the Messenger of Allah out of my personal view… On that day when people of Makkah and the Messenger of Allah agreed to sign a truce, they rejected his suggestion to begin the truce with the phrase ‘Bism-illahir-rahmanir-rahim (In the Name of Allah; the All-compassionate, the All-merciful)’ claiming that they had not yet believed in the Messenger of Allah. They insisted to write down instead, ‘Bismik-Allahumm (In Your Name; O Allah)’ Although the Messenger of Allah accepted, I rejected ferociously until the Messenger of Allah said to me, ‘I have accepted and you are still rejecting!’ Only then did I accept.”</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From the following saying of `Umar himself, it is understood that one who depends upon one’s personal views in the issuance of the religious laws is in fact unacquainted with the Holy Sunnah: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the Opinionists, for they have become the enemies of the Sunnah. When they have been too short to comprehend it or to catch it, they have vied with it using opinion; they had therefore gone astray and misled the others.”</w:t>
      </w:r>
      <w:r>
        <w:rPr>
          <w:rStyle w:val="FootnoteAnchor"/>
        </w:rPr>
        <w:footnoteReference w:id="28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extremely ironic! `Umar, once, defended and legislated the resting upon personal</w:t>
      </w:r>
    </w:p>
    <w:p>
      <w:pPr>
        <w:pStyle w:val="BookText"/>
        <w:bidi w:val="0"/>
        <w:rPr/>
      </w:pPr>
      <w:r>
        <w:rPr>
          <w:rFonts w:eastAsia="Times New Roman" w:cs="Times New Roman" w:ascii="Times New Roman" w:hAnsi="Times New Roman"/>
          <w:color w:val="111111"/>
          <w:sz w:val="28"/>
          <w:szCs w:val="28"/>
          <w:lang w:val="en-US"/>
        </w:rPr>
        <w:t>opinions in the face of the Holy Prophet’s words and deeds so intensely that he prevented them from carrying out the Holy Prophet’s order of bringing a paper and a pen to write down his final will and claimed that the Holy Messenger of Allah was hallucinating!</w:t>
      </w:r>
    </w:p>
    <w:p>
      <w:pPr>
        <w:pStyle w:val="BookText"/>
        <w:bidi w:val="0"/>
        <w:jc w:val="both"/>
        <w:rPr/>
      </w:pPr>
      <w:r>
        <w:rPr>
          <w:rFonts w:eastAsia="Times New Roman" w:cs="Times New Roman" w:ascii="Times New Roman" w:hAnsi="Times New Roman"/>
          <w:color w:val="111111"/>
          <w:sz w:val="28"/>
          <w:szCs w:val="28"/>
          <w:lang w:val="en-US"/>
        </w:rPr>
        <w:t>The one and only explanation of such ironic situations is that `Umar passed through two different stages each of which imposed him to take a definite situation.</w:t>
      </w:r>
    </w:p>
    <w:p>
      <w:pPr>
        <w:pStyle w:val="BookText"/>
        <w:bidi w:val="0"/>
        <w:jc w:val="both"/>
        <w:rPr/>
      </w:pPr>
      <w:r>
        <w:rPr>
          <w:rFonts w:eastAsia="Times New Roman" w:cs="Times New Roman" w:ascii="Times New Roman" w:hAnsi="Times New Roman"/>
          <w:color w:val="111111"/>
          <w:sz w:val="28"/>
          <w:szCs w:val="28"/>
          <w:lang w:val="en-US"/>
        </w:rPr>
        <w:t>In case there are several aspects of analogy, what should an analogist, on the criteria of `Umar, do to choose the one more acceptable by Almighty Allah? If analogy has been one of the sources of the Islamic legislation, the one whom should be sentenced to whipping penalty must be the accuser of atheism rather than the accuser of fornication.</w:t>
      </w:r>
    </w:p>
    <w:p>
      <w:pPr>
        <w:pStyle w:val="BookText"/>
        <w:bidi w:val="0"/>
        <w:jc w:val="both"/>
        <w:rPr/>
      </w:pPr>
      <w:r>
        <w:rPr>
          <w:rFonts w:eastAsia="Times New Roman" w:cs="Times New Roman" w:ascii="Times New Roman" w:hAnsi="Times New Roman"/>
          <w:color w:val="111111"/>
          <w:sz w:val="28"/>
          <w:szCs w:val="28"/>
          <w:lang w:val="en-US"/>
        </w:rPr>
        <w:t>Similarly, there must be no difference in the ruling regarding the discharge of semen and the discharge of the menstruation blood as regards the re-performance of the obligatory prayer since the ritual bathing (ghusl) must be done for both the discharges.</w:t>
      </w:r>
    </w:p>
    <w:p>
      <w:pPr>
        <w:pStyle w:val="BookText"/>
        <w:bidi w:val="0"/>
        <w:jc w:val="both"/>
        <w:rPr/>
      </w:pPr>
      <w:r>
        <w:rPr>
          <w:rFonts w:eastAsia="Times New Roman" w:cs="Times New Roman" w:ascii="Times New Roman" w:hAnsi="Times New Roman"/>
          <w:color w:val="111111"/>
          <w:sz w:val="28"/>
          <w:szCs w:val="28"/>
          <w:lang w:val="en-US"/>
        </w:rPr>
        <w:t>In the same manner, the pre-seminal fluid, the urination, and the semen are having separate rulings while their source is the same. As a religious ruling, it is unlawful to look at women’s hairs while it is lawful to look at their faces. The ruling concerning the hunting of games is the same whether it was intentional or unintentional while the ruling of intentional murder is different from the unintentional. All these religious rulings are against analogy.</w:t>
      </w:r>
      <w:r>
        <w:rPr>
          <w:rStyle w:val="FootnoteAnchor"/>
        </w:rPr>
        <w:footnoteReference w:id="29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Beyond dispute,</w:t>
      </w:r>
      <w:bookmarkStart w:id="131" w:name="pg2336_12586"/>
    </w:p>
    <w:p>
      <w:pPr>
        <w:pStyle w:val="BookText"/>
        <w:bidi w:val="0"/>
        <w:rPr/>
      </w:pPr>
      <w:bookmarkEnd w:id="131"/>
      <w:r>
        <w:rPr>
          <w:rFonts w:eastAsia="Times New Roman" w:cs="Times New Roman" w:ascii="Times New Roman" w:hAnsi="Times New Roman"/>
          <w:color w:val="111111"/>
          <w:sz w:val="28"/>
          <w:szCs w:val="28"/>
          <w:lang w:val="en-US"/>
        </w:rPr>
        <w:t>analogy is generally based upon conjecture against which the Muslims are warned according to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pursue not that of which thou hast no knowledge. (Holy Qur’an: 17/36)”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have no knowledge therein. They follow nothing but conjecture; and conjecture avails nothing against Truth. (Holy Qur’an: 53/28)”</w:t>
      </w:r>
    </w:p>
    <w:p>
      <w:pPr>
        <w:pStyle w:val="BookText"/>
        <w:bidi w:val="0"/>
        <w:jc w:val="both"/>
        <w:rPr/>
      </w:pPr>
      <w:r>
        <w:rPr>
          <w:rFonts w:eastAsia="Times New Roman" w:cs="Times New Roman" w:ascii="Times New Roman" w:hAnsi="Times New Roman"/>
          <w:color w:val="111111"/>
          <w:sz w:val="28"/>
          <w:szCs w:val="28"/>
          <w:lang w:val="en-US"/>
        </w:rPr>
        <w:t>Is analogy not based upon the difference of views about the religious laws; while there must not be any contradiction between the religious laws?</w:t>
      </w:r>
    </w:p>
    <w:p>
      <w:pPr>
        <w:pStyle w:val="BookText"/>
        <w:bidi w:val="0"/>
        <w:jc w:val="both"/>
        <w:rPr/>
      </w:pPr>
      <w:r>
        <w:rPr>
          <w:rFonts w:eastAsia="Times New Roman" w:cs="Times New Roman" w:ascii="Times New Roman" w:hAnsi="Times New Roman"/>
          <w:color w:val="111111"/>
          <w:sz w:val="28"/>
          <w:szCs w:val="28"/>
          <w:lang w:val="en-US"/>
        </w:rPr>
        <w:t>Al-Wafi al-Mahdiy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Sahabah rested upon analogy. As they elected Abu-Bakr as the successor of the Holy Prophet, they rested upon the incident that the Holy Prophet had appointed Abu-Bakr as his representative in the congregational prayer. Hence, they said, ‘We must accept for leading our worldly affairs the one whom the Holy Prophet had accepted for the religion.’</w:t>
      </w:r>
    </w:p>
    <w:p>
      <w:pPr>
        <w:pStyle w:val="BookText"/>
        <w:bidi w:val="0"/>
        <w:jc w:val="both"/>
        <w:rPr/>
      </w:pPr>
      <w:r>
        <w:rPr>
          <w:rFonts w:eastAsia="Times New Roman" w:cs="Times New Roman" w:ascii="Times New Roman" w:hAnsi="Times New Roman"/>
          <w:color w:val="111111"/>
          <w:sz w:val="28"/>
          <w:szCs w:val="28"/>
          <w:lang w:val="en-US"/>
        </w:rPr>
        <w:t>Abu-Bakr, too, rested upon analogy; he compared the zakat to the obligatory prayer and said, ‘I will certainly fight against anyone who differentiates between the prayer and the zakat.’ When he appointed `Umar as his successor, Abu-Bakr compared the will to the contract.”</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Although this topic necessitates more presentation, let us suffice with this amount so that the gentle reader will have a thorough view about the conceptual trends during the first age of Islam and identify the roots of the fundamentals of the Islamic jurisprudence.</w:t>
      </w:r>
    </w:p>
    <w:p>
      <w:pPr>
        <w:pStyle w:val="Heading3"/>
        <w:numPr>
          <w:ilvl w:val="2"/>
          <w:numId w:val="1"/>
        </w:numPr>
        <w:bidi w:val="0"/>
        <w:jc w:val="left"/>
        <w:rPr/>
      </w:pPr>
      <w:bookmarkStart w:id="132" w:name="__RefHeading___Toc2511423_3804643083"/>
      <w:bookmarkStart w:id="133" w:name="_Toc50"/>
      <w:bookmarkEnd w:id="132"/>
      <w:r>
        <w:rPr/>
        <w:t>A Perspective On The Matter</w:t>
      </w:r>
      <w:bookmarkEnd w:id="133"/>
    </w:p>
    <w:p>
      <w:pPr>
        <w:pStyle w:val="BookText"/>
        <w:bidi w:val="0"/>
        <w:jc w:val="both"/>
        <w:rPr/>
      </w:pPr>
      <w:r>
        <w:rPr>
          <w:rFonts w:eastAsia="Times New Roman" w:cs="Times New Roman" w:ascii="Times New Roman" w:hAnsi="Times New Roman"/>
          <w:color w:val="111111"/>
          <w:sz w:val="28"/>
          <w:szCs w:val="28"/>
          <w:lang w:val="en-US"/>
        </w:rPr>
        <w:t>In many narrations, Imam Ja</w:t>
      </w:r>
      <w:r>
        <w:rPr>
          <w:rFonts w:eastAsia="Consolas" w:cs="Consolas" w:ascii="Consolas" w:hAnsi="Consolas"/>
          <w:color w:val="111111"/>
          <w:sz w:val="28"/>
          <w:szCs w:val="28"/>
          <w:lang w:val="en-US"/>
        </w:rPr>
        <w:t xml:space="preserve">far al-Sadiq explained the reason beyond Abu-Bakr and </w:t>
      </w:r>
      <w:r>
        <w:rPr>
          <w:rFonts w:eastAsia="Times New Roman" w:cs="Times New Roman" w:ascii="Times New Roman" w:hAnsi="Times New Roman"/>
          <w:color w:val="111111"/>
          <w:sz w:val="28"/>
          <w:szCs w:val="28"/>
          <w:lang w:val="en-US"/>
        </w:rPr>
        <w:t>Umar’s having rested upon analogy and personal opinions: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Nu`man ibn Muhammad ibn Mansur al-Maghribiy, the judge of Egypt, narrated that one day, a man asked Imam</w:t>
      </w:r>
    </w:p>
    <w:p>
      <w:pPr>
        <w:pStyle w:val="BookText"/>
        <w:bidi w:val="0"/>
        <w:rPr/>
      </w:pPr>
      <w:r>
        <w:rPr>
          <w:rFonts w:eastAsia="Times New Roman" w:cs="Times New Roman" w:ascii="Times New Roman" w:hAnsi="Times New Roman"/>
          <w:color w:val="111111"/>
          <w:sz w:val="28"/>
          <w:szCs w:val="28"/>
          <w:lang w:val="en-US"/>
        </w:rPr>
        <w:t>Ja</w:t>
      </w:r>
      <w:r>
        <w:rPr>
          <w:rFonts w:eastAsia="Consolas" w:cs="Consolas" w:ascii="Consolas" w:hAnsi="Consolas"/>
          <w:color w:val="111111"/>
          <w:sz w:val="28"/>
          <w:szCs w:val="28"/>
          <w:lang w:val="en-US"/>
        </w:rPr>
        <w:t>far al-Sadiq why the ummah disagreed about the religious issues and laws while the religion is one and the Prophet is one. Imam Ja</w:t>
      </w:r>
      <w:r>
        <w:rPr>
          <w:rFonts w:eastAsia="Times New Roman" w:cs="Times New Roman" w:ascii="Times New Roman" w:hAnsi="Times New Roman"/>
          <w:color w:val="111111"/>
          <w:sz w:val="28"/>
          <w:szCs w:val="28"/>
          <w:lang w:val="en-US"/>
        </w:rPr>
        <w:t>far al-Sadiq answered him with a question, “As much as you know, did they (the Muslims) disagree on such issues during the Holy Prophet’s lifetime?”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not,” answered the man, “They would not disagree because they would refer all their affairs to the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was the reason!” explained Imam Ja`far al-Sadiq, “Had they carried out the Holy Prophet’s commission and chose the one whom he had nominated as their leader, they would not have disagreed.</w:t>
      </w:r>
    </w:p>
    <w:p>
      <w:pPr>
        <w:pStyle w:val="BookText"/>
        <w:bidi w:val="0"/>
        <w:jc w:val="both"/>
        <w:rPr/>
      </w:pPr>
      <w:r>
        <w:rPr>
          <w:rFonts w:eastAsia="Times New Roman" w:cs="Times New Roman" w:ascii="Times New Roman" w:hAnsi="Times New Roman"/>
          <w:color w:val="111111"/>
          <w:sz w:val="28"/>
          <w:szCs w:val="28"/>
          <w:lang w:val="en-US"/>
        </w:rPr>
        <w:t>Rather, they elected those who were not full aware of all the questions that were filed before them. They therefore referred these questions to the Sahabah who gave various opinions and thus disagreement was originated. Had there been only one definite person before whom the issues were filed and who would certainly give a definite answer, as was done during the Holy Prophet’s lifetime, they would not have disagreed.”</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In al-</w:t>
      </w:r>
      <w:r>
        <w:rPr>
          <w:rFonts w:eastAsia="Consolas" w:cs="Consolas" w:ascii="Consolas" w:hAnsi="Consolas"/>
          <w:color w:val="111111"/>
          <w:sz w:val="28"/>
          <w:szCs w:val="28"/>
          <w:lang w:val="en-US"/>
        </w:rPr>
        <w:t>Ayyashiy’s book of Tafsir, it has been narrated that Imam Ja</w:t>
      </w:r>
      <w:r>
        <w:rPr>
          <w:rFonts w:eastAsia="Times New Roman" w:cs="Times New Roman" w:ascii="Times New Roman" w:hAnsi="Times New Roman"/>
          <w:color w:val="111111"/>
          <w:sz w:val="28"/>
          <w:szCs w:val="28"/>
          <w:lang w:val="en-US"/>
        </w:rPr>
        <w:t>far al-Sadiq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people thought that they were so experienced in the religious affairs that they comprehended anything needed by the ummah. Yet, they did not learn all the instructions of the Holy Prophet nor did they convey to them his knowledge. When issues of the religious rulings were referred to them, they would not have knowledge with them or with the Holy Prophet’s instructions in that respect.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they would be embarrassed</w:t>
      </w:r>
      <w:bookmarkStart w:id="134" w:name="pg2336_12588"/>
    </w:p>
    <w:p>
      <w:pPr>
        <w:pStyle w:val="BookText"/>
        <w:bidi w:val="0"/>
        <w:rPr/>
      </w:pPr>
      <w:bookmarkEnd w:id="134"/>
      <w:r>
        <w:rPr>
          <w:rFonts w:eastAsia="Times New Roman" w:cs="Times New Roman" w:ascii="Times New Roman" w:hAnsi="Times New Roman"/>
          <w:color w:val="111111"/>
          <w:sz w:val="28"/>
          <w:szCs w:val="28"/>
          <w:lang w:val="en-US"/>
        </w:rPr>
        <w:t>if people would accuse them of ignorance or if they could not find answers for the people’s questions and, as a result, people would refer their issues to the sources of knowledge.</w:t>
      </w:r>
    </w:p>
    <w:p>
      <w:pPr>
        <w:pStyle w:val="BookText"/>
        <w:bidi w:val="0"/>
        <w:jc w:val="both"/>
        <w:rPr/>
      </w:pPr>
      <w:r>
        <w:rPr>
          <w:rFonts w:eastAsia="Times New Roman" w:cs="Times New Roman" w:ascii="Times New Roman" w:hAnsi="Times New Roman"/>
          <w:color w:val="111111"/>
          <w:sz w:val="28"/>
          <w:szCs w:val="28"/>
          <w:lang w:val="en-US"/>
        </w:rPr>
        <w:t>They therefore used opinions and analogy in the religion of Almighty Allah, abandoned the Holy Prophet’s knowledge, and adhered to heresies about which the Holy Prophet said, ‘All innovated things are heresies.’</w:t>
      </w:r>
    </w:p>
    <w:p>
      <w:pPr>
        <w:pStyle w:val="BookText"/>
        <w:bidi w:val="0"/>
        <w:jc w:val="both"/>
        <w:rPr/>
      </w:pPr>
      <w:r>
        <w:rPr>
          <w:rFonts w:eastAsia="Times New Roman" w:cs="Times New Roman" w:ascii="Times New Roman" w:hAnsi="Times New Roman"/>
          <w:color w:val="111111"/>
          <w:sz w:val="28"/>
          <w:szCs w:val="28"/>
          <w:lang w:val="en-US"/>
        </w:rPr>
        <w:t>Had they referred the questions that they ignored to Almighty Allah, His Messenger, and those of authority (Uli’l-Amr) among them, those among them who can search out the knowledge of it, namely the Household of Muhammad, would have certainly known it.”</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Nu</w:t>
      </w:r>
      <w:r>
        <w:rPr>
          <w:rFonts w:eastAsia="Consolas" w:cs="Consolas" w:ascii="Consolas" w:hAnsi="Consolas"/>
          <w:color w:val="111111"/>
          <w:sz w:val="28"/>
          <w:szCs w:val="28"/>
          <w:lang w:val="en-US"/>
        </w:rPr>
        <w:t>man, the judge, narrated on the authority of Muhammad ibn Qays on the authority of his father that al-A</w:t>
      </w:r>
      <w:r>
        <w:rPr>
          <w:rFonts w:eastAsia="Times New Roman" w:cs="Times New Roman" w:ascii="Times New Roman" w:hAnsi="Times New Roman"/>
          <w:color w:val="111111"/>
          <w:sz w:val="28"/>
          <w:szCs w:val="28"/>
          <w:lang w:val="en-US"/>
        </w:rPr>
        <w:t>mash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those who lack knowledge managed the affairs of the ummah, they referred the questions that were directed to them to the people who, as a result, gave different opinions causing disagreement.”</w:t>
      </w:r>
      <w:r>
        <w:rPr>
          <w:rStyle w:val="FootnoteAnchor"/>
        </w:rPr>
        <w:footnoteReference w:id="294"/>
      </w:r>
    </w:p>
    <w:p>
      <w:pPr>
        <w:pStyle w:val="Heading3"/>
        <w:numPr>
          <w:ilvl w:val="2"/>
          <w:numId w:val="1"/>
        </w:numPr>
        <w:bidi w:val="0"/>
        <w:jc w:val="left"/>
        <w:rPr/>
      </w:pPr>
      <w:bookmarkStart w:id="135" w:name="__RefHeading___Toc2511425_3804643083"/>
      <w:bookmarkStart w:id="136" w:name="_Toc51"/>
      <w:bookmarkEnd w:id="135"/>
      <w:r>
        <w:rPr/>
        <w:t>The Sahabah’s Learning From The Holy Prophet</w:t>
      </w:r>
      <w:bookmarkEnd w:id="136"/>
    </w:p>
    <w:p>
      <w:pPr>
        <w:pStyle w:val="BookText"/>
        <w:bidi w:val="0"/>
        <w:jc w:val="both"/>
        <w:rPr/>
      </w:pPr>
      <w:r>
        <w:rPr>
          <w:rFonts w:eastAsia="Times New Roman" w:cs="Times New Roman" w:ascii="Times New Roman" w:hAnsi="Times New Roman"/>
          <w:color w:val="111111"/>
          <w:sz w:val="28"/>
          <w:szCs w:val="28"/>
          <w:lang w:val="en-US"/>
        </w:rPr>
        <w:t>Ibn Hazm, as well as other scholars, has excused that the hardships of life prevented the Sahabah from learning from the Holy Prophet. He says,</w:t>
      </w:r>
    </w:p>
    <w:p>
      <w:pPr>
        <w:pStyle w:val="BookText"/>
        <w:bidi w:val="0"/>
        <w:jc w:val="both"/>
        <w:rPr/>
      </w:pPr>
      <w:r>
        <w:rPr>
          <w:rFonts w:eastAsia="Times New Roman" w:cs="Times New Roman" w:ascii="Times New Roman" w:hAnsi="Times New Roman"/>
          <w:color w:val="111111"/>
          <w:sz w:val="28"/>
          <w:szCs w:val="28"/>
          <w:lang w:val="en-US"/>
        </w:rPr>
        <w:t>It is known for everybody that the Sahabah surrounded the Holy Prophet in al-Madinah; yet each one of them had to work and seek earnings taking into consideration the harsh circumstances that they had to experience.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has been reported in many narrations. For instance, the Holy Prophet, Abu-Bakr, and `Umar, once, had to leave their houses because of the harsh hunger that they felt. The Sahabah therefore had to work</w:t>
      </w:r>
    </w:p>
    <w:p>
      <w:pPr>
        <w:pStyle w:val="BookText"/>
        <w:bidi w:val="0"/>
        <w:rPr/>
      </w:pPr>
      <w:r>
        <w:rPr>
          <w:rFonts w:eastAsia="Times New Roman" w:cs="Times New Roman" w:ascii="Times New Roman" w:hAnsi="Times New Roman"/>
          <w:color w:val="111111"/>
          <w:sz w:val="28"/>
          <w:szCs w:val="28"/>
          <w:lang w:val="en-US"/>
        </w:rPr>
        <w:t>in marts, manage ranches of date-palm trees, and the like.</w:t>
      </w:r>
    </w:p>
    <w:p>
      <w:pPr>
        <w:pStyle w:val="BookText"/>
        <w:bidi w:val="0"/>
        <w:jc w:val="both"/>
        <w:rPr/>
      </w:pPr>
      <w:r>
        <w:rPr>
          <w:rFonts w:eastAsia="Times New Roman" w:cs="Times New Roman" w:ascii="Times New Roman" w:hAnsi="Times New Roman"/>
          <w:color w:val="111111"/>
          <w:sz w:val="28"/>
          <w:szCs w:val="28"/>
          <w:lang w:val="en-US"/>
        </w:rPr>
        <w:t>Only did a party of them attend before the Holy Prophet on specific times whenever they could find spare time. This is also an undeniable fact which was expressed by Abu-Hurayrah who said, ‘The Muhajirun, my brethren, were always engaged by making deals in marts; and the Ansar, my brethren too, were engaged by guarding their date-palm trees. As for me, I was such a poor man that I accompanied the Messenger of Allah so as to satisfy my appetite.’</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 xml:space="preserve">Having confessed of this truth, </w:t>
      </w:r>
      <w:r>
        <w:rPr>
          <w:rFonts w:eastAsia="Consolas" w:cs="Consolas" w:ascii="Consolas" w:hAnsi="Consolas"/>
          <w:color w:val="111111"/>
          <w:sz w:val="28"/>
          <w:szCs w:val="28"/>
          <w:lang w:val="en-US"/>
        </w:rPr>
        <w:t xml:space="preserve">Umar said, ‘I have missed learning this (issue) from the Hadith of the Messenger of Allah. I was engaged in making deals in marts.’”&lt;a href="#ref-footnote2-page204" id="footnote2-page204" style="display:inline-block"&gt;&lt;sup&gt;(2)&lt;/sup&gt;&lt;/a&gt;&lt;p class="footnote"&gt;&lt;a href="#footnote2-page204" style="color:#3b82f6;" id="ref-footnote2-page204"&gt; 2) &lt;/a&gt;Ibn Hazm: al-Ihkam fi Usul al-Ahkam 2:254.&lt;/p&gt;It has been narrated that </w:t>
      </w:r>
      <w:r>
        <w:rPr>
          <w:rFonts w:eastAsia="Times New Roman" w:cs="Times New Roman" w:ascii="Times New Roman" w:hAnsi="Times New Roman"/>
          <w:color w:val="111111"/>
          <w:sz w:val="28"/>
          <w:szCs w:val="28"/>
          <w:lang w:val="en-US"/>
        </w:rPr>
        <w:t>Umar alternated with another man (from the Nizar tribe) on visiting the Holy Prophet for learning.</w:t>
      </w:r>
    </w:p>
    <w:p>
      <w:pPr>
        <w:pStyle w:val="BookText"/>
        <w:bidi w:val="0"/>
        <w:jc w:val="both"/>
        <w:rPr/>
      </w:pPr>
      <w:r>
        <w:rPr>
          <w:rFonts w:eastAsia="Times New Roman" w:cs="Times New Roman" w:ascii="Times New Roman" w:hAnsi="Times New Roman"/>
          <w:color w:val="111111"/>
          <w:sz w:val="28"/>
          <w:szCs w:val="28"/>
          <w:lang w:val="en-US"/>
        </w:rPr>
        <w:t xml:space="preserve">The aforesaid narration of Abu-Hurayrah had added to us a new information about Abu-Bakr and </w:t>
      </w:r>
      <w:r>
        <w:rPr>
          <w:rFonts w:eastAsia="Consolas" w:cs="Consolas" w:ascii="Consolas" w:hAnsi="Consolas"/>
          <w:color w:val="111111"/>
          <w:sz w:val="28"/>
          <w:szCs w:val="28"/>
          <w:lang w:val="en-US"/>
        </w:rPr>
        <w:t xml:space="preserve">Umar who cared for commerce more than learning the religious affairs from the Holy Prophet. On the other side, we notice the existence of other Sahabah for whom the Holy Prophet prayed knowledge and understanding. About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the Holy Prophet said, ‘You are a learnt boy.’ About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he said, ‘O Allah! Increase his knowledge in the religion.’&lt;a href="#ref-footnote3-page204" id="footnote3-page204" style="display:inline-block"&gt;&lt;sup&gt;(3)&lt;/sup&gt;&lt;/a&gt;&lt;p class="footnote"&gt;&lt;a href="#footnote3-page204" style="color:#3b82f6;" id="ref-footnote3-page204"&gt; 3) &lt;/a&gt;Sahih al-Bukhariy 1:66 H. 143; Sahih Muslim 4:1927 H. 2477; al-Hakim al-Nisapuriy: al-Mustadrak </w:t>
      </w:r>
      <w:r>
        <w:rPr>
          <w:rFonts w:eastAsia="Times New Roman" w:cs="Times New Roman" w:ascii="Times New Roman" w:hAnsi="Times New Roman"/>
          <w:color w:val="111111"/>
          <w:sz w:val="28"/>
          <w:szCs w:val="28"/>
          <w:lang w:val="en-US"/>
        </w:rPr>
        <w:t>Ala’l-Sahihayn 3:615 H. 6280.</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thing is applicable to other Sahabah. Nonetheless, those Sahabah whom were praised by the Holy Prophet as having been acquainted with an amount of knowledge have never been declared as having had full knowledge</w:t>
      </w:r>
    </w:p>
    <w:p>
      <w:pPr>
        <w:pStyle w:val="BookText"/>
        <w:bidi w:val="0"/>
        <w:rPr/>
      </w:pPr>
      <w:r>
        <w:rPr>
          <w:rFonts w:eastAsia="Times New Roman" w:cs="Times New Roman" w:ascii="Times New Roman" w:hAnsi="Times New Roman"/>
          <w:color w:val="111111"/>
          <w:sz w:val="28"/>
          <w:szCs w:val="28"/>
          <w:lang w:val="en-US"/>
        </w:rPr>
        <w:t xml:space="preserve">with the Holy Qur'an and the Sunnah save </w:t>
      </w:r>
      <w:r>
        <w:rPr>
          <w:rFonts w:eastAsia="Consolas" w:cs="Consolas" w:ascii="Consolas" w:hAnsi="Consolas"/>
          <w:color w:val="111111"/>
          <w:sz w:val="28"/>
          <w:szCs w:val="28"/>
          <w:lang w:val="en-US"/>
        </w:rPr>
        <w:t xml:space="preserve">Ali ibn Abi-Talib about whom the Holy Prophet, very frequently, confirmed that he learnt his entire knowledge. Moreover, the Holy Prophet used to be alone with him twice a day during which he taught him his knowledge.&lt;a href="#ref-footnote1-page205" id="footnote1-page205" style="display:inline-block"&gt;&lt;sup&gt;(1)&lt;/sup&gt;&lt;/a&gt;&lt;p class="footnote"&gt;&lt;a href="#footnote1-page205" style="color:#3b82f6;" id="ref-footnote1-page205"&gt; 1) &lt;/a&gt;Ibn </w:t>
      </w:r>
      <w:r>
        <w:rPr>
          <w:rFonts w:eastAsia="Times New Roman" w:cs="Times New Roman" w:ascii="Times New Roman" w:hAnsi="Times New Roman"/>
          <w:color w:val="111111"/>
          <w:sz w:val="28"/>
          <w:szCs w:val="28"/>
          <w:lang w:val="en-US"/>
        </w:rPr>
        <w:t>Asakir: Tarikh Madinat Dimashq 42:386; al-Hakim al-Hasakaniy: Shawahid al-Tanzil Li-Qawa</w:t>
      </w:r>
      <w:r>
        <w:rPr>
          <w:rFonts w:eastAsia="Consolas" w:cs="Consolas" w:ascii="Consolas" w:hAnsi="Consolas"/>
          <w:color w:val="111111"/>
          <w:sz w:val="28"/>
          <w:szCs w:val="28"/>
          <w:lang w:val="en-US"/>
        </w:rPr>
        <w:t xml:space="preserve">id al-Tafdil 1:48.&lt;/p&gt;In this respect, Imam </w:t>
      </w:r>
      <w:r>
        <w:rPr>
          <w:rFonts w:eastAsia="Times New Roman" w:cs="Times New Roman" w:ascii="Times New Roman" w:hAnsi="Times New Roman"/>
          <w:color w:val="111111"/>
          <w:sz w:val="28"/>
          <w:szCs w:val="28"/>
          <w:lang w:val="en-US"/>
        </w:rPr>
        <w:t>Ali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 me any question about the Book of Allah, for I certainly am acquainted with the knowledge of the revelation of each and every verse, whether it was revealed at night or on day, or on a mount or in a plain.’</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For more details, let us cite the following narrations:</w:t>
      </w:r>
    </w:p>
    <w:p>
      <w:pPr>
        <w:pStyle w:val="BookText"/>
        <w:bidi w:val="0"/>
        <w:jc w:val="both"/>
        <w:rPr/>
      </w:pPr>
      <w:r>
        <w:rPr>
          <w:rFonts w:eastAsia="Times New Roman" w:cs="Times New Roman" w:ascii="Times New Roman" w:hAnsi="Times New Roman"/>
          <w:color w:val="111111"/>
          <w:sz w:val="28"/>
          <w:szCs w:val="28"/>
          <w:lang w:val="en-US"/>
        </w:rPr>
        <w:t xml:space="preserve">Al-Bukhariy has narrated on the authority of </w:t>
      </w:r>
      <w:r>
        <w:rPr>
          <w:rFonts w:eastAsia="Consolas" w:cs="Consolas" w:ascii="Consolas" w:hAnsi="Consolas"/>
          <w:color w:val="111111"/>
          <w:sz w:val="28"/>
          <w:szCs w:val="28"/>
          <w:lang w:val="en-US"/>
        </w:rPr>
        <w:t xml:space="preserve">Ubayd ibn </w:t>
      </w:r>
      <w:r>
        <w:rPr>
          <w:rFonts w:eastAsia="Times New Roman" w:cs="Times New Roman" w:ascii="Times New Roman" w:hAnsi="Times New Roman"/>
          <w:color w:val="111111"/>
          <w:sz w:val="28"/>
          <w:szCs w:val="28"/>
          <w:lang w:val="en-US"/>
        </w:rPr>
        <w:t>Umayr that Abu-Musa al-Ash</w:t>
      </w:r>
      <w:r>
        <w:rPr>
          <w:rFonts w:eastAsia="Consolas" w:cs="Consolas" w:ascii="Consolas" w:hAnsi="Consolas"/>
          <w:color w:val="111111"/>
          <w:sz w:val="28"/>
          <w:szCs w:val="28"/>
          <w:lang w:val="en-US"/>
        </w:rPr>
        <w:t xml:space="preserve">ariy, once, asked permission to see </w:t>
      </w:r>
      <w:r>
        <w:rPr>
          <w:rFonts w:eastAsia="Times New Roman" w:cs="Times New Roman" w:ascii="Times New Roman" w:hAnsi="Times New Roman"/>
          <w:color w:val="111111"/>
          <w:sz w:val="28"/>
          <w:szCs w:val="28"/>
          <w:lang w:val="en-US"/>
        </w:rPr>
        <w:t xml:space="preserve">Umar but he was not permitted because </w:t>
      </w:r>
      <w:r>
        <w:rPr>
          <w:rFonts w:eastAsia="Consolas" w:cs="Consolas" w:ascii="Consolas" w:hAnsi="Consolas"/>
          <w:color w:val="111111"/>
          <w:sz w:val="28"/>
          <w:szCs w:val="28"/>
          <w:lang w:val="en-US"/>
        </w:rPr>
        <w:t xml:space="preserve">Umar seemed to be busy. He therefore returned. When </w:t>
      </w:r>
      <w:r>
        <w:rPr>
          <w:rFonts w:eastAsia="Times New Roman" w:cs="Times New Roman" w:ascii="Times New Roman" w:hAnsi="Times New Roman"/>
          <w:color w:val="111111"/>
          <w:sz w:val="28"/>
          <w:szCs w:val="28"/>
          <w:lang w:val="en-US"/>
        </w:rPr>
        <w:t>Umar asked them to let him in, they searched for him until he was found.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leave?’ asked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been ordered of doing so when we are not permitted,’ answered Abu-Musa.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Bring a proof on this claim lest I will hurt your back and belly,’ threatened `Umar.</w:t>
      </w:r>
    </w:p>
    <w:p>
      <w:pPr>
        <w:pStyle w:val="BookText"/>
        <w:bidi w:val="0"/>
        <w:jc w:val="both"/>
        <w:rPr/>
      </w:pPr>
      <w:r>
        <w:rPr>
          <w:rFonts w:eastAsia="Times New Roman" w:cs="Times New Roman" w:ascii="Times New Roman" w:hAnsi="Times New Roman"/>
          <w:color w:val="111111"/>
          <w:sz w:val="28"/>
          <w:szCs w:val="28"/>
          <w:lang w:val="en-US"/>
        </w:rPr>
        <w:t xml:space="preserve">Hence, Abu-Musa left </w:t>
      </w:r>
      <w:r>
        <w:rPr>
          <w:rFonts w:eastAsia="Consolas" w:cs="Consolas" w:ascii="Consolas" w:hAnsi="Consolas"/>
          <w:color w:val="111111"/>
          <w:sz w:val="28"/>
          <w:szCs w:val="28"/>
          <w:lang w:val="en-US"/>
        </w:rPr>
        <w:t>Umar to bring witnesses. As he passed by a group of the Ansar and asked them to witness, they were so certain of the matter that they suggested to him to take the youngest among them since even he heard the Holy Prophet’s instruction in that regard. Abu-Sa</w:t>
      </w:r>
      <w:r>
        <w:rPr>
          <w:rFonts w:eastAsia="Times New Roman" w:cs="Times New Roman" w:ascii="Times New Roman" w:hAnsi="Times New Roman"/>
          <w:color w:val="111111"/>
          <w:sz w:val="28"/>
          <w:szCs w:val="28"/>
          <w:lang w:val="en-US"/>
        </w:rPr>
        <w:t>id al-Khidriy thus came with Abu-Musa and testified the matter.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on it, `Umar said, ‘I have missed learning</w:t>
      </w:r>
    </w:p>
    <w:p>
      <w:pPr>
        <w:pStyle w:val="BookText"/>
        <w:bidi w:val="0"/>
        <w:rPr/>
      </w:pPr>
      <w:r>
        <w:rPr>
          <w:rFonts w:eastAsia="Times New Roman" w:cs="Times New Roman" w:ascii="Times New Roman" w:hAnsi="Times New Roman"/>
          <w:color w:val="111111"/>
          <w:sz w:val="28"/>
          <w:szCs w:val="28"/>
          <w:lang w:val="en-US"/>
        </w:rPr>
        <w:t>this (issue) from the Hadith of the Messenger of Allah. I was engaged by making deals in the marts.’</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The Holy Qur'an has also mentioned the matter of asking permission on more than one occasion: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ye find no one in the house, enter not until permission is given to you. (Holy Qur’an: 24/28)”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Enter not the Prophet’s houses until permission is given you. (Holy Qur’an: 33/53)”</w:t>
      </w:r>
    </w:p>
    <w:p>
      <w:pPr>
        <w:pStyle w:val="BookText"/>
        <w:bidi w:val="0"/>
        <w:jc w:val="both"/>
        <w:rPr/>
      </w:pPr>
      <w:r>
        <w:rPr>
          <w:rFonts w:eastAsia="Times New Roman" w:cs="Times New Roman" w:ascii="Times New Roman" w:hAnsi="Times New Roman"/>
          <w:color w:val="111111"/>
          <w:sz w:val="28"/>
          <w:szCs w:val="28"/>
          <w:lang w:val="en-US"/>
        </w:rPr>
        <w:t>Finally, asking permission is not only a religious instruction but also a human manner.</w:t>
      </w:r>
    </w:p>
    <w:p>
      <w:pPr>
        <w:pStyle w:val="BookText"/>
        <w:bidi w:val="0"/>
        <w:jc w:val="both"/>
        <w:rPr/>
      </w:pPr>
      <w:r>
        <w:rPr>
          <w:rFonts w:eastAsia="Times New Roman" w:cs="Times New Roman" w:ascii="Times New Roman" w:hAnsi="Times New Roman"/>
          <w:color w:val="111111"/>
          <w:sz w:val="28"/>
          <w:szCs w:val="28"/>
          <w:lang w:val="en-US"/>
        </w:rPr>
        <w:t xml:space="preserve">Why did </w:t>
      </w:r>
      <w:r>
        <w:rPr>
          <w:rFonts w:eastAsia="Consolas" w:cs="Consolas" w:ascii="Consolas" w:hAnsi="Consolas"/>
          <w:color w:val="111111"/>
          <w:sz w:val="28"/>
          <w:szCs w:val="28"/>
          <w:lang w:val="en-US"/>
        </w:rPr>
        <w:t>Umar threaten hurting Abu-Musa’s back and belly if he would not prove his claim? Was it for the sake of careful investigation in the Hadith? If Abu-Sa</w:t>
      </w:r>
      <w:r>
        <w:rPr>
          <w:rFonts w:eastAsia="Times New Roman" w:cs="Times New Roman" w:ascii="Times New Roman" w:hAnsi="Times New Roman"/>
          <w:color w:val="111111"/>
          <w:sz w:val="28"/>
          <w:szCs w:val="28"/>
          <w:lang w:val="en-US"/>
        </w:rPr>
        <w:t xml:space="preserve">id al-Khidriy had not witnessed that the Holy Prophet warned against entering on somebody without asking permission, what would </w:t>
      </w:r>
      <w:r>
        <w:rPr>
          <w:rFonts w:eastAsia="Consolas" w:cs="Consolas" w:ascii="Consolas" w:hAnsi="Consolas"/>
          <w:color w:val="111111"/>
          <w:sz w:val="28"/>
          <w:szCs w:val="28"/>
          <w:lang w:val="en-US"/>
        </w:rPr>
        <w:t xml:space="preserve">Umar have done with Abu-Musa? This situation of </w:t>
      </w:r>
      <w:r>
        <w:rPr>
          <w:rFonts w:eastAsia="Times New Roman" w:cs="Times New Roman" w:ascii="Times New Roman" w:hAnsi="Times New Roman"/>
          <w:color w:val="111111"/>
          <w:sz w:val="28"/>
          <w:szCs w:val="28"/>
          <w:lang w:val="en-US"/>
        </w:rPr>
        <w:t>Umar is completely contradictory to the conception of the Sahabah’s ultimate decency.</w:t>
      </w:r>
    </w:p>
    <w:p>
      <w:pPr>
        <w:pStyle w:val="BookText"/>
        <w:bidi w:val="0"/>
        <w:jc w:val="both"/>
        <w:rPr/>
      </w:pPr>
      <w:r>
        <w:rPr>
          <w:rFonts w:eastAsia="Times New Roman" w:cs="Times New Roman" w:ascii="Times New Roman" w:hAnsi="Times New Roman"/>
          <w:color w:val="111111"/>
          <w:sz w:val="28"/>
          <w:szCs w:val="28"/>
          <w:lang w:val="en-US"/>
        </w:rPr>
        <w:t xml:space="preserve">If Abu-Musa is regarded as one of the decent Sahabah, </w:t>
      </w:r>
      <w:r>
        <w:rPr>
          <w:rFonts w:eastAsia="Consolas" w:cs="Consolas" w:ascii="Consolas" w:hAnsi="Consolas"/>
          <w:color w:val="111111"/>
          <w:sz w:val="28"/>
          <w:szCs w:val="28"/>
          <w:lang w:val="en-US"/>
        </w:rPr>
        <w:t xml:space="preserve">Umar’s asking for investigation will be meaningless? </w:t>
      </w:r>
      <w:r>
        <w:rPr>
          <w:rFonts w:eastAsia="Times New Roman" w:cs="Times New Roman" w:ascii="Times New Roman" w:hAnsi="Times New Roman"/>
          <w:color w:val="111111"/>
          <w:sz w:val="28"/>
          <w:szCs w:val="28"/>
          <w:lang w:val="en-US"/>
        </w:rPr>
        <w:t>Umar should have taken his time before accusing the Sahabah and should not have jumped to conclusions before investigation! Even if we yieldingly accept that `Umar only wanted to investigate that matter carefully, the following narration will be meaningless: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al-Madkhal ila ‘Ilm Usul al-Fiqh, al-Dawalibiy narrates on the authority of </w:t>
      </w:r>
      <w:r>
        <w:rPr>
          <w:rFonts w:eastAsia="Consolas" w:cs="Consolas" w:ascii="Consolas" w:hAnsi="Consolas"/>
          <w:color w:val="111111"/>
          <w:sz w:val="28"/>
          <w:szCs w:val="28"/>
          <w:lang w:val="en-US"/>
        </w:rPr>
        <w:t xml:space="preserve">Ubayd al-Qasim ibn Sallam, in his book of al-Amwal, that a Bedouin, once, came to </w:t>
      </w:r>
      <w:r>
        <w:rPr>
          <w:rFonts w:eastAsia="Times New Roman" w:cs="Times New Roman" w:ascii="Times New Roman" w:hAnsi="Times New Roman"/>
          <w:color w:val="111111"/>
          <w:sz w:val="28"/>
          <w:szCs w:val="28"/>
          <w:lang w:val="en-US"/>
        </w:rPr>
        <w:t>Umar and complained, ‘In the pre-Islamic era, we fought for our land and then we converted to Islam on it.</w:t>
      </w:r>
    </w:p>
    <w:p>
      <w:pPr>
        <w:pStyle w:val="BookText"/>
        <w:bidi w:val="0"/>
        <w:rPr/>
      </w:pPr>
      <w:r>
        <w:rPr>
          <w:rFonts w:eastAsia="Times New Roman" w:cs="Times New Roman" w:ascii="Times New Roman" w:hAnsi="Times New Roman"/>
          <w:color w:val="111111"/>
          <w:sz w:val="28"/>
          <w:szCs w:val="28"/>
          <w:lang w:val="en-US"/>
        </w:rPr>
        <w:t>From what are you then protecting it?’</w:t>
      </w:r>
    </w:p>
    <w:p>
      <w:pPr>
        <w:pStyle w:val="BookText"/>
        <w:bidi w:val="0"/>
        <w:jc w:val="both"/>
        <w:rPr/>
      </w:pPr>
      <w:r>
        <w:rPr>
          <w:rFonts w:eastAsia="Times New Roman" w:cs="Times New Roman" w:ascii="Times New Roman" w:hAnsi="Times New Roman"/>
          <w:color w:val="111111"/>
          <w:sz w:val="28"/>
          <w:szCs w:val="28"/>
          <w:lang w:val="en-US"/>
        </w:rPr>
        <w:t xml:space="preserve">This statement made </w:t>
      </w:r>
      <w:r>
        <w:rPr>
          <w:rFonts w:eastAsia="Consolas" w:cs="Consolas" w:ascii="Consolas" w:hAnsi="Consolas"/>
          <w:color w:val="111111"/>
          <w:sz w:val="28"/>
          <w:szCs w:val="28"/>
          <w:lang w:val="en-US"/>
        </w:rPr>
        <w:t>Umar so angry that he nodded his head down, puffed, and played at his mustache.&lt;a href="#ref-footnote1-page207" id="footnote1-page207" style="display:inline-block"&gt;&lt;sup&gt;(1)&lt;/sup&gt;&lt;/a&gt;&lt;p class="footnote"&gt;&lt;a href="#footnote1-page207" style="color:#3b82f6;" id="ref-footnote1-page207"&gt; 1) &lt;/a&gt;Al-Tabaraniy, in al-Mu’jam al-Kabir 1:66 H. 45; and Ibn Shabbah, in Tarikh al-Madinah al-Munawwarah 3:839; and Abu-</w:t>
      </w:r>
      <w:r>
        <w:rPr>
          <w:rFonts w:eastAsia="Times New Roman" w:cs="Times New Roman" w:ascii="Times New Roman" w:hAnsi="Times New Roman"/>
          <w:color w:val="111111"/>
          <w:sz w:val="28"/>
          <w:szCs w:val="28"/>
          <w:lang w:val="en-US"/>
        </w:rPr>
        <w:t>Ubayd, as mentioned in Ibn Sa</w:t>
      </w:r>
      <w:r>
        <w:rPr>
          <w:rFonts w:eastAsia="Consolas" w:cs="Consolas" w:ascii="Consolas" w:hAnsi="Consolas"/>
          <w:color w:val="111111"/>
          <w:sz w:val="28"/>
          <w:szCs w:val="28"/>
          <w:lang w:val="en-US"/>
        </w:rPr>
        <w:t>d’s al-Tabaqat al-Kubra 3:326; and Ibn Qudamah, in al-Mughni 5:338; and Ibn Hajar al-</w:t>
      </w:r>
      <w:r>
        <w:rPr>
          <w:rFonts w:eastAsia="Times New Roman" w:cs="Times New Roman" w:ascii="Times New Roman" w:hAnsi="Times New Roman"/>
          <w:color w:val="111111"/>
          <w:sz w:val="28"/>
          <w:szCs w:val="28"/>
          <w:lang w:val="en-US"/>
        </w:rPr>
        <w:t>Asqalaniy’s Fath al-Bari fi Sharh Sahih al-Bukhariy 6:177; and in Mawahib al-Jalil 6:10; and Ahmad ibn Hanbal’s al-</w:t>
      </w:r>
      <w:r>
        <w:rPr>
          <w:rFonts w:eastAsia="Consolas" w:cs="Consolas" w:ascii="Consolas" w:hAnsi="Consolas"/>
          <w:color w:val="111111"/>
          <w:sz w:val="28"/>
          <w:szCs w:val="28"/>
          <w:lang w:val="en-US"/>
        </w:rPr>
        <w:t>Ilal wa-Ma</w:t>
      </w:r>
      <w:r>
        <w:rPr>
          <w:rFonts w:eastAsia="Times New Roman" w:cs="Times New Roman" w:ascii="Times New Roman" w:hAnsi="Times New Roman"/>
          <w:color w:val="111111"/>
          <w:sz w:val="28"/>
          <w:szCs w:val="28"/>
          <w:lang w:val="en-US"/>
        </w:rPr>
        <w:t xml:space="preserve">rifat al-Rijal 2:73; have recorded on the authority of Zayd ibn Aslam on the authority of ‘Āmir ibn Abudllah ibn al-Zubayr that whenever he became angry, </w:t>
      </w:r>
      <w:r>
        <w:rPr>
          <w:rFonts w:eastAsia="Consolas" w:cs="Consolas" w:ascii="Consolas" w:hAnsi="Consolas"/>
          <w:color w:val="111111"/>
          <w:sz w:val="28"/>
          <w:szCs w:val="28"/>
          <w:lang w:val="en-US"/>
        </w:rPr>
        <w:t xml:space="preserve">Umar used to play with his mustache and puff.&lt;/p&gt;Having noticed his anger, the Bedouin went on repeating his statement. (As he relied upon the idea of the identification of advantage, and without investigation in the Holy Qur'an or Sunnah,) </w:t>
      </w:r>
      <w:r>
        <w:rPr>
          <w:rFonts w:eastAsia="Times New Roman" w:cs="Times New Roman" w:ascii="Times New Roman" w:hAnsi="Times New Roman"/>
          <w:color w:val="111111"/>
          <w:sz w:val="28"/>
          <w:szCs w:val="28"/>
          <w:lang w:val="en-US"/>
        </w:rPr>
        <w:t>Umar answered, ‘The fortune is Allah’s; the subjects are His servants; I swear that unless I… etc.</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Bujalah on the authority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that `Umar ibn al-Khattab, once, passed by a boy who was reading from the Holy Qur'an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is closer to the Believers than their own selves, and his wives are their mothers,’ (Holy Qur’an: 33/6)</w:t>
      </w:r>
    </w:p>
    <w:p>
      <w:pPr>
        <w:pStyle w:val="BookText"/>
        <w:bidi w:val="0"/>
        <w:jc w:val="both"/>
        <w:rPr/>
      </w:pPr>
      <w:r>
        <w:rPr>
          <w:rFonts w:eastAsia="Times New Roman" w:cs="Times New Roman" w:ascii="Times New Roman" w:hAnsi="Times New Roman"/>
          <w:color w:val="111111"/>
          <w:sz w:val="28"/>
          <w:szCs w:val="28"/>
          <w:lang w:val="en-US"/>
        </w:rPr>
        <w:t xml:space="preserve">with the addition, ‘and he is as their father.’ On hearing this, </w:t>
      </w:r>
      <w:r>
        <w:rPr>
          <w:rFonts w:eastAsia="Consolas" w:cs="Consolas" w:ascii="Consolas" w:hAnsi="Consolas"/>
          <w:color w:val="111111"/>
          <w:sz w:val="28"/>
          <w:szCs w:val="28"/>
          <w:lang w:val="en-US"/>
        </w:rPr>
        <w:t>Umar ordered the boy to erase that sentence. The boy rejected since the copy was Ubayy ibn Ka</w:t>
      </w:r>
      <w:r>
        <w:rPr>
          <w:rFonts w:eastAsia="Times New Roman" w:cs="Times New Roman" w:ascii="Times New Roman" w:hAnsi="Times New Roman"/>
          <w:color w:val="111111"/>
          <w:sz w:val="28"/>
          <w:szCs w:val="28"/>
          <w:lang w:val="en-US"/>
        </w:rPr>
        <w:t xml:space="preserve">b’s. </w:t>
      </w:r>
      <w:r>
        <w:rPr>
          <w:rFonts w:eastAsia="Consolas" w:cs="Consolas" w:ascii="Consolas" w:hAnsi="Consolas"/>
          <w:color w:val="111111"/>
          <w:sz w:val="28"/>
          <w:szCs w:val="28"/>
          <w:lang w:val="en-US"/>
        </w:rPr>
        <w:t xml:space="preserve">Umar then went to Ubayy and asked about the matter. Ubayy answered with strict language, “While you were engaged in making deals in marts, I was engaged in the Holy Qur'an.”&lt;a href="#ref-footnote3-page207" id="footnote3-page207" style="display:inline-block"&gt;&lt;sup&gt;(3)&lt;/sup&gt;&lt;/a&gt;&lt;p class="footnote"&gt;&lt;a href="#footnote3-page207" style="color:#3b82f6;" id="ref-footnote3-page207"&gt; 3) &lt;/a&gt;Al-Hakim al-Nisapuriy: al-Mustadrak </w:t>
      </w:r>
      <w:r>
        <w:rPr>
          <w:rFonts w:eastAsia="Times New Roman" w:cs="Times New Roman" w:ascii="Times New Roman" w:hAnsi="Times New Roman"/>
          <w:color w:val="111111"/>
          <w:sz w:val="28"/>
          <w:szCs w:val="28"/>
          <w:lang w:val="en-US"/>
        </w:rPr>
        <w:t>Ala’l-Sahihayn 3:305; al-Bayhaqiy: al-Sunan al-Kubra 7:69; al-Qurtubiy: Tafsir 14:125-6.</w:t>
      </w:r>
    </w:p>
    <w:p>
      <w:pPr>
        <w:pStyle w:val="BookText"/>
        <w:bidi w:val="0"/>
        <w:jc w:val="both"/>
        <w:rPr/>
      </w:pPr>
      <w:r>
        <w:rPr>
          <w:rFonts w:eastAsia="Times New Roman" w:cs="Times New Roman" w:ascii="Times New Roman" w:hAnsi="Times New Roman"/>
          <w:color w:val="111111"/>
          <w:sz w:val="28"/>
          <w:szCs w:val="28"/>
          <w:lang w:val="en-US"/>
        </w:rPr>
        <w:t>A similar narration is that when Ubayy ibn Ka`b recited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come nigh to adultery: for it is a shameful (deed) and an evil, opening the road (to other evils),’ (Holy Qur’an: 17/32)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adding ‘and odious’ after ‘a shameful’, `Umar came and asked him about it. Yet, Ubayy answered, “I have heard it directly from the mouth of the Holy Prophet while you were making</w:t>
      </w:r>
    </w:p>
    <w:p>
      <w:pPr>
        <w:pStyle w:val="BookText"/>
        <w:bidi w:val="0"/>
        <w:rPr/>
      </w:pPr>
      <w:r>
        <w:rPr>
          <w:rFonts w:eastAsia="Times New Roman" w:cs="Times New Roman" w:ascii="Times New Roman" w:hAnsi="Times New Roman"/>
          <w:color w:val="111111"/>
          <w:sz w:val="28"/>
          <w:szCs w:val="28"/>
          <w:lang w:val="en-US"/>
        </w:rPr>
        <w:t>deals in the mart of al-Baqi`.”</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 xml:space="preserve">A third narration is that when </w:t>
      </w:r>
      <w:r>
        <w:rPr>
          <w:rFonts w:eastAsia="Consolas" w:cs="Consolas" w:ascii="Consolas" w:hAnsi="Consolas"/>
          <w:color w:val="111111"/>
          <w:sz w:val="28"/>
          <w:szCs w:val="28"/>
          <w:lang w:val="en-US"/>
        </w:rPr>
        <w:t xml:space="preserve">Umar heard a boy reciting a holy verse in a definite way, he asked him about it. The boy referred to Ubayy as his teacher. </w:t>
      </w:r>
      <w:r>
        <w:rPr>
          <w:rFonts w:eastAsia="Times New Roman" w:cs="Times New Roman" w:ascii="Times New Roman" w:hAnsi="Times New Roman"/>
          <w:color w:val="111111"/>
          <w:sz w:val="28"/>
          <w:szCs w:val="28"/>
          <w:lang w:val="en-US"/>
        </w:rPr>
        <w:t>Umar hence went to Ubayy and asked about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Holy Prophet himself recited it in this way before me while you owere merchandising in the mart of al-Baqi</w:t>
      </w:r>
      <w:r>
        <w:rPr>
          <w:rFonts w:eastAsia="Consolas" w:cs="Consolas" w:ascii="Consolas" w:hAnsi="Consolas"/>
          <w:color w:val="111111"/>
          <w:sz w:val="28"/>
          <w:szCs w:val="28"/>
          <w:lang w:val="en-US"/>
        </w:rPr>
        <w:t xml:space="preserve">,” said Ubayy to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is completely true,” answered </w:t>
      </w:r>
      <w:r>
        <w:rPr>
          <w:rFonts w:eastAsia="Consolas" w:cs="Consolas" w:ascii="Consolas" w:hAnsi="Consolas"/>
          <w:color w:val="111111"/>
          <w:sz w:val="28"/>
          <w:szCs w:val="28"/>
          <w:lang w:val="en-US"/>
        </w:rPr>
        <w:t xml:space="preserve">Umar.&lt;a href="#ref-footnote2-page208" id="footnote2-page208" style="display:inline-block"&gt;&lt;sup&gt;(2)&lt;/sup&gt;&lt;/a&gt;&lt;p class="footnote"&gt;&lt;a href="#footnote2-page208" style="color:#3b82f6;" id="ref-footnote2-page208"&gt; 2) &lt;/a&gt;Al-Zamakhshariy: Tafsir al-Kashshaf 2:304; al-Hakim al-Nisapuriy: al-Mustadrak </w:t>
      </w:r>
      <w:r>
        <w:rPr>
          <w:rFonts w:eastAsia="Times New Roman" w:cs="Times New Roman" w:ascii="Times New Roman" w:hAnsi="Times New Roman"/>
          <w:color w:val="111111"/>
          <w:sz w:val="28"/>
          <w:szCs w:val="28"/>
          <w:lang w:val="en-US"/>
        </w:rPr>
        <w:t>Ala’l-Sahihayn 3:305; al-Suyutiy: al-Durr al-Manthur 3:269.</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Idris al-Khawalaniy that Ubayy ibn Ka`b, while reciting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the unbelievers got up in their hearts heat and cant—the heat and cant of ignorance—Allah sent down His tranquility to his Messenger and to the believers,” (Holy Qur’an: 48/26),</w:t>
      </w:r>
    </w:p>
    <w:p>
      <w:pPr>
        <w:pStyle w:val="BookText"/>
        <w:bidi w:val="0"/>
        <w:jc w:val="both"/>
        <w:rPr/>
      </w:pPr>
      <w:r>
        <w:rPr>
          <w:rFonts w:eastAsia="Times New Roman" w:cs="Times New Roman" w:ascii="Times New Roman" w:hAnsi="Times New Roman"/>
          <w:color w:val="111111"/>
          <w:sz w:val="28"/>
          <w:szCs w:val="28"/>
          <w:lang w:val="en-US"/>
        </w:rPr>
        <w:t>added the phrase ‘Had you got up in your hearts heat and cant like theirs, the Sacred Mosque would have been full of mischief,’ in the middle of it. When `Umar was informed about this, he became angry and summoned Ubayy. He then asked a number of the Sahabah, among whom was Zayd ibn Thabit, to be present. He then asked Zayd to recite the Surah of al-Fath (that includes the verse involved) and Zayd recited it without that addition.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w:t>
      </w:r>
      <w:r>
        <w:rPr>
          <w:rFonts w:eastAsia="Consolas" w:cs="Consolas" w:ascii="Consolas" w:hAnsi="Consolas"/>
          <w:color w:val="111111"/>
          <w:sz w:val="28"/>
          <w:szCs w:val="28"/>
          <w:lang w:val="en-US"/>
        </w:rPr>
        <w:t xml:space="preserve">Umar reproached Ubayy. Defending himself, Ubayy asked permission to speak. When he was granted permission, he said to </w:t>
      </w:r>
      <w:r>
        <w:rPr>
          <w:rFonts w:eastAsia="Times New Roman" w:cs="Times New Roman" w:ascii="Times New Roman" w:hAnsi="Times New Roman"/>
          <w:color w:val="111111"/>
          <w:sz w:val="28"/>
          <w:szCs w:val="28"/>
          <w:lang w:val="en-US"/>
        </w:rPr>
        <w:t>Umar, “Indeed, you know that I was permitted to be present before the Holy Prophet while you were on the door. Now, if you permit me to recite as same as I</w:t>
      </w:r>
    </w:p>
    <w:p>
      <w:pPr>
        <w:pStyle w:val="BookText"/>
        <w:bidi w:val="0"/>
        <w:rPr/>
      </w:pPr>
      <w:r>
        <w:rPr>
          <w:rFonts w:eastAsia="Times New Roman" w:cs="Times New Roman" w:ascii="Times New Roman" w:hAnsi="Times New Roman"/>
          <w:color w:val="111111"/>
          <w:sz w:val="28"/>
          <w:szCs w:val="28"/>
          <w:lang w:val="en-US"/>
        </w:rPr>
        <w:t>was taught by the Holy Prophet, I will; otherwise I will not recite a singly letter of the Qur'an from now on.”</w:t>
      </w:r>
    </w:p>
    <w:p>
      <w:pPr>
        <w:pStyle w:val="BookText"/>
        <w:bidi w:val="0"/>
        <w:jc w:val="both"/>
        <w:rPr/>
      </w:pPr>
      <w:r>
        <w:rPr>
          <w:rFonts w:eastAsia="Times New Roman" w:cs="Times New Roman" w:ascii="Times New Roman" w:hAnsi="Times New Roman"/>
          <w:color w:val="111111"/>
          <w:sz w:val="28"/>
          <w:szCs w:val="28"/>
          <w:lang w:val="en-US"/>
        </w:rPr>
        <w:t xml:space="preserve">Yet, </w:t>
      </w:r>
      <w:r>
        <w:rPr>
          <w:rFonts w:eastAsia="Consolas" w:cs="Consolas" w:ascii="Consolas" w:hAnsi="Consolas"/>
          <w:color w:val="111111"/>
          <w:sz w:val="28"/>
          <w:szCs w:val="28"/>
          <w:lang w:val="en-US"/>
        </w:rPr>
        <w:t xml:space="preserve">Umar permitted him.&lt;a href="#ref-footnote1-page209" id="footnote1-page209" style="display:inline-block"&gt;&lt;sup&gt;(1)&lt;/sup&gt;&lt;/a&gt;&lt;p class="footnote"&gt;&lt;a href="#footnote1-page209" style="color:#3b82f6;" id="ref-footnote1-page209"&gt; 1) &lt;/a&gt;Al-Suyutiy: al-Durr al-Manthur 6:79; al-Hakim al-Nisapuriy: al-Mustadrak </w:t>
      </w:r>
      <w:r>
        <w:rPr>
          <w:rFonts w:eastAsia="Times New Roman" w:cs="Times New Roman" w:ascii="Times New Roman" w:hAnsi="Times New Roman"/>
          <w:color w:val="111111"/>
          <w:sz w:val="28"/>
          <w:szCs w:val="28"/>
          <w:lang w:val="en-US"/>
        </w:rPr>
        <w:t>Ala’l-Sahihayn 2:245 H. 2891; al-Muttaqiy al-Hindiy: Kanz al-`Ummal 2:568 H. 4745.</w:t>
      </w:r>
    </w:p>
    <w:p>
      <w:pPr>
        <w:pStyle w:val="BookText"/>
        <w:bidi w:val="0"/>
        <w:jc w:val="both"/>
        <w:rPr/>
      </w:pPr>
      <w:r>
        <w:rPr>
          <w:rFonts w:eastAsia="Times New Roman" w:cs="Times New Roman" w:ascii="Times New Roman" w:hAnsi="Times New Roman"/>
          <w:color w:val="111111"/>
          <w:sz w:val="28"/>
          <w:szCs w:val="28"/>
          <w:lang w:val="en-US"/>
        </w:rPr>
        <w:t xml:space="preserve">According to another narration, Ubayy said to </w:t>
      </w:r>
      <w:r>
        <w:rPr>
          <w:rFonts w:eastAsia="Consolas" w:cs="Consolas" w:ascii="Consolas" w:hAnsi="Consolas"/>
          <w:color w:val="111111"/>
          <w:sz w:val="28"/>
          <w:szCs w:val="28"/>
          <w:lang w:val="en-US"/>
        </w:rPr>
        <w:t>Umar, “You indeed know that I frequently attended before the Holy Prophet while you were absent; and I was permitted to visit him while you were not; and I was given knowledge at that time. Hence, if you want me to confine myself to my house, I will do it and will then never say anything more in this respect.”&lt;a href="#ref-footnote2-page209" id="footnote2-page209" style="display:inline-block"&gt;&lt;sup&gt;(2)&lt;/sup&gt;&lt;/a&gt;&lt;p class="footnote"&gt;&lt;a href="#footnote2-page209" style="color:#3b82f6;" id="ref-footnote2-page209"&gt; 2) &lt;/a&gt;Tafsir al-Qur'an al-‘Adhim 4:314; al-Muttaqiy al-Hindiy: Kanz al-</w:t>
      </w:r>
      <w:r>
        <w:rPr>
          <w:rFonts w:eastAsia="Times New Roman" w:cs="Times New Roman" w:ascii="Times New Roman" w:hAnsi="Times New Roman"/>
          <w:color w:val="111111"/>
          <w:sz w:val="28"/>
          <w:szCs w:val="28"/>
          <w:lang w:val="en-US"/>
        </w:rPr>
        <w:t>Ummal 2:595 H. 4816 (as reported from Ibn Abi-Dawud).</w:t>
      </w:r>
    </w:p>
    <w:p>
      <w:pPr>
        <w:pStyle w:val="BookText"/>
        <w:bidi w:val="0"/>
        <w:jc w:val="both"/>
        <w:rPr/>
      </w:pPr>
      <w:r>
        <w:rPr>
          <w:rFonts w:eastAsia="Times New Roman" w:cs="Times New Roman" w:ascii="Times New Roman" w:hAnsi="Times New Roman"/>
          <w:color w:val="111111"/>
          <w:sz w:val="28"/>
          <w:szCs w:val="28"/>
          <w:lang w:val="en-US"/>
        </w:rPr>
        <w:t>The aforesaid narrations may carry the idea that Ubayy ibn Ka</w:t>
      </w:r>
      <w:r>
        <w:rPr>
          <w:rFonts w:eastAsia="Consolas" w:cs="Consolas" w:ascii="Consolas" w:hAnsi="Consolas"/>
          <w:color w:val="111111"/>
          <w:sz w:val="28"/>
          <w:szCs w:val="28"/>
          <w:lang w:val="en-US"/>
        </w:rPr>
        <w:t xml:space="preserve">b had recited the Holy Qur'an erroneously; therefore, </w:t>
      </w:r>
      <w:r>
        <w:rPr>
          <w:rFonts w:eastAsia="Times New Roman" w:cs="Times New Roman" w:ascii="Times New Roman" w:hAnsi="Times New Roman"/>
          <w:color w:val="111111"/>
          <w:sz w:val="28"/>
          <w:szCs w:val="28"/>
          <w:lang w:val="en-US"/>
        </w:rPr>
        <w:t>Umar came to correct it for him. Yet, this is not quite true, because Ubayy was taught the knowledge of the Holy Qur'an in a special way.</w:t>
      </w:r>
    </w:p>
    <w:p>
      <w:pPr>
        <w:pStyle w:val="BookText"/>
        <w:bidi w:val="0"/>
        <w:jc w:val="both"/>
        <w:rPr/>
      </w:pPr>
      <w:r>
        <w:rPr>
          <w:rFonts w:eastAsia="Times New Roman" w:cs="Times New Roman" w:ascii="Times New Roman" w:hAnsi="Times New Roman"/>
          <w:color w:val="111111"/>
          <w:sz w:val="28"/>
          <w:szCs w:val="28"/>
          <w:lang w:val="en-US"/>
        </w:rPr>
        <w:t>In this regard, Anas ibn Malik narrated that the Holy Prophet, once, said to Ubayy, “Almighty Allah has ordered me to recite the Surah of al-Bayyinah (No. 98) before you in particular.”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 Lord mentioned me by name?” asked Ubayy.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has,” answered the Holy Prophet.’</w:t>
      </w:r>
    </w:p>
    <w:p>
      <w:pPr>
        <w:pStyle w:val="BookText"/>
        <w:bidi w:val="0"/>
        <w:jc w:val="both"/>
        <w:rPr/>
      </w:pPr>
      <w:r>
        <w:rPr>
          <w:rFonts w:eastAsia="Times New Roman" w:cs="Times New Roman" w:ascii="Times New Roman" w:hAnsi="Times New Roman"/>
          <w:color w:val="111111"/>
          <w:sz w:val="28"/>
          <w:szCs w:val="28"/>
          <w:lang w:val="en-US"/>
        </w:rPr>
        <w:t>On hearing this, Ubayy wept.</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Any further details on this matter will take us away from our main topic, which is that `Umar’s knowledge has not been as exactly as depicted by some scholars; rather he spent most of his time making deals in markets.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his situations were not purposed for careful investigation in the reporting of the Hadith and he was not given special knowledge by the Holy Prophet;</w:t>
      </w:r>
    </w:p>
    <w:p>
      <w:pPr>
        <w:pStyle w:val="BookText"/>
        <w:bidi w:val="0"/>
        <w:rPr/>
      </w:pPr>
      <w:r>
        <w:rPr>
          <w:rFonts w:eastAsia="Times New Roman" w:cs="Times New Roman" w:ascii="Times New Roman" w:hAnsi="Times New Roman"/>
          <w:color w:val="111111"/>
          <w:sz w:val="28"/>
          <w:szCs w:val="28"/>
          <w:lang w:val="en-US"/>
        </w:rPr>
        <w:t>rather, and to be more precise, he alternated on visiting the Holy Prophet. He was also reported to have said, “I was engaged by making deals in the marts,” the same statement that was, more than once, said to him by Ubayy ibn Ka`b.</w:t>
      </w:r>
    </w:p>
    <w:p>
      <w:pPr>
        <w:pStyle w:val="BookText"/>
        <w:bidi w:val="0"/>
        <w:jc w:val="both"/>
        <w:rPr/>
      </w:pPr>
      <w:r>
        <w:rPr>
          <w:rFonts w:eastAsia="Times New Roman" w:cs="Times New Roman" w:ascii="Times New Roman" w:hAnsi="Times New Roman"/>
          <w:color w:val="111111"/>
          <w:sz w:val="28"/>
          <w:szCs w:val="28"/>
          <w:lang w:val="en-US"/>
        </w:rPr>
        <w:t xml:space="preserve">Away from debasing </w:t>
      </w:r>
      <w:r>
        <w:rPr>
          <w:rFonts w:eastAsia="Consolas" w:cs="Consolas" w:ascii="Consolas" w:hAnsi="Consolas"/>
          <w:color w:val="111111"/>
          <w:sz w:val="28"/>
          <w:szCs w:val="28"/>
          <w:lang w:val="en-US"/>
        </w:rPr>
        <w:t xml:space="preserve">Umar, this fact is only intended to show the actual manners of the Sahabah in general and </w:t>
      </w:r>
      <w:r>
        <w:rPr>
          <w:rFonts w:eastAsia="Times New Roman" w:cs="Times New Roman" w:ascii="Times New Roman" w:hAnsi="Times New Roman"/>
          <w:color w:val="111111"/>
          <w:sz w:val="28"/>
          <w:szCs w:val="28"/>
          <w:lang w:val="en-US"/>
        </w:rPr>
        <w:t>Umar in specific during their stay with the Holy Prophet. As a result, the haloes that were later on drawn around their characters have not been actual.</w:t>
      </w:r>
    </w:p>
    <w:p>
      <w:pPr>
        <w:pStyle w:val="BookText"/>
        <w:bidi w:val="0"/>
        <w:jc w:val="both"/>
        <w:rPr/>
      </w:pPr>
      <w:r>
        <w:rPr>
          <w:rFonts w:eastAsia="Times New Roman" w:cs="Times New Roman" w:ascii="Times New Roman" w:hAnsi="Times New Roman"/>
          <w:color w:val="111111"/>
          <w:sz w:val="28"/>
          <w:szCs w:val="28"/>
          <w:lang w:val="en-US"/>
        </w:rPr>
        <w:t>In plain words, what has been said about `Umar ibn al-Khattab’s aptitude in the fields of conquests and military is different from his role in the prohibition of the recordation and reporting of the Hadith and setting fire to the records of Hadith.</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At the same time as we do not pretend to forget `Umar’s Islamic conquests, we do not accept his decisions regarding the reduction in reporting and the prohibition of recording the Hadith.</w:t>
      </w:r>
    </w:p>
    <w:p>
      <w:pPr>
        <w:pStyle w:val="BookText"/>
        <w:bidi w:val="0"/>
        <w:jc w:val="both"/>
        <w:rPr/>
      </w:pPr>
      <w:r>
        <w:rPr>
          <w:rFonts w:eastAsia="Times New Roman" w:cs="Times New Roman" w:ascii="Times New Roman" w:hAnsi="Times New Roman"/>
          <w:color w:val="111111"/>
          <w:sz w:val="28"/>
          <w:szCs w:val="28"/>
          <w:lang w:val="en-US"/>
        </w:rPr>
        <w:t>Unfortunately, the majority of scholars have confused these two matters. When one objects to `Umar’s role in resting upon personal opinions in the religious questions, their answer will be concentrated on his military achievements. Such irony indicates a gloomy thought that lacks accuracy and perspicacity.</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personal fitness in the military management does not necessarily mean the capacity of the mastership of issuing religious verdicts since defense of the authority and expansion in the frontiers of the State are matters that promote the caliph and the Muslims although</w:t>
      </w:r>
      <w:bookmarkStart w:id="137" w:name="pg2336_12596"/>
    </w:p>
    <w:p>
      <w:pPr>
        <w:pStyle w:val="BookText"/>
        <w:bidi w:val="0"/>
        <w:rPr/>
      </w:pPr>
      <w:bookmarkEnd w:id="137"/>
      <w:r>
        <w:rPr>
          <w:rFonts w:eastAsia="Times New Roman" w:cs="Times New Roman" w:ascii="Times New Roman" w:hAnsi="Times New Roman"/>
          <w:color w:val="111111"/>
          <w:sz w:val="28"/>
          <w:szCs w:val="28"/>
          <w:lang w:val="en-US"/>
        </w:rPr>
        <w:t>they have nothing to do with the educational structure of the caliph’s personality.</w:t>
      </w:r>
    </w:p>
    <w:p>
      <w:pPr>
        <w:pStyle w:val="BookText"/>
        <w:bidi w:val="0"/>
        <w:jc w:val="both"/>
        <w:rPr/>
      </w:pPr>
      <w:r>
        <w:rPr>
          <w:rFonts w:eastAsia="Times New Roman" w:cs="Times New Roman" w:ascii="Times New Roman" w:hAnsi="Times New Roman"/>
          <w:color w:val="111111"/>
          <w:sz w:val="28"/>
          <w:szCs w:val="28"/>
          <w:lang w:val="en-US"/>
        </w:rPr>
        <w:t>Although history has granted al-Mu</w:t>
      </w:r>
      <w:r>
        <w:rPr>
          <w:rFonts w:eastAsia="Consolas" w:cs="Consolas" w:ascii="Consolas" w:hAnsi="Consolas"/>
          <w:color w:val="111111"/>
          <w:sz w:val="28"/>
          <w:szCs w:val="28"/>
          <w:lang w:val="en-US"/>
        </w:rPr>
        <w:t xml:space="preserve">tasim, the </w:t>
      </w:r>
      <w:r>
        <w:rPr>
          <w:rFonts w:eastAsia="Times New Roman" w:cs="Times New Roman" w:ascii="Times New Roman" w:hAnsi="Times New Roman"/>
          <w:color w:val="111111"/>
          <w:sz w:val="28"/>
          <w:szCs w:val="28"/>
          <w:lang w:val="en-US"/>
        </w:rPr>
        <w:t>Abbasid caliph, loftiness sublimity when he responded to the lady who raised her voice with his name calling for help, it has not concealed his lack of education, knowledge, and religious wisdom.</w:t>
      </w:r>
    </w:p>
    <w:p>
      <w:pPr>
        <w:pStyle w:val="BookText"/>
        <w:bidi w:val="0"/>
        <w:jc w:val="both"/>
        <w:rPr/>
      </w:pPr>
      <w:r>
        <w:rPr>
          <w:rFonts w:eastAsia="Times New Roman" w:cs="Times New Roman" w:ascii="Times New Roman" w:hAnsi="Times New Roman"/>
          <w:color w:val="111111"/>
          <w:sz w:val="28"/>
          <w:szCs w:val="28"/>
          <w:lang w:val="en-US"/>
        </w:rPr>
        <w:t xml:space="preserve">According to the previous discussion, we can list three of the grand Sahabah with the names of those who objected to </w:t>
      </w:r>
      <w:r>
        <w:rPr>
          <w:rFonts w:eastAsia="Consolas" w:cs="Consolas" w:ascii="Consolas" w:hAnsi="Consolas"/>
          <w:color w:val="111111"/>
          <w:sz w:val="28"/>
          <w:szCs w:val="28"/>
          <w:lang w:val="en-US"/>
        </w:rPr>
        <w:t xml:space="preserve">Umar. Those three were </w:t>
      </w:r>
      <w:r>
        <w:rPr>
          <w:rFonts w:eastAsia="Times New Roman" w:cs="Times New Roman" w:ascii="Times New Roman" w:hAnsi="Times New Roman"/>
          <w:color w:val="111111"/>
          <w:sz w:val="28"/>
          <w:szCs w:val="28"/>
          <w:lang w:val="en-US"/>
        </w:rPr>
        <w:t>Ammar ibn Yasir, Abu-Sa</w:t>
      </w:r>
      <w:r>
        <w:rPr>
          <w:rFonts w:eastAsia="Consolas" w:cs="Consolas" w:ascii="Consolas" w:hAnsi="Consolas"/>
          <w:color w:val="111111"/>
          <w:sz w:val="28"/>
          <w:szCs w:val="28"/>
          <w:lang w:val="en-US"/>
        </w:rPr>
        <w:t>id al-Khidriy, and Ubayy ibn Ka</w:t>
      </w:r>
      <w:r>
        <w:rPr>
          <w:rFonts w:eastAsia="Times New Roman" w:cs="Times New Roman" w:ascii="Times New Roman" w:hAnsi="Times New Roman"/>
          <w:color w:val="111111"/>
          <w:sz w:val="28"/>
          <w:szCs w:val="28"/>
          <w:lang w:val="en-US"/>
        </w:rPr>
        <w:t>b.</w:t>
      </w:r>
    </w:p>
    <w:p>
      <w:pPr>
        <w:pStyle w:val="Heading2"/>
        <w:numPr>
          <w:ilvl w:val="1"/>
          <w:numId w:val="1"/>
        </w:numPr>
        <w:bidi w:val="0"/>
        <w:jc w:val="left"/>
        <w:rPr/>
      </w:pPr>
      <w:bookmarkStart w:id="138" w:name="__RefHeading___Toc2511427_3804643083"/>
      <w:bookmarkStart w:id="139" w:name="_Toc52"/>
      <w:bookmarkEnd w:id="138"/>
      <w:r>
        <w:rPr/>
        <w:t>The Identification Of Advantage And The Sacred Texts</w:t>
      </w:r>
      <w:bookmarkEnd w:id="139"/>
    </w:p>
    <w:p>
      <w:pPr>
        <w:pStyle w:val="Heading3"/>
        <w:numPr>
          <w:ilvl w:val="2"/>
          <w:numId w:val="1"/>
        </w:numPr>
        <w:bidi w:val="0"/>
        <w:jc w:val="left"/>
        <w:rPr/>
      </w:pPr>
      <w:bookmarkStart w:id="140" w:name="__RefHeading___Toc2511429_3804643083"/>
      <w:bookmarkStart w:id="141" w:name="_Toc53"/>
      <w:bookmarkEnd w:id="140"/>
      <w:r>
        <w:rPr/>
        <w:t>point</w:t>
      </w:r>
      <w:bookmarkEnd w:id="141"/>
    </w:p>
    <w:p>
      <w:pPr>
        <w:pStyle w:val="BookText"/>
        <w:bidi w:val="0"/>
        <w:jc w:val="both"/>
        <w:rPr/>
      </w:pPr>
      <w:r>
        <w:rPr>
          <w:rFonts w:eastAsia="Times New Roman" w:cs="Times New Roman" w:ascii="Times New Roman" w:hAnsi="Times New Roman"/>
          <w:color w:val="111111"/>
          <w:sz w:val="28"/>
          <w:szCs w:val="28"/>
          <w:lang w:val="en-US"/>
        </w:rPr>
        <w:t>Mr. Khalid Muhammad Khalid says,</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Umar ibn al-Khattab neglected the sacred texts of the Holy Qur'an and Sunnah when the advantage (maslahah) imposed him to do so. While the Holy Qur'an ordains that the party called ‘al-Mu’allafah Qulubuhum (those whose hearts have been reconciled to the Truth)’ must have a share in the Zakat, </w:t>
      </w:r>
      <w:r>
        <w:rPr>
          <w:rFonts w:eastAsia="Times New Roman" w:cs="Times New Roman" w:ascii="Times New Roman" w:hAnsi="Times New Roman"/>
          <w:color w:val="111111"/>
          <w:sz w:val="28"/>
          <w:szCs w:val="28"/>
          <w:lang w:val="en-US"/>
        </w:rPr>
        <w:t>Umar canceled this share saying, ‘We will not give anything for the sake of being Muslim.</w:t>
      </w:r>
    </w:p>
    <w:p>
      <w:pPr>
        <w:pStyle w:val="BookText"/>
        <w:bidi w:val="0"/>
        <w:jc w:val="both"/>
        <w:rPr/>
      </w:pPr>
      <w:r>
        <w:rPr>
          <w:rFonts w:eastAsia="Times New Roman" w:cs="Times New Roman" w:ascii="Times New Roman" w:hAnsi="Times New Roman"/>
          <w:color w:val="111111"/>
          <w:sz w:val="28"/>
          <w:szCs w:val="28"/>
          <w:lang w:val="en-US"/>
        </w:rPr>
        <w:t>Then whosoever will, let him believe, and whosoever will, let him disbelieve’ although the Holy Prophet and Abu-Bakr did observe this share. Similarly, while Abu-Bakr permitted selling the bondmaids who have given birth of children to their masters, `Umar forbade it.</w:t>
      </w:r>
    </w:p>
    <w:p>
      <w:pPr>
        <w:pStyle w:val="BookText"/>
        <w:bidi w:val="0"/>
        <w:jc w:val="both"/>
        <w:rPr/>
      </w:pPr>
      <w:r>
        <w:rPr>
          <w:rFonts w:eastAsia="Times New Roman" w:cs="Times New Roman" w:ascii="Times New Roman" w:hAnsi="Times New Roman"/>
          <w:color w:val="111111"/>
          <w:sz w:val="28"/>
          <w:szCs w:val="28"/>
          <w:lang w:val="en-US"/>
        </w:rPr>
        <w:t>Also, the Holy Sunnah and the consensus of the Muslims have decided to treat the three statements of divorce that are uttered on one occasion as one only, but `Umar violated the Holy Sunnah and infringed the consensus.”</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Ibn Qudamah says,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impermissible to ignore the rulings of the Holy Qur'an and Sunnah unless there is</w:t>
      </w:r>
    </w:p>
    <w:p>
      <w:pPr>
        <w:pStyle w:val="BookText"/>
        <w:bidi w:val="0"/>
        <w:rPr/>
      </w:pPr>
      <w:r>
        <w:rPr>
          <w:rFonts w:eastAsia="Times New Roman" w:cs="Times New Roman" w:ascii="Times New Roman" w:hAnsi="Times New Roman"/>
          <w:color w:val="111111"/>
          <w:sz w:val="28"/>
          <w:szCs w:val="28"/>
          <w:lang w:val="en-US"/>
        </w:rPr>
        <w:t>an abrogation. Yet, abrogation is not subjected to probabilities; rather it must be issued during the lifetime of the Holy Prophet because it must be included by a sacred text; and sacred texts stopped after the demise of the Holy Prophet and the termination of the age of Revelation.</w:t>
      </w:r>
    </w:p>
    <w:p>
      <w:pPr>
        <w:pStyle w:val="BookText"/>
        <w:bidi w:val="0"/>
        <w:jc w:val="both"/>
        <w:rPr/>
      </w:pPr>
      <w:r>
        <w:rPr>
          <w:rFonts w:eastAsia="Times New Roman" w:cs="Times New Roman" w:ascii="Times New Roman" w:hAnsi="Times New Roman"/>
          <w:color w:val="111111"/>
          <w:sz w:val="28"/>
          <w:szCs w:val="28"/>
          <w:lang w:val="en-US"/>
        </w:rPr>
        <w:t>In addition, a Qur'anic law cannot be abrogated by any text other than the Qur'an itself. How was it then possible for them to neglect the judgments of the Holy Qur'an and Sunnah and, instead, invent others out of their personal opinions? Or how was it possible for them to neglect texts from the Holy Qur'an and Sunnah and adopt a personal view said by one of the Sahabah although the personal views of the Sahabah are preceded to the so-called ‘Qiyas’? ”</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Rashid Rida, the author of Tafsir al-Manar,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Nowadays, the imperialist powers that work for enslaving all the Muslims through keeping them away from their religion are dedicating a part of their budgets to the Muslims whom are inclined to other religions. Such efforts of inclination have taken several forms, such as protecting them or seducing them to disturb the Islamic countries or disunite the Islamic unity. The Muslim authorities should have exerted similar efforts for encouraging others to be Muslims.”</w:t>
      </w:r>
    </w:p>
    <w:p>
      <w:pPr>
        <w:pStyle w:val="BookText"/>
        <w:bidi w:val="0"/>
        <w:jc w:val="both"/>
        <w:rPr/>
      </w:pPr>
      <w:r>
        <w:rPr>
          <w:rFonts w:eastAsia="Times New Roman" w:cs="Times New Roman" w:ascii="Times New Roman" w:hAnsi="Times New Roman"/>
          <w:color w:val="111111"/>
          <w:sz w:val="28"/>
          <w:szCs w:val="28"/>
          <w:lang w:val="en-US"/>
        </w:rPr>
        <w:t>According to the expression of `Umar ibn al-Khattab, it seems that he understood that the share of the al-Mu’allafah Qulubuhum was given as bribe for Islam or was restricted to those who had actually converted to Islam.</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w:t>
      </w:r>
    </w:p>
    <w:p>
      <w:pPr>
        <w:pStyle w:val="BookText"/>
        <w:bidi w:val="0"/>
        <w:rPr/>
      </w:pPr>
      <w:r>
        <w:rPr>
          <w:rFonts w:eastAsia="Times New Roman" w:cs="Times New Roman" w:ascii="Times New Roman" w:hAnsi="Times New Roman"/>
          <w:color w:val="111111"/>
          <w:sz w:val="28"/>
          <w:szCs w:val="28"/>
          <w:lang w:val="en-US"/>
        </w:rPr>
        <w:t>his speech is another picture of the speech of the missionaries who rest upon the policy of supplying people with food and medicine so as to make them convert to Christianity.</w:t>
      </w:r>
    </w:p>
    <w:p>
      <w:pPr>
        <w:pStyle w:val="BookText"/>
        <w:bidi w:val="0"/>
        <w:jc w:val="both"/>
        <w:rPr/>
      </w:pPr>
      <w:r>
        <w:rPr>
          <w:rFonts w:eastAsia="Times New Roman" w:cs="Times New Roman" w:ascii="Times New Roman" w:hAnsi="Times New Roman"/>
          <w:color w:val="111111"/>
          <w:sz w:val="28"/>
          <w:szCs w:val="28"/>
          <w:lang w:val="en-US"/>
        </w:rPr>
        <w:t>He should have understood that the Holy Prophet, through dedicating a share of the zakat to that party, did not want to seduce them to convert to Islam by money; rather he aimed at preparing their hearts to receive the invitation to Islam so that they would believe by heart.</w:t>
      </w:r>
    </w:p>
    <w:p>
      <w:pPr>
        <w:pStyle w:val="BookText"/>
        <w:bidi w:val="0"/>
        <w:jc w:val="both"/>
        <w:rPr/>
      </w:pPr>
      <w:r>
        <w:rPr>
          <w:rFonts w:eastAsia="Times New Roman" w:cs="Times New Roman" w:ascii="Times New Roman" w:hAnsi="Times New Roman"/>
          <w:color w:val="111111"/>
          <w:sz w:val="28"/>
          <w:szCs w:val="28"/>
          <w:lang w:val="en-US"/>
        </w:rPr>
        <w:t>The Holy Prophet’s ways for achieving this aim were various; he once appointed one of them as the commander of a Muslim campaign, consulted with them about some affairs of the Muslims and so on. The question had nothing to do with the power or weakness of Islam; the Holy Prophet only wanted them to be faithful believers.</w:t>
      </w:r>
    </w:p>
    <w:p>
      <w:pPr>
        <w:pStyle w:val="BookText"/>
        <w:bidi w:val="0"/>
        <w:jc w:val="both"/>
        <w:rPr/>
      </w:pPr>
      <w:r>
        <w:rPr>
          <w:rFonts w:eastAsia="Times New Roman" w:cs="Times New Roman" w:ascii="Times New Roman" w:hAnsi="Times New Roman"/>
          <w:color w:val="111111"/>
          <w:sz w:val="28"/>
          <w:szCs w:val="28"/>
          <w:lang w:val="en-US"/>
        </w:rPr>
        <w:t xml:space="preserve">The following citation of Dr. Muhammad </w:t>
      </w:r>
      <w:r>
        <w:rPr>
          <w:rFonts w:eastAsia="Consolas" w:cs="Consolas" w:ascii="Consolas" w:hAnsi="Consolas"/>
          <w:color w:val="111111"/>
          <w:sz w:val="28"/>
          <w:szCs w:val="28"/>
          <w:lang w:val="en-US"/>
        </w:rPr>
        <w:t xml:space="preserve">Ajjaj al-Khatib disproves the justification of </w:t>
      </w:r>
      <w:r>
        <w:rPr>
          <w:rFonts w:eastAsia="Times New Roman" w:cs="Times New Roman" w:ascii="Times New Roman" w:hAnsi="Times New Roman"/>
          <w:color w:val="111111"/>
          <w:sz w:val="28"/>
          <w:szCs w:val="28"/>
          <w:lang w:val="en-US"/>
        </w:rPr>
        <w:t>Umar as regards the deprivation of the al-Mu’allafah Qulubuhum of their shares from the zakat: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Makakh Conquest day, the Holy Prophet ordered his companions and army to uncover their shoulders and trot so that the polytheists would notice their power and toleration that would express the power of Islam.</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reign, `Umar thought that the purpose of this act had been no more existent. Yet, he said: For which reason are we now uncovering our shoulders and trotting? Allah has fortified Islam and defeated atheism and its people. Nevertheless, we must never neglect anything that we used to</w:t>
      </w:r>
    </w:p>
    <w:p>
      <w:pPr>
        <w:pStyle w:val="BookText"/>
        <w:bidi w:val="0"/>
        <w:rPr/>
      </w:pPr>
      <w:r>
        <w:rPr>
          <w:rFonts w:eastAsia="Times New Roman" w:cs="Times New Roman" w:ascii="Times New Roman" w:hAnsi="Times New Roman"/>
          <w:color w:val="111111"/>
          <w:sz w:val="28"/>
          <w:szCs w:val="28"/>
          <w:lang w:val="en-US"/>
        </w:rPr>
        <w:t>do during the lifetime of the Messenger of Allah.”</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This is irony! According to this text, `Umar complied with the sacred texts; therefore, he can be added to the group of those who followed the sacred texts completely. According to the previously cited narrations and discussions, he was at the top of those who followed Ijtihad, adopted personal opinions in the issuance of religious verdicts, and identified the advantages that were unknown for the sacred texts!</w:t>
      </w:r>
    </w:p>
    <w:p>
      <w:pPr>
        <w:pStyle w:val="BookText"/>
        <w:bidi w:val="0"/>
        <w:jc w:val="both"/>
        <w:rPr/>
      </w:pPr>
      <w:r>
        <w:rPr>
          <w:rFonts w:eastAsia="Times New Roman" w:cs="Times New Roman" w:ascii="Times New Roman" w:hAnsi="Times New Roman"/>
          <w:color w:val="111111"/>
          <w:sz w:val="28"/>
          <w:szCs w:val="28"/>
          <w:lang w:val="en-US"/>
        </w:rPr>
        <w:t>Had he abided by the sacred text, he would have certainly followed the Holy Prophet as regards the share of the al-Mu’allafah Qulubuhum; and had he been a mujtahid, he should have pointed out the matters upon which he rested in preferring a ruling to another!</w:t>
      </w:r>
    </w:p>
    <w:p>
      <w:pPr>
        <w:pStyle w:val="BookText"/>
        <w:bidi w:val="0"/>
        <w:jc w:val="both"/>
        <w:rPr/>
      </w:pPr>
      <w:r>
        <w:rPr>
          <w:rFonts w:eastAsia="Times New Roman" w:cs="Times New Roman" w:ascii="Times New Roman" w:hAnsi="Times New Roman"/>
          <w:color w:val="111111"/>
          <w:sz w:val="28"/>
          <w:szCs w:val="28"/>
          <w:lang w:val="en-US"/>
        </w:rPr>
        <w:t>It is worth mentioning that Dr. Nadiah al-`Umariy, in her book of Ijtihad al-Rasul, has thoroughly discussed the issue of the three-time divorce in the course of citing examples on the scholars’ disagreement about the Ijtihad. In this regard, she says:</w:t>
      </w:r>
    </w:p>
    <w:p>
      <w:pPr>
        <w:pStyle w:val="BookText"/>
        <w:bidi w:val="0"/>
        <w:jc w:val="both"/>
        <w:rPr/>
      </w:pPr>
      <w:r>
        <w:rPr>
          <w:rFonts w:eastAsia="Times New Roman" w:cs="Times New Roman" w:ascii="Times New Roman" w:hAnsi="Times New Roman"/>
          <w:color w:val="111111"/>
          <w:sz w:val="28"/>
          <w:szCs w:val="28"/>
          <w:lang w:val="en-US"/>
        </w:rPr>
        <w:t>Originally, the validity of divorce is materialized when it is said on three different occasions. In this respect, the Holy Qur'an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Divorce must be pronounced twice and then (a woman) must be retained in honor or released in kindness.’ (Holy Qur’an: 2/229)</w:t>
      </w:r>
    </w:p>
    <w:p>
      <w:pPr>
        <w:pStyle w:val="BookText"/>
        <w:bidi w:val="0"/>
        <w:jc w:val="both"/>
        <w:rPr/>
      </w:pPr>
      <w:r>
        <w:rPr>
          <w:rFonts w:eastAsia="Times New Roman" w:cs="Times New Roman" w:ascii="Times New Roman" w:hAnsi="Times New Roman"/>
          <w:color w:val="111111"/>
          <w:sz w:val="28"/>
          <w:szCs w:val="28"/>
          <w:lang w:val="en-US"/>
        </w:rPr>
        <w:t>The purpose beyond the separation of the divorce is that a husband will be given an opportunity to think deeply over the marital bond that the Almighty has confirmed the significance of its continuity. After the two times of divorce, Almighty Allah says,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he hath divorced her (the</w:t>
      </w:r>
    </w:p>
    <w:p>
      <w:pPr>
        <w:pStyle w:val="BookText"/>
        <w:bidi w:val="0"/>
        <w:rPr/>
      </w:pPr>
      <w:r>
        <w:rPr>
          <w:rFonts w:eastAsia="Times New Roman" w:cs="Times New Roman" w:ascii="Times New Roman" w:hAnsi="Times New Roman"/>
          <w:color w:val="111111"/>
          <w:sz w:val="28"/>
          <w:szCs w:val="28"/>
          <w:lang w:val="en-US"/>
        </w:rPr>
        <w:t>third time), then she is not lawful unto him thereafter until she hath wedded another husband.’ (Holy Qur’an: 2/230)</w:t>
      </w:r>
    </w:p>
    <w:p>
      <w:pPr>
        <w:pStyle w:val="BookText"/>
        <w:bidi w:val="0"/>
        <w:jc w:val="both"/>
        <w:rPr/>
      </w:pPr>
      <w:r>
        <w:rPr>
          <w:rFonts w:eastAsia="Times New Roman" w:cs="Times New Roman" w:ascii="Times New Roman" w:hAnsi="Times New Roman"/>
          <w:color w:val="111111"/>
          <w:sz w:val="28"/>
          <w:szCs w:val="28"/>
          <w:lang w:val="en-US"/>
        </w:rPr>
        <w:t>This is the divorce as has been explained in the Holy Qur'an; it is valid only when it is separated (i.e. repeated on different occasions).</w:t>
      </w:r>
    </w:p>
    <w:p>
      <w:pPr>
        <w:pStyle w:val="BookText"/>
        <w:bidi w:val="0"/>
        <w:jc w:val="both"/>
        <w:rPr/>
      </w:pPr>
      <w:r>
        <w:rPr>
          <w:rFonts w:eastAsia="Times New Roman" w:cs="Times New Roman" w:ascii="Times New Roman" w:hAnsi="Times New Roman"/>
          <w:color w:val="111111"/>
          <w:sz w:val="28"/>
          <w:szCs w:val="28"/>
          <w:lang w:val="en-US"/>
        </w:rPr>
        <w:t>What should the ruling be if a husband wastes the opportunity and pronounces the form of divorce three times on one occasion? As a matter of fact, you cannot find in the Holy Qur'an any text that treats this question; yet, the Holy Sunnah has something about it.</w:t>
      </w:r>
    </w:p>
    <w:p>
      <w:pPr>
        <w:pStyle w:val="BookText"/>
        <w:bidi w:val="0"/>
        <w:jc w:val="both"/>
        <w:rPr/>
      </w:pPr>
      <w:r>
        <w:rPr>
          <w:rFonts w:eastAsia="Times New Roman" w:cs="Times New Roman" w:ascii="Times New Roman" w:hAnsi="Times New Roman"/>
          <w:color w:val="111111"/>
          <w:sz w:val="28"/>
          <w:szCs w:val="28"/>
          <w:lang w:val="en-US"/>
        </w:rPr>
        <w:t>It has been narrated that after Rukanah ibn `Abd had pronounced the form of divorce in his wife’s face three times on the same situation, he was deeply grieved; he therefore referred the question to the Holy Prophet. ‘How did you divorce her?’ asked the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pronounced the form of divorce three times,’ answered Rukanah.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the three times on the same situation?’ asked the Holy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they were,’ answered Rukanah.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said the Holy Prophet, ‘These three utterances are regarded as one. You thus can take your wife back.’ Rukanah therefore take his wife back.</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 xml:space="preserve">Nevertheless, the people, during the reign of </w:t>
      </w:r>
      <w:r>
        <w:rPr>
          <w:rFonts w:eastAsia="Consolas" w:cs="Consolas" w:ascii="Consolas" w:hAnsi="Consolas"/>
          <w:color w:val="111111"/>
          <w:sz w:val="28"/>
          <w:szCs w:val="28"/>
          <w:lang w:val="en-US"/>
        </w:rPr>
        <w:t xml:space="preserve">Umar ibn al-Khattab, underrated the divorce that most of them pronounced the form of divorce three times on the same situation. </w:t>
      </w:r>
      <w:r>
        <w:rPr>
          <w:rFonts w:eastAsia="Times New Roman" w:cs="Times New Roman" w:ascii="Times New Roman" w:hAnsi="Times New Roman"/>
          <w:color w:val="111111"/>
          <w:sz w:val="28"/>
          <w:szCs w:val="28"/>
          <w:lang w:val="en-US"/>
        </w:rPr>
        <w:t>Umar therefore considered what was advantageous for them and decided to regard the three-time divorce that was said on the same occasion as valid.</w:t>
      </w:r>
      <w:r>
        <w:rPr>
          <w:rStyle w:val="FootnoteAnchor"/>
        </w:rPr>
        <w:footnoteReference w:id="30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have the Muslim jurisprudents, throughout ages, agreed to what `Umar had done? The majority</w:t>
      </w:r>
    </w:p>
    <w:p>
      <w:pPr>
        <w:pStyle w:val="BookText"/>
        <w:bidi w:val="0"/>
        <w:rPr/>
      </w:pPr>
      <w:r>
        <w:rPr>
          <w:rFonts w:eastAsia="Times New Roman" w:cs="Times New Roman" w:ascii="Times New Roman" w:hAnsi="Times New Roman"/>
          <w:color w:val="111111"/>
          <w:sz w:val="28"/>
          <w:szCs w:val="28"/>
          <w:lang w:val="en-US"/>
        </w:rPr>
        <w:t xml:space="preserve">have agreed to </w:t>
      </w:r>
      <w:r>
        <w:rPr>
          <w:rFonts w:eastAsia="Consolas" w:cs="Consolas" w:ascii="Consolas" w:hAnsi="Consolas"/>
          <w:color w:val="111111"/>
          <w:sz w:val="28"/>
          <w:szCs w:val="28"/>
          <w:lang w:val="en-US"/>
        </w:rPr>
        <w:t xml:space="preserve">Umar while others have not!&lt;a href="#ref-footnote1-page216" id="footnote1-page216" style="display:inline-block"&gt;&lt;sup&gt;(1)&lt;/sup&gt;&lt;/a&gt;&lt;p class="footnote"&gt;&lt;a href="#footnote1-page216" style="color:#3b82f6;" id="ref-footnote1-page216"&gt; 1) &lt;/a&gt;Al-Qurtubiy: Tafsir 3:129.&lt;/p&gt;In my conception, the judgment in this matter relies upon the people’s advantages; if the men in authority consider, as </w:t>
      </w:r>
      <w:r>
        <w:rPr>
          <w:rFonts w:eastAsia="Times New Roman" w:cs="Times New Roman" w:ascii="Times New Roman" w:hAnsi="Times New Roman"/>
          <w:color w:val="111111"/>
          <w:sz w:val="28"/>
          <w:szCs w:val="28"/>
          <w:lang w:val="en-US"/>
        </w:rPr>
        <w:t>Umar did, that the advantage requires deciding the three-time divorce as valid, they should then do; but if they consider that the public advantage requires regarding it as one only, they should also do it.</w:t>
      </w:r>
    </w:p>
    <w:p>
      <w:pPr>
        <w:pStyle w:val="BookText"/>
        <w:bidi w:val="0"/>
        <w:jc w:val="both"/>
        <w:rPr/>
      </w:pPr>
      <w:r>
        <w:rPr>
          <w:rFonts w:eastAsia="Times New Roman" w:cs="Times New Roman" w:ascii="Times New Roman" w:hAnsi="Times New Roman"/>
          <w:color w:val="111111"/>
          <w:sz w:val="28"/>
          <w:szCs w:val="28"/>
          <w:lang w:val="en-US"/>
        </w:rPr>
        <w:t>Yet, up to two years after the reign of `Umar, the three-time divorce was regarded as one. On this account, Ibn al-Qayyim has decided that to regard such divorce as one (i.e. not final) is more corresponding to the public advantage in the late ages as it will block the path before any social corruption.</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Ibn al-Qayyim then makes a comparison among the various ages and the difference in the public advantages that is the result of the public’s circumstances.</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Undoubtedly, the Ijtihad of `Umar has influenced the Muslim jurisprudence. The Malikiyyah School</w:t>
      </w:r>
      <w:r>
        <w:rPr>
          <w:rStyle w:val="FootnoteAnchor"/>
        </w:rPr>
        <w:footnoteReference w:id="309"/>
      </w:r>
      <w:r>
        <w:rPr>
          <w:rFonts w:eastAsia="Times New Roman" w:cs="Times New Roman" w:ascii="Times New Roman" w:hAnsi="Times New Roman"/>
          <w:color w:val="111111"/>
          <w:sz w:val="28"/>
          <w:szCs w:val="28"/>
          <w:lang w:val="en-US"/>
        </w:rPr>
        <w:t>and the Hanbaliyyah School</w:t>
      </w:r>
      <w:r>
        <w:rPr>
          <w:rStyle w:val="FootnoteAnchor"/>
        </w:rPr>
        <w:footnoteReference w:id="310"/>
      </w:r>
      <w:r>
        <w:rPr>
          <w:rFonts w:eastAsia="Times New Roman" w:cs="Times New Roman" w:ascii="Times New Roman" w:hAnsi="Times New Roman"/>
          <w:color w:val="111111"/>
          <w:sz w:val="28"/>
          <w:szCs w:val="28"/>
          <w:lang w:val="en-US"/>
        </w:rPr>
        <w:t>have decided him who pronounces divorce three times on the same situation as sinful because he has wasted the opportunity granted to him by the Islamic Legislation.</w:t>
      </w:r>
    </w:p>
    <w:p>
      <w:pPr>
        <w:pStyle w:val="BookText"/>
        <w:bidi w:val="0"/>
        <w:jc w:val="both"/>
        <w:rPr/>
      </w:pPr>
      <w:r>
        <w:rPr>
          <w:rFonts w:eastAsia="Times New Roman" w:cs="Times New Roman" w:ascii="Times New Roman" w:hAnsi="Times New Roman"/>
          <w:color w:val="111111"/>
          <w:sz w:val="28"/>
          <w:szCs w:val="28"/>
          <w:lang w:val="en-US"/>
        </w:rPr>
        <w:t>The Shafi</w:t>
      </w:r>
      <w:r>
        <w:rPr>
          <w:rFonts w:eastAsia="Consolas" w:cs="Consolas" w:ascii="Consolas" w:hAnsi="Consolas"/>
          <w:color w:val="111111"/>
          <w:sz w:val="28"/>
          <w:szCs w:val="28"/>
          <w:lang w:val="en-US"/>
        </w:rPr>
        <w:t>iyyah School,&lt;a href="#ref-footnote6-page216" id="footnote6-page216" style="display:inline-block"&gt;&lt;sup&gt;(6)&lt;/sup&gt;&lt;/a&gt;&lt;p class="footnote"&gt;&lt;a href="#footnote6-page216" style="color:#3b82f6;" id="ref-footnote6-page216"&gt; 6) &lt;/a&gt;One of the four major Sunnite jurisprudential schools founded by Muhammad ibn Idris al-Shafi</w:t>
      </w:r>
      <w:r>
        <w:rPr>
          <w:rFonts w:eastAsia="Times New Roman" w:cs="Times New Roman" w:ascii="Times New Roman" w:hAnsi="Times New Roman"/>
          <w:color w:val="111111"/>
          <w:sz w:val="28"/>
          <w:szCs w:val="28"/>
          <w:lang w:val="en-US"/>
        </w:rPr>
        <w:t>iy.</w:t>
      </w:r>
    </w:p>
    <w:p>
      <w:pPr>
        <w:pStyle w:val="BookText"/>
        <w:bidi w:val="0"/>
        <w:jc w:val="both"/>
        <w:rPr/>
      </w:pPr>
      <w:r>
        <w:rPr>
          <w:rFonts w:eastAsia="Times New Roman" w:cs="Times New Roman" w:ascii="Times New Roman" w:hAnsi="Times New Roman"/>
          <w:color w:val="111111"/>
          <w:sz w:val="28"/>
          <w:szCs w:val="28"/>
          <w:lang w:val="en-US"/>
        </w:rPr>
        <w:t>as well as Ibn Hazm, have decided it as opposite to the most preferred; yet it is not banned because the text appertained is general. The Hanafiyyah School</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have decided it as heretic when its utterance is the same or when it is said in the same interval between two periods of menstruation of the wife.</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Mustafa al-Bagha, after quoting `Umar’s opinion about</w:t>
      </w:r>
    </w:p>
    <w:p>
      <w:pPr>
        <w:pStyle w:val="BookText"/>
        <w:bidi w:val="0"/>
        <w:rPr/>
      </w:pPr>
      <w:r>
        <w:rPr>
          <w:rFonts w:eastAsia="Times New Roman" w:cs="Times New Roman" w:ascii="Times New Roman" w:hAnsi="Times New Roman"/>
          <w:color w:val="111111"/>
          <w:sz w:val="28"/>
          <w:szCs w:val="28"/>
          <w:lang w:val="en-US"/>
        </w:rPr>
        <w:t>the divorce,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matter is one of these whose rulings have changed according to the change of the time. As they recognized </w:t>
      </w:r>
      <w:r>
        <w:rPr>
          <w:rFonts w:eastAsia="Consolas" w:cs="Consolas" w:ascii="Consolas" w:hAnsi="Consolas"/>
          <w:color w:val="111111"/>
          <w:sz w:val="28"/>
          <w:szCs w:val="28"/>
          <w:lang w:val="en-US"/>
        </w:rPr>
        <w:t xml:space="preserve">Umar’s excellent policy of disciplining his subjects, the Muslim jurisprudents have agreed to him on this point and carried out his decision.”&lt;a href="#ref-footnote1-page217" id="footnote1-page217" style="display:inline-block"&gt;&lt;sup&gt;(1)&lt;/sup&gt;&lt;/a&gt;&lt;p class="footnote"&gt;&lt;a href="#footnote1-page217" style="color:#3b82f6;" id="ref-footnote1-page217"&gt; 1) &lt;/a&gt;Dr. Mustafa Dib al-Bagha: Athar al-Adillati’l-Mukhtalafi fiha fi’l-Fiqh al-Islamiy 277. The majority of the Sunni jurisprudents have accepted </w:t>
      </w:r>
      <w:r>
        <w:rPr>
          <w:rFonts w:eastAsia="Times New Roman" w:cs="Times New Roman" w:ascii="Times New Roman" w:hAnsi="Times New Roman"/>
          <w:color w:val="111111"/>
          <w:sz w:val="28"/>
          <w:szCs w:val="28"/>
          <w:lang w:val="en-US"/>
        </w:rPr>
        <w:t>Umar’s decision in this regard.</w:t>
      </w:r>
    </w:p>
    <w:p>
      <w:pPr>
        <w:pStyle w:val="BookText"/>
        <w:bidi w:val="0"/>
        <w:jc w:val="both"/>
        <w:rPr/>
      </w:pPr>
      <w:r>
        <w:rPr>
          <w:rFonts w:eastAsia="Times New Roman" w:cs="Times New Roman" w:ascii="Times New Roman" w:hAnsi="Times New Roman"/>
          <w:color w:val="111111"/>
          <w:sz w:val="28"/>
          <w:szCs w:val="28"/>
          <w:lang w:val="en-US"/>
        </w:rPr>
        <w:t>As a matter of fact, there is a number of questions that must be provided in this respect: How did `Umar identify the advantage and understand the spirit of the Islamic legislation in the question of the shares of the al-Mu’allafah Qulubuhum? Yet, the refutations of Ibn Qudamah and the Rashid Rida have been previously cited.</w:t>
      </w:r>
    </w:p>
    <w:p>
      <w:pPr>
        <w:pStyle w:val="BookText"/>
        <w:bidi w:val="0"/>
        <w:jc w:val="both"/>
        <w:rPr/>
      </w:pPr>
      <w:r>
        <w:rPr>
          <w:rFonts w:eastAsia="Times New Roman" w:cs="Times New Roman" w:ascii="Times New Roman" w:hAnsi="Times New Roman"/>
          <w:color w:val="111111"/>
          <w:sz w:val="28"/>
          <w:szCs w:val="28"/>
          <w:lang w:val="en-US"/>
        </w:rPr>
        <w:t>Is it acceptable that `Umar, alone, recognized what is good for the publics while neither the Holy Prophet nor did Abu-Bakr recognize it?</w:t>
      </w:r>
    </w:p>
    <w:p>
      <w:pPr>
        <w:pStyle w:val="BookText"/>
        <w:bidi w:val="0"/>
        <w:jc w:val="both"/>
        <w:rPr/>
      </w:pPr>
      <w:r>
        <w:rPr>
          <w:rFonts w:eastAsia="Times New Roman" w:cs="Times New Roman" w:ascii="Times New Roman" w:hAnsi="Times New Roman"/>
          <w:color w:val="111111"/>
          <w:sz w:val="28"/>
          <w:szCs w:val="28"/>
          <w:lang w:val="en-US"/>
        </w:rPr>
        <w:t>Is it rational that Abu-Bakr and the Holy Prophet, who is connected to the Divine Revelation, might ignore what is good for the publics? If it is allowable for mortals, save the divinely commissioned leaders of the ummah (namely, the holy Infallibles), to change the religious laws according to the change of time and place, what are the extents of such permission?</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some of the secondary rulings may be changed when they compete with matters that are more important, or when their titles are, in a general manner changed; but how can we accept the claims of those who violate the religious rulings claiming the change of their titles although we do realize that the principles and purposes of the religious rulings are originated by Almighty Allah</w:t>
      </w:r>
    </w:p>
    <w:p>
      <w:pPr>
        <w:pStyle w:val="BookText"/>
        <w:bidi w:val="0"/>
        <w:rPr/>
      </w:pPr>
      <w:r>
        <w:rPr>
          <w:rFonts w:eastAsia="Times New Roman" w:cs="Times New Roman" w:ascii="Times New Roman" w:hAnsi="Times New Roman"/>
          <w:color w:val="111111"/>
          <w:sz w:val="28"/>
          <w:szCs w:val="28"/>
          <w:lang w:val="en-US"/>
        </w:rPr>
        <w:t>and are known by the Infallibles only?</w:t>
      </w:r>
    </w:p>
    <w:p>
      <w:pPr>
        <w:pStyle w:val="BookText"/>
        <w:bidi w:val="0"/>
        <w:jc w:val="both"/>
        <w:rPr/>
      </w:pPr>
      <w:r>
        <w:rPr>
          <w:rFonts w:eastAsia="Times New Roman" w:cs="Times New Roman" w:ascii="Times New Roman" w:hAnsi="Times New Roman"/>
          <w:color w:val="111111"/>
          <w:sz w:val="28"/>
          <w:szCs w:val="28"/>
          <w:lang w:val="en-US"/>
        </w:rPr>
        <w:t>In case one of the Infallibles informs us about the change of a religious ruling, we must then accede to him because the Infallibles are the divinely commissioned leaders of this ummah whose mission is to convey the instructions and ordains of Almighty Allah.</w:t>
      </w:r>
    </w:p>
    <w:p>
      <w:pPr>
        <w:pStyle w:val="BookText"/>
        <w:bidi w:val="0"/>
        <w:jc w:val="both"/>
        <w:rPr/>
      </w:pPr>
      <w:r>
        <w:rPr>
          <w:rFonts w:eastAsia="Times New Roman" w:cs="Times New Roman" w:ascii="Times New Roman" w:hAnsi="Times New Roman"/>
          <w:color w:val="111111"/>
          <w:sz w:val="28"/>
          <w:szCs w:val="28"/>
          <w:lang w:val="en-US"/>
        </w:rPr>
        <w:t>However, when such a change is made on bases of guesswork and conjecture, it cannot be acceptable. The same thing can be applied to the purposes beyond the religious rulings; in most cases, they involve wisdoms rather than causes.</w:t>
      </w:r>
    </w:p>
    <w:p>
      <w:pPr>
        <w:pStyle w:val="BookText"/>
        <w:bidi w:val="0"/>
        <w:jc w:val="both"/>
        <w:rPr/>
      </w:pPr>
      <w:r>
        <w:rPr>
          <w:rFonts w:eastAsia="Times New Roman" w:cs="Times New Roman" w:ascii="Times New Roman" w:hAnsi="Times New Roman"/>
          <w:color w:val="111111"/>
          <w:sz w:val="28"/>
          <w:szCs w:val="28"/>
          <w:lang w:val="en-US"/>
        </w:rPr>
        <w:t>For instance, it is said that the purpose beyond the forbiddingness of adultery is that the semen of two, or more, men will not be confused and then a baby may be ascribed to a man by mistake.</w:t>
      </w:r>
    </w:p>
    <w:p>
      <w:pPr>
        <w:pStyle w:val="BookText"/>
        <w:bidi w:val="0"/>
        <w:jc w:val="both"/>
        <w:rPr/>
      </w:pPr>
      <w:r>
        <w:rPr>
          <w:rFonts w:eastAsia="Times New Roman" w:cs="Times New Roman" w:ascii="Times New Roman" w:hAnsi="Times New Roman"/>
          <w:color w:val="111111"/>
          <w:sz w:val="28"/>
          <w:szCs w:val="28"/>
          <w:lang w:val="en-US"/>
        </w:rPr>
        <w:t>This is in fact the wisdom, not the purpose, of forbidding adultery. According to many narrations, the decision of defining a term of waiting for divorcees and widows has been made for the very aforesaid wisdom.</w:t>
      </w:r>
    </w:p>
    <w:p>
      <w:pPr>
        <w:pStyle w:val="BookText"/>
        <w:bidi w:val="0"/>
        <w:jc w:val="both"/>
        <w:rPr/>
      </w:pPr>
      <w:r>
        <w:rPr>
          <w:rFonts w:eastAsia="Times New Roman" w:cs="Times New Roman" w:ascii="Times New Roman" w:hAnsi="Times New Roman"/>
          <w:color w:val="111111"/>
          <w:sz w:val="28"/>
          <w:szCs w:val="28"/>
          <w:lang w:val="en-US"/>
        </w:rPr>
        <w:t>Yet, if the womb of a woman is removed by a surgical operation or if a woman is decisively recognized as barren, will it be obligatory upon such women to observe the terms of waiting defined by the Islamic legislation? The answer is yes; because Almighty Allah has imposed such periods on women for an advantage recorded in the Preserved Tablet (al-Lawh al-Mahfudh) and not allowed for people to see.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impulsive to exclude such women from observing the term of waiting decided by the code of</w:t>
      </w:r>
    </w:p>
    <w:p>
      <w:pPr>
        <w:pStyle w:val="BookText"/>
        <w:bidi w:val="0"/>
        <w:rPr/>
      </w:pPr>
      <w:r>
        <w:rPr>
          <w:rFonts w:eastAsia="Times New Roman" w:cs="Times New Roman" w:ascii="Times New Roman" w:hAnsi="Times New Roman"/>
          <w:color w:val="111111"/>
          <w:sz w:val="28"/>
          <w:szCs w:val="28"/>
          <w:lang w:val="en-US"/>
        </w:rPr>
        <w:t>the religious law on the claim of the nonexistence of the cause of the decision. In any event, some of the religious rulings are dependent upon definite causes. For instance, wine is forbidden so long as it intoxicates; and when intoxication is absent, it is legal to have it. On this account, the rule that “the much amount of a drink the little of which is intoxicating is forbidden” has been decided.</w:t>
      </w:r>
    </w:p>
    <w:p>
      <w:pPr>
        <w:pStyle w:val="BookText"/>
        <w:bidi w:val="0"/>
        <w:jc w:val="both"/>
        <w:rPr/>
      </w:pPr>
      <w:r>
        <w:rPr>
          <w:rFonts w:eastAsia="Times New Roman" w:cs="Times New Roman" w:ascii="Times New Roman" w:hAnsi="Times New Roman"/>
          <w:color w:val="111111"/>
          <w:sz w:val="28"/>
          <w:szCs w:val="28"/>
          <w:lang w:val="en-US"/>
        </w:rPr>
        <w:t>However, the case is very different with the rulings invented by Abu-Bakr and `Umar; they contrived rulings that are nonexistent in the Islamic legislation or are opposite to rulings that are openly mentioned in the sacred texts.</w:t>
      </w:r>
    </w:p>
    <w:p>
      <w:pPr>
        <w:pStyle w:val="BookText"/>
        <w:bidi w:val="0"/>
        <w:jc w:val="both"/>
        <w:rPr/>
      </w:pPr>
      <w:r>
        <w:rPr>
          <w:rFonts w:eastAsia="Times New Roman" w:cs="Times New Roman" w:ascii="Times New Roman" w:hAnsi="Times New Roman"/>
          <w:color w:val="111111"/>
          <w:sz w:val="28"/>
          <w:szCs w:val="28"/>
          <w:lang w:val="en-US"/>
        </w:rPr>
        <w:t>Besides, they stretched and shrank rulings as they claimed advantage while it is known for everybody that unless all-inclusive knowledge with the principles and purposes of the religious laws is attained and unless there is a divine commission, none is permitted to act freely with the religious rulings.</w:t>
      </w:r>
    </w:p>
    <w:p>
      <w:pPr>
        <w:pStyle w:val="BookText"/>
        <w:bidi w:val="0"/>
        <w:jc w:val="both"/>
        <w:rPr/>
      </w:pPr>
      <w:r>
        <w:rPr>
          <w:rFonts w:eastAsia="Times New Roman" w:cs="Times New Roman" w:ascii="Times New Roman" w:hAnsi="Times New Roman"/>
          <w:color w:val="111111"/>
          <w:sz w:val="28"/>
          <w:szCs w:val="28"/>
          <w:lang w:val="en-US"/>
        </w:rPr>
        <w:t xml:space="preserve">For the above mentioned discussion, Abu-Bakr and </w:t>
      </w:r>
      <w:r>
        <w:rPr>
          <w:rFonts w:eastAsia="Consolas" w:cs="Consolas" w:ascii="Consolas" w:hAnsi="Consolas"/>
          <w:color w:val="111111"/>
          <w:sz w:val="28"/>
          <w:szCs w:val="28"/>
          <w:lang w:val="en-US"/>
        </w:rPr>
        <w:t xml:space="preserve">Umar did not enjoy such knowledge and were not commissioned for such positions. Besides, as he decided the three-time divorce as final, canceled the share of the al-Mu’allafah Qulubuhum, and prohibited the temporary marriage, </w:t>
      </w:r>
      <w:r>
        <w:rPr>
          <w:rFonts w:eastAsia="Times New Roman" w:cs="Times New Roman" w:ascii="Times New Roman" w:hAnsi="Times New Roman"/>
          <w:color w:val="111111"/>
          <w:sz w:val="28"/>
          <w:szCs w:val="28"/>
          <w:lang w:val="en-US"/>
        </w:rPr>
        <w:t>Umar wanted for his decisions to be perpetual, not subject to the advantage. Thus, he blocked the way in the face of anyone who would claim that `Umar’s decisions were secondary or subject to his authorities as caliph.</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yieldingly accept the change of the religious laws according to the change of</w:t>
      </w:r>
    </w:p>
    <w:p>
      <w:pPr>
        <w:pStyle w:val="BookText"/>
        <w:bidi w:val="0"/>
        <w:rPr/>
      </w:pPr>
      <w:r>
        <w:rPr>
          <w:rFonts w:eastAsia="Times New Roman" w:cs="Times New Roman" w:ascii="Times New Roman" w:hAnsi="Times New Roman"/>
          <w:color w:val="111111"/>
          <w:sz w:val="28"/>
          <w:szCs w:val="28"/>
          <w:lang w:val="en-US"/>
        </w:rPr>
        <w:t>advantages; what was the advantage of canceling those religious rulings? Who is authorized to identify such advantages? Were the substitute rulings based upon personal passions and opinions or upon observance of the religious laws and proofs? If there were a proof and a sacred text; what are they?</w:t>
      </w:r>
    </w:p>
    <w:p>
      <w:pPr>
        <w:pStyle w:val="BookText"/>
        <w:bidi w:val="0"/>
        <w:jc w:val="both"/>
        <w:rPr/>
      </w:pPr>
      <w:r>
        <w:rPr>
          <w:rFonts w:eastAsia="Times New Roman" w:cs="Times New Roman" w:ascii="Times New Roman" w:hAnsi="Times New Roman"/>
          <w:color w:val="111111"/>
          <w:sz w:val="28"/>
          <w:szCs w:val="28"/>
          <w:lang w:val="en-US"/>
        </w:rPr>
        <w:t>Alluding to the stipulations of the satisfactory advantages, Shaykh Khallaf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stipulations for the achievement of advantage;</w:t>
      </w:r>
    </w:p>
    <w:p>
      <w:pPr>
        <w:pStyle w:val="BookText"/>
        <w:bidi w:val="0"/>
        <w:jc w:val="both"/>
        <w:rPr/>
      </w:pPr>
      <w:r>
        <w:rPr>
          <w:rFonts w:eastAsia="Times New Roman" w:cs="Times New Roman" w:ascii="Times New Roman" w:hAnsi="Times New Roman"/>
          <w:color w:val="111111"/>
          <w:sz w:val="28"/>
          <w:szCs w:val="28"/>
          <w:lang w:val="en-US"/>
        </w:rPr>
        <w:t>(1) an advantage must be actual, not illusory. In plain words, it must be confident that the issuance of a verdict will truly achieve advantage and prohibits damage. In case it is only conjectured that an advantage can possibly be achieved without comparing it to the damage that can possibly be drawn, advantage is thus not actual rather illusory.</w:t>
      </w:r>
    </w:p>
    <w:p>
      <w:pPr>
        <w:pStyle w:val="BookText"/>
        <w:bidi w:val="0"/>
        <w:jc w:val="both"/>
        <w:rPr/>
      </w:pPr>
      <w:r>
        <w:rPr>
          <w:rFonts w:eastAsia="Times New Roman" w:cs="Times New Roman" w:ascii="Times New Roman" w:hAnsi="Times New Roman"/>
          <w:color w:val="111111"/>
          <w:sz w:val="28"/>
          <w:szCs w:val="28"/>
          <w:lang w:val="en-US"/>
        </w:rPr>
        <w:t>(2) An advantage must be general, not specific or personal. It must be confident that the issuance of a verdict will achieve advantage to or deter damage from the largest number of people, not an individual or a small group of individuals. Thus, when the issuance of a verdict achieves a personal advantage apart from the publics, it will not be acceptable.</w:t>
      </w:r>
    </w:p>
    <w:p>
      <w:pPr>
        <w:pStyle w:val="BookText"/>
        <w:bidi w:val="0"/>
        <w:jc w:val="both"/>
        <w:rPr/>
      </w:pPr>
      <w:r>
        <w:rPr>
          <w:rFonts w:eastAsia="Times New Roman" w:cs="Times New Roman" w:ascii="Times New Roman" w:hAnsi="Times New Roman"/>
          <w:color w:val="111111"/>
          <w:sz w:val="28"/>
          <w:szCs w:val="28"/>
          <w:lang w:val="en-US"/>
        </w:rPr>
        <w:t>(3) The issuance of such a verdict must not be contradictory to a religious ruling or principle that is openly mentioned in a sacred text.”</w:t>
      </w:r>
      <w:r>
        <w:rPr>
          <w:rStyle w:val="FootnoteAnchor"/>
        </w:rPr>
        <w:footnoteReference w:id="31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light of the aforementioned stipulations, let us ask whether `Umar’s decisions have achieved advantage to or deterred damage from the largest number of the publics taking into consideration the problems and confusions of life along with all of its pressures</w:t>
      </w:r>
    </w:p>
    <w:p>
      <w:pPr>
        <w:pStyle w:val="BookText"/>
        <w:bidi w:val="0"/>
        <w:rPr/>
      </w:pPr>
      <w:r>
        <w:rPr>
          <w:rFonts w:eastAsia="Times New Roman" w:cs="Times New Roman" w:ascii="Times New Roman" w:hAnsi="Times New Roman"/>
          <w:color w:val="111111"/>
          <w:sz w:val="28"/>
          <w:szCs w:val="28"/>
          <w:lang w:val="en-US"/>
        </w:rPr>
        <w:t>that make it difficult to go against one’s habit.</w:t>
      </w:r>
    </w:p>
    <w:p>
      <w:pPr>
        <w:pStyle w:val="BookText"/>
        <w:bidi w:val="0"/>
        <w:jc w:val="both"/>
        <w:rPr/>
      </w:pPr>
      <w:r>
        <w:rPr>
          <w:rFonts w:eastAsia="Times New Roman" w:cs="Times New Roman" w:ascii="Times New Roman" w:hAnsi="Times New Roman"/>
          <w:color w:val="111111"/>
          <w:sz w:val="28"/>
          <w:szCs w:val="28"/>
          <w:lang w:val="en-US"/>
        </w:rPr>
        <w:t>For instance, if a husband wastes the opportunity of returning his wife, through pronouncing the utterance of divorce three times on the same occasion, will it be obligatory upon him to succumb to `Umar’s ruling and lose his wife?</w:t>
      </w:r>
    </w:p>
    <w:p>
      <w:pPr>
        <w:pStyle w:val="BookText"/>
        <w:bidi w:val="0"/>
        <w:jc w:val="both"/>
        <w:rPr/>
      </w:pPr>
      <w:r>
        <w:rPr>
          <w:rFonts w:eastAsia="Times New Roman" w:cs="Times New Roman" w:ascii="Times New Roman" w:hAnsi="Times New Roman"/>
          <w:color w:val="111111"/>
          <w:sz w:val="28"/>
          <w:szCs w:val="28"/>
          <w:lang w:val="en-US"/>
        </w:rPr>
        <w:t>In the word of Dr. Nadiah, “the wisdom of separating the utterances of divorce is to give the husband the opportunity to think deeply about the matter. This is the divorce as has been explained in the Holy Qur'an; it is valid only when it is separated (i.e. repeated on different occasions).”</w:t>
      </w:r>
    </w:p>
    <w:p>
      <w:pPr>
        <w:pStyle w:val="BookText"/>
        <w:bidi w:val="0"/>
        <w:jc w:val="both"/>
        <w:rPr/>
      </w:pPr>
      <w:r>
        <w:rPr>
          <w:rFonts w:eastAsia="Times New Roman" w:cs="Times New Roman" w:ascii="Times New Roman" w:hAnsi="Times New Roman"/>
          <w:color w:val="111111"/>
          <w:sz w:val="28"/>
          <w:szCs w:val="28"/>
          <w:lang w:val="en-US"/>
        </w:rPr>
        <w:t>What can we say to those who confess that the wisdom of specifying the pronouncing of the utterances of divorce on different occasions as the stipulation of its validity is to give the husband the opportunity to think deeply about the matter and then, falling in irony, they themselves claim that it was the public advantage that made `Umar decide the three-time divorce that is said on one occasion as final?</w:t>
      </w:r>
    </w:p>
    <w:p>
      <w:pPr>
        <w:pStyle w:val="BookText"/>
        <w:bidi w:val="0"/>
        <w:jc w:val="both"/>
        <w:rPr/>
      </w:pPr>
      <w:r>
        <w:rPr>
          <w:rFonts w:eastAsia="Times New Roman" w:cs="Times New Roman" w:ascii="Times New Roman" w:hAnsi="Times New Roman"/>
          <w:color w:val="111111"/>
          <w:sz w:val="28"/>
          <w:szCs w:val="28"/>
          <w:lang w:val="en-US"/>
        </w:rPr>
        <w:t>Undoubtedly, it is fanaticism that has made them fall in such irony! It is definitely irrational to say that it is advantageous to regard the three-time divorce as one but the breaking of this issue was based upon advantage! Unfortunately, Dr. Nadiah has said such while she was fully aware that it was `Umar, neither the Holy Qur'an nor the Sunnah, who violated the law and decided its opposite.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now absolutely impossible to accept the claim that `Umar’s decisions</w:t>
      </w:r>
    </w:p>
    <w:p>
      <w:pPr>
        <w:pStyle w:val="BookText"/>
        <w:bidi w:val="0"/>
        <w:rPr/>
      </w:pPr>
      <w:r>
        <w:rPr>
          <w:rFonts w:eastAsia="Times New Roman" w:cs="Times New Roman" w:ascii="Times New Roman" w:hAnsi="Times New Roman"/>
          <w:color w:val="111111"/>
          <w:sz w:val="28"/>
          <w:szCs w:val="28"/>
          <w:lang w:val="en-US"/>
        </w:rPr>
        <w:t>were derived from the Holy Qur'an or that his decisions were not in violation of the sacred texts although the advantage that he adopted was completely opposite to the Holy Qur'an.</w:t>
      </w:r>
    </w:p>
    <w:p>
      <w:pPr>
        <w:pStyle w:val="BookText"/>
        <w:bidi w:val="0"/>
        <w:jc w:val="both"/>
        <w:rPr/>
      </w:pPr>
      <w:r>
        <w:rPr>
          <w:rFonts w:eastAsia="Times New Roman" w:cs="Times New Roman" w:ascii="Times New Roman" w:hAnsi="Times New Roman"/>
          <w:color w:val="111111"/>
          <w:sz w:val="28"/>
          <w:szCs w:val="28"/>
          <w:lang w:val="en-US"/>
        </w:rPr>
        <w:t>Of course, uttering the word ‘three’ after the form of the divorce does not validate it. It is as same as saying ‘Allahu Akbar five times’ instead of repeating the statement five times or saying ‘SubhanAllah one hundred times’ instead of repeating it one hundred times! Many of the scholars have decided divorce twice is enough for the materialization of divorce. Going over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Divorce must be pronounced twice,” (Holy Qur’an: 2/229)</w:t>
      </w:r>
    </w:p>
    <w:p>
      <w:pPr>
        <w:pStyle w:val="BookText"/>
        <w:bidi w:val="0"/>
        <w:jc w:val="both"/>
        <w:rPr/>
      </w:pPr>
      <w:r>
        <w:rPr>
          <w:rFonts w:eastAsia="Times New Roman" w:cs="Times New Roman" w:ascii="Times New Roman" w:hAnsi="Times New Roman"/>
          <w:color w:val="111111"/>
          <w:sz w:val="28"/>
          <w:szCs w:val="28"/>
          <w:lang w:val="en-US"/>
        </w:rPr>
        <w:t>al-Jassas says that a two-time divorce definitely validates the divorce, because one who utters the form of divorce twice cannot be regarded as two divorces. In the same manner, one who pays two dirhams cannot be regarded as paying twice unless each dirham is given on a definite occasion.</w:t>
      </w:r>
    </w:p>
    <w:p>
      <w:pPr>
        <w:pStyle w:val="BookText"/>
        <w:bidi w:val="0"/>
        <w:jc w:val="both"/>
        <w:rPr/>
      </w:pPr>
      <w:r>
        <w:rPr>
          <w:rFonts w:eastAsia="Times New Roman" w:cs="Times New Roman" w:ascii="Times New Roman" w:hAnsi="Times New Roman"/>
          <w:color w:val="111111"/>
          <w:sz w:val="28"/>
          <w:szCs w:val="28"/>
          <w:lang w:val="en-US"/>
        </w:rPr>
        <w:t>The same thing is applicable to the divorce; therefore, the verse indicates that in order to validate the divorce, it must be said on two different occasions. In addition, the verse carries warning against gathering the two divorces on the same occasion.</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`Umar’s personal jurisprudence has affected the religious rulings; and it is known to everybody that he subjugated the religious laws to the advantage that he, personally, considered or supposed to be the perfect cause upon which a ruling must rest.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modified the rulings according to what he would consider as suitable or advantageous and canceled the</w:t>
      </w:r>
    </w:p>
    <w:p>
      <w:pPr>
        <w:pStyle w:val="BookText"/>
        <w:bidi w:val="0"/>
        <w:rPr/>
      </w:pPr>
      <w:r>
        <w:rPr>
          <w:rFonts w:eastAsia="Times New Roman" w:cs="Times New Roman" w:ascii="Times New Roman" w:hAnsi="Times New Roman"/>
          <w:color w:val="111111"/>
          <w:sz w:val="28"/>
          <w:szCs w:val="28"/>
          <w:lang w:val="en-US"/>
        </w:rPr>
        <w:t>actual advantages that are realized by none save Almighty Allah.</w:t>
      </w:r>
    </w:p>
    <w:p>
      <w:pPr>
        <w:pStyle w:val="BookText"/>
        <w:bidi w:val="0"/>
        <w:jc w:val="both"/>
        <w:rPr/>
      </w:pPr>
      <w:r>
        <w:rPr>
          <w:rFonts w:eastAsia="Times New Roman" w:cs="Times New Roman" w:ascii="Times New Roman" w:hAnsi="Times New Roman"/>
          <w:color w:val="111111"/>
          <w:sz w:val="28"/>
          <w:szCs w:val="28"/>
          <w:lang w:val="en-US"/>
        </w:rPr>
        <w:t>About the proof of seeking the advantage, Dr. Mustafa al-Bagha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Sahabah, as is indicated by too many incidents, decided definite rulings for the incidents according to their personal consideration of the advantages that bring about benefit and prohibit damage depending upon their own thoughts. They then regarded such considerations as sufficient for the issuance of religious rulings.”</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Hinting at the same point, al-Wafi al-Mahdiy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Islamic conquests continued incessantly, especially during the reign of `Umar, various nations of various civilizations were included to the Islamic authority. As a result, the Muslims had to encounter complicated problems, whether in the military, financial, personal, or penal affairs, that they had not known before.</w:t>
      </w:r>
    </w:p>
    <w:p>
      <w:pPr>
        <w:pStyle w:val="BookText"/>
        <w:bidi w:val="0"/>
        <w:jc w:val="both"/>
        <w:rPr/>
      </w:pPr>
      <w:r>
        <w:rPr>
          <w:rFonts w:eastAsia="Times New Roman" w:cs="Times New Roman" w:ascii="Times New Roman" w:hAnsi="Times New Roman"/>
          <w:color w:val="111111"/>
          <w:sz w:val="28"/>
          <w:szCs w:val="28"/>
          <w:lang w:val="en-US"/>
        </w:rPr>
        <w:t>They therefore had to use analogy when they could not find related texts neither in the Holy Qur'an nor in the Holy Sunnah. Before that, they used to rest upon Ijtihad through the Holy Qur'an and then the Holy Sunnah. When they could not find anything in these two sources, they would consult the experienced Sahabah.</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they also could not find anything with those, they would use personal opinions. </w:t>
      </w:r>
      <w:r>
        <w:rPr>
          <w:rFonts w:eastAsia="Consolas" w:cs="Consolas" w:ascii="Consolas" w:hAnsi="Consolas"/>
          <w:color w:val="111111"/>
          <w:sz w:val="28"/>
          <w:szCs w:val="28"/>
          <w:lang w:val="en-US"/>
        </w:rPr>
        <w:t>Umar, for instance, used to ask whether the involved issue had been treated by Abu-Bakr or not. Analogy (Qiyas), Equitable Preference (Istihsan), advantage (Maslahah), and blockade of excuses (Sadd al-Dhara’i</w:t>
      </w:r>
      <w:r>
        <w:rPr>
          <w:rFonts w:eastAsia="Times New Roman" w:cs="Times New Roman" w:ascii="Times New Roman" w:hAnsi="Times New Roman"/>
          <w:color w:val="111111"/>
          <w:sz w:val="28"/>
          <w:szCs w:val="28"/>
          <w:lang w:val="en-US"/>
        </w:rPr>
        <w:t>)—all these matters were well-organized in the opinions on which they depended. In this age, consensus (Ijma`), which is a new source of the Islamic Legislation since it was not present</w:t>
      </w:r>
    </w:p>
    <w:p>
      <w:pPr>
        <w:pStyle w:val="BookText"/>
        <w:bidi w:val="0"/>
        <w:rPr/>
      </w:pPr>
      <w:r>
        <w:rPr>
          <w:rFonts w:eastAsia="Times New Roman" w:cs="Times New Roman" w:ascii="Times New Roman" w:hAnsi="Times New Roman"/>
          <w:color w:val="111111"/>
          <w:sz w:val="28"/>
          <w:szCs w:val="28"/>
          <w:lang w:val="en-US"/>
        </w:rPr>
        <w:t>in the first age of Islam, has emerged.</w:t>
      </w:r>
    </w:p>
    <w:p>
      <w:pPr>
        <w:pStyle w:val="BookText"/>
        <w:bidi w:val="0"/>
        <w:jc w:val="both"/>
        <w:rPr/>
      </w:pPr>
      <w:r>
        <w:rPr>
          <w:rFonts w:eastAsia="Times New Roman" w:cs="Times New Roman" w:ascii="Times New Roman" w:hAnsi="Times New Roman"/>
          <w:color w:val="111111"/>
          <w:sz w:val="28"/>
          <w:szCs w:val="28"/>
          <w:lang w:val="en-US"/>
        </w:rPr>
        <w:t xml:space="preserve">When he could not find a solution neither in the Holy Qur'an nor in the Sunnah, Abu-Bakr would refer the matter to a legislative body. </w:t>
      </w:r>
      <w:r>
        <w:rPr>
          <w:rFonts w:eastAsia="Consolas" w:cs="Consolas" w:ascii="Consolas" w:hAnsi="Consolas"/>
          <w:color w:val="111111"/>
          <w:sz w:val="28"/>
          <w:szCs w:val="28"/>
          <w:lang w:val="en-US"/>
        </w:rPr>
        <w:t xml:space="preserve">Umar did the same thing, too. Any decision that was made by that legislative body would be regarded as issued by all of them…&lt;a href="#ref-footnote1-page224" id="footnote1-page224" style="display:inline-block"&gt;&lt;sup&gt;(1)&lt;/sup&gt;&lt;/a&gt;&lt;p class="footnote"&gt;&lt;a href="#footnote1-page224" style="color:#3b82f6;" id="ref-footnote1-page224"&gt; 1) &lt;/a&gt;See Al-Wafi al-Mahdiy: al-Ijtihad fi’l-Shari’ah al-Islamiyyah 46. As a matter of fact, </w:t>
      </w:r>
      <w:r>
        <w:rPr>
          <w:rFonts w:eastAsia="Times New Roman" w:cs="Times New Roman" w:ascii="Times New Roman" w:hAnsi="Times New Roman"/>
          <w:color w:val="111111"/>
          <w:sz w:val="28"/>
          <w:szCs w:val="28"/>
          <w:lang w:val="en-US"/>
        </w:rPr>
        <w:t>Umar used to join Abu-Bakr with the Holy Prophet as being one of the sources of the Islamic legislation. He thus said to the one who warned him against seizing the money paid to the Holy Ka</w:t>
      </w:r>
      <w:r>
        <w:rPr>
          <w:rFonts w:eastAsia="Consolas" w:cs="Consolas" w:ascii="Consolas" w:hAnsi="Consolas"/>
          <w:color w:val="111111"/>
          <w:sz w:val="28"/>
          <w:szCs w:val="28"/>
          <w:lang w:val="en-US"/>
        </w:rPr>
        <w:t xml:space="preserve">bah because neither the Holy Prophet nor did Abu-Bakr do such, “These two men must be followed.” See Sahih al-Bukhariy 6:2655 H. 6847; Musnad Ahmad ibn Hanbal 3:410; Usd al-Ghabah fi Tamyiz al-Sahabah 3:8 (Biography of Shaybah ibn </w:t>
      </w:r>
      <w:r>
        <w:rPr>
          <w:rFonts w:eastAsia="Times New Roman" w:cs="Times New Roman" w:ascii="Times New Roman" w:hAnsi="Times New Roman"/>
          <w:color w:val="111111"/>
          <w:sz w:val="28"/>
          <w:szCs w:val="28"/>
          <w:lang w:val="en-US"/>
        </w:rPr>
        <w:t>Uthman al-</w:t>
      </w:r>
      <w:r>
        <w:rPr>
          <w:rFonts w:eastAsia="Consolas" w:cs="Consolas" w:ascii="Consolas" w:hAnsi="Consolas"/>
          <w:color w:val="111111"/>
          <w:sz w:val="28"/>
          <w:szCs w:val="28"/>
          <w:lang w:val="en-US"/>
        </w:rPr>
        <w:t xml:space="preserve">Abdariy). Apparently, it was </w:t>
      </w:r>
      <w:r>
        <w:rPr>
          <w:rFonts w:eastAsia="Times New Roman" w:cs="Times New Roman" w:ascii="Times New Roman" w:hAnsi="Times New Roman"/>
          <w:color w:val="111111"/>
          <w:sz w:val="28"/>
          <w:szCs w:val="28"/>
          <w:lang w:val="en-US"/>
        </w:rPr>
        <w:t xml:space="preserve">Umar ibn al-Khattab who was the first to give a value to the opinions of Abu-Bakr after his death. This was in fact the first step that he took in order to guarantee that his personal opinions would be given a value after his death. From such a step and its likes, the so-called ‘Sirat al-Shaykhayn (Conducts of Abu-Bakr and </w:t>
      </w:r>
      <w:r>
        <w:rPr>
          <w:rFonts w:eastAsia="Consolas" w:cs="Consolas" w:ascii="Consolas" w:hAnsi="Consolas"/>
          <w:color w:val="111111"/>
          <w:sz w:val="28"/>
          <w:szCs w:val="28"/>
          <w:lang w:val="en-US"/>
        </w:rPr>
        <w:t xml:space="preserve">Umar)’ was invented as a substitute for the Holy Prophet’s traditions (Sunnah) that </w:t>
      </w:r>
      <w:r>
        <w:rPr>
          <w:rFonts w:eastAsia="Times New Roman" w:cs="Times New Roman" w:ascii="Times New Roman" w:hAnsi="Times New Roman"/>
          <w:color w:val="111111"/>
          <w:sz w:val="28"/>
          <w:szCs w:val="28"/>
          <w:lang w:val="en-US"/>
        </w:rPr>
        <w:t>Umar prohibited.</w:t>
      </w:r>
    </w:p>
    <w:p>
      <w:pPr>
        <w:pStyle w:val="BookText"/>
        <w:bidi w:val="0"/>
        <w:jc w:val="both"/>
        <w:rPr/>
      </w:pPr>
      <w:r>
        <w:rPr>
          <w:rFonts w:eastAsia="Times New Roman" w:cs="Times New Roman" w:ascii="Times New Roman" w:hAnsi="Times New Roman"/>
          <w:color w:val="111111"/>
          <w:sz w:val="28"/>
          <w:szCs w:val="28"/>
          <w:lang w:val="en-US"/>
        </w:rPr>
        <w:t>To sum it up, when the Holy Prophet was among them, the Sahabah used to refer to him in the religious questions in most cases. Yet, when he departed life, they lost their religious authority. Therefore, their Ijtihad entered upon a more serious stage.</w:t>
      </w:r>
    </w:p>
    <w:p>
      <w:pPr>
        <w:pStyle w:val="BookText"/>
        <w:bidi w:val="0"/>
        <w:jc w:val="both"/>
        <w:rPr/>
      </w:pPr>
      <w:r>
        <w:rPr>
          <w:rFonts w:eastAsia="Times New Roman" w:cs="Times New Roman" w:ascii="Times New Roman" w:hAnsi="Times New Roman"/>
          <w:color w:val="111111"/>
          <w:sz w:val="28"/>
          <w:szCs w:val="28"/>
          <w:lang w:val="en-US"/>
        </w:rPr>
        <w:t>In the words of Mr. Mustafa al-Zarqa’, the Sahabah’s custom, during the Holy Prophet’s lifetime, was to listen to and follow him and to refer to him in any question that would face them.</w:t>
      </w:r>
    </w:p>
    <w:p>
      <w:pPr>
        <w:pStyle w:val="BookText"/>
        <w:bidi w:val="0"/>
        <w:jc w:val="both"/>
        <w:rPr/>
      </w:pPr>
      <w:r>
        <w:rPr>
          <w:rFonts w:eastAsia="Times New Roman" w:cs="Times New Roman" w:ascii="Times New Roman" w:hAnsi="Times New Roman"/>
          <w:color w:val="111111"/>
          <w:sz w:val="28"/>
          <w:szCs w:val="28"/>
          <w:lang w:val="en-US"/>
        </w:rPr>
        <w:t>In other words, they depended totally upon him in the understanding and guidance as regards each and every matter. By his demise, they suddenly moved to the stage of Ijtihad since the authority had left them and his constitutional heritage, namely the Holy Qur'an and Sunnah, replaced his oral elucidations. Since then, it has been unavoidable to resort to Ijtihad, in an unlimited way, for solving the emergent questions.”</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Ijtihad was thus the shield of the first generations and, at the same time, has been the justification of the next generations for their ancestor’s deeds. A deep investigation of the so-called acceptable advantages (al-Masalih al-Mursalah) proves that they all were invented for correcting the Sahabah’s deeds.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w:t>
      </w:r>
      <w:bookmarkStart w:id="142" w:name="pg2336_12610"/>
    </w:p>
    <w:p>
      <w:pPr>
        <w:pStyle w:val="BookText"/>
        <w:bidi w:val="0"/>
        <w:rPr/>
      </w:pPr>
      <w:bookmarkEnd w:id="142"/>
      <w:r>
        <w:rPr>
          <w:rFonts w:eastAsia="Times New Roman" w:cs="Times New Roman" w:ascii="Times New Roman" w:hAnsi="Times New Roman"/>
          <w:color w:val="111111"/>
          <w:sz w:val="28"/>
          <w:szCs w:val="28"/>
          <w:lang w:val="en-US"/>
        </w:rPr>
        <w:t xml:space="preserve">regarded Abu-Bakr’s nominating </w:t>
      </w:r>
      <w:r>
        <w:rPr>
          <w:rFonts w:eastAsia="Consolas" w:cs="Consolas" w:ascii="Consolas" w:hAnsi="Consolas"/>
          <w:color w:val="111111"/>
          <w:sz w:val="28"/>
          <w:szCs w:val="28"/>
          <w:lang w:val="en-US"/>
        </w:rPr>
        <w:t>Umar as his successor—while they have claimed that the Holy Prophet did not nominate any successor—as acting upon the advantage of the ummah and the protection of the Muslims’ unity.&lt;a href="#ref-footnote1-page225" id="footnote1-page225" style="display:inline-block"&gt;&lt;sup&gt;(1)&lt;/sup&gt;&lt;/a&gt;&lt;p class="footnote"&gt;&lt;a href="#footnote1-page225" style="color:#3b82f6;" id="ref-footnote1-page225"&gt; 1) &lt;/a&gt;Tarikh al-Tabariy 2:353; Ibn Sa</w:t>
      </w:r>
      <w:r>
        <w:rPr>
          <w:rFonts w:eastAsia="Times New Roman" w:cs="Times New Roman" w:ascii="Times New Roman" w:hAnsi="Times New Roman"/>
          <w:color w:val="111111"/>
          <w:sz w:val="28"/>
          <w:szCs w:val="28"/>
          <w:lang w:val="en-US"/>
        </w:rPr>
        <w:t>d: al-Tabaqat al-Kubra 3:200; Ibn al-Jawziy: al-Mutadham 4:126.</w:t>
      </w:r>
    </w:p>
    <w:p>
      <w:pPr>
        <w:pStyle w:val="BookText"/>
        <w:bidi w:val="0"/>
        <w:jc w:val="both"/>
        <w:rPr/>
      </w:pPr>
      <w:r>
        <w:rPr>
          <w:rFonts w:eastAsia="Times New Roman" w:cs="Times New Roman" w:ascii="Times New Roman" w:hAnsi="Times New Roman"/>
          <w:color w:val="111111"/>
          <w:sz w:val="28"/>
          <w:szCs w:val="28"/>
          <w:lang w:val="en-US"/>
        </w:rPr>
        <w:t xml:space="preserve">Similarly, they have justified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Affan’s setting the copies of the Holy Qur'an to fire as he had only intended to make all the people follow the same copy</w:t>
      </w:r>
      <w:r>
        <w:rPr>
          <w:rStyle w:val="FootnoteAnchor"/>
        </w:rPr>
        <w:footnoteReference w:id="315"/>
      </w:r>
      <w:r>
        <w:rPr>
          <w:rFonts w:eastAsia="Times New Roman" w:cs="Times New Roman" w:ascii="Times New Roman" w:hAnsi="Times New Roman"/>
          <w:color w:val="111111"/>
          <w:sz w:val="28"/>
          <w:szCs w:val="28"/>
          <w:lang w:val="en-US"/>
        </w:rPr>
        <w:t>so as to save them from disagreement. For fear of lengthiness, the other innumerable examples on such justifications will be avoided.</w:t>
      </w:r>
    </w:p>
    <w:p>
      <w:pPr>
        <w:pStyle w:val="BookText"/>
        <w:bidi w:val="0"/>
        <w:jc w:val="both"/>
        <w:rPr/>
      </w:pPr>
      <w:r>
        <w:rPr>
          <w:rFonts w:eastAsia="Times New Roman" w:cs="Times New Roman" w:ascii="Times New Roman" w:hAnsi="Times New Roman"/>
          <w:color w:val="111111"/>
          <w:sz w:val="28"/>
          <w:szCs w:val="28"/>
          <w:lang w:val="en-US"/>
        </w:rPr>
        <w:t>To have a look at the general fundamentals of the Islamic jurisprudence proves that the so-called al-Masalih al-Mursalah have not been among the subjective fundamentals as is confirmed by all the Muslim schools of law except that of Malik ibn Anas who regard them as independent fundament.</w:t>
      </w:r>
    </w:p>
    <w:p>
      <w:pPr>
        <w:pStyle w:val="BookText"/>
        <w:bidi w:val="0"/>
        <w:jc w:val="both"/>
        <w:rPr/>
      </w:pPr>
      <w:r>
        <w:rPr>
          <w:rFonts w:eastAsia="Times New Roman" w:cs="Times New Roman" w:ascii="Times New Roman" w:hAnsi="Times New Roman"/>
          <w:color w:val="111111"/>
          <w:sz w:val="28"/>
          <w:szCs w:val="28"/>
          <w:lang w:val="en-US"/>
        </w:rPr>
        <w:t>The advantages have been classified as canceled, acceptable, and considerable and the latter has been further classified into necessary, exigent, and preferable. Resting upon these classes, the rulings and branches of the Islamic jurisprudence have been defined.</w:t>
      </w:r>
    </w:p>
    <w:p>
      <w:pPr>
        <w:pStyle w:val="Heading3"/>
        <w:numPr>
          <w:ilvl w:val="2"/>
          <w:numId w:val="1"/>
        </w:numPr>
        <w:bidi w:val="0"/>
        <w:jc w:val="left"/>
        <w:rPr/>
      </w:pPr>
      <w:bookmarkStart w:id="143" w:name="__RefHeading___Toc2511431_3804643083"/>
      <w:bookmarkStart w:id="144" w:name="_Toc54"/>
      <w:bookmarkEnd w:id="143"/>
      <w:r>
        <w:rPr/>
        <w:t>Items Of Ijtihad</w:t>
      </w:r>
      <w:bookmarkEnd w:id="1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throw more light on </w:t>
      </w:r>
      <w:r>
        <w:rPr>
          <w:rFonts w:eastAsia="Consolas" w:cs="Consolas" w:ascii="Consolas" w:hAnsi="Consolas"/>
          <w:color w:val="111111"/>
          <w:sz w:val="28"/>
          <w:szCs w:val="28"/>
          <w:lang w:val="en-US"/>
        </w:rPr>
        <w:t xml:space="preserve">Umar’s situation about the religious rulings to see whether his personal judgments stopped at this level or pushed their way to include other religious affairs. Although we can dispense with the details of this topic, our elucidation of the issue of prohibiting reporting and recording the Hadith forces us to give a thorough idea about the jurisprudential side of </w:t>
      </w:r>
      <w:r>
        <w:rPr>
          <w:rFonts w:eastAsia="Times New Roman" w:cs="Times New Roman" w:ascii="Times New Roman" w:hAnsi="Times New Roman"/>
          <w:color w:val="111111"/>
          <w:sz w:val="28"/>
          <w:szCs w:val="28"/>
          <w:lang w:val="en-US"/>
        </w:rPr>
        <w:t>Umar’s personality and the items and major issues of the Islamic jurisprudence form which he benefited in the formation</w:t>
      </w:r>
    </w:p>
    <w:p>
      <w:pPr>
        <w:pStyle w:val="BookText"/>
        <w:bidi w:val="0"/>
        <w:rPr/>
      </w:pPr>
      <w:r>
        <w:rPr>
          <w:rFonts w:eastAsia="Times New Roman" w:cs="Times New Roman" w:ascii="Times New Roman" w:hAnsi="Times New Roman"/>
          <w:color w:val="111111"/>
          <w:sz w:val="28"/>
          <w:szCs w:val="28"/>
          <w:lang w:val="en-US"/>
        </w:rPr>
        <w:t>of his personal opinions and judgments.</w:t>
      </w:r>
    </w:p>
    <w:p>
      <w:pPr>
        <w:pStyle w:val="BookText"/>
        <w:bidi w:val="0"/>
        <w:jc w:val="both"/>
        <w:rPr/>
      </w:pPr>
      <w:r>
        <w:rPr>
          <w:rFonts w:eastAsia="Consolas" w:cs="Consolas" w:ascii="Consolas" w:hAnsi="Consolas"/>
          <w:color w:val="111111"/>
          <w:sz w:val="28"/>
          <w:szCs w:val="28"/>
          <w:lang w:val="en-US"/>
        </w:rPr>
        <w:t>Umar ibn al-Khattab legislated the Salat al-Tarawih (the recommended nightly prayers during Ramadan) describing it as “the best heresy.”&lt;a href="#ref-footnote1-page226" id="footnote1-page226" style="display:inline-block"&gt;&lt;sup&gt;(1)&lt;/sup&gt;&lt;/a&gt;&lt;p class="footnote"&gt;&lt;a href="#footnote1-page226" style="color:#3b82f6;" id="ref-footnote1-page226"&gt; 1) &lt;/a&gt;Sahih al-Bukhariy 2:707 H. 1906; Malik ibn Anas: al-Muwatta' 1:114 H. 250; Ibn Shibbah: Tarikh al-Madinah al-Munawwarah 2:713; al-Tabariy: al-Riyad al-Nadirah 1:309; al-Ya</w:t>
      </w:r>
      <w:r>
        <w:rPr>
          <w:rFonts w:eastAsia="Times New Roman" w:cs="Times New Roman" w:ascii="Times New Roman" w:hAnsi="Times New Roman"/>
          <w:color w:val="111111"/>
          <w:sz w:val="28"/>
          <w:szCs w:val="28"/>
          <w:lang w:val="en-US"/>
        </w:rPr>
        <w:t>qubiy: Tarikh 2:140; Ibn Sa</w:t>
      </w:r>
      <w:r>
        <w:rPr>
          <w:rFonts w:eastAsia="Consolas" w:cs="Consolas" w:ascii="Consolas" w:hAnsi="Consolas"/>
          <w:color w:val="111111"/>
          <w:sz w:val="28"/>
          <w:szCs w:val="28"/>
          <w:lang w:val="en-US"/>
        </w:rPr>
        <w:t xml:space="preserve">d: al-Tabaqat al-Kubra 5:59.&lt;/p&gt;As he liked the statement of “al-Salatu Khayrun mina’l-Nawm (Prayer is better than sleeping)” after he had heard it from a Sahabiy, </w:t>
      </w:r>
      <w:r>
        <w:rPr>
          <w:rFonts w:eastAsia="Times New Roman" w:cs="Times New Roman" w:ascii="Times New Roman" w:hAnsi="Times New Roman"/>
          <w:color w:val="111111"/>
          <w:sz w:val="28"/>
          <w:szCs w:val="28"/>
          <w:lang w:val="en-US"/>
        </w:rPr>
        <w:t xml:space="preserve">Umar added it to the adhan (declaratory call to prayers) of the Fajr (morning) Prayer and canceled the statement of “Hayya </w:t>
      </w:r>
      <w:r>
        <w:rPr>
          <w:rFonts w:eastAsia="Consolas" w:cs="Consolas" w:ascii="Consolas" w:hAnsi="Consolas"/>
          <w:color w:val="111111"/>
          <w:sz w:val="28"/>
          <w:szCs w:val="28"/>
          <w:lang w:val="en-US"/>
        </w:rPr>
        <w:t>Ala Khayr al-</w:t>
      </w:r>
      <w:r>
        <w:rPr>
          <w:rFonts w:eastAsia="Times New Roman" w:cs="Times New Roman" w:ascii="Times New Roman" w:hAnsi="Times New Roman"/>
          <w:color w:val="111111"/>
          <w:sz w:val="28"/>
          <w:szCs w:val="28"/>
          <w:lang w:val="en-US"/>
        </w:rPr>
        <w:t>Amal (Come to the best of deeds)” which was used during the Holy Prophet’s lifetime claiming that such a statement would prevent the Muslims from jihad!</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He also prohibited the weeping for the dead,</w:t>
      </w:r>
      <w:r>
        <w:rPr>
          <w:rStyle w:val="FootnoteAnchor"/>
        </w:rPr>
        <w:footnoteReference w:id="317"/>
      </w:r>
      <w:r>
        <w:rPr>
          <w:rFonts w:eastAsia="Times New Roman" w:cs="Times New Roman" w:ascii="Times New Roman" w:hAnsi="Times New Roman"/>
          <w:color w:val="111111"/>
          <w:sz w:val="28"/>
          <w:szCs w:val="28"/>
          <w:lang w:val="en-US"/>
        </w:rPr>
        <w:t>decided that the sign of attaining maturity is to be six spans tall</w:t>
      </w:r>
      <w:r>
        <w:rPr>
          <w:rStyle w:val="FootnoteAnchor"/>
        </w:rPr>
        <w:footnoteReference w:id="318"/>
      </w:r>
      <w:r>
        <w:rPr>
          <w:rFonts w:eastAsia="Times New Roman" w:cs="Times New Roman" w:ascii="Times New Roman" w:hAnsi="Times New Roman"/>
          <w:color w:val="111111"/>
          <w:sz w:val="28"/>
          <w:szCs w:val="28"/>
          <w:lang w:val="en-US"/>
        </w:rPr>
        <w:t>`Umar decided to deprive the non-Arabs of any share of the legacies and excluded those whom are born in the Arab lands</w:t>
      </w:r>
      <w:r>
        <w:rPr>
          <w:rStyle w:val="FootnoteAnchor"/>
        </w:rPr>
        <w:footnoteReference w:id="319"/>
      </w:r>
      <w:r>
        <w:rPr>
          <w:rFonts w:eastAsia="Times New Roman" w:cs="Times New Roman" w:ascii="Times New Roman" w:hAnsi="Times New Roman"/>
          <w:color w:val="111111"/>
          <w:sz w:val="28"/>
          <w:szCs w:val="28"/>
          <w:lang w:val="en-US"/>
        </w:rPr>
        <w:t>while the Holy Prophet is authentically reported to have said, “Except by means of piety, no Arab individual should be preferred to a non-Arab,”</w:t>
      </w:r>
      <w:r>
        <w:rPr>
          <w:rStyle w:val="FootnoteAnchor"/>
        </w:rPr>
        <w:footnoteReference w:id="320"/>
      </w:r>
      <w:r>
        <w:rPr>
          <w:rFonts w:eastAsia="Times New Roman" w:cs="Times New Roman" w:ascii="Times New Roman" w:hAnsi="Times New Roman"/>
          <w:color w:val="111111"/>
          <w:sz w:val="28"/>
          <w:szCs w:val="28"/>
          <w:lang w:val="en-US"/>
        </w:rPr>
        <w:t>and, likewise, Almighty 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Verily, the most honored of you in the sight of Allah is (he who is) the most righteous of you.” (Holy Qur’an: 49/13) </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 xml:space="preserve">Regarding the doctrinal provision (Hadd) of the drinkers of intoxicants, </w:t>
      </w:r>
      <w:r>
        <w:rPr>
          <w:rFonts w:eastAsia="Consolas" w:cs="Consolas" w:ascii="Consolas" w:hAnsi="Consolas"/>
          <w:color w:val="111111"/>
          <w:sz w:val="28"/>
          <w:szCs w:val="28"/>
          <w:lang w:val="en-US"/>
        </w:rPr>
        <w:t xml:space="preserve">Umar issued various rulings; he once decided to sentence them to eighty-lash punishment&lt;a href="#ref-footnote9-page226" id="footnote9-page226" style="display:inline-block"&gt;&lt;sup&gt;(9)&lt;/sup&gt;&lt;/a&gt;&lt;p class="footnote"&gt;&lt;a href="#footnote9-page226" style="color:#3b82f6;" id="ref-footnote9-page226"&gt; 9) &lt;/a&gt;Al-Bayhaqiy: al-Sunan al-Kubra 8:318-319 as quoted from Ibn Hazm: al-Muhalla; Musannaf </w:t>
      </w:r>
      <w:r>
        <w:rPr>
          <w:rFonts w:eastAsia="Times New Roman" w:cs="Times New Roman" w:ascii="Times New Roman" w:hAnsi="Times New Roman"/>
          <w:color w:val="111111"/>
          <w:sz w:val="28"/>
          <w:szCs w:val="28"/>
          <w:lang w:val="en-US"/>
        </w:rPr>
        <w:t>Abd al-Razzaq 11:42.</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at other times, made them sixty only. He also ordered to omit twenty lashes of</w:t>
      </w:r>
    </w:p>
    <w:p>
      <w:pPr>
        <w:pStyle w:val="BookText"/>
        <w:bidi w:val="0"/>
        <w:rPr/>
      </w:pPr>
      <w:r>
        <w:rPr>
          <w:rFonts w:eastAsia="Times New Roman" w:cs="Times New Roman" w:ascii="Times New Roman" w:hAnsi="Times New Roman"/>
          <w:color w:val="111111"/>
          <w:sz w:val="28"/>
          <w:szCs w:val="28"/>
          <w:lang w:val="en-US"/>
        </w:rPr>
        <w:t>the sentence for fear of pain.</w:t>
      </w:r>
      <w:r>
        <w:rPr>
          <w:rStyle w:val="FootnoteAnchor"/>
        </w:rPr>
        <w:footnoteReference w:id="322"/>
      </w:r>
      <w:r>
        <w:rPr>
          <w:rFonts w:eastAsia="Times New Roman" w:cs="Times New Roman" w:ascii="Times New Roman" w:hAnsi="Times New Roman"/>
          <w:color w:val="111111"/>
          <w:sz w:val="28"/>
          <w:szCs w:val="28"/>
          <w:lang w:val="en-US"/>
        </w:rPr>
        <w:t>It has been also narrated that `Umar, while leading a congregational prayer, omitted the Reciting</w:t>
      </w:r>
      <w:r>
        <w:rPr>
          <w:rStyle w:val="FootnoteAnchor"/>
        </w:rPr>
        <w:footnoteReference w:id="323"/>
      </w:r>
      <w:r>
        <w:rPr>
          <w:rFonts w:eastAsia="Times New Roman" w:cs="Times New Roman" w:ascii="Times New Roman" w:hAnsi="Times New Roman"/>
          <w:color w:val="111111"/>
          <w:sz w:val="28"/>
          <w:szCs w:val="28"/>
          <w:lang w:val="en-US"/>
        </w:rPr>
        <w:t>in the Maghrib (Sundown) Prayer.</w:t>
      </w:r>
    </w:p>
    <w:p>
      <w:pPr>
        <w:pStyle w:val="BookText"/>
        <w:bidi w:val="0"/>
        <w:jc w:val="both"/>
        <w:rPr/>
      </w:pPr>
      <w:r>
        <w:rPr>
          <w:rFonts w:eastAsia="Times New Roman" w:cs="Times New Roman" w:ascii="Times New Roman" w:hAnsi="Times New Roman"/>
          <w:color w:val="111111"/>
          <w:sz w:val="28"/>
          <w:szCs w:val="28"/>
          <w:lang w:val="en-US"/>
        </w:rPr>
        <w:t>After he had finished the prayer, he was reminded that he had omitted the Reciting. “Were the Genuflection and Prostration good?” asked he. “Yes, they were,” he was answered. “Well, it does not matter!” answered he.</w:t>
      </w:r>
      <w:r>
        <w:rPr>
          <w:rStyle w:val="FootnoteAnchor"/>
        </w:rPr>
        <w:footnoteReference w:id="324"/>
      </w:r>
      <w:r>
        <w:rPr>
          <w:rFonts w:eastAsia="Times New Roman" w:cs="Times New Roman" w:ascii="Times New Roman" w:hAnsi="Times New Roman"/>
          <w:color w:val="111111"/>
          <w:sz w:val="28"/>
          <w:szCs w:val="28"/>
          <w:lang w:val="en-US"/>
        </w:rPr>
        <w:t>Yet, it has been authentically narrated that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prayer of him who neglects reciting the Surah of al-Fatihah (The Opening Chapter; No. 1) is invalid.”</w:t>
      </w:r>
      <w:r>
        <w:rPr>
          <w:rStyle w:val="FootnoteAnchor"/>
        </w:rPr>
        <w:footnoteReference w:id="325"/>
      </w:r>
    </w:p>
    <w:p>
      <w:pPr>
        <w:pStyle w:val="BookText"/>
        <w:bidi w:val="0"/>
        <w:jc w:val="both"/>
        <w:rPr/>
      </w:pPr>
      <w:r>
        <w:rPr>
          <w:rFonts w:eastAsia="Consolas" w:cs="Consolas" w:ascii="Consolas" w:hAnsi="Consolas"/>
          <w:color w:val="111111"/>
          <w:sz w:val="28"/>
          <w:szCs w:val="28"/>
          <w:lang w:val="en-US"/>
        </w:rPr>
        <w:t>Umar is also reported to have whipped his two sons because they had the surnames “Abu-</w:t>
      </w:r>
      <w:r>
        <w:rPr>
          <w:rFonts w:eastAsia="Times New Roman" w:cs="Times New Roman" w:ascii="Times New Roman" w:hAnsi="Times New Roman"/>
          <w:color w:val="111111"/>
          <w:sz w:val="28"/>
          <w:szCs w:val="28"/>
          <w:lang w:val="en-US"/>
        </w:rPr>
        <w:t>Īsa (father of Jesus)” and “Abu-Yahya (father of Jonah)” claiming that Prophet Jesus and Prophet Jonah had no fathers!</w:t>
      </w:r>
      <w:r>
        <w:rPr>
          <w:rStyle w:val="FootnoteAnchor"/>
        </w:rPr>
        <w:footnoteReference w:id="326"/>
      </w:r>
    </w:p>
    <w:p>
      <w:pPr>
        <w:pStyle w:val="BookText"/>
        <w:bidi w:val="0"/>
        <w:jc w:val="both"/>
        <w:rPr/>
      </w:pPr>
      <w:r>
        <w:rPr>
          <w:rFonts w:eastAsia="Consolas" w:cs="Consolas" w:ascii="Consolas" w:hAnsi="Consolas"/>
          <w:color w:val="111111"/>
          <w:sz w:val="28"/>
          <w:szCs w:val="28"/>
          <w:lang w:val="en-US"/>
        </w:rPr>
        <w:t xml:space="preserve">Umar ibn al-Khattab, once, summoned all the boys who carried the names of the Prophets and detained them in a room so as to change their names. Yet, the boys’ fathers could prove that most of those boys were named by the Holy Prophet himself. </w:t>
      </w:r>
      <w:r>
        <w:rPr>
          <w:rFonts w:eastAsia="Times New Roman" w:cs="Times New Roman" w:ascii="Times New Roman" w:hAnsi="Times New Roman"/>
          <w:color w:val="111111"/>
          <w:sz w:val="28"/>
          <w:szCs w:val="28"/>
          <w:lang w:val="en-US"/>
        </w:rPr>
        <w:t>Umar therefore had to release them.</w:t>
      </w:r>
    </w:p>
    <w:p>
      <w:pPr>
        <w:pStyle w:val="BookText"/>
        <w:bidi w:val="0"/>
        <w:jc w:val="both"/>
        <w:rPr/>
      </w:pPr>
      <w:r>
        <w:rPr>
          <w:rFonts w:eastAsia="Times New Roman" w:cs="Times New Roman" w:ascii="Times New Roman" w:hAnsi="Times New Roman"/>
          <w:color w:val="111111"/>
          <w:sz w:val="28"/>
          <w:szCs w:val="28"/>
          <w:lang w:val="en-US"/>
        </w:rPr>
        <w:t xml:space="preserve">Husham ibn </w:t>
      </w:r>
      <w:r>
        <w:rPr>
          <w:rFonts w:eastAsia="Consolas" w:cs="Consolas" w:ascii="Consolas" w:hAnsi="Consolas"/>
          <w:color w:val="111111"/>
          <w:sz w:val="28"/>
          <w:szCs w:val="28"/>
          <w:lang w:val="en-US"/>
        </w:rPr>
        <w:t xml:space="preserve">Urwah has narrated on the authority of his father that </w:t>
      </w:r>
      <w:r>
        <w:rPr>
          <w:rFonts w:eastAsia="Times New Roman" w:cs="Times New Roman" w:ascii="Times New Roman" w:hAnsi="Times New Roman"/>
          <w:color w:val="111111"/>
          <w:sz w:val="28"/>
          <w:szCs w:val="28"/>
          <w:lang w:val="en-US"/>
        </w:rPr>
        <w:t>Umar, one Friday, recited the Surah of al-Sajdah (Prostration; No. 32) and after reciting the Verse of Prostration,</w:t>
      </w:r>
      <w:r>
        <w:rPr>
          <w:rStyle w:val="FootnoteAnchor"/>
        </w:rPr>
        <w:footnoteReference w:id="327"/>
      </w:r>
      <w:r>
        <w:rPr>
          <w:rFonts w:eastAsia="Times New Roman" w:cs="Times New Roman" w:ascii="Times New Roman" w:hAnsi="Times New Roman"/>
          <w:color w:val="111111"/>
          <w:sz w:val="28"/>
          <w:szCs w:val="28"/>
          <w:lang w:val="en-US"/>
        </w:rPr>
        <w:t>he descended the minbar and prostrated himself. People, of course, followed him.</w:t>
      </w:r>
    </w:p>
    <w:p>
      <w:pPr>
        <w:pStyle w:val="BookText"/>
        <w:bidi w:val="0"/>
        <w:jc w:val="both"/>
        <w:rPr/>
      </w:pPr>
      <w:r>
        <w:rPr>
          <w:rFonts w:eastAsia="Times New Roman" w:cs="Times New Roman" w:ascii="Times New Roman" w:hAnsi="Times New Roman"/>
          <w:color w:val="111111"/>
          <w:sz w:val="28"/>
          <w:szCs w:val="28"/>
          <w:lang w:val="en-US"/>
        </w:rPr>
        <w:t>On another occasion, he recited the same verse, but when people prepared themselves to prostrate, he said, “Calm down! It is not obligatory upon us to prostrate ourselves at the reciting of these verses; rather it is optional.” He therefore prevented people from prostration.</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This violation of the religious rulings has left its effects on the schools of Islamic law causing the Muslim jurisprudents to give different rulings regarding the obligatoriness or optionality of the prostration after reciting the Verses of Prostration.</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Malikiyyah scholars,</w:t>
      </w:r>
      <w:r>
        <w:rPr>
          <w:rStyle w:val="FootnoteAnchor"/>
        </w:rPr>
        <w:footnoteReference w:id="329"/>
      </w:r>
      <w:r>
        <w:rPr>
          <w:rFonts w:eastAsia="Times New Roman" w:cs="Times New Roman" w:ascii="Times New Roman" w:hAnsi="Times New Roman"/>
          <w:color w:val="111111"/>
          <w:sz w:val="28"/>
          <w:szCs w:val="28"/>
          <w:lang w:val="en-US"/>
        </w:rPr>
        <w:t>the Shafi`iyyah</w:t>
      </w:r>
    </w:p>
    <w:p>
      <w:pPr>
        <w:pStyle w:val="BookText"/>
        <w:bidi w:val="0"/>
        <w:rPr/>
      </w:pPr>
      <w:r>
        <w:rPr>
          <w:rFonts w:eastAsia="Times New Roman" w:cs="Times New Roman" w:ascii="Times New Roman" w:hAnsi="Times New Roman"/>
          <w:color w:val="111111"/>
          <w:sz w:val="28"/>
          <w:szCs w:val="28"/>
          <w:lang w:val="en-US"/>
        </w:rPr>
        <w:t>scholars,</w:t>
      </w:r>
      <w:r>
        <w:rPr>
          <w:rStyle w:val="FootnoteAnchor"/>
        </w:rPr>
        <w:footnoteReference w:id="330"/>
      </w:r>
      <w:r>
        <w:rPr>
          <w:rFonts w:eastAsia="Times New Roman" w:cs="Times New Roman" w:ascii="Times New Roman" w:hAnsi="Times New Roman"/>
          <w:color w:val="111111"/>
          <w:sz w:val="28"/>
          <w:szCs w:val="28"/>
          <w:lang w:val="en-US"/>
        </w:rPr>
        <w:t xml:space="preserve">and the Hanbaliyyah scholars </w:t>
      </w:r>
      <w:r>
        <w:rPr>
          <w:rStyle w:val="FootnoteAnchor"/>
        </w:rPr>
        <w:footnoteReference w:id="331"/>
      </w:r>
      <w:r>
        <w:rPr>
          <w:rFonts w:eastAsia="Times New Roman" w:cs="Times New Roman" w:ascii="Times New Roman" w:hAnsi="Times New Roman"/>
          <w:color w:val="111111"/>
          <w:sz w:val="28"/>
          <w:szCs w:val="28"/>
          <w:lang w:val="en-US"/>
        </w:rPr>
        <w:t>have decided such prostrations as Sunnah (a norm that has been done by the Holy Prophet) while the Hanafiyyah</w:t>
      </w:r>
      <w:r>
        <w:rPr>
          <w:rStyle w:val="FootnoteAnchor"/>
        </w:rPr>
        <w:footnoteReference w:id="332"/>
      </w:r>
      <w:r>
        <w:rPr>
          <w:rFonts w:eastAsia="Times New Roman" w:cs="Times New Roman" w:ascii="Times New Roman" w:hAnsi="Times New Roman"/>
          <w:color w:val="111111"/>
          <w:sz w:val="28"/>
          <w:szCs w:val="28"/>
          <w:lang w:val="en-US"/>
        </w:rPr>
        <w:t>have decided them as obligatory.</w:t>
      </w:r>
    </w:p>
    <w:p>
      <w:pPr>
        <w:pStyle w:val="BookText"/>
        <w:bidi w:val="0"/>
        <w:jc w:val="both"/>
        <w:rPr/>
      </w:pPr>
      <w:r>
        <w:rPr>
          <w:rFonts w:eastAsia="Times New Roman" w:cs="Times New Roman" w:ascii="Times New Roman" w:hAnsi="Times New Roman"/>
          <w:color w:val="111111"/>
          <w:sz w:val="28"/>
          <w:szCs w:val="28"/>
          <w:lang w:val="en-US"/>
        </w:rPr>
        <w:t>Explaining Malik’s al-Muwatta’, al-Zarqaniy says, “The most famous jurisprudential opinions as regards the prostration after reciting the Verses of Prostration are that they are Sunnah and highly recommended (Fadhilah).”</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Yet, it has been narrated on the authority of Abu-Hurayrah that the Messenger of Allah, while reciting the Surah of al-Najm (the Star; No. 53), prostrated himself and thus all the attendants prostrated except two men.</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Zayd ibn Thabit yet narrated that the Messenger of Allah, while reciting the Surah of al-Najm, did not prostrate.</w:t>
      </w:r>
      <w:r>
        <w:rPr>
          <w:rStyle w:val="FootnoteAnchor"/>
        </w:rPr>
        <w:footnoteReference w:id="335"/>
      </w:r>
      <w:r>
        <w:rPr>
          <w:rFonts w:eastAsia="Times New Roman" w:cs="Times New Roman" w:ascii="Times New Roman" w:hAnsi="Times New Roman"/>
          <w:color w:val="111111"/>
          <w:sz w:val="28"/>
          <w:szCs w:val="28"/>
          <w:lang w:val="en-US"/>
        </w:rPr>
        <w:t>It has been further narrated that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Prostration is obligatory upon him who hears and recites the Verses of Prostration.”</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Many similar narrations have been fabricated for the sake of justifying `Umar’s decision and the opinions of the various Sunnite jurisprudential schools. The matter will be more obviously understood if an investigation is made to the effects of the Sahabah’s personal opinions on the Islamic law.</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For instance, Malik ibn Anas, the founder of the Malikiyyah jurisprudential school, argues that because `Umar neglected prostrating himself in the presence of the Sahabah none of whom objected to him or was reported to have opposed, his act can be taken as valid.</w:t>
      </w:r>
    </w:p>
    <w:p>
      <w:pPr>
        <w:pStyle w:val="BookText"/>
        <w:bidi w:val="0"/>
        <w:jc w:val="both"/>
        <w:rPr/>
      </w:pPr>
      <w:r>
        <w:rPr>
          <w:rFonts w:eastAsia="Times New Roman" w:cs="Times New Roman" w:ascii="Times New Roman" w:hAnsi="Times New Roman"/>
          <w:color w:val="111111"/>
          <w:sz w:val="28"/>
          <w:szCs w:val="28"/>
          <w:lang w:val="en-US"/>
        </w:rPr>
        <w:t>On this account, Malik decided the prostration as recommended since the Sahabah, in his conception, were the most knowledgeable with the religious laws!</w:t>
      </w:r>
      <w:r>
        <w:rPr>
          <w:rStyle w:val="FootnoteAnchor"/>
        </w:rPr>
        <w:footnoteReference w:id="3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Referring to the narrations that report the</w:t>
      </w:r>
    </w:p>
    <w:p>
      <w:pPr>
        <w:pStyle w:val="BookText"/>
        <w:bidi w:val="0"/>
        <w:rPr/>
      </w:pPr>
      <w:r>
        <w:rPr>
          <w:rFonts w:eastAsia="Times New Roman" w:cs="Times New Roman" w:ascii="Times New Roman" w:hAnsi="Times New Roman"/>
          <w:color w:val="111111"/>
          <w:sz w:val="28"/>
          <w:szCs w:val="28"/>
          <w:lang w:val="en-US"/>
        </w:rPr>
        <w:t>permissibility of Ijtihad during the Holy Prophet’s lifetime, Dr. Madkur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 matter of fact, none of these narrations can ever prove that anyone other than the Holy Prophet, who received directly the Divine Revelation, did ever enjoy any legislative authority in that age.</w:t>
      </w:r>
    </w:p>
    <w:p>
      <w:pPr>
        <w:pStyle w:val="BookText"/>
        <w:bidi w:val="0"/>
        <w:jc w:val="both"/>
        <w:rPr/>
      </w:pPr>
      <w:r>
        <w:rPr>
          <w:rFonts w:eastAsia="Times New Roman" w:cs="Times New Roman" w:ascii="Times New Roman" w:hAnsi="Times New Roman"/>
          <w:color w:val="111111"/>
          <w:sz w:val="28"/>
          <w:szCs w:val="28"/>
          <w:lang w:val="en-US"/>
        </w:rPr>
        <w:t>These narrations have discussed partial issues some of which were adopted only after it had been impossible to refer to the Holy Prophet directly owning to long distance or fear of missing the opportunity; others were issued practically not legislatively. We thus can argue that the Holy Prophet did not require Ijtihad in this very sense.</w:t>
      </w:r>
    </w:p>
    <w:p>
      <w:pPr>
        <w:pStyle w:val="BookText"/>
        <w:bidi w:val="0"/>
        <w:jc w:val="both"/>
        <w:rPr/>
      </w:pPr>
      <w:r>
        <w:rPr>
          <w:rFonts w:eastAsia="Times New Roman" w:cs="Times New Roman" w:ascii="Times New Roman" w:hAnsi="Times New Roman"/>
          <w:color w:val="111111"/>
          <w:sz w:val="28"/>
          <w:szCs w:val="28"/>
          <w:lang w:val="en-US"/>
        </w:rPr>
        <w:t>After the departure of the Holy Prophet and, more precisely, during the age of the Sahabah that ends with the elapse of the first century after the Hijrah, the Sahabah, because of the expansion of the Islamic State and the conquests, had to encounter new questions that they had never known before.</w:t>
      </w:r>
    </w:p>
    <w:p>
      <w:pPr>
        <w:pStyle w:val="BookText"/>
        <w:bidi w:val="0"/>
        <w:jc w:val="both"/>
        <w:rPr/>
      </w:pPr>
      <w:r>
        <w:rPr>
          <w:rFonts w:eastAsia="Times New Roman" w:cs="Times New Roman" w:ascii="Times New Roman" w:hAnsi="Times New Roman"/>
          <w:color w:val="111111"/>
          <w:sz w:val="28"/>
          <w:szCs w:val="28"/>
          <w:lang w:val="en-US"/>
        </w:rPr>
        <w:t>They therefore had to experience the jurisprudential questions, especially after the cessation of the Divine Revelations, so as to find solutions for the first-time issues that occurred to their cursorily incremental state that comprised miscellaneous countries and races.”</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From the above, we can conclude that `Umar rested upon pure personal opinions in issuing religious laws without referring to the Holy Qur'an or the Holy Prophet’s practices and confirmations.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he, on several occasions, violated the clear-cut texts of the Holy Qur'an -such as in the case of the divorce-</w:t>
      </w:r>
      <w:r>
        <w:rPr>
          <w:rStyle w:val="FootnoteAnchor"/>
        </w:rPr>
        <w:footnoteReference w:id="340"/>
      </w:r>
      <w:r>
        <w:rPr>
          <w:rFonts w:eastAsia="Times New Roman" w:cs="Times New Roman" w:ascii="Times New Roman" w:hAnsi="Times New Roman"/>
          <w:color w:val="111111"/>
          <w:sz w:val="28"/>
          <w:szCs w:val="28"/>
          <w:lang w:val="en-US"/>
        </w:rPr>
        <w:t>and the Holy Sunnah -such as in the case of killing</w:t>
      </w:r>
    </w:p>
    <w:p>
      <w:pPr>
        <w:pStyle w:val="BookText"/>
        <w:bidi w:val="0"/>
        <w:rPr/>
      </w:pPr>
      <w:r>
        <w:rPr>
          <w:rFonts w:eastAsia="Times New Roman" w:cs="Times New Roman" w:ascii="Times New Roman" w:hAnsi="Times New Roman"/>
          <w:color w:val="111111"/>
          <w:sz w:val="28"/>
          <w:szCs w:val="28"/>
          <w:lang w:val="en-US"/>
        </w:rPr>
        <w:t>the man who was engaged in offering prayers</w:t>
      </w:r>
      <w:r>
        <w:rPr>
          <w:rStyle w:val="FootnoteAnchor"/>
        </w:rPr>
        <w:footnoteReference w:id="341"/>
      </w:r>
      <w:r>
        <w:rPr>
          <w:rFonts w:eastAsia="Times New Roman" w:cs="Times New Roman" w:ascii="Times New Roman" w:hAnsi="Times New Roman"/>
          <w:color w:val="111111"/>
          <w:sz w:val="28"/>
          <w:szCs w:val="28"/>
          <w:lang w:val="en-US"/>
        </w:rPr>
        <w:t>and the case of the Disastrous Thursday,</w:t>
      </w:r>
      <w:r>
        <w:rPr>
          <w:rStyle w:val="FootnoteAnchor"/>
        </w:rPr>
        <w:footnoteReference w:id="342"/>
      </w:r>
      <w:r>
        <w:rPr>
          <w:rFonts w:eastAsia="Times New Roman" w:cs="Times New Roman" w:ascii="Times New Roman" w:hAnsi="Times New Roman"/>
          <w:color w:val="111111"/>
          <w:sz w:val="28"/>
          <w:szCs w:val="28"/>
          <w:lang w:val="en-US"/>
        </w:rPr>
        <w:t>which is preventing from carrying out the Holy Prophet’s order of bringing him a pen and a paper so as to record his final will- because he thought that the advantage would be achieved on the violation of these orders.</w:t>
      </w:r>
    </w:p>
    <w:p>
      <w:pPr>
        <w:pStyle w:val="BookText"/>
        <w:bidi w:val="0"/>
        <w:jc w:val="both"/>
        <w:rPr/>
      </w:pPr>
      <w:r>
        <w:rPr>
          <w:rFonts w:eastAsia="Times New Roman" w:cs="Times New Roman" w:ascii="Times New Roman" w:hAnsi="Times New Roman"/>
          <w:color w:val="111111"/>
          <w:sz w:val="28"/>
          <w:szCs w:val="28"/>
          <w:lang w:val="en-US"/>
        </w:rPr>
        <w:t>Even if we consider the personal opinions of the Sahabah as sources of the Islamic legislation and even if we consider all the Sahabah as ultimately decent, it is still unfeasible to violate the clear-cut texts of the Holy Qur'an and Sunnah. The Sahabah who violated the sacred texts should have at least freed the others from following their personal opinions and, such being the case, they would possibly be excused.</w:t>
      </w:r>
    </w:p>
    <w:p>
      <w:pPr>
        <w:pStyle w:val="BookText"/>
        <w:bidi w:val="0"/>
        <w:jc w:val="both"/>
        <w:rPr/>
      </w:pPr>
      <w:r>
        <w:rPr>
          <w:rFonts w:eastAsia="Times New Roman" w:cs="Times New Roman" w:ascii="Times New Roman" w:hAnsi="Times New Roman"/>
          <w:color w:val="111111"/>
          <w:sz w:val="28"/>
          <w:szCs w:val="28"/>
          <w:lang w:val="en-US"/>
        </w:rPr>
        <w:t xml:space="preserve">Although Ijtihad is defined as doing one’s utmost and exerting all efforts for the sake of deducing a religious ruling from the Holy Qur'an and Sunnah, </w:t>
      </w:r>
      <w:r>
        <w:rPr>
          <w:rFonts w:eastAsia="Consolas" w:cs="Consolas" w:ascii="Consolas" w:hAnsi="Consolas"/>
          <w:color w:val="111111"/>
          <w:sz w:val="28"/>
          <w:szCs w:val="28"/>
          <w:lang w:val="en-US"/>
        </w:rPr>
        <w:t xml:space="preserve">Umar used to issue verdicts before he would skim through the pages of the Holy Qur'an or review the Holy Sunnah. A little ponderation over the question of the woman who was pregnant only six months after marriage would have made </w:t>
      </w:r>
      <w:r>
        <w:rPr>
          <w:rFonts w:eastAsia="Times New Roman" w:cs="Times New Roman" w:ascii="Times New Roman" w:hAnsi="Times New Roman"/>
          <w:color w:val="111111"/>
          <w:sz w:val="28"/>
          <w:szCs w:val="28"/>
          <w:lang w:val="en-US"/>
        </w:rPr>
        <w:t>Umar deduce the possibility that her pregnancy was illegal. Yet, he immediately sentenced her to the doctrinal provisions (Hudud) that must be undergone by the fornicatresses!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had he weighed up the question of depriving the Holy Ka</w:t>
      </w:r>
      <w:r>
        <w:rPr>
          <w:rFonts w:eastAsia="Consolas" w:cs="Consolas" w:ascii="Consolas" w:hAnsi="Consolas"/>
          <w:color w:val="111111"/>
          <w:sz w:val="28"/>
          <w:szCs w:val="28"/>
          <w:lang w:val="en-US"/>
        </w:rPr>
        <w:t xml:space="preserve">bah of its share, he would not have decided to seize that share. Without the intrusion of Shaybah ibn </w:t>
      </w:r>
      <w:r>
        <w:rPr>
          <w:rFonts w:eastAsia="Times New Roman" w:cs="Times New Roman" w:ascii="Times New Roman" w:hAnsi="Times New Roman"/>
          <w:color w:val="111111"/>
          <w:sz w:val="28"/>
          <w:szCs w:val="28"/>
          <w:lang w:val="en-US"/>
        </w:rPr>
        <w:t>Uthman and Ubayy</w:t>
      </w:r>
    </w:p>
    <w:p>
      <w:pPr>
        <w:pStyle w:val="BookText"/>
        <w:bidi w:val="0"/>
        <w:rPr/>
      </w:pPr>
      <w:r>
        <w:rPr>
          <w:rFonts w:eastAsia="Times New Roman" w:cs="Times New Roman" w:ascii="Times New Roman" w:hAnsi="Times New Roman"/>
          <w:color w:val="111111"/>
          <w:sz w:val="28"/>
          <w:szCs w:val="28"/>
          <w:lang w:val="en-US"/>
        </w:rPr>
        <w:t>ibn Ka</w:t>
      </w:r>
      <w:r>
        <w:rPr>
          <w:rFonts w:eastAsia="Consolas" w:cs="Consolas" w:ascii="Consolas" w:hAnsi="Consolas"/>
          <w:color w:val="111111"/>
          <w:sz w:val="28"/>
          <w:szCs w:val="28"/>
          <w:lang w:val="en-US"/>
        </w:rPr>
        <w:t>b who told him that the Holy Prophet and Abu-Bakr did not seize the fortunes of the Holy Ka</w:t>
      </w:r>
      <w:r>
        <w:rPr>
          <w:rFonts w:eastAsia="Times New Roman" w:cs="Times New Roman" w:ascii="Times New Roman" w:hAnsi="Times New Roman"/>
          <w:color w:val="111111"/>
          <w:sz w:val="28"/>
          <w:szCs w:val="28"/>
          <w:lang w:val="en-US"/>
        </w:rPr>
        <w:t>bah although they needed these fortunes more than he did, `Umar would have proceeded in his decision.</w:t>
      </w:r>
    </w:p>
    <w:p>
      <w:pPr>
        <w:pStyle w:val="BookText"/>
        <w:bidi w:val="0"/>
        <w:jc w:val="both"/>
        <w:rPr/>
      </w:pPr>
      <w:r>
        <w:rPr>
          <w:rFonts w:eastAsia="Times New Roman" w:cs="Times New Roman" w:ascii="Times New Roman" w:hAnsi="Times New Roman"/>
          <w:color w:val="111111"/>
          <w:sz w:val="28"/>
          <w:szCs w:val="28"/>
          <w:lang w:val="en-US"/>
        </w:rPr>
        <w:t>Similarly, all the aforementioned issues prove that `Umar used to issue religious verdicts without any ponderation over the Holy Qur'an and Sunnah. Nevertheless, he wanted the Sahabah to follow his personal opinions and violate what they had personally seen and heard from the Holy Prophet!</w:t>
      </w:r>
    </w:p>
    <w:p>
      <w:pPr>
        <w:pStyle w:val="BookText"/>
        <w:bidi w:val="0"/>
        <w:jc w:val="both"/>
        <w:rPr/>
      </w:pPr>
      <w:r>
        <w:rPr>
          <w:rFonts w:eastAsia="Times New Roman" w:cs="Times New Roman" w:ascii="Times New Roman" w:hAnsi="Times New Roman"/>
          <w:color w:val="111111"/>
          <w:sz w:val="28"/>
          <w:szCs w:val="28"/>
          <w:lang w:val="en-US"/>
        </w:rPr>
        <w:t>Had the Sahabah’s opinions been added to the sources of the Islamic law, it should have been obligatory upon `Umar himself to adopt the Sahabah’s opinions, especially in the questions that they had directly heard from the Holy Prophet. Similarly, it should have been obligatory upon him to accept their verdicts and opinions for they acted as arguments against him and he, thus, should not have forced them to follow his personal opinions.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now permissible to wonder how it was possible for </w:t>
      </w:r>
      <w:r>
        <w:rPr>
          <w:rFonts w:eastAsia="Consolas" w:cs="Consolas" w:ascii="Consolas" w:hAnsi="Consolas"/>
          <w:color w:val="111111"/>
          <w:sz w:val="28"/>
          <w:szCs w:val="28"/>
          <w:lang w:val="en-US"/>
        </w:rPr>
        <w:t xml:space="preserve">Umar to threaten </w:t>
      </w:r>
      <w:r>
        <w:rPr>
          <w:rFonts w:eastAsia="Times New Roman" w:cs="Times New Roman" w:ascii="Times New Roman" w:hAnsi="Times New Roman"/>
          <w:color w:val="111111"/>
          <w:sz w:val="28"/>
          <w:szCs w:val="28"/>
          <w:lang w:val="en-US"/>
        </w:rPr>
        <w:t>Ammar, Ubayy ibn Ka</w:t>
      </w:r>
      <w:r>
        <w:rPr>
          <w:rFonts w:eastAsia="Consolas" w:cs="Consolas" w:ascii="Consolas" w:hAnsi="Consolas"/>
          <w:color w:val="111111"/>
          <w:sz w:val="28"/>
          <w:szCs w:val="28"/>
          <w:lang w:val="en-US"/>
        </w:rPr>
        <w:t>b, Abu-Musa al-Ash</w:t>
      </w:r>
      <w:r>
        <w:rPr>
          <w:rFonts w:eastAsia="Times New Roman" w:cs="Times New Roman" w:ascii="Times New Roman" w:hAnsi="Times New Roman"/>
          <w:color w:val="111111"/>
          <w:sz w:val="28"/>
          <w:szCs w:val="28"/>
          <w:lang w:val="en-US"/>
        </w:rPr>
        <w:t>ariy, and others. In this respect, he said to Abu-Musa, “You must prove your claim or I will hurt you.”</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 xml:space="preserve">To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w:t>
      </w:r>
      <w:r>
        <w:rPr>
          <w:rFonts w:eastAsia="Consolas" w:cs="Consolas" w:ascii="Consolas" w:hAnsi="Consolas"/>
          <w:color w:val="111111"/>
          <w:sz w:val="28"/>
          <w:szCs w:val="28"/>
          <w:lang w:val="en-US"/>
        </w:rPr>
        <w:t>Umar said, “You are reporting too much from the Messenger of Allah.”&lt;a href="#ref-footnote3-page231" id="footnote3-page231" style="display:inline-block"&gt;&lt;sup&gt;(3)&lt;/sup&gt;&lt;/a&gt;&lt;p class="footnote"&gt;&lt;a href="#footnote3-page231" style="color:#3b82f6;" id="ref-footnote3-page231"&gt; 3) &lt;/a&gt;Al-Tabaraniy: al-Mu</w:t>
      </w:r>
      <w:r>
        <w:rPr>
          <w:rFonts w:eastAsia="Times New Roman" w:cs="Times New Roman" w:ascii="Times New Roman" w:hAnsi="Times New Roman"/>
          <w:color w:val="111111"/>
          <w:sz w:val="28"/>
          <w:szCs w:val="28"/>
          <w:lang w:val="en-US"/>
        </w:rPr>
        <w:t>jam al-Awsat 3:378 H. 3449; al-Haythamiy: Majma</w:t>
      </w:r>
      <w:r>
        <w:rPr>
          <w:rFonts w:eastAsia="Consolas" w:cs="Consolas" w:ascii="Consolas" w:hAnsi="Consolas"/>
          <w:color w:val="111111"/>
          <w:sz w:val="28"/>
          <w:szCs w:val="28"/>
          <w:lang w:val="en-US"/>
        </w:rPr>
        <w:t xml:space="preserve"> al-Zawa'id 1:149; al-Dhahbiy: Siyar A’lam al-Nubala’ 7:206, 11:555.&lt;/p&gt;To Abu-Hurayrah, he said, “If you do not stop reporting from the Messenger of Allah, I will banish you to Dus.”&lt;a href="#ref-footnote4-page231" id="footnote4-page231" style="display:inline-block"&gt;&lt;sup&gt;(4)&lt;/sup&gt;&lt;/a&gt;&lt;p class="footnote"&gt;&lt;a href="#footnote4-page231" style="color:#3b82f6;" id="ref-footnote4-page231"&gt; 4) &lt;/a&gt;Al-Sarakhsiy: al-Usul 1:341; al-Muhaddith al-Fasil 1:554; al-Dhahbiy: Siyar A’lam al-Nubala’ 2:601; Ibn Kathir: al-Bidayah wa’l-Nihayah 8:106; Ibn Shabbah: Tarikh al-Madinah al-Munawwarah 3:800.&lt;/p&gt;</w:t>
      </w:r>
      <w:r>
        <w:rPr>
          <w:rFonts w:eastAsia="Times New Roman" w:cs="Times New Roman" w:ascii="Times New Roman" w:hAnsi="Times New Roman"/>
          <w:color w:val="111111"/>
          <w:sz w:val="28"/>
          <w:szCs w:val="28"/>
          <w:lang w:val="en-US"/>
        </w:rPr>
        <w:t>Umar also whipped Tamim</w:t>
      </w:r>
    </w:p>
    <w:p>
      <w:pPr>
        <w:pStyle w:val="BookText"/>
        <w:bidi w:val="0"/>
        <w:rPr/>
      </w:pPr>
      <w:r>
        <w:rPr>
          <w:rFonts w:eastAsia="Times New Roman" w:cs="Times New Roman" w:ascii="Times New Roman" w:hAnsi="Times New Roman"/>
          <w:color w:val="111111"/>
          <w:sz w:val="28"/>
          <w:szCs w:val="28"/>
          <w:lang w:val="en-US"/>
        </w:rPr>
        <w:t>al-Dariy for the same reason.</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In order to find excuses for `Umar and belittle the influence of the Sahabah’s objections to him, Sunnite scholars have decided that the foremost Sahabah are not bound to follow each other!</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 xml:space="preserve">In view of the abovementioned narrations, it seems that the decision that the foremost Sahabah are not bound to follow each other is effective only on the Sahabah who objected to </w:t>
      </w:r>
      <w:r>
        <w:rPr>
          <w:rFonts w:eastAsia="Consolas" w:cs="Consolas" w:ascii="Consolas" w:hAnsi="Consolas"/>
          <w:color w:val="111111"/>
          <w:sz w:val="28"/>
          <w:szCs w:val="28"/>
          <w:lang w:val="en-US"/>
        </w:rPr>
        <w:t xml:space="preserve">Umar; yet Sunnite scholars have projected sanctity on the Sahabah who agreed to him and criticized any objection to the caliphs and their fans. They have even regarded the conducts of Abu-Bakr and </w:t>
      </w:r>
      <w:r>
        <w:rPr>
          <w:rFonts w:eastAsia="Times New Roman" w:cs="Times New Roman" w:ascii="Times New Roman" w:hAnsi="Times New Roman"/>
          <w:color w:val="111111"/>
          <w:sz w:val="28"/>
          <w:szCs w:val="28"/>
          <w:lang w:val="en-US"/>
        </w:rPr>
        <w:t>Umar as an indisputable source of the Islamic law although they have not decided the inerrancy of those Sahabah.</w:t>
      </w:r>
    </w:p>
    <w:p>
      <w:pPr>
        <w:pStyle w:val="BookText"/>
        <w:bidi w:val="0"/>
        <w:jc w:val="both"/>
        <w:rPr/>
      </w:pPr>
      <w:r>
        <w:rPr>
          <w:rFonts w:eastAsia="Times New Roman" w:cs="Times New Roman" w:ascii="Times New Roman" w:hAnsi="Times New Roman"/>
          <w:color w:val="111111"/>
          <w:sz w:val="28"/>
          <w:szCs w:val="28"/>
          <w:lang w:val="en-US"/>
        </w:rPr>
        <w:t xml:space="preserve">As he concentrated on analogy, </w:t>
      </w:r>
      <w:r>
        <w:rPr>
          <w:rFonts w:eastAsia="Consolas" w:cs="Consolas" w:ascii="Consolas" w:hAnsi="Consolas"/>
          <w:color w:val="111111"/>
          <w:sz w:val="28"/>
          <w:szCs w:val="28"/>
          <w:lang w:val="en-US"/>
        </w:rPr>
        <w:t xml:space="preserve">Umar only wanted to fix his personal opinions; and as he insisted on resting upon personal views, he only wanted to find himself a higher standing in the Islamic State. He therefore used to behave as if he was the legislator whose decisions must not be broken. Yet, when he was objected by a deep-seated intellectual trend depending upon a unanimous proof cited from the Holy Qur'an or Sunnah, </w:t>
      </w:r>
      <w:r>
        <w:rPr>
          <w:rFonts w:eastAsia="Times New Roman" w:cs="Times New Roman" w:ascii="Times New Roman" w:hAnsi="Times New Roman"/>
          <w:color w:val="111111"/>
          <w:sz w:val="28"/>
          <w:szCs w:val="28"/>
          <w:lang w:val="en-US"/>
        </w:rPr>
        <w:t>Umar would have to submit and retreat.</w:t>
      </w:r>
    </w:p>
    <w:p>
      <w:pPr>
        <w:pStyle w:val="BookText"/>
        <w:bidi w:val="0"/>
        <w:jc w:val="both"/>
        <w:rPr/>
      </w:pPr>
      <w:r>
        <w:rPr>
          <w:rFonts w:eastAsia="Times New Roman" w:cs="Times New Roman" w:ascii="Times New Roman" w:hAnsi="Times New Roman"/>
          <w:color w:val="111111"/>
          <w:sz w:val="28"/>
          <w:szCs w:val="28"/>
          <w:lang w:val="en-US"/>
        </w:rPr>
        <w:t>Hence, the arguments that the Sahabah’s opinions are regarded as sources of the Islamic legislation and that the caliph has the right to issue verdicts depending upon his consideration of the advantage—these two arguments were the base and purpose of the Caliphate School of Jurisprudence.</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far, our conclusions can be defined in</w:t>
      </w:r>
    </w:p>
    <w:p>
      <w:pPr>
        <w:pStyle w:val="BookText"/>
        <w:bidi w:val="0"/>
        <w:rPr/>
      </w:pPr>
      <w:r>
        <w:rPr>
          <w:rFonts w:eastAsia="Times New Roman" w:cs="Times New Roman" w:ascii="Times New Roman" w:hAnsi="Times New Roman"/>
          <w:color w:val="111111"/>
          <w:sz w:val="28"/>
          <w:szCs w:val="28"/>
          <w:lang w:val="en-US"/>
        </w:rPr>
        <w:t>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Abu-Bakr and `Umar were not characterized by any feature that would distinguish them from the others.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Muslims separated into two intellectual trends after the departure of the Holy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`Umar ibn al-Khattab worked painstakingly for forcing the others to accept and act upon his personal opinions.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Sahabah’s opinions cannot be taken as sources of the Islamic law because they violated `Umar’s opinions and he violated theirs in numerous issues.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conception of the Sahabah’s ultimate decency is proved as unfounded since `Umar often belied and distrusted the Sahabah’s claims and vice versa.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arguments that it is possible for the Sahabah to dispute with each other but it is impermissible to refute their opinions—these arguments were fabricated for the purpose of justifying their disagreements in issuing religious verdicts in the first age of Islam. Sarcastically, such disagreement has been decided as constructive!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fundamentals of Ijtihad, such as analogy, Equitable Preference, and advantage, have been proven untrue because they were founded later on owing to temporal necessities and because they are found neither in the Holy Qur'an nor in the Holy Sunnah.</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Such being the case, the Sahabah escalated their objections to the adoption of personal views and Ijtihad through means of reporting from the Holy Prophet since much reporting of the Holy Prophet’s heritage would naturally prove the disagreement between the Holy Prophet’s school and the school of Ijtihad.</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Holy Prophet’s school comprises edificatory truths that are opposite to the intents of the</w:t>
      </w:r>
    </w:p>
    <w:p>
      <w:pPr>
        <w:pStyle w:val="BookText"/>
        <w:bidi w:val="0"/>
        <w:rPr/>
      </w:pPr>
      <w:r>
        <w:rPr>
          <w:rFonts w:eastAsia="Times New Roman" w:cs="Times New Roman" w:ascii="Times New Roman" w:hAnsi="Times New Roman"/>
          <w:color w:val="111111"/>
          <w:sz w:val="28"/>
          <w:szCs w:val="28"/>
          <w:lang w:val="en-US"/>
        </w:rPr>
        <w:t>Ijtihadists. These truths can be manifestly shown through any investigation to the books of Hadith and Islamic history.</w:t>
      </w:r>
    </w:p>
    <w:p>
      <w:pPr>
        <w:pStyle w:val="BookText"/>
        <w:bidi w:val="0"/>
        <w:jc w:val="both"/>
        <w:rPr/>
      </w:pPr>
      <w:r>
        <w:rPr>
          <w:rFonts w:eastAsia="Times New Roman" w:cs="Times New Roman" w:ascii="Times New Roman" w:hAnsi="Times New Roman"/>
          <w:color w:val="111111"/>
          <w:sz w:val="28"/>
          <w:szCs w:val="28"/>
          <w:lang w:val="en-US"/>
        </w:rPr>
        <w:t xml:space="preserve">In this manner, a group of the Sahabah objected to the adoption of personal views and Ijtihad, called for the derivation of the religious laws from the Holy Qur'an and Sunnah only and rejected the baseless opinions and conducts of the Sahabah in general and Abu-Bakr and </w:t>
      </w:r>
      <w:r>
        <w:rPr>
          <w:rFonts w:eastAsia="Consolas" w:cs="Consolas" w:ascii="Consolas" w:hAnsi="Consolas"/>
          <w:color w:val="111111"/>
          <w:sz w:val="28"/>
          <w:szCs w:val="28"/>
          <w:lang w:val="en-US"/>
        </w:rPr>
        <w:t xml:space="preserve">Umar in particular. The other group of the Sahabah argued the legitimacy of </w:t>
      </w:r>
      <w:r>
        <w:rPr>
          <w:rFonts w:eastAsia="Times New Roman" w:cs="Times New Roman" w:ascii="Times New Roman" w:hAnsi="Times New Roman"/>
          <w:color w:val="111111"/>
          <w:sz w:val="28"/>
          <w:szCs w:val="28"/>
          <w:lang w:val="en-US"/>
        </w:rPr>
        <w:t>Umar’s opinions regarding them as sources of the Islamic law that must be followed.</w:t>
      </w:r>
    </w:p>
    <w:p>
      <w:pPr>
        <w:pStyle w:val="BookText"/>
        <w:bidi w:val="0"/>
        <w:jc w:val="both"/>
        <w:rPr/>
      </w:pPr>
      <w:r>
        <w:rPr>
          <w:rFonts w:eastAsia="Times New Roman" w:cs="Times New Roman" w:ascii="Times New Roman" w:hAnsi="Times New Roman"/>
          <w:color w:val="111111"/>
          <w:sz w:val="28"/>
          <w:szCs w:val="28"/>
          <w:lang w:val="en-US"/>
        </w:rPr>
        <w:t>In brief, reporters and recorders of the Hadith lined themselves with the group of the pure compliance with the sacred texts and thus corresponded to the spirit of the Islamic law, which encourages learning, and to the instructions of the Holy Prophet who concentrated on recording the items of knowledge.</w:t>
      </w:r>
    </w:p>
    <w:p>
      <w:pPr>
        <w:pStyle w:val="BookText"/>
        <w:bidi w:val="0"/>
        <w:jc w:val="both"/>
        <w:rPr/>
      </w:pPr>
      <w:r>
        <w:rPr>
          <w:rFonts w:eastAsia="Times New Roman" w:cs="Times New Roman" w:ascii="Times New Roman" w:hAnsi="Times New Roman"/>
          <w:color w:val="111111"/>
          <w:sz w:val="28"/>
          <w:szCs w:val="28"/>
          <w:lang w:val="en-US"/>
        </w:rPr>
        <w:t>Thus, they reported and recorded the Hadith as much as they could. On the other side, those who prohibited reporting and recording the Hadith lined themselves with the group of Ijtihad and personal opinions, following the ruling authorities.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Unfortunately, reporters and records of the Hadith had to suffer humiliation and disparagement during the ages of the caliphs to the degree that al-Hajjaj ibn Yusuf al-Thaqafiy, the governor of Iraq during the regin of </w:t>
      </w:r>
      <w:r>
        <w:rPr>
          <w:rFonts w:eastAsia="Consolas" w:cs="Consolas" w:ascii="Consolas" w:hAnsi="Consolas"/>
          <w:color w:val="111111"/>
          <w:sz w:val="28"/>
          <w:szCs w:val="28"/>
          <w:lang w:val="en-US"/>
        </w:rPr>
        <w:t xml:space="preserve">Abd al-Malik ibn Marwan the Umayyad ruler, stamped on the hand of Jabir ibn </w:t>
      </w:r>
      <w:r>
        <w:rPr>
          <w:rFonts w:eastAsia="Times New Roman" w:cs="Times New Roman" w:ascii="Times New Roman" w:hAnsi="Times New Roman"/>
          <w:color w:val="111111"/>
          <w:sz w:val="28"/>
          <w:szCs w:val="28"/>
          <w:lang w:val="en-US"/>
        </w:rPr>
        <w:t>Abdullah al-Ansariy and the necks of Sahl ibn Sa</w:t>
      </w:r>
      <w:r>
        <w:rPr>
          <w:rFonts w:eastAsia="Consolas" w:cs="Consolas" w:ascii="Consolas" w:hAnsi="Consolas"/>
          <w:color w:val="111111"/>
          <w:sz w:val="28"/>
          <w:szCs w:val="28"/>
          <w:lang w:val="en-US"/>
        </w:rPr>
        <w:t>d al-Sa</w:t>
      </w:r>
      <w:r>
        <w:rPr>
          <w:rFonts w:eastAsia="Times New Roman" w:cs="Times New Roman" w:ascii="Times New Roman" w:hAnsi="Times New Roman"/>
          <w:color w:val="111111"/>
          <w:sz w:val="28"/>
          <w:szCs w:val="28"/>
          <w:lang w:val="en-US"/>
        </w:rPr>
        <w:t>idiy and Anas ibn Malik so as to mark them as unwelcomed persons and</w:t>
      </w:r>
      <w:bookmarkStart w:id="145" w:name="pg2336_12620"/>
    </w:p>
    <w:p>
      <w:pPr>
        <w:pStyle w:val="BookText"/>
        <w:bidi w:val="0"/>
        <w:rPr/>
      </w:pPr>
      <w:bookmarkEnd w:id="145"/>
      <w:r>
        <w:rPr>
          <w:rFonts w:eastAsia="Times New Roman" w:cs="Times New Roman" w:ascii="Times New Roman" w:hAnsi="Times New Roman"/>
          <w:color w:val="111111"/>
          <w:sz w:val="28"/>
          <w:szCs w:val="28"/>
          <w:lang w:val="en-US"/>
        </w:rPr>
        <w:t>ordered the people to leave them and not to listen from them.</w:t>
      </w:r>
      <w:r>
        <w:rPr>
          <w:rStyle w:val="FootnoteAnchor"/>
        </w:rPr>
        <w:footnoteReference w:id="346"/>
      </w:r>
    </w:p>
    <w:p>
      <w:pPr>
        <w:pStyle w:val="Heading2"/>
        <w:numPr>
          <w:ilvl w:val="1"/>
          <w:numId w:val="1"/>
        </w:numPr>
        <w:bidi w:val="0"/>
        <w:jc w:val="left"/>
        <w:rPr/>
      </w:pPr>
      <w:bookmarkStart w:id="146" w:name="__RefHeading___Toc2511433_3804643083"/>
      <w:bookmarkStart w:id="147" w:name="_Toc55"/>
      <w:bookmarkEnd w:id="146"/>
      <w:r>
        <w:rPr/>
        <w:t>Models Of The Perpetuity Of The Two Trends</w:t>
      </w:r>
      <w:bookmarkEnd w:id="147"/>
    </w:p>
    <w:p>
      <w:pPr>
        <w:pStyle w:val="Heading3"/>
        <w:numPr>
          <w:ilvl w:val="2"/>
          <w:numId w:val="1"/>
        </w:numPr>
        <w:bidi w:val="0"/>
        <w:jc w:val="left"/>
        <w:rPr/>
      </w:pPr>
      <w:bookmarkStart w:id="148" w:name="__RefHeading___Toc2511435_3804643083"/>
      <w:bookmarkStart w:id="149" w:name="_Toc56"/>
      <w:bookmarkEnd w:id="148"/>
      <w:r>
        <w:rPr/>
        <w:t>point</w:t>
      </w:r>
      <w:bookmarkEnd w:id="149"/>
    </w:p>
    <w:p>
      <w:pPr>
        <w:pStyle w:val="BookText"/>
        <w:bidi w:val="0"/>
        <w:jc w:val="both"/>
        <w:rPr/>
      </w:pPr>
      <w:r>
        <w:rPr>
          <w:rFonts w:eastAsia="Times New Roman" w:cs="Times New Roman" w:ascii="Times New Roman" w:hAnsi="Times New Roman"/>
          <w:color w:val="111111"/>
          <w:sz w:val="28"/>
          <w:szCs w:val="28"/>
          <w:lang w:val="en-US"/>
        </w:rPr>
        <w:t>Let us cite some examples on the continuity of the two trends for the purpose of making the matter more obvious: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Sa</w:t>
      </w:r>
      <w:r>
        <w:rPr>
          <w:rFonts w:eastAsia="Consolas" w:cs="Consolas" w:ascii="Consolas" w:hAnsi="Consolas"/>
          <w:color w:val="111111"/>
          <w:sz w:val="28"/>
          <w:szCs w:val="28"/>
          <w:lang w:val="en-US"/>
        </w:rPr>
        <w:t xml:space="preserve">d has recorded that </w:t>
      </w:r>
      <w:r>
        <w:rPr>
          <w:rFonts w:eastAsia="Times New Roman" w:cs="Times New Roman" w:ascii="Times New Roman" w:hAnsi="Times New Roman"/>
          <w:color w:val="111111"/>
          <w:sz w:val="28"/>
          <w:szCs w:val="28"/>
          <w:lang w:val="en-US"/>
        </w:rPr>
        <w:t>Abdullah ibn al-`Ala’ asked al-Qasim to dictate to him some of the Hadiths. Al-Qasim said,</w:t>
      </w:r>
    </w:p>
    <w:p>
      <w:pPr>
        <w:pStyle w:val="BookText"/>
        <w:bidi w:val="0"/>
        <w:jc w:val="both"/>
        <w:rPr/>
      </w:pPr>
      <w:r>
        <w:rPr>
          <w:rFonts w:eastAsia="Times New Roman" w:cs="Times New Roman" w:ascii="Times New Roman" w:hAnsi="Times New Roman"/>
          <w:color w:val="111111"/>
          <w:sz w:val="28"/>
          <w:szCs w:val="28"/>
          <w:lang w:val="en-US"/>
        </w:rPr>
        <w:t xml:space="preserve">During the age of </w:t>
      </w:r>
      <w:r>
        <w:rPr>
          <w:rFonts w:eastAsia="Consolas" w:cs="Consolas" w:ascii="Consolas" w:hAnsi="Consolas"/>
          <w:color w:val="111111"/>
          <w:sz w:val="28"/>
          <w:szCs w:val="28"/>
          <w:lang w:val="en-US"/>
        </w:rPr>
        <w:t xml:space="preserve">Umar ibn al-Khattab, the records of Hadith increased vastly that </w:t>
      </w:r>
      <w:r>
        <w:rPr>
          <w:rFonts w:eastAsia="Times New Roman" w:cs="Times New Roman" w:ascii="Times New Roman" w:hAnsi="Times New Roman"/>
          <w:color w:val="111111"/>
          <w:sz w:val="28"/>
          <w:szCs w:val="28"/>
          <w:lang w:val="en-US"/>
        </w:rPr>
        <w:t xml:space="preserve">Umar ordered people to bring any record they had kept. When all the records were brought before him, </w:t>
      </w:r>
      <w:r>
        <w:rPr>
          <w:rFonts w:eastAsia="Consolas" w:cs="Consolas" w:ascii="Consolas" w:hAnsi="Consolas"/>
          <w:color w:val="111111"/>
          <w:sz w:val="28"/>
          <w:szCs w:val="28"/>
          <w:lang w:val="en-US"/>
        </w:rPr>
        <w:t>Umar set them to fire and said, “This is a Mishna just like that of the Christians and the Jews.”&lt;a href="#ref-footnote2-page235" id="footnote2-page235" style="display:inline-block"&gt;&lt;sup&gt;(2)&lt;/sup&gt;&lt;/a&gt;&lt;p class="footnote"&gt;&lt;a href="#footnote2-page235" style="color:#3b82f6;" id="ref-footnote2-page235"&gt; 2) &lt;/a&gt;Ibn Sa</w:t>
      </w:r>
      <w:r>
        <w:rPr>
          <w:rFonts w:eastAsia="Times New Roman" w:cs="Times New Roman" w:ascii="Times New Roman" w:hAnsi="Times New Roman"/>
          <w:color w:val="111111"/>
          <w:sz w:val="28"/>
          <w:szCs w:val="28"/>
          <w:lang w:val="en-US"/>
        </w:rPr>
        <w:t>d: al-Tabaqat al-Kubra: 5:188; Al-Dhahbiy: Siyar A’lam al-Nubala’ 5 :59.</w:t>
      </w:r>
    </w:p>
    <w:p>
      <w:pPr>
        <w:pStyle w:val="BookText"/>
        <w:bidi w:val="0"/>
        <w:jc w:val="both"/>
        <w:rPr/>
      </w:pPr>
      <w:r>
        <w:rPr>
          <w:rFonts w:eastAsia="Times New Roman" w:cs="Times New Roman" w:ascii="Times New Roman" w:hAnsi="Times New Roman"/>
          <w:color w:val="111111"/>
          <w:sz w:val="28"/>
          <w:szCs w:val="28"/>
          <w:lang w:val="en-US"/>
        </w:rPr>
        <w:t xml:space="preserve">In view of such incidents, many questions that search for convincing answers jump to the mind of the readers: Why did the records of the Hadith increase in the reign of </w:t>
      </w:r>
      <w:r>
        <w:rPr>
          <w:rFonts w:eastAsia="Consolas" w:cs="Consolas" w:ascii="Consolas" w:hAnsi="Consolas"/>
          <w:color w:val="111111"/>
          <w:sz w:val="28"/>
          <w:szCs w:val="28"/>
          <w:lang w:val="en-US"/>
        </w:rPr>
        <w:t xml:space="preserve">Umar ibn al-Khattab, not any other caliph? What is the significance of such an occurrence? Why did </w:t>
      </w:r>
      <w:r>
        <w:rPr>
          <w:rFonts w:eastAsia="Times New Roman" w:cs="Times New Roman" w:ascii="Times New Roman" w:hAnsi="Times New Roman"/>
          <w:color w:val="111111"/>
          <w:sz w:val="28"/>
          <w:szCs w:val="28"/>
          <w:lang w:val="en-US"/>
        </w:rPr>
        <w:t xml:space="preserve">Umar set them to fire, instead of erasing them with water of burying them? Why did </w:t>
      </w:r>
      <w:r>
        <w:rPr>
          <w:rFonts w:eastAsia="Consolas" w:cs="Consolas" w:ascii="Consolas" w:hAnsi="Consolas"/>
          <w:color w:val="111111"/>
          <w:sz w:val="28"/>
          <w:szCs w:val="28"/>
          <w:lang w:val="en-US"/>
        </w:rPr>
        <w:t xml:space="preserve">Umar do in hurry without investigation or thorough examination? Why did both Abu-Bakr and </w:t>
      </w:r>
      <w:r>
        <w:rPr>
          <w:rFonts w:eastAsia="Times New Roman" w:cs="Times New Roman" w:ascii="Times New Roman" w:hAnsi="Times New Roman"/>
          <w:color w:val="111111"/>
          <w:sz w:val="28"/>
          <w:szCs w:val="28"/>
          <w:lang w:val="en-US"/>
        </w:rPr>
        <w:t>Umar select the same method of annihilating the records of the Hadith, which is setting them to fire?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intellectual trend of the majority of the Sahabah was against wiping out the records of the Hadith, the other trend of Ijtihad, having been the executive authority, insisted on its opinion and hence wiped out these records. What for was such belittlement and indifference to the Sahabah’s opinions that</w:t>
      </w:r>
    </w:p>
    <w:p>
      <w:pPr>
        <w:pStyle w:val="BookText"/>
        <w:bidi w:val="0"/>
        <w:rPr/>
      </w:pPr>
      <w:r>
        <w:rPr>
          <w:rFonts w:eastAsia="Times New Roman" w:cs="Times New Roman" w:ascii="Times New Roman" w:hAnsi="Times New Roman"/>
          <w:color w:val="111111"/>
          <w:sz w:val="28"/>
          <w:szCs w:val="28"/>
          <w:lang w:val="en-US"/>
        </w:rPr>
        <w:t>were congruent to the Holy Prophet’s Hadith and conducts as well as the spirit of the Islamic legislation?</w:t>
      </w:r>
    </w:p>
    <w:p>
      <w:pPr>
        <w:pStyle w:val="BookText"/>
        <w:bidi w:val="0"/>
        <w:jc w:val="both"/>
        <w:rPr/>
      </w:pPr>
      <w:r>
        <w:rPr>
          <w:rFonts w:eastAsia="Times New Roman" w:cs="Times New Roman" w:ascii="Times New Roman" w:hAnsi="Times New Roman"/>
          <w:color w:val="111111"/>
          <w:sz w:val="28"/>
          <w:szCs w:val="28"/>
          <w:lang w:val="en-US"/>
        </w:rPr>
        <w:t>The gentle readers will certainly conclude the answers of these questions from the previous as well as the coming narrations. First of all, let us cite the following narration:</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id ibn Jubayr narrated that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said that the Holy Prophet permitted the temporary marriage. Yet, </w:t>
      </w:r>
      <w:r>
        <w:rPr>
          <w:rFonts w:eastAsia="Times New Roman" w:cs="Times New Roman" w:ascii="Times New Roman" w:hAnsi="Times New Roman"/>
          <w:color w:val="111111"/>
          <w:sz w:val="28"/>
          <w:szCs w:val="28"/>
          <w:lang w:val="en-US"/>
        </w:rPr>
        <w:t xml:space="preserve">Urwah ibn al-Zubayr intruded to say that Abu-Bakr and </w:t>
      </w:r>
      <w:r>
        <w:rPr>
          <w:rFonts w:eastAsia="Consolas" w:cs="Consolas" w:ascii="Consolas" w:hAnsi="Consolas"/>
          <w:color w:val="111111"/>
          <w:sz w:val="28"/>
          <w:szCs w:val="28"/>
          <w:lang w:val="en-US"/>
        </w:rPr>
        <w:t xml:space="preserve">Umar prohibited it. Having been very resentful of </w:t>
      </w:r>
      <w:r>
        <w:rPr>
          <w:rFonts w:eastAsia="Times New Roman" w:cs="Times New Roman" w:ascii="Times New Roman" w:hAnsi="Times New Roman"/>
          <w:color w:val="111111"/>
          <w:sz w:val="28"/>
          <w:szCs w:val="28"/>
          <w:lang w:val="en-US"/>
        </w:rPr>
        <w:t xml:space="preserve">Urwah’s answer,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coming that you shall certainly perish! While I say to you that it was the Messenger of Allah who deemed it lawful, you answer me that Abu-Bakr and `Umar prohibited it!”</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 xml:space="preserve">According to another narration narrated by </w:t>
      </w:r>
      <w:r>
        <w:rPr>
          <w:rFonts w:eastAsia="Consolas" w:cs="Consolas" w:ascii="Consolas" w:hAnsi="Consolas"/>
          <w:color w:val="111111"/>
          <w:sz w:val="28"/>
          <w:szCs w:val="28"/>
          <w:lang w:val="en-US"/>
        </w:rPr>
        <w:t xml:space="preserve">Abd al-Barr and Ibn Hazm, </w:t>
      </w:r>
      <w:r>
        <w:rPr>
          <w:rFonts w:eastAsia="Times New Roman" w:cs="Times New Roman" w:ascii="Times New Roman" w:hAnsi="Times New Roman"/>
          <w:color w:val="111111"/>
          <w:sz w:val="28"/>
          <w:szCs w:val="28"/>
          <w:lang w:val="en-US"/>
        </w:rPr>
        <w:t>Abdullah ibn `Abbas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sure that you will not stop such things until you are chastised by Allah! I am reporting to you from the Prophet and you are reporting to me from Abu-Bakr and </w:t>
      </w:r>
      <w:r>
        <w:rPr>
          <w:rFonts w:eastAsia="Consolas" w:cs="Consolas" w:ascii="Consolas" w:hAnsi="Consolas"/>
          <w:color w:val="111111"/>
          <w:sz w:val="28"/>
          <w:szCs w:val="28"/>
          <w:lang w:val="en-US"/>
        </w:rPr>
        <w:t>Umar!”&lt;a href="#ref-footnote2-page236" id="footnote2-page236" style="display:inline-block"&gt;&lt;sup&gt;(2)&lt;/sup&gt;&lt;/a&gt;&lt;p class="footnote"&gt;&lt;a href="#footnote2-page236" style="color:#3b82f6;" id="ref-footnote2-page236"&gt; 2) &lt;/a&gt;Al-Jawziy: Zad al-Ma’ad 1:213; Ibn Hazm al-Andalusiy: Hijjat al-Wada</w:t>
      </w:r>
      <w:r>
        <w:rPr>
          <w:rFonts w:eastAsia="Times New Roman" w:cs="Times New Roman" w:ascii="Times New Roman" w:hAnsi="Times New Roman"/>
          <w:color w:val="111111"/>
          <w:sz w:val="28"/>
          <w:szCs w:val="28"/>
          <w:lang w:val="en-US"/>
        </w:rPr>
        <w:t xml:space="preserve"> 1:353; Ibn `Abd al-Barr: al-Tamhid 8:208.</w:t>
      </w:r>
    </w:p>
    <w:p>
      <w:pPr>
        <w:pStyle w:val="BookText"/>
        <w:bidi w:val="0"/>
        <w:jc w:val="both"/>
        <w:rPr/>
      </w:pPr>
      <w:r>
        <w:rPr>
          <w:rFonts w:eastAsia="Times New Roman" w:cs="Times New Roman" w:ascii="Times New Roman" w:hAnsi="Times New Roman"/>
          <w:color w:val="111111"/>
          <w:sz w:val="28"/>
          <w:szCs w:val="28"/>
          <w:lang w:val="en-US"/>
        </w:rPr>
        <w:t xml:space="preserve">According to a third narration,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reporting to you from the Prophet and you are bringing to me what was said by Abu-Bakr and `Umar!”</w:t>
      </w:r>
    </w:p>
    <w:p>
      <w:pPr>
        <w:pStyle w:val="BookText"/>
        <w:bidi w:val="0"/>
        <w:jc w:val="both"/>
        <w:rPr/>
      </w:pPr>
      <w:r>
        <w:rPr>
          <w:rFonts w:eastAsia="Times New Roman" w:cs="Times New Roman" w:ascii="Times New Roman" w:hAnsi="Times New Roman"/>
          <w:color w:val="111111"/>
          <w:sz w:val="28"/>
          <w:szCs w:val="28"/>
          <w:lang w:val="en-US"/>
        </w:rPr>
        <w:t xml:space="preserve">According to a fourth narration,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see coming that you shall be inflicted by stones from the heavens!”</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 xml:space="preserve">Yet, </w:t>
      </w:r>
      <w:r>
        <w:rPr>
          <w:rFonts w:eastAsia="Consolas" w:cs="Consolas" w:ascii="Consolas" w:hAnsi="Consolas"/>
          <w:color w:val="111111"/>
          <w:sz w:val="28"/>
          <w:szCs w:val="28"/>
          <w:lang w:val="en-US"/>
        </w:rPr>
        <w:t xml:space="preserve">Urwah answered, “I swear by Allah that Abu-Bakr and </w:t>
      </w:r>
      <w:r>
        <w:rPr>
          <w:rFonts w:eastAsia="Times New Roman" w:cs="Times New Roman" w:ascii="Times New Roman" w:hAnsi="Times New Roman"/>
          <w:color w:val="111111"/>
          <w:sz w:val="28"/>
          <w:szCs w:val="28"/>
          <w:lang w:val="en-US"/>
        </w:rPr>
        <w:t>Umar were more knowledgeable than you are as regards the Sunnah of the Messenger of Allah.”</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On this statement, al-Khatib al-Baghdadiy commented,</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`Urwah was right. Yet it is unacceptable to</w:t>
      </w:r>
    </w:p>
    <w:p>
      <w:pPr>
        <w:pStyle w:val="BookText"/>
        <w:bidi w:val="0"/>
        <w:rPr/>
      </w:pPr>
      <w:r>
        <w:rPr>
          <w:rFonts w:eastAsia="Times New Roman" w:cs="Times New Roman" w:ascii="Times New Roman" w:hAnsi="Times New Roman"/>
          <w:color w:val="111111"/>
          <w:sz w:val="28"/>
          <w:szCs w:val="28"/>
          <w:lang w:val="en-US"/>
        </w:rPr>
        <w:t>follow anybody in violating what has been authentically proven as said by the Messenger of Allah.”</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w:t>
      </w:r>
      <w:r>
        <w:rPr>
          <w:rFonts w:eastAsia="Consolas" w:cs="Consolas" w:ascii="Consolas" w:hAnsi="Consolas"/>
          <w:color w:val="111111"/>
          <w:sz w:val="28"/>
          <w:szCs w:val="28"/>
          <w:lang w:val="en-US"/>
        </w:rPr>
        <w:t xml:space="preserve">Abdullah, son of </w:t>
      </w:r>
      <w:r>
        <w:rPr>
          <w:rFonts w:eastAsia="Times New Roman" w:cs="Times New Roman" w:ascii="Times New Roman" w:hAnsi="Times New Roman"/>
          <w:color w:val="111111"/>
          <w:sz w:val="28"/>
          <w:szCs w:val="28"/>
          <w:lang w:val="en-US"/>
        </w:rPr>
        <w:t xml:space="preserve">Umar ibn al-Khattab, learnt people that Almighty Allah has revealed the temporary marriage and the Holy Prophet passed it. Some objected to him that he was disagreeing with his father. His answer was “You should have followed the Holy Prophet’s Sunnah, not </w:t>
      </w:r>
      <w:r>
        <w:rPr>
          <w:rFonts w:eastAsia="Consolas" w:cs="Consolas" w:ascii="Consolas" w:hAnsi="Consolas"/>
          <w:color w:val="111111"/>
          <w:sz w:val="28"/>
          <w:szCs w:val="28"/>
          <w:lang w:val="en-US"/>
        </w:rPr>
        <w:t>Umar’s!”&lt;a href="#ref-footnote2-page237" id="footnote2-page237" style="display:inline-block"&gt;&lt;sup&gt;(2)&lt;/sup&gt;&lt;/a&gt;&lt;p class="footnote"&gt;&lt;a href="#footnote2-page237" style="color:#3b82f6;" id="ref-footnote2-page237"&gt; 2) &lt;/a&gt;Sunan al-Tirmidhiy 2:159 H. 823; al-San</w:t>
      </w:r>
      <w:r>
        <w:rPr>
          <w:rFonts w:eastAsia="Times New Roman" w:cs="Times New Roman" w:ascii="Times New Roman" w:hAnsi="Times New Roman"/>
          <w:color w:val="111111"/>
          <w:sz w:val="28"/>
          <w:szCs w:val="28"/>
          <w:lang w:val="en-US"/>
        </w:rPr>
        <w:t>aniy: Irshad al-Nuqqad 25; Sunan Ibn Majah 1:214 H. 2978.</w:t>
      </w:r>
    </w:p>
    <w:p>
      <w:pPr>
        <w:pStyle w:val="BookText"/>
        <w:bidi w:val="0"/>
        <w:jc w:val="both"/>
        <w:rPr/>
      </w:pPr>
      <w:r>
        <w:rPr>
          <w:rFonts w:eastAsia="Times New Roman" w:cs="Times New Roman" w:ascii="Times New Roman" w:hAnsi="Times New Roman"/>
          <w:color w:val="111111"/>
          <w:sz w:val="28"/>
          <w:szCs w:val="28"/>
          <w:lang w:val="en-US"/>
        </w:rPr>
        <w:t>According to another narration, he answered, “Whose commandment should I follow? The Holy Prophet’s or my father’s? Indeed, the Holy Prophet did it.”</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Abd al-A</w:t>
      </w:r>
      <w:r>
        <w:rPr>
          <w:rFonts w:eastAsia="Times New Roman" w:cs="Times New Roman" w:ascii="Times New Roman" w:hAnsi="Times New Roman"/>
          <w:color w:val="111111"/>
          <w:sz w:val="28"/>
          <w:szCs w:val="28"/>
          <w:lang w:val="en-US"/>
        </w:rPr>
        <w:t>la that Zayd ibn Arqam, while leading a Deceased Prayer, repeated the Takbir (the statement of Allahu Akbar) five times. Hence, Abu-</w:t>
      </w:r>
      <w:r>
        <w:rPr>
          <w:rFonts w:eastAsia="Consolas" w:cs="Consolas" w:ascii="Consolas" w:hAnsi="Consolas"/>
          <w:color w:val="111111"/>
          <w:sz w:val="28"/>
          <w:szCs w:val="28"/>
          <w:lang w:val="en-US"/>
        </w:rPr>
        <w:t xml:space="preserve">Īsa </w:t>
      </w:r>
      <w:r>
        <w:rPr>
          <w:rFonts w:eastAsia="Times New Roman" w:cs="Times New Roman" w:ascii="Times New Roman" w:hAnsi="Times New Roman"/>
          <w:color w:val="111111"/>
          <w:sz w:val="28"/>
          <w:szCs w:val="28"/>
          <w:lang w:val="en-US"/>
        </w:rPr>
        <w:t>Abd al-Rahman ibn Abi-Layla, the official jurisprudent of the State, hurried towards Zayd, took him from the hand, and said, “Have you forgotten (the number of the Takbir)?” “No, I have not,” answered Zayd, “I personally followed my dear, the Holy Prophet, in such a prayer when he repeated the Takbir five times only. I therefore shall never leave it.”</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 xml:space="preserve">A similar narration has been narrated from </w:t>
      </w:r>
      <w:r>
        <w:rPr>
          <w:rFonts w:eastAsia="Consolas" w:cs="Consolas" w:ascii="Consolas" w:hAnsi="Consolas"/>
          <w:color w:val="111111"/>
          <w:sz w:val="28"/>
          <w:szCs w:val="28"/>
          <w:lang w:val="en-US"/>
        </w:rPr>
        <w:t>Īsa, the manumitted slave of Hudhayfah ibn al-Yaman, who confirmed that his master reported to him that the Holy Prophet repeated the Takbir five times only while he was offering a Deceased Prayer.&lt;a href="#ref-footnote5-page237" id="footnote5-page237" style="display:inline-block"&gt;&lt;sup&gt;(5)&lt;/sup&gt;&lt;/a&gt;&lt;p class="footnote"&gt;&lt;a href="#footnote5-page237" style="color:#3b82f6;" id="ref-footnote5-page237"&gt; 5) &lt;/a&gt;Musnad Ahmad ibn Hanbal 4:406 H. 23495; al-Tahawiy: Sharh Ma’ani al-Āthar 1:494 H. 2828; al-Khatib al-Baghdadiy: Tarikh Baghdad 11:142 No. 5840; al-Haythamiy: Majma</w:t>
      </w:r>
      <w:r>
        <w:rPr>
          <w:rFonts w:eastAsia="Times New Roman" w:cs="Times New Roman" w:ascii="Times New Roman" w:hAnsi="Times New Roman"/>
          <w:color w:val="111111"/>
          <w:sz w:val="28"/>
          <w:szCs w:val="28"/>
          <w:lang w:val="en-US"/>
        </w:rPr>
        <w:t xml:space="preserve"> al-Zawa'id 3:34.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Wabrah ibn </w:t>
      </w:r>
      <w:r>
        <w:rPr>
          <w:rFonts w:eastAsia="Consolas" w:cs="Consolas" w:ascii="Consolas" w:hAnsi="Consolas"/>
          <w:color w:val="111111"/>
          <w:sz w:val="28"/>
          <w:szCs w:val="28"/>
          <w:lang w:val="en-US"/>
        </w:rPr>
        <w:t xml:space="preserve">Abd al-Rahman narrated that a man came to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Umar and asked whether it is valid to circumambulate the Holy Ka</w:t>
      </w:r>
      <w:r>
        <w:rPr>
          <w:rFonts w:eastAsia="Times New Roman" w:cs="Times New Roman" w:ascii="Times New Roman" w:hAnsi="Times New Roman"/>
          <w:color w:val="111111"/>
          <w:sz w:val="28"/>
          <w:szCs w:val="28"/>
          <w:lang w:val="en-US"/>
        </w:rPr>
        <w:t>bah while being Muhrim (entering into Ihram: putting the</w:t>
      </w:r>
    </w:p>
    <w:p>
      <w:pPr>
        <w:pStyle w:val="BookText"/>
        <w:bidi w:val="0"/>
        <w:rPr/>
      </w:pPr>
      <w:r>
        <w:rPr>
          <w:rFonts w:eastAsia="Times New Roman" w:cs="Times New Roman" w:ascii="Times New Roman" w:hAnsi="Times New Roman"/>
          <w:color w:val="111111"/>
          <w:sz w:val="28"/>
          <w:szCs w:val="28"/>
          <w:lang w:val="en-US"/>
        </w:rPr>
        <w:t xml:space="preserve">pilgrimage uniform and entering the state of being performing the obligatory rites of the ritual Hajj). “Nothing prevents you from it,” answered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The man added, “We have been told by so-and-so that it is unlawful to do so before the pilgrims’ return to the Mawqif. Yet, I do not like that man since you seem to be more pious than he is.” Giving details of the question,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answered, “The Messenger of Allah, while being Muhrim, performed a pilgrimage, circumambulated the Holy Ka</w:t>
      </w:r>
      <w:r>
        <w:rPr>
          <w:rFonts w:eastAsia="Consolas" w:cs="Consolas" w:ascii="Consolas" w:hAnsi="Consolas"/>
          <w:color w:val="111111"/>
          <w:sz w:val="28"/>
          <w:szCs w:val="28"/>
          <w:lang w:val="en-US"/>
        </w:rPr>
        <w:t xml:space="preserve">bah and roamed between the Safa and Marwa. If you are truthful, you should then follow the practice of Messenger of Allah rather than so-and-so.”&lt;a href="#ref-footnote1-page238" id="footnote1-page238" style="display:inline-block"&gt;&lt;sup&gt;(1)&lt;/sup&gt;&lt;/a&gt;&lt;p class="footnote"&gt;&lt;a href="#footnote1-page238" style="color:#3b82f6;" id="ref-footnote1-page238"&gt; 1) &lt;/a&gt;Sahih Muslim 2:905 H. 1233; Musnad Ahmad ibn Hanbal 2:56 H. 5194; al-Musnad al-Mustakhraj </w:t>
      </w:r>
      <w:r>
        <w:rPr>
          <w:rFonts w:eastAsia="Times New Roman" w:cs="Times New Roman" w:ascii="Times New Roman" w:hAnsi="Times New Roman"/>
          <w:color w:val="111111"/>
          <w:sz w:val="28"/>
          <w:szCs w:val="28"/>
          <w:lang w:val="en-US"/>
        </w:rPr>
        <w:t xml:space="preserve">Ala Sahih Muslim 3:331 H. 2863; Sunan al-Darimiy 5:224; Muhammad </w:t>
      </w:r>
      <w:r>
        <w:rPr>
          <w:rFonts w:eastAsia="Consolas" w:cs="Consolas" w:ascii="Consolas" w:hAnsi="Consolas"/>
          <w:color w:val="111111"/>
          <w:sz w:val="28"/>
          <w:szCs w:val="28"/>
          <w:lang w:val="en-US"/>
        </w:rPr>
        <w:t>Ajjaj al-Khatib: al-Sunnah qabl al-Tadwin 90; al-Bayhaqiy: al-Sunan al-Kubra 5:75 H. 9028; Ibn Hajar al-</w:t>
      </w:r>
      <w:r>
        <w:rPr>
          <w:rFonts w:eastAsia="Times New Roman" w:cs="Times New Roman" w:ascii="Times New Roman" w:hAnsi="Times New Roman"/>
          <w:color w:val="111111"/>
          <w:sz w:val="28"/>
          <w:szCs w:val="28"/>
          <w:lang w:val="en-US"/>
        </w:rPr>
        <w:t>Asqalaniy: Fath al-Bari fi Sharh Sahih al-Bukhariy 3:478.</w:t>
      </w:r>
    </w:p>
    <w:p>
      <w:pPr>
        <w:pStyle w:val="BookText"/>
        <w:bidi w:val="0"/>
        <w:jc w:val="both"/>
        <w:rPr/>
      </w:pPr>
      <w:r>
        <w:rPr>
          <w:rFonts w:eastAsia="Times New Roman" w:cs="Times New Roman" w:ascii="Times New Roman" w:hAnsi="Times New Roman"/>
          <w:color w:val="111111"/>
          <w:sz w:val="28"/>
          <w:szCs w:val="28"/>
          <w:lang w:val="en-US"/>
        </w:rPr>
        <w:t xml:space="preserve">He is also reported to have said that the Messenger of Allah instructed not to prevent the bondmaids from offering their prayers in mosques. Yet, one of his sons expressed that they were preventing them from such. This statement made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very angry that he said, “I am reporting to you from the Messenger of Allah and you say that you are preventing!”</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 xml:space="preserve">According to another narration,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chided him saying, “I have said that the Messenger of Allah instructed and you insist on violating him!”</w:t>
      </w:r>
      <w:r>
        <w:rPr>
          <w:rStyle w:val="FootnoteAnchor"/>
        </w:rPr>
        <w:footnoteReference w:id="35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Umar hit Tamim with his rod because he was offering a two-Rak</w:t>
      </w:r>
      <w:r>
        <w:rPr>
          <w:rFonts w:eastAsia="Times New Roman" w:cs="Times New Roman" w:ascii="Times New Roman" w:hAnsi="Times New Roman"/>
          <w:color w:val="111111"/>
          <w:sz w:val="28"/>
          <w:szCs w:val="28"/>
          <w:lang w:val="en-US"/>
        </w:rPr>
        <w:t xml:space="preserve">ah supererogatory prayer although </w:t>
      </w:r>
      <w:r>
        <w:rPr>
          <w:rFonts w:eastAsia="Consolas" w:cs="Consolas" w:ascii="Consolas" w:hAnsi="Consolas"/>
          <w:color w:val="111111"/>
          <w:sz w:val="28"/>
          <w:szCs w:val="28"/>
          <w:lang w:val="en-US"/>
        </w:rPr>
        <w:t xml:space="preserve">Umar had warned them against such. Tamim, as having been in the prayer, pointed to </w:t>
      </w:r>
      <w:r>
        <w:rPr>
          <w:rFonts w:eastAsia="Times New Roman" w:cs="Times New Roman" w:ascii="Times New Roman" w:hAnsi="Times New Roman"/>
          <w:color w:val="111111"/>
          <w:sz w:val="28"/>
          <w:szCs w:val="28"/>
          <w:lang w:val="en-US"/>
        </w:rPr>
        <w:t xml:space="preserve">Umar to sit down and </w:t>
      </w:r>
      <w:r>
        <w:rPr>
          <w:rFonts w:eastAsia="Consolas" w:cs="Consolas" w:ascii="Consolas" w:hAnsi="Consolas"/>
          <w:color w:val="111111"/>
          <w:sz w:val="28"/>
          <w:szCs w:val="28"/>
          <w:lang w:val="en-US"/>
        </w:rPr>
        <w:t xml:space="preserve">Umar did. When he finished his prayer, Tamim asked </w:t>
      </w:r>
      <w:r>
        <w:rPr>
          <w:rFonts w:eastAsia="Times New Roman" w:cs="Times New Roman" w:ascii="Times New Roman" w:hAnsi="Times New Roman"/>
          <w:color w:val="111111"/>
          <w:sz w:val="28"/>
          <w:szCs w:val="28"/>
          <w:lang w:val="en-US"/>
        </w:rPr>
        <w:t>Umar why</w:t>
      </w:r>
    </w:p>
    <w:p>
      <w:pPr>
        <w:pStyle w:val="BookText"/>
        <w:bidi w:val="0"/>
        <w:rPr/>
      </w:pPr>
      <w:r>
        <w:rPr>
          <w:rFonts w:eastAsia="Times New Roman" w:cs="Times New Roman" w:ascii="Times New Roman" w:hAnsi="Times New Roman"/>
          <w:color w:val="111111"/>
          <w:sz w:val="28"/>
          <w:szCs w:val="28"/>
          <w:lang w:val="en-US"/>
        </w:rPr>
        <w:t xml:space="preserve">he had hit him. “You know that I have prohibited you from offering such a prayer,” answered </w:t>
      </w:r>
      <w:r>
        <w:rPr>
          <w:rFonts w:eastAsia="Consolas" w:cs="Consolas" w:ascii="Consolas" w:hAnsi="Consolas"/>
          <w:color w:val="111111"/>
          <w:sz w:val="28"/>
          <w:szCs w:val="28"/>
          <w:lang w:val="en-US"/>
        </w:rPr>
        <w:t xml:space="preserve">Umar. But Tamim said, “I offered such a prayer while I was with the Messenger of Allah who is certainly superior than you are.” </w:t>
      </w:r>
      <w:r>
        <w:rPr>
          <w:rFonts w:eastAsia="Times New Roman" w:cs="Times New Roman" w:ascii="Times New Roman" w:hAnsi="Times New Roman"/>
          <w:color w:val="111111"/>
          <w:sz w:val="28"/>
          <w:szCs w:val="28"/>
          <w:lang w:val="en-US"/>
        </w:rPr>
        <w:t xml:space="preserve">Umar commented, “Well, I have not meant you and your likes; but I anticipate that the coming generations will offer prayers in the period between the </w:t>
      </w:r>
      <w:r>
        <w:rPr>
          <w:rFonts w:eastAsia="Consolas" w:cs="Consolas" w:ascii="Consolas" w:hAnsi="Consolas"/>
          <w:color w:val="111111"/>
          <w:sz w:val="28"/>
          <w:szCs w:val="28"/>
          <w:lang w:val="en-US"/>
        </w:rPr>
        <w:t xml:space="preserve">Asr (afternoon) Prayer and the Maghrib (sundown) Prayer passing by the very hour during which the Holy Prophet warned against offering any prayer; hence, they will connect the two obligatory prayers in the same way as they have connected the Dhuhr (noon) and </w:t>
      </w:r>
      <w:r>
        <w:rPr>
          <w:rFonts w:eastAsia="Times New Roman" w:cs="Times New Roman" w:ascii="Times New Roman" w:hAnsi="Times New Roman"/>
          <w:color w:val="111111"/>
          <w:sz w:val="28"/>
          <w:szCs w:val="28"/>
          <w:lang w:val="en-US"/>
        </w:rPr>
        <w:t>Asr Prayers.”</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Abu-Ayyub al-Ansariy, after the demise of </w:t>
      </w:r>
      <w:r>
        <w:rPr>
          <w:rFonts w:eastAsia="Consolas" w:cs="Consolas" w:ascii="Consolas" w:hAnsi="Consolas"/>
          <w:color w:val="111111"/>
          <w:sz w:val="28"/>
          <w:szCs w:val="28"/>
          <w:lang w:val="en-US"/>
        </w:rPr>
        <w:t xml:space="preserve">Umar, returned to offering a supererogatory prayer between the </w:t>
      </w:r>
      <w:r>
        <w:rPr>
          <w:rFonts w:eastAsia="Times New Roman" w:cs="Times New Roman" w:ascii="Times New Roman" w:hAnsi="Times New Roman"/>
          <w:color w:val="111111"/>
          <w:sz w:val="28"/>
          <w:szCs w:val="28"/>
          <w:lang w:val="en-US"/>
        </w:rPr>
        <w:t xml:space="preserve">Asr and Maghrib Prayers after he had stopped during the reign of </w:t>
      </w:r>
      <w:r>
        <w:rPr>
          <w:rFonts w:eastAsia="Consolas" w:cs="Consolas" w:ascii="Consolas" w:hAnsi="Consolas"/>
          <w:color w:val="111111"/>
          <w:sz w:val="28"/>
          <w:szCs w:val="28"/>
          <w:lang w:val="en-US"/>
        </w:rPr>
        <w:t>Umar. When he was asked about the reason, he answered, “</w:t>
      </w:r>
      <w:r>
        <w:rPr>
          <w:rFonts w:eastAsia="Times New Roman" w:cs="Times New Roman" w:ascii="Times New Roman" w:hAnsi="Times New Roman"/>
          <w:color w:val="111111"/>
          <w:sz w:val="28"/>
          <w:szCs w:val="28"/>
          <w:lang w:val="en-US"/>
        </w:rPr>
        <w:t>Umar used to hit with his rod anyone who would offer such a prayer.”</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has been narrated on the authority of Zayd ibn Thabit that Abu-Bakr, after his campaign against the people of Yamamah, ordered him to allow the alive to inherit their shares from the deads’ legacies and to cancel the shares of the deads. </w:t>
      </w:r>
      <w:r>
        <w:rPr>
          <w:rFonts w:eastAsia="Consolas" w:cs="Consolas" w:ascii="Consolas" w:hAnsi="Consolas"/>
          <w:color w:val="111111"/>
          <w:sz w:val="28"/>
          <w:szCs w:val="28"/>
          <w:lang w:val="en-US"/>
        </w:rPr>
        <w:t xml:space="preserve">Umar also ordered Zayd to do the same thing with the individuals of the </w:t>
      </w:r>
      <w:r>
        <w:rPr>
          <w:rFonts w:eastAsia="Times New Roman" w:cs="Times New Roman" w:ascii="Times New Roman" w:hAnsi="Times New Roman"/>
          <w:color w:val="111111"/>
          <w:sz w:val="28"/>
          <w:szCs w:val="28"/>
          <w:lang w:val="en-US"/>
        </w:rPr>
        <w:t>Amwas tribe whom were plagued.</w:t>
      </w:r>
      <w:r>
        <w:rPr>
          <w:rStyle w:val="FootnoteAnchor"/>
        </w:rPr>
        <w:footnoteReference w:id="35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narrations hint at the points of disagreement among the Sahabah. The majority of such disagreements were in the issues of</w:t>
      </w:r>
    </w:p>
    <w:p>
      <w:pPr>
        <w:pStyle w:val="BookText"/>
        <w:bidi w:val="0"/>
        <w:rPr/>
      </w:pPr>
      <w:r>
        <w:rPr>
          <w:rFonts w:eastAsia="Times New Roman" w:cs="Times New Roman" w:ascii="Times New Roman" w:hAnsi="Times New Roman"/>
          <w:color w:val="111111"/>
          <w:sz w:val="28"/>
          <w:szCs w:val="28"/>
          <w:lang w:val="en-US"/>
        </w:rPr>
        <w:t>the Islamic jurisprudence and the secondary rulings of the religion. By the application of his new policy, `Umar wanted all the Sahabah to follow his opinions without dispute.</w:t>
      </w:r>
    </w:p>
    <w:p>
      <w:pPr>
        <w:pStyle w:val="BookText"/>
        <w:bidi w:val="0"/>
        <w:jc w:val="both"/>
        <w:rPr/>
      </w:pPr>
      <w:r>
        <w:rPr>
          <w:rFonts w:eastAsia="Times New Roman" w:cs="Times New Roman" w:ascii="Times New Roman" w:hAnsi="Times New Roman"/>
          <w:color w:val="111111"/>
          <w:sz w:val="28"/>
          <w:szCs w:val="28"/>
          <w:lang w:val="en-US"/>
        </w:rPr>
        <w:t xml:space="preserve">They therefore rejected that because his opinions were contradictory to what they had witnessed from the Holy Prophet, such as in the case of the Takbir of the Deceased Prayer, the supererogatory prayer between the </w:t>
      </w:r>
      <w:r>
        <w:rPr>
          <w:rFonts w:eastAsia="Consolas" w:cs="Consolas" w:ascii="Consolas" w:hAnsi="Consolas"/>
          <w:color w:val="111111"/>
          <w:sz w:val="28"/>
          <w:szCs w:val="28"/>
          <w:lang w:val="en-US"/>
        </w:rPr>
        <w:t xml:space="preserve">Asr and Maghrib Prayers, the temporary marriage… etc. Nevertheless, </w:t>
      </w:r>
      <w:r>
        <w:rPr>
          <w:rFonts w:eastAsia="Times New Roman" w:cs="Times New Roman" w:ascii="Times New Roman" w:hAnsi="Times New Roman"/>
          <w:color w:val="111111"/>
          <w:sz w:val="28"/>
          <w:szCs w:val="28"/>
          <w:lang w:val="en-US"/>
        </w:rPr>
        <w:t>Umar, after he had not been able to impose his opinions on them, justified that he did not mean them; rather he meant the coming generations!</w:t>
      </w:r>
    </w:p>
    <w:p>
      <w:pPr>
        <w:pStyle w:val="BookText"/>
        <w:bidi w:val="0"/>
        <w:jc w:val="both"/>
        <w:rPr/>
      </w:pPr>
      <w:r>
        <w:rPr>
          <w:rFonts w:eastAsia="Times New Roman" w:cs="Times New Roman" w:ascii="Times New Roman" w:hAnsi="Times New Roman"/>
          <w:color w:val="111111"/>
          <w:sz w:val="28"/>
          <w:szCs w:val="28"/>
          <w:lang w:val="en-US"/>
        </w:rPr>
        <w:t xml:space="preserve">The obligation of acting upon the personal verdicts of </w:t>
      </w:r>
      <w:r>
        <w:rPr>
          <w:rFonts w:eastAsia="Consolas" w:cs="Consolas" w:ascii="Consolas" w:hAnsi="Consolas"/>
          <w:color w:val="111111"/>
          <w:sz w:val="28"/>
          <w:szCs w:val="28"/>
          <w:lang w:val="en-US"/>
        </w:rPr>
        <w:t xml:space="preserve">Umar was one of the fundamentals of the his new policy; as a result, </w:t>
      </w:r>
      <w:r>
        <w:rPr>
          <w:rFonts w:eastAsia="Times New Roman" w:cs="Times New Roman" w:ascii="Times New Roman" w:hAnsi="Times New Roman"/>
          <w:color w:val="111111"/>
          <w:sz w:val="28"/>
          <w:szCs w:val="28"/>
          <w:lang w:val="en-US"/>
        </w:rPr>
        <w:t>Ammar ibn Yasir said to him, “If you wish, I will not tell it to anyone else.” Similarly, Ubayy ibn Ka`b loathingly said, “If you want me to confine myself to my house, I will do it and will then never say anything more in this respect.”</w:t>
      </w:r>
    </w:p>
    <w:p>
      <w:pPr>
        <w:pStyle w:val="BookText"/>
        <w:bidi w:val="0"/>
        <w:jc w:val="both"/>
        <w:rPr/>
      </w:pPr>
      <w:r>
        <w:rPr>
          <w:rFonts w:eastAsia="Times New Roman" w:cs="Times New Roman" w:ascii="Times New Roman" w:hAnsi="Times New Roman"/>
          <w:color w:val="111111"/>
          <w:sz w:val="28"/>
          <w:szCs w:val="28"/>
          <w:lang w:val="en-US"/>
        </w:rPr>
        <w:t xml:space="preserve">All such narrations confirm the existence of pressure and threat, which has been manifestly presented in abovementioned narrations, such as </w:t>
      </w:r>
      <w:r>
        <w:rPr>
          <w:rFonts w:eastAsia="Consolas" w:cs="Consolas" w:ascii="Consolas" w:hAnsi="Consolas"/>
          <w:color w:val="111111"/>
          <w:sz w:val="28"/>
          <w:szCs w:val="28"/>
          <w:lang w:val="en-US"/>
        </w:rPr>
        <w:t xml:space="preserve">Umar’s threatening </w:t>
      </w:r>
      <w:r>
        <w:rPr>
          <w:rFonts w:eastAsia="Times New Roman" w:cs="Times New Roman" w:ascii="Times New Roman" w:hAnsi="Times New Roman"/>
          <w:color w:val="111111"/>
          <w:sz w:val="28"/>
          <w:szCs w:val="28"/>
          <w:lang w:val="en-US"/>
        </w:rPr>
        <w:t>Ammar and Abu-Musa with whipping as well as his actual hitting Tamim and Abu-Hurayrah. This threat, too, proves that a clash between the two trends actually occurred during that period.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now unfeasible for anyone to deny that </w:t>
      </w:r>
      <w:r>
        <w:rPr>
          <w:rFonts w:eastAsia="Consolas" w:cs="Consolas" w:ascii="Consolas" w:hAnsi="Consolas"/>
          <w:color w:val="111111"/>
          <w:sz w:val="28"/>
          <w:szCs w:val="28"/>
          <w:lang w:val="en-US"/>
        </w:rPr>
        <w:t xml:space="preserve">Umar ibn al-Khattab did prohibit reporting and recording the Hadith. Similarly, any attempt to arouse doubts around the narrations that reported </w:t>
      </w:r>
      <w:r>
        <w:rPr>
          <w:rFonts w:eastAsia="Times New Roman" w:cs="Times New Roman" w:ascii="Times New Roman" w:hAnsi="Times New Roman"/>
          <w:color w:val="111111"/>
          <w:sz w:val="28"/>
          <w:szCs w:val="28"/>
          <w:lang w:val="en-US"/>
        </w:rPr>
        <w:t>Umar’s prohibiting the</w:t>
      </w:r>
    </w:p>
    <w:p>
      <w:pPr>
        <w:pStyle w:val="BookText"/>
        <w:bidi w:val="0"/>
        <w:rPr/>
      </w:pPr>
      <w:r>
        <w:rPr>
          <w:rFonts w:eastAsia="Times New Roman" w:cs="Times New Roman" w:ascii="Times New Roman" w:hAnsi="Times New Roman"/>
          <w:color w:val="111111"/>
          <w:sz w:val="28"/>
          <w:szCs w:val="28"/>
          <w:lang w:val="en-US"/>
        </w:rPr>
        <w:t>spread of the Hadith and detaining some of the grand Sahabah is refuted by the clear-cut historical events and reports about `Umar’s practical and conceptual issues.</w:t>
      </w:r>
    </w:p>
    <w:p>
      <w:pPr>
        <w:pStyle w:val="BookText"/>
        <w:bidi w:val="0"/>
        <w:jc w:val="both"/>
        <w:rPr/>
      </w:pPr>
      <w:r>
        <w:rPr>
          <w:rFonts w:eastAsia="Times New Roman" w:cs="Times New Roman" w:ascii="Times New Roman" w:hAnsi="Times New Roman"/>
          <w:color w:val="111111"/>
          <w:sz w:val="28"/>
          <w:szCs w:val="28"/>
          <w:lang w:val="en-US"/>
        </w:rPr>
        <w:t>All such historical texts have supported and confirmed the prohibition of the recordation and reporting of the Hadith and, at the same time, decided as worthless all the justification of Ibn Hazm, al-Dhahbiy, and their likes who claimed that the decision of the prohibition and the detainment of the Sahabah were not compatible to `Umar’s psychology and standing!</w:t>
      </w:r>
    </w:p>
    <w:p>
      <w:pPr>
        <w:pStyle w:val="BookText"/>
        <w:bidi w:val="0"/>
        <w:jc w:val="both"/>
        <w:rPr/>
      </w:pPr>
      <w:r>
        <w:rPr>
          <w:rFonts w:eastAsia="Times New Roman" w:cs="Times New Roman" w:ascii="Times New Roman" w:hAnsi="Times New Roman"/>
          <w:color w:val="111111"/>
          <w:sz w:val="28"/>
          <w:szCs w:val="28"/>
          <w:lang w:val="en-US"/>
        </w:rPr>
        <w:t>For more confirmation, let us cite the following example concerning the distribution of the lands in Iraq and Egypt that were conquered by the Muslim warriors by force during the reign of `Umar ibn al-Khattab. As has been confirmed by the Holy Qur'an, one-fifth of such spoils of war must be deposited in the public treasury and then expended on the categories defined by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whatever thing you gain, a fifth of it is for Allah and for the Messenger and for the near of kin and the orphans and the needy and the wayfarer.” (Holy Qur’an: 8/41)</w:t>
      </w:r>
    </w:p>
    <w:p>
      <w:pPr>
        <w:pStyle w:val="BookText"/>
        <w:bidi w:val="0"/>
        <w:jc w:val="both"/>
        <w:rPr/>
      </w:pPr>
      <w:r>
        <w:rPr>
          <w:rFonts w:eastAsia="Times New Roman" w:cs="Times New Roman" w:ascii="Times New Roman" w:hAnsi="Times New Roman"/>
          <w:color w:val="111111"/>
          <w:sz w:val="28"/>
          <w:szCs w:val="28"/>
          <w:lang w:val="en-US"/>
        </w:rPr>
        <w:t>The other four-fifths must be distributed among the warriors as is declared in the holy verse and was practiced by the Holy Prophet in Khaybar.</w:t>
      </w:r>
    </w:p>
    <w:p>
      <w:pPr>
        <w:pStyle w:val="BookText"/>
        <w:bidi w:val="0"/>
        <w:jc w:val="both"/>
        <w:rPr/>
      </w:pPr>
      <w:r>
        <w:rPr>
          <w:rFonts w:eastAsia="Times New Roman" w:cs="Times New Roman" w:ascii="Times New Roman" w:hAnsi="Times New Roman"/>
          <w:color w:val="111111"/>
          <w:sz w:val="28"/>
          <w:szCs w:val="28"/>
          <w:lang w:val="en-US"/>
        </w:rPr>
        <w:t xml:space="preserve">As usual, the warriors came to </w:t>
      </w:r>
      <w:r>
        <w:rPr>
          <w:rFonts w:eastAsia="Consolas" w:cs="Consolas" w:ascii="Consolas" w:hAnsi="Consolas"/>
          <w:color w:val="111111"/>
          <w:sz w:val="28"/>
          <w:szCs w:val="28"/>
          <w:lang w:val="en-US"/>
        </w:rPr>
        <w:t xml:space="preserve">Umar asking for distributing the one-fifth and giving them their shares. Yet, </w:t>
      </w:r>
      <w:r>
        <w:rPr>
          <w:rFonts w:eastAsia="Times New Roman" w:cs="Times New Roman" w:ascii="Times New Roman" w:hAnsi="Times New Roman"/>
          <w:color w:val="111111"/>
          <w:sz w:val="28"/>
          <w:szCs w:val="28"/>
          <w:lang w:val="en-US"/>
        </w:rPr>
        <w:t>Umar said, “What shall we say to the other Muslims who will find these lands distributed, inherited, and seized? This is indeed not accurate!”</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w:t>
      </w:r>
    </w:p>
    <w:p>
      <w:pPr>
        <w:pStyle w:val="BookText"/>
        <w:bidi w:val="0"/>
        <w:rPr/>
      </w:pPr>
      <w:r>
        <w:rPr>
          <w:rFonts w:eastAsia="Times New Roman" w:cs="Times New Roman" w:ascii="Times New Roman" w:hAnsi="Times New Roman"/>
          <w:color w:val="111111"/>
          <w:sz w:val="28"/>
          <w:szCs w:val="28"/>
          <w:lang w:val="en-US"/>
        </w:rPr>
        <w:t>al-Rahman ibn `Awf asked, “What is the accurate opinion, then? The lands and the non-Muslims therein are within the spoils of war that Almighty Allah has given exclusively to the warriors.”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true, but I do not think so,” answered `Umar.</w:t>
      </w:r>
    </w:p>
    <w:p>
      <w:pPr>
        <w:pStyle w:val="BookText"/>
        <w:bidi w:val="0"/>
        <w:jc w:val="both"/>
        <w:rPr/>
      </w:pPr>
      <w:r>
        <w:rPr>
          <w:rFonts w:eastAsia="Times New Roman" w:cs="Times New Roman" w:ascii="Times New Roman" w:hAnsi="Times New Roman"/>
          <w:color w:val="111111"/>
          <w:sz w:val="28"/>
          <w:szCs w:val="28"/>
          <w:lang w:val="en-US"/>
        </w:rPr>
        <w:t xml:space="preserve">The warriors then talked very much with </w:t>
      </w:r>
      <w:r>
        <w:rPr>
          <w:rFonts w:eastAsia="Consolas" w:cs="Consolas" w:ascii="Consolas" w:hAnsi="Consolas"/>
          <w:color w:val="111111"/>
          <w:sz w:val="28"/>
          <w:szCs w:val="28"/>
          <w:lang w:val="en-US"/>
        </w:rPr>
        <w:t xml:space="preserve">Umar about the matter showing that it would not be fair to give the lands that they could occupy by their own swords to others who neither participated nor even saw these lands. Whatever they said, </w:t>
      </w:r>
      <w:r>
        <w:rPr>
          <w:rFonts w:eastAsia="Times New Roman" w:cs="Times New Roman" w:ascii="Times New Roman" w:hAnsi="Times New Roman"/>
          <w:color w:val="111111"/>
          <w:sz w:val="28"/>
          <w:szCs w:val="28"/>
          <w:lang w:val="en-US"/>
        </w:rPr>
        <w:t>Umar answered with “This is my opinion!”</w:t>
      </w:r>
    </w:p>
    <w:p>
      <w:pPr>
        <w:pStyle w:val="BookText"/>
        <w:bidi w:val="0"/>
        <w:jc w:val="both"/>
        <w:rPr/>
      </w:pPr>
      <w:r>
        <w:rPr>
          <w:rFonts w:eastAsia="Times New Roman" w:cs="Times New Roman" w:ascii="Times New Roman" w:hAnsi="Times New Roman"/>
          <w:color w:val="111111"/>
          <w:sz w:val="28"/>
          <w:szCs w:val="28"/>
          <w:lang w:val="en-US"/>
        </w:rPr>
        <w:t>Finally, they had to succumb and say, “It is up to you.”</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Of course, such a furious clash between the Sahabah, about one of the simplest jurisprudential terms, would have never occurred during the Holy Prophet’s lifetime where there was an authority to whom all the Muslims would refer as regards any issue.</w:t>
      </w:r>
    </w:p>
    <w:p>
      <w:pPr>
        <w:pStyle w:val="BookText"/>
        <w:bidi w:val="0"/>
        <w:jc w:val="both"/>
        <w:rPr/>
      </w:pPr>
      <w:r>
        <w:rPr>
          <w:rFonts w:eastAsia="Times New Roman" w:cs="Times New Roman" w:ascii="Times New Roman" w:hAnsi="Times New Roman"/>
          <w:color w:val="111111"/>
          <w:sz w:val="28"/>
          <w:szCs w:val="28"/>
          <w:lang w:val="en-US"/>
        </w:rPr>
        <w:t>Hence, because the Muslims did not gather around the divinely commissioned authority, their personal opinions and disagreements in the religious affairs increased causing dispute and even fighting. Immediately after the departure of the Holy Prophet, the negative consequences of the Muslims’ negligence of the divinely commissioned authorities appeared although the Holy Prophet had warned them against such in many traditions, such as the famous Hadith of Arikah and the other Hadiths of the warning against personal opinions.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and the honest Sahabah not only were depressed for the seizure of the political leadership of the Muslims but also they felt greater pains for the occurrence of such disagreements, separation,</w:t>
      </w:r>
    </w:p>
    <w:p>
      <w:pPr>
        <w:pStyle w:val="BookText"/>
        <w:bidi w:val="0"/>
        <w:rPr/>
      </w:pPr>
      <w:r>
        <w:rPr>
          <w:rFonts w:eastAsia="Times New Roman" w:cs="Times New Roman" w:ascii="Times New Roman" w:hAnsi="Times New Roman"/>
          <w:color w:val="111111"/>
          <w:sz w:val="28"/>
          <w:szCs w:val="28"/>
          <w:lang w:val="en-US"/>
        </w:rPr>
        <w:t>and violations of the unity and religious authority of the Muslims.</w:t>
      </w:r>
    </w:p>
    <w:p>
      <w:pPr>
        <w:pStyle w:val="BookText"/>
        <w:bidi w:val="0"/>
        <w:jc w:val="both"/>
        <w:rPr/>
      </w:pPr>
      <w:r>
        <w:rPr>
          <w:rFonts w:eastAsia="Times New Roman" w:cs="Times New Roman" w:ascii="Times New Roman" w:hAnsi="Times New Roman"/>
          <w:color w:val="111111"/>
          <w:sz w:val="28"/>
          <w:szCs w:val="28"/>
          <w:lang w:val="en-US"/>
        </w:rPr>
        <w:t xml:space="preserve">For this very reason, the complaints of Imam </w:t>
      </w:r>
      <w:r>
        <w:rPr>
          <w:rFonts w:eastAsia="Consolas" w:cs="Consolas" w:ascii="Consolas" w:hAnsi="Consolas"/>
          <w:color w:val="111111"/>
          <w:sz w:val="28"/>
          <w:szCs w:val="28"/>
          <w:lang w:val="en-US"/>
        </w:rPr>
        <w:t xml:space="preserve">Ali, Anas, </w:t>
      </w:r>
      <w:r>
        <w:rPr>
          <w:rFonts w:eastAsia="Times New Roman" w:cs="Times New Roman" w:ascii="Times New Roman" w:hAnsi="Times New Roman"/>
          <w:color w:val="111111"/>
          <w:sz w:val="28"/>
          <w:szCs w:val="28"/>
          <w:lang w:val="en-US"/>
        </w:rPr>
        <w:t>Ammar, and many other Sahabah increased during that period. Hudhayfah ibn al-Yaman, the keeper of the secret regarding the names of the hypocrites among the companions of the Holy Prophet, warned so sorrowfully against disagreements and contradictions of opinions that occurred after the waste of the actual authority of Islam and the foundation of ungrounded leaderships.</w:t>
      </w:r>
    </w:p>
    <w:p>
      <w:pPr>
        <w:pStyle w:val="BookText"/>
        <w:bidi w:val="0"/>
        <w:jc w:val="both"/>
        <w:rPr/>
      </w:pPr>
      <w:r>
        <w:rPr>
          <w:rFonts w:eastAsia="Times New Roman" w:cs="Times New Roman" w:ascii="Times New Roman" w:hAnsi="Times New Roman"/>
          <w:color w:val="111111"/>
          <w:sz w:val="28"/>
          <w:szCs w:val="28"/>
          <w:lang w:val="en-US"/>
        </w:rPr>
        <w:t xml:space="preserve">In this respect, it has been narrated on the authority of al-Barra’ ibn </w:t>
      </w:r>
      <w:r>
        <w:rPr>
          <w:rFonts w:eastAsia="Consolas" w:cs="Consolas" w:ascii="Consolas" w:hAnsi="Consolas"/>
          <w:color w:val="111111"/>
          <w:sz w:val="28"/>
          <w:szCs w:val="28"/>
          <w:lang w:val="en-US"/>
        </w:rPr>
        <w:t xml:space="preserve">Āzib immediately after the departure of the Holy Prophet, Hudhayfah ibn al-Yaman, in the presence of al-Miqdad ibn al-Aswad, </w:t>
      </w:r>
      <w:r>
        <w:rPr>
          <w:rFonts w:eastAsia="Times New Roman" w:cs="Times New Roman" w:ascii="Times New Roman" w:hAnsi="Times New Roman"/>
          <w:color w:val="111111"/>
          <w:sz w:val="28"/>
          <w:szCs w:val="28"/>
          <w:lang w:val="en-US"/>
        </w:rPr>
        <w:t>Abadah ibn al-Samit, Salman al-Farisiy, Abu-Dharr, and Abu’l-Haytham ibn al-Tayhan,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Allah that my prediction shall take place. I have not told lies and I will not be belied. Those people are intending to restrict the matter (of the leadership) to the Muhajirun. You can ask Ubayy ibn Ka`b about it. He has also have knowledge of this.”</w:t>
      </w:r>
    </w:p>
    <w:p>
      <w:pPr>
        <w:pStyle w:val="BookText"/>
        <w:bidi w:val="0"/>
        <w:jc w:val="both"/>
        <w:rPr/>
      </w:pPr>
      <w:r>
        <w:rPr>
          <w:rFonts w:eastAsia="Times New Roman" w:cs="Times New Roman" w:ascii="Times New Roman" w:hAnsi="Times New Roman"/>
          <w:color w:val="111111"/>
          <w:sz w:val="28"/>
          <w:szCs w:val="28"/>
          <w:lang w:val="en-US"/>
        </w:rPr>
        <w:t>They therefore went towards Ubayy’s house. As they knocked the door, Ubayy stood behind the door and asked whom it was. Al-Miqdad talked to him, but Ubayy asked him why he had come.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Open the door! The matter for which I am here is more serious than being discussed through closed doors,” said al-Miqdad.</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Ubayy said, “I will not open my door. Now, I know exactly why you are here. You have come asking about the matter of the Meeting (in Saqifah). Have you</w:t>
      </w:r>
      <w:bookmarkStart w:id="150" w:name="pg2336_12629"/>
    </w:p>
    <w:p>
      <w:pPr>
        <w:pStyle w:val="BookText"/>
        <w:bidi w:val="0"/>
        <w:rPr/>
      </w:pPr>
      <w:bookmarkEnd w:id="150"/>
      <w:r>
        <w:rPr>
          <w:rFonts w:eastAsia="Times New Roman" w:cs="Times New Roman" w:ascii="Times New Roman" w:hAnsi="Times New Roman"/>
          <w:color w:val="111111"/>
          <w:sz w:val="28"/>
          <w:szCs w:val="28"/>
          <w:lang w:val="en-US"/>
        </w:rPr>
        <w:t>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have,” answered they.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Hudhayfah with you?” asked Ubayy.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is,” answered they.</w:t>
      </w:r>
    </w:p>
    <w:p>
      <w:pPr>
        <w:pStyle w:val="BookText"/>
        <w:bidi w:val="0"/>
        <w:jc w:val="both"/>
        <w:rPr/>
      </w:pPr>
      <w:r>
        <w:rPr>
          <w:rFonts w:eastAsia="Times New Roman" w:cs="Times New Roman" w:ascii="Times New Roman" w:hAnsi="Times New Roman"/>
          <w:color w:val="111111"/>
          <w:sz w:val="28"/>
          <w:szCs w:val="28"/>
          <w:lang w:val="en-US"/>
        </w:rPr>
        <w:t>Here, Ubayy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matter is as exactly as informed by Hudhayfah. I therefore will never open the door of my house until the predicted thing will occur. What will come next will be more catastrophic! I have nothing to do other than complaining about it to Almighty Allah!”</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It has been also narrated that Ubayy ibn Ka`b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parties of that Meeting (of Saqifah) have destroyed themselves. I swear it by the Lord of the Ka</w:t>
      </w:r>
      <w:r>
        <w:rPr>
          <w:rFonts w:eastAsia="Consolas" w:cs="Consolas" w:ascii="Consolas" w:hAnsi="Consolas"/>
          <w:color w:val="111111"/>
          <w:sz w:val="28"/>
          <w:szCs w:val="28"/>
          <w:lang w:val="en-US"/>
        </w:rPr>
        <w:t>bah. Yet, I am not lamenting over them; rather I lament over the Muslims who shall perish for such.”&lt;a href="#ref-footnote2-page244" id="footnote2-page244" style="display:inline-block"&gt;&lt;sup&gt;(2)&lt;/sup&gt;&lt;/a&gt;&lt;p class="footnote"&gt;&lt;a href="#footnote2-page244" style="color:#3b82f6;" id="ref-footnote2-page244"&gt; 2) &lt;/a&gt;Abu-Na</w:t>
      </w:r>
      <w:r>
        <w:rPr>
          <w:rFonts w:eastAsia="Times New Roman" w:cs="Times New Roman" w:ascii="Times New Roman" w:hAnsi="Times New Roman"/>
          <w:color w:val="111111"/>
          <w:sz w:val="28"/>
          <w:szCs w:val="28"/>
          <w:lang w:val="en-US"/>
        </w:rPr>
        <w:t>im: Hilyat al-Awliya' as quoted from Musnad Ahmad ibn Hanbal 5:140 H. 21301; Musnad al-Tayalisiy 1:75 H. 555; Musnad Abu’l-Ju</w:t>
      </w:r>
      <w:r>
        <w:rPr>
          <w:rFonts w:eastAsia="Consolas" w:cs="Consolas" w:ascii="Consolas" w:hAnsi="Consolas"/>
          <w:color w:val="111111"/>
          <w:sz w:val="28"/>
          <w:szCs w:val="28"/>
          <w:lang w:val="en-US"/>
        </w:rPr>
        <w:t>d 1:197 H. 1291; Musannaf Ibn Abi-Shaybah 7:468 H. 37295. All these reference books have recorded this narration on the authority of Ubayy ibn Ka</w:t>
      </w:r>
      <w:r>
        <w:rPr>
          <w:rFonts w:eastAsia="Times New Roman" w:cs="Times New Roman" w:ascii="Times New Roman" w:hAnsi="Times New Roman"/>
          <w:color w:val="111111"/>
          <w:sz w:val="28"/>
          <w:szCs w:val="28"/>
          <w:lang w:val="en-US"/>
        </w:rPr>
        <w:t>b; but Mu</w:t>
      </w:r>
      <w:r>
        <w:rPr>
          <w:rFonts w:eastAsia="Consolas" w:cs="Consolas" w:ascii="Consolas" w:hAnsi="Consolas"/>
          <w:color w:val="111111"/>
          <w:sz w:val="28"/>
          <w:szCs w:val="28"/>
          <w:lang w:val="en-US"/>
        </w:rPr>
        <w:t>ammar ibn Rashid, in his book of al-Jami</w:t>
      </w:r>
      <w:r>
        <w:rPr>
          <w:rFonts w:eastAsia="Times New Roman" w:cs="Times New Roman" w:ascii="Times New Roman" w:hAnsi="Times New Roman"/>
          <w:color w:val="111111"/>
          <w:sz w:val="28"/>
          <w:szCs w:val="28"/>
          <w:lang w:val="en-US"/>
        </w:rPr>
        <w:t xml:space="preserve"> 11:322, has alone recorded it on the authority of Hudhayfah ibn al-Yaman.</w:t>
      </w:r>
    </w:p>
    <w:p>
      <w:pPr>
        <w:pStyle w:val="BookText"/>
        <w:bidi w:val="0"/>
        <w:jc w:val="both"/>
        <w:rPr/>
      </w:pPr>
      <w:r>
        <w:rPr>
          <w:rFonts w:eastAsia="Times New Roman" w:cs="Times New Roman" w:ascii="Times New Roman" w:hAnsi="Times New Roman"/>
          <w:color w:val="111111"/>
          <w:sz w:val="28"/>
          <w:szCs w:val="28"/>
          <w:lang w:val="en-US"/>
        </w:rPr>
        <w:t>A third narration reads that Hudhayfah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say such a great word about it that I do not care whether you will keep me alive or kill me.”</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Hence, the following names can be added to the list of the Sahabah who disagreed with `Umar as regards jurisprudential issues: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Zayd ibn Arqam,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Al-Barra ibn `Āzib,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Salman al-Farisiy,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Abu-Hurayrah,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Tamim al-Dariy,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Al-Miqdad ibn al-Aswad,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Abu-Dharr al-Ghifariy, and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warriors to whom Almighty Allah has restored</w:t>
      </w:r>
      <w:r>
        <w:rPr>
          <w:rStyle w:val="FootnoteAnchor"/>
        </w:rPr>
        <w:footnoteReference w:id="361"/>
      </w:r>
      <w:r>
        <w:rPr>
          <w:rFonts w:eastAsia="Times New Roman" w:cs="Times New Roman" w:ascii="Times New Roman" w:hAnsi="Times New Roman"/>
          <w:color w:val="111111"/>
          <w:sz w:val="28"/>
          <w:szCs w:val="28"/>
          <w:lang w:val="en-US"/>
        </w:rPr>
        <w:t>among the Sahabah and others.</w:t>
      </w:r>
    </w:p>
    <w:p>
      <w:pPr>
        <w:pStyle w:val="Heading3"/>
        <w:numPr>
          <w:ilvl w:val="2"/>
          <w:numId w:val="1"/>
        </w:numPr>
        <w:bidi w:val="0"/>
        <w:jc w:val="left"/>
        <w:rPr/>
      </w:pPr>
      <w:bookmarkStart w:id="151" w:name="__RefHeading___Toc2511437_3804643083"/>
      <w:bookmarkStart w:id="152" w:name="_Toc57"/>
      <w:bookmarkEnd w:id="151"/>
      <w:r>
        <w:rPr/>
        <w:t>The Sahabah Objecting To Opinionism</w:t>
      </w:r>
      <w:bookmarkEnd w:id="152"/>
    </w:p>
    <w:p>
      <w:pPr>
        <w:pStyle w:val="Heading4"/>
        <w:numPr>
          <w:ilvl w:val="3"/>
          <w:numId w:val="1"/>
        </w:numPr>
        <w:bidi w:val="0"/>
        <w:jc w:val="left"/>
        <w:rPr/>
      </w:pPr>
      <w:bookmarkStart w:id="153" w:name="__RefHeading___Toc2511439_3804643083"/>
      <w:bookmarkStart w:id="154" w:name="_Toc58"/>
      <w:bookmarkEnd w:id="153"/>
      <w:r>
        <w:rPr/>
        <w:t>point</w:t>
      </w:r>
      <w:bookmarkEnd w:id="154"/>
    </w:p>
    <w:p>
      <w:pPr>
        <w:pStyle w:val="BookText"/>
        <w:bidi w:val="0"/>
        <w:jc w:val="both"/>
        <w:rPr/>
      </w:pPr>
      <w:r>
        <w:rPr>
          <w:rFonts w:eastAsia="Times New Roman" w:cs="Times New Roman" w:ascii="Times New Roman" w:hAnsi="Times New Roman"/>
          <w:color w:val="111111"/>
          <w:sz w:val="28"/>
          <w:szCs w:val="28"/>
          <w:lang w:val="en-US"/>
        </w:rPr>
        <w:t>To be surer about our claim and discussions, more investigation in the situations of the forecited Sahabah is required since it is insufficient to mention a single incident or situation; rather it is necessary to study the general features of those Sahabah’s religious and jurisprudential trends.</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 examined thoroughly the personalities of those Sahabah, I found that most of them had compiled books or,</w:t>
      </w:r>
      <w:bookmarkStart w:id="155" w:name="pg2336_12630"/>
    </w:p>
    <w:p>
      <w:pPr>
        <w:pStyle w:val="BookText"/>
        <w:bidi w:val="0"/>
        <w:rPr/>
      </w:pPr>
      <w:bookmarkEnd w:id="155"/>
      <w:r>
        <w:rPr>
          <w:rFonts w:eastAsia="Times New Roman" w:cs="Times New Roman" w:ascii="Times New Roman" w:hAnsi="Times New Roman"/>
          <w:color w:val="111111"/>
          <w:sz w:val="28"/>
          <w:szCs w:val="28"/>
          <w:lang w:val="en-US"/>
        </w:rPr>
        <w:t>in other words, the majority of the authors of the first age of Islam disagreed with the Opinionists and the adopters of Ijtihad. In fact, the compilations of those Sahabah acted as frank objections against the policies of `Umar. Let us now refer to those Sahabah in brief:</w:t>
      </w:r>
    </w:p>
    <w:p>
      <w:pPr>
        <w:pStyle w:val="Heading4"/>
        <w:numPr>
          <w:ilvl w:val="3"/>
          <w:numId w:val="1"/>
        </w:numPr>
        <w:bidi w:val="0"/>
        <w:jc w:val="left"/>
        <w:rPr/>
      </w:pPr>
      <w:bookmarkStart w:id="156" w:name="__RefHeading___Toc2511441_3804643083"/>
      <w:bookmarkStart w:id="157" w:name="_Toc59"/>
      <w:bookmarkEnd w:id="156"/>
      <w:r>
        <w:rPr/>
        <w:t>(1) Imam `Ali ibn Abi-Talib (martyred in AH 40)</w:t>
      </w:r>
      <w:bookmarkEnd w:id="157"/>
    </w:p>
    <w:p>
      <w:pPr>
        <w:pStyle w:val="BookText"/>
        <w:bidi w:val="0"/>
        <w:jc w:val="both"/>
        <w:rPr/>
      </w:pPr>
      <w:r>
        <w:rPr>
          <w:rFonts w:eastAsia="Times New Roman" w:cs="Times New Roman" w:ascii="Times New Roman" w:hAnsi="Times New Roman"/>
          <w:color w:val="111111"/>
          <w:sz w:val="28"/>
          <w:szCs w:val="28"/>
          <w:lang w:val="en-US"/>
        </w:rPr>
        <w:t xml:space="preserve">None can ever deny the fact that Imam </w:t>
      </w:r>
      <w:r>
        <w:rPr>
          <w:rFonts w:eastAsia="Consolas" w:cs="Consolas" w:ascii="Consolas" w:hAnsi="Consolas"/>
          <w:color w:val="111111"/>
          <w:sz w:val="28"/>
          <w:szCs w:val="28"/>
          <w:lang w:val="en-US"/>
        </w:rPr>
        <w:t xml:space="preserve">Ali used to write down the Divine Revelations and the dictations of the Holy Prophet. Ummu-Salamah, the Holy Prophet’s wife, narrated that Imam </w:t>
      </w:r>
      <w:r>
        <w:rPr>
          <w:rFonts w:eastAsia="Times New Roman" w:cs="Times New Roman" w:ascii="Times New Roman" w:hAnsi="Times New Roman"/>
          <w:color w:val="111111"/>
          <w:sz w:val="28"/>
          <w:szCs w:val="28"/>
          <w:lang w:val="en-US"/>
        </w:rPr>
        <w:t xml:space="preserve">Ali, once, was with the Holy Prophet when the latter asked for a piece of leather (to write on). He then dictated to Imam </w:t>
      </w:r>
      <w:r>
        <w:rPr>
          <w:rFonts w:eastAsia="Consolas" w:cs="Consolas" w:ascii="Consolas" w:hAnsi="Consolas"/>
          <w:color w:val="111111"/>
          <w:sz w:val="28"/>
          <w:szCs w:val="28"/>
          <w:lang w:val="en-US"/>
        </w:rPr>
        <w:t>Ali who filled the face, back, and even edges of that leather with the Holy Prophet’s dictations.&lt;a href="#ref-footnote1-page245" id="footnote1-page245" style="display:inline-block"&gt;&lt;sup&gt;(1)&lt;/sup&gt;&lt;/a&gt;&lt;p class="footnote"&gt;&lt;a href="#footnote1-page245" style="color:#3b82f6;" id="ref-footnote1-page245"&gt; 1) &lt;/a&gt;Al-Sam’aniy: al-Imla’ wa’l-Istimla’ 21 (Mustafa al-A</w:t>
      </w:r>
      <w:r>
        <w:rPr>
          <w:rFonts w:eastAsia="Times New Roman" w:cs="Times New Roman" w:ascii="Times New Roman" w:hAnsi="Times New Roman"/>
          <w:color w:val="111111"/>
          <w:sz w:val="28"/>
          <w:szCs w:val="28"/>
          <w:lang w:val="en-US"/>
        </w:rPr>
        <w:t>dhamiy: Dirasatun fi’l-Hadith al-Nubawiy 127); al-Muhaddith al-Fasil 601.</w:t>
      </w:r>
    </w:p>
    <w:p>
      <w:pPr>
        <w:pStyle w:val="BookText"/>
        <w:bidi w:val="0"/>
        <w:jc w:val="both"/>
        <w:rPr/>
      </w:pPr>
      <w:r>
        <w:rPr>
          <w:rFonts w:eastAsia="Times New Roman" w:cs="Times New Roman" w:ascii="Times New Roman" w:hAnsi="Times New Roman"/>
          <w:color w:val="111111"/>
          <w:sz w:val="28"/>
          <w:szCs w:val="28"/>
          <w:lang w:val="en-US"/>
        </w:rPr>
        <w:t xml:space="preserve">As has been confirmed by more than ten of his disciples, Imam </w:t>
      </w:r>
      <w:r>
        <w:rPr>
          <w:rFonts w:eastAsia="Consolas" w:cs="Consolas" w:ascii="Consolas" w:hAnsi="Consolas"/>
          <w:color w:val="111111"/>
          <w:sz w:val="28"/>
          <w:szCs w:val="28"/>
          <w:lang w:val="en-US"/>
        </w:rPr>
        <w:t xml:space="preserve">Ali used to keep a paper comprising dictations of the Holy Prophet in the sheath of his sword.&lt;a href="#ref-footnote2-page245" id="footnote2-page245" style="display:inline-block"&gt;&lt;sup&gt;(2)&lt;/sup&gt;&lt;/a&gt;&lt;p class="footnote"&gt;&lt;a href="#footnote2-page245" style="color:#3b82f6;" id="ref-footnote2-page245"&gt; 2) &lt;/a&gt;Abu-Bakr ibn </w:t>
      </w:r>
      <w:r>
        <w:rPr>
          <w:rFonts w:eastAsia="Times New Roman" w:cs="Times New Roman" w:ascii="Times New Roman" w:hAnsi="Times New Roman"/>
          <w:color w:val="111111"/>
          <w:sz w:val="28"/>
          <w:szCs w:val="28"/>
          <w:lang w:val="en-US"/>
        </w:rPr>
        <w:t>Abdullah: Ma</w:t>
      </w:r>
      <w:r>
        <w:rPr>
          <w:rFonts w:eastAsia="Consolas" w:cs="Consolas" w:ascii="Consolas" w:hAnsi="Consolas"/>
          <w:color w:val="111111"/>
          <w:sz w:val="28"/>
          <w:szCs w:val="28"/>
          <w:lang w:val="en-US"/>
        </w:rPr>
        <w:t xml:space="preserve">rifat al-Nusakh wa’l-Suhuf al-Hadithiyyah 207.&lt;/p&gt;Previously, many situations of Imam </w:t>
      </w:r>
      <w:r>
        <w:rPr>
          <w:rFonts w:eastAsia="Times New Roman" w:cs="Times New Roman" w:ascii="Times New Roman" w:hAnsi="Times New Roman"/>
          <w:color w:val="111111"/>
          <w:sz w:val="28"/>
          <w:szCs w:val="28"/>
          <w:lang w:val="en-US"/>
        </w:rPr>
        <w:t>Ali’s disagreement with the opinions of `Umar have been cited.</w:t>
      </w:r>
    </w:p>
    <w:p>
      <w:pPr>
        <w:pStyle w:val="Heading4"/>
        <w:numPr>
          <w:ilvl w:val="3"/>
          <w:numId w:val="1"/>
        </w:numPr>
        <w:bidi w:val="0"/>
        <w:jc w:val="left"/>
        <w:rPr/>
      </w:pPr>
      <w:bookmarkStart w:id="158" w:name="__RefHeading___Toc2511443_3804643083"/>
      <w:bookmarkStart w:id="159" w:name="_Toc60"/>
      <w:bookmarkEnd w:id="158"/>
      <w:r>
        <w:rPr/>
        <w:t>(2) Ubayy ibn Ka`b al-Ansariy (died in AH 22)</w:t>
      </w:r>
      <w:bookmarkEnd w:id="159"/>
    </w:p>
    <w:p>
      <w:pPr>
        <w:pStyle w:val="BookText"/>
        <w:bidi w:val="0"/>
        <w:jc w:val="both"/>
        <w:rPr/>
      </w:pPr>
      <w:r>
        <w:rPr>
          <w:rFonts w:eastAsia="Times New Roman" w:cs="Times New Roman" w:ascii="Times New Roman" w:hAnsi="Times New Roman"/>
          <w:color w:val="111111"/>
          <w:sz w:val="28"/>
          <w:szCs w:val="28"/>
          <w:lang w:val="en-US"/>
        </w:rPr>
        <w:t>Abu’l-</w:t>
      </w:r>
      <w:r>
        <w:rPr>
          <w:rFonts w:eastAsia="Consolas" w:cs="Consolas" w:ascii="Consolas" w:hAnsi="Consolas"/>
          <w:color w:val="111111"/>
          <w:sz w:val="28"/>
          <w:szCs w:val="28"/>
          <w:lang w:val="en-US"/>
        </w:rPr>
        <w:t>Āliyah narrated that Ubayy ibn Ka</w:t>
      </w:r>
      <w:r>
        <w:rPr>
          <w:rFonts w:eastAsia="Times New Roman" w:cs="Times New Roman" w:ascii="Times New Roman" w:hAnsi="Times New Roman"/>
          <w:color w:val="111111"/>
          <w:sz w:val="28"/>
          <w:szCs w:val="28"/>
          <w:lang w:val="en-US"/>
        </w:rPr>
        <w:t>b had compiled a big book about the exegesis of the Holy Qur'an.</w:t>
      </w:r>
      <w:r>
        <w:rPr>
          <w:rStyle w:val="FootnoteAnchor"/>
        </w:rPr>
        <w:footnoteReference w:id="362"/>
      </w:r>
    </w:p>
    <w:p>
      <w:pPr>
        <w:pStyle w:val="Heading4"/>
        <w:numPr>
          <w:ilvl w:val="3"/>
          <w:numId w:val="1"/>
        </w:numPr>
        <w:bidi w:val="0"/>
        <w:jc w:val="left"/>
        <w:rPr/>
      </w:pPr>
      <w:bookmarkStart w:id="160" w:name="__RefHeading___Toc2511445_3804643083"/>
      <w:bookmarkStart w:id="161" w:name="_Toc61"/>
      <w:bookmarkEnd w:id="160"/>
      <w:r>
        <w:rPr/>
        <w:t>(3) Mu`adh ibn Jabal (died in AH 18)</w:t>
      </w:r>
      <w:bookmarkEnd w:id="161"/>
    </w:p>
    <w:p>
      <w:pPr>
        <w:pStyle w:val="BookText"/>
        <w:bidi w:val="0"/>
        <w:jc w:val="both"/>
        <w:rPr/>
      </w:pPr>
      <w:r>
        <w:rPr>
          <w:rFonts w:eastAsia="Times New Roman" w:cs="Times New Roman" w:ascii="Times New Roman" w:hAnsi="Times New Roman"/>
          <w:color w:val="111111"/>
          <w:sz w:val="28"/>
          <w:szCs w:val="28"/>
          <w:lang w:val="en-US"/>
        </w:rPr>
        <w:t>When the Holy Prophet sent Mu</w:t>
      </w:r>
      <w:r>
        <w:rPr>
          <w:rFonts w:eastAsia="Consolas" w:cs="Consolas" w:ascii="Consolas" w:hAnsi="Consolas"/>
          <w:color w:val="111111"/>
          <w:sz w:val="28"/>
          <w:szCs w:val="28"/>
          <w:lang w:val="en-US"/>
        </w:rPr>
        <w:t>adh to the Yemen, he gave him a book in which he dictated the rulings of the alms as well as many Hadiths.&lt;a href="#ref-footnote4-page245" id="footnote4-page245" style="display:inline-block"&gt;&lt;sup&gt;(4)&lt;/sup&gt;&lt;/a&gt;&lt;p class="footnote"&gt;&lt;a href="#footnote4-page245" style="color:#3b82f6;" id="ref-footnote4-page245"&gt; 4) &lt;/a&gt;Ibn Husham: al-Sirah al-Halabiyyah 8862, 956; Abu-Na</w:t>
      </w:r>
      <w:r>
        <w:rPr>
          <w:rFonts w:eastAsia="Times New Roman" w:cs="Times New Roman" w:ascii="Times New Roman" w:hAnsi="Times New Roman"/>
          <w:color w:val="111111"/>
          <w:sz w:val="28"/>
          <w:szCs w:val="28"/>
          <w:lang w:val="en-US"/>
        </w:rPr>
        <w:t>im: Hilyat al-Awliya’ 1:240; Abu-‘Ubayd: al-Amwal 27, 37.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ibn</w:t>
      </w:r>
      <w:bookmarkStart w:id="162" w:name="pg2336_12631"/>
    </w:p>
    <w:p>
      <w:pPr>
        <w:pStyle w:val="BookText"/>
        <w:bidi w:val="0"/>
        <w:rPr/>
      </w:pPr>
      <w:bookmarkEnd w:id="162"/>
      <w:r>
        <w:rPr>
          <w:rFonts w:eastAsia="Times New Roman" w:cs="Times New Roman" w:ascii="Times New Roman" w:hAnsi="Times New Roman"/>
          <w:color w:val="111111"/>
          <w:sz w:val="28"/>
          <w:szCs w:val="28"/>
          <w:lang w:val="en-US"/>
        </w:rPr>
        <w:t>Talhah kept that book or a copy of it.</w:t>
      </w:r>
      <w:r>
        <w:rPr>
          <w:rStyle w:val="FootnoteAnchor"/>
        </w:rPr>
        <w:footnoteReference w:id="363"/>
      </w:r>
      <w:r>
        <w:rPr>
          <w:rFonts w:eastAsia="Times New Roman" w:cs="Times New Roman" w:ascii="Times New Roman" w:hAnsi="Times New Roman"/>
          <w:color w:val="111111"/>
          <w:sz w:val="28"/>
          <w:szCs w:val="28"/>
          <w:lang w:val="en-US"/>
        </w:rPr>
        <w:t xml:space="preserve">In addition, Ibn </w:t>
      </w:r>
      <w:r>
        <w:rPr>
          <w:rFonts w:eastAsia="Consolas" w:cs="Consolas" w:ascii="Consolas" w:hAnsi="Consolas"/>
          <w:color w:val="111111"/>
          <w:sz w:val="28"/>
          <w:szCs w:val="28"/>
          <w:lang w:val="en-US"/>
        </w:rPr>
        <w:t>Ā’idh kept copies of Mu</w:t>
      </w:r>
      <w:r>
        <w:rPr>
          <w:rFonts w:eastAsia="Times New Roman" w:cs="Times New Roman" w:ascii="Times New Roman" w:hAnsi="Times New Roman"/>
          <w:color w:val="111111"/>
          <w:sz w:val="28"/>
          <w:szCs w:val="28"/>
          <w:lang w:val="en-US"/>
        </w:rPr>
        <w:t>adh’s books.</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All these reports prove that Mu</w:t>
      </w:r>
      <w:r>
        <w:rPr>
          <w:rFonts w:eastAsia="Consolas" w:cs="Consolas" w:ascii="Consolas" w:hAnsi="Consolas"/>
          <w:color w:val="111111"/>
          <w:sz w:val="28"/>
          <w:szCs w:val="28"/>
          <w:lang w:val="en-US"/>
        </w:rPr>
        <w:t xml:space="preserve">adh ibn Jabal recorded many books that could survive in spite of </w:t>
      </w:r>
      <w:r>
        <w:rPr>
          <w:rFonts w:eastAsia="Times New Roman" w:cs="Times New Roman" w:ascii="Times New Roman" w:hAnsi="Times New Roman"/>
          <w:color w:val="111111"/>
          <w:sz w:val="28"/>
          <w:szCs w:val="28"/>
          <w:lang w:val="en-US"/>
        </w:rPr>
        <w:t>Umar’s decision of setting all the records to fire after he had prohibited and threatened Mu</w:t>
      </w:r>
      <w:r>
        <w:rPr>
          <w:rFonts w:eastAsia="Consolas" w:cs="Consolas" w:ascii="Consolas" w:hAnsi="Consolas"/>
          <w:color w:val="111111"/>
          <w:sz w:val="28"/>
          <w:szCs w:val="28"/>
          <w:lang w:val="en-US"/>
        </w:rPr>
        <w:t>adh. Yet, examples on Mu</w:t>
      </w:r>
      <w:r>
        <w:rPr>
          <w:rFonts w:eastAsia="Times New Roman" w:cs="Times New Roman" w:ascii="Times New Roman" w:hAnsi="Times New Roman"/>
          <w:color w:val="111111"/>
          <w:sz w:val="28"/>
          <w:szCs w:val="28"/>
          <w:lang w:val="en-US"/>
        </w:rPr>
        <w:t>adh’s situations against `Umar have been previously cited.</w:t>
      </w:r>
    </w:p>
    <w:p>
      <w:pPr>
        <w:pStyle w:val="Heading4"/>
        <w:numPr>
          <w:ilvl w:val="3"/>
          <w:numId w:val="1"/>
        </w:numPr>
        <w:bidi w:val="0"/>
        <w:jc w:val="left"/>
        <w:rPr/>
      </w:pPr>
      <w:bookmarkStart w:id="163" w:name="__RefHeading___Toc2511447_3804643083"/>
      <w:bookmarkStart w:id="164" w:name="_Toc62"/>
      <w:bookmarkEnd w:id="163"/>
      <w:r>
        <w:rPr/>
        <w:t>(4) Hudhayfah ibn al-Yaman (died in AH 36)</w:t>
      </w:r>
      <w:bookmarkEnd w:id="164"/>
    </w:p>
    <w:p>
      <w:pPr>
        <w:pStyle w:val="BookText"/>
        <w:bidi w:val="0"/>
        <w:jc w:val="both"/>
        <w:rPr/>
      </w:pPr>
      <w:r>
        <w:rPr>
          <w:rFonts w:eastAsia="Times New Roman" w:cs="Times New Roman" w:ascii="Times New Roman" w:hAnsi="Times New Roman"/>
          <w:color w:val="111111"/>
          <w:sz w:val="28"/>
          <w:szCs w:val="28"/>
          <w:lang w:val="en-US"/>
        </w:rPr>
        <w:t xml:space="preserve">Examples on Hudhayfah’s situations with </w:t>
      </w:r>
      <w:r>
        <w:rPr>
          <w:rFonts w:eastAsia="Consolas" w:cs="Consolas" w:ascii="Consolas" w:hAnsi="Consolas"/>
          <w:color w:val="111111"/>
          <w:sz w:val="28"/>
          <w:szCs w:val="28"/>
          <w:lang w:val="en-US"/>
        </w:rPr>
        <w:t xml:space="preserve">Umar have been previously cited, especially his words with </w:t>
      </w:r>
      <w:r>
        <w:rPr>
          <w:rFonts w:eastAsia="Times New Roman" w:cs="Times New Roman" w:ascii="Times New Roman" w:hAnsi="Times New Roman"/>
          <w:color w:val="111111"/>
          <w:sz w:val="28"/>
          <w:szCs w:val="28"/>
          <w:lang w:val="en-US"/>
        </w:rPr>
        <w:t>Umar ibn al-Khattab in which he said that he hated the right, liked the seductions... etc. Hudhayfah ibn al-Yaman used to write down the Holy Prophet’s dictations about the alms of dates,</w:t>
      </w:r>
      <w:r>
        <w:rPr>
          <w:rStyle w:val="FootnoteAnchor"/>
        </w:rPr>
        <w:footnoteReference w:id="365"/>
      </w:r>
      <w:r>
        <w:rPr>
          <w:rFonts w:eastAsia="Times New Roman" w:cs="Times New Roman" w:ascii="Times New Roman" w:hAnsi="Times New Roman"/>
          <w:color w:val="111111"/>
          <w:sz w:val="28"/>
          <w:szCs w:val="28"/>
          <w:lang w:val="en-US"/>
        </w:rPr>
        <w:t>the taxes of Hijaz,</w:t>
      </w:r>
      <w:r>
        <w:rPr>
          <w:rStyle w:val="FootnoteAnchor"/>
        </w:rPr>
        <w:footnoteReference w:id="366"/>
      </w:r>
      <w:r>
        <w:rPr>
          <w:rFonts w:eastAsia="Times New Roman" w:cs="Times New Roman" w:ascii="Times New Roman" w:hAnsi="Times New Roman"/>
          <w:color w:val="111111"/>
          <w:sz w:val="28"/>
          <w:szCs w:val="28"/>
          <w:lang w:val="en-US"/>
        </w:rPr>
        <w:t>and the taxes on date-palm trees.</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Al-Zubayr ibn al-</w:t>
      </w:r>
      <w:r>
        <w:rPr>
          <w:rFonts w:eastAsia="Consolas" w:cs="Consolas" w:ascii="Consolas" w:hAnsi="Consolas"/>
          <w:color w:val="111111"/>
          <w:sz w:val="28"/>
          <w:szCs w:val="28"/>
          <w:lang w:val="en-US"/>
        </w:rPr>
        <w:t>Awwam was the Holy Prophet’s clerk of the alms, but when he would be absent, Jahm ibn al-Salt and Hudhayfah ibn al-Yaman would replace him&lt;a href="#ref-footnote6-page246" id="footnote6-page246" style="display:inline-block"&gt;&lt;sup&gt;(6)&lt;/sup&gt;&lt;/a&gt;&lt;p class="footnote"&gt;&lt;a href="#footnote6-page246" style="color:#3b82f6;" id="ref-footnote6-page246"&gt; 6) &lt;/a&gt;Makatib al-Rasul 1:177 as quoted from Ibn Hazm’s Jawami</w:t>
      </w:r>
      <w:r>
        <w:rPr>
          <w:rFonts w:eastAsia="Times New Roman" w:cs="Times New Roman" w:ascii="Times New Roman" w:hAnsi="Times New Roman"/>
          <w:color w:val="111111"/>
          <w:sz w:val="28"/>
          <w:szCs w:val="28"/>
          <w:lang w:val="en-US"/>
        </w:rPr>
        <w:t xml:space="preserve"> al-Siyar.</w:t>
      </w:r>
    </w:p>
    <w:p>
      <w:pPr>
        <w:pStyle w:val="BookText"/>
        <w:bidi w:val="0"/>
        <w:jc w:val="both"/>
        <w:rPr/>
      </w:pPr>
      <w:r>
        <w:rPr>
          <w:rFonts w:eastAsia="Times New Roman" w:cs="Times New Roman" w:ascii="Times New Roman" w:hAnsi="Times New Roman"/>
          <w:color w:val="111111"/>
          <w:sz w:val="28"/>
          <w:szCs w:val="28"/>
          <w:lang w:val="en-US"/>
        </w:rPr>
        <w:t>according to the order of the Holy Prophet himself.</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Heading4"/>
        <w:numPr>
          <w:ilvl w:val="3"/>
          <w:numId w:val="1"/>
        </w:numPr>
        <w:bidi w:val="0"/>
        <w:jc w:val="left"/>
        <w:rPr/>
      </w:pPr>
      <w:bookmarkStart w:id="165" w:name="__RefHeading___Toc2511449_3804643083"/>
      <w:bookmarkStart w:id="166" w:name="_Toc63"/>
      <w:bookmarkEnd w:id="165"/>
      <w:r>
        <w:rPr/>
        <w:t>(5) Abdullah ibn Masud al-Hudhaliy (died in AH 32)</w:t>
      </w:r>
      <w:bookmarkEnd w:id="166"/>
    </w:p>
    <w:p>
      <w:pPr>
        <w:pStyle w:val="BookText"/>
        <w:bidi w:val="0"/>
        <w:jc w:val="both"/>
        <w:rPr/>
      </w:pPr>
      <w:r>
        <w:rPr>
          <w:rFonts w:eastAsia="Times New Roman" w:cs="Times New Roman" w:ascii="Times New Roman" w:hAnsi="Times New Roman"/>
          <w:color w:val="111111"/>
          <w:sz w:val="28"/>
          <w:szCs w:val="28"/>
          <w:lang w:val="en-US"/>
        </w:rPr>
        <w:t xml:space="preserve">Juwaybir has narrated on the authority of al-Dahhak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said: “During the age of the Messenger of Allah, we used to record nothing of the Hadith except those appertained to the Tashahhud (a major section of the obligatory prayer) and Istikharah (Seeking goodness from Almighty Allah).</w:t>
      </w:r>
      <w:r>
        <w:rPr>
          <w:rStyle w:val="FootnoteAnchor"/>
        </w:rPr>
        <w:footnoteReference w:id="36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Yet, it has been narrated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prohibited the recordation of the Hadith. This is</w:t>
      </w:r>
      <w:bookmarkStart w:id="167" w:name="pg2336_12632"/>
    </w:p>
    <w:p>
      <w:pPr>
        <w:pStyle w:val="BookText"/>
        <w:bidi w:val="0"/>
        <w:rPr/>
      </w:pPr>
      <w:bookmarkEnd w:id="167"/>
      <w:r>
        <w:rPr>
          <w:rFonts w:eastAsia="Times New Roman" w:cs="Times New Roman" w:ascii="Times New Roman" w:hAnsi="Times New Roman"/>
          <w:color w:val="111111"/>
          <w:sz w:val="28"/>
          <w:szCs w:val="28"/>
          <w:lang w:val="en-US"/>
        </w:rPr>
        <w:t>in reality a fabrication and is refuted by the aforesaid reports, as well as many others, and by the fact that he was detained by `Umar for his having violated the decision of prohibiting reporting and recording the Hadith.</w:t>
      </w:r>
    </w:p>
    <w:p>
      <w:pPr>
        <w:pStyle w:val="BookText"/>
        <w:bidi w:val="0"/>
        <w:jc w:val="both"/>
        <w:rPr/>
      </w:pPr>
      <w:r>
        <w:rPr>
          <w:rFonts w:eastAsia="Times New Roman" w:cs="Times New Roman" w:ascii="Times New Roman" w:hAnsi="Times New Roman"/>
          <w:color w:val="111111"/>
          <w:sz w:val="28"/>
          <w:szCs w:val="28"/>
          <w:lang w:val="en-US"/>
        </w:rPr>
        <w:t xml:space="preserve">Other narrations have affirmed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erased the contents of some papers that comprised narrations. On the assumption that these narrations are authentic, it is possible that these papers comprised narrations of the Jews and Christians, as has been previously proven.</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disagreed with `Umar on many issues or, as is quoted from Ibn al-Qayyim, on one hundred questions.</w:t>
      </w:r>
      <w:r>
        <w:rPr>
          <w:rStyle w:val="FootnoteAnchor"/>
        </w:rPr>
        <w:footnoteReference w:id="370"/>
      </w:r>
      <w:r>
        <w:rPr>
          <w:rFonts w:eastAsia="Times New Roman" w:cs="Times New Roman" w:ascii="Times New Roman" w:hAnsi="Times New Roman"/>
          <w:color w:val="111111"/>
          <w:sz w:val="28"/>
          <w:szCs w:val="28"/>
          <w:lang w:val="en-US"/>
        </w:rPr>
        <w:t>This fact proves that he joined the group of the thorough compliance with the sacred texts and proves the falsehood of the narration reporting his having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all the people enter upon a certain path but </w:t>
      </w:r>
      <w:r>
        <w:rPr>
          <w:rFonts w:eastAsia="Consolas" w:cs="Consolas" w:ascii="Consolas" w:hAnsi="Consolas"/>
          <w:color w:val="111111"/>
          <w:sz w:val="28"/>
          <w:szCs w:val="28"/>
          <w:lang w:val="en-US"/>
        </w:rPr>
        <w:t xml:space="preserve">Umar enters upon another, I will surely take the path of </w:t>
      </w:r>
      <w:r>
        <w:rPr>
          <w:rFonts w:eastAsia="Times New Roman" w:cs="Times New Roman" w:ascii="Times New Roman" w:hAnsi="Times New Roman"/>
          <w:color w:val="111111"/>
          <w:sz w:val="28"/>
          <w:szCs w:val="28"/>
          <w:lang w:val="en-US"/>
        </w:rPr>
        <w:t>Umar!”</w:t>
      </w:r>
      <w:r>
        <w:rPr>
          <w:rStyle w:val="FootnoteAnchor"/>
        </w:rPr>
        <w:footnoteReference w:id="371"/>
      </w:r>
    </w:p>
    <w:p>
      <w:pPr>
        <w:pStyle w:val="Heading4"/>
        <w:numPr>
          <w:ilvl w:val="3"/>
          <w:numId w:val="1"/>
        </w:numPr>
        <w:bidi w:val="0"/>
        <w:jc w:val="left"/>
        <w:rPr/>
      </w:pPr>
      <w:bookmarkStart w:id="168" w:name="__RefHeading___Toc2511451_3804643083"/>
      <w:bookmarkStart w:id="169" w:name="_Toc64"/>
      <w:bookmarkEnd w:id="168"/>
      <w:r>
        <w:rPr/>
        <w:t>(6) Abd al-Rahman ibn Awf (died in AH 31)</w:t>
      </w:r>
      <w:bookmarkEnd w:id="169"/>
    </w:p>
    <w:p>
      <w:pPr>
        <w:pStyle w:val="BookText"/>
        <w:bidi w:val="0"/>
        <w:jc w:val="both"/>
        <w:rPr/>
      </w:pPr>
      <w:r>
        <w:rPr>
          <w:rFonts w:eastAsia="Times New Roman" w:cs="Times New Roman" w:ascii="Times New Roman" w:hAnsi="Times New Roman"/>
          <w:color w:val="111111"/>
          <w:sz w:val="28"/>
          <w:szCs w:val="28"/>
          <w:lang w:val="en-US"/>
        </w:rPr>
        <w:t xml:space="preserve">Later on, we will discuss in details the role that </w:t>
      </w:r>
      <w:r>
        <w:rPr>
          <w:rFonts w:eastAsia="Consolas" w:cs="Consolas" w:ascii="Consolas" w:hAnsi="Consolas"/>
          <w:color w:val="111111"/>
          <w:sz w:val="28"/>
          <w:szCs w:val="28"/>
          <w:lang w:val="en-US"/>
        </w:rPr>
        <w:t xml:space="preserve">Abd al-Rahman played in sketching the conducts of Abu-Bakr and </w:t>
      </w:r>
      <w:r>
        <w:rPr>
          <w:rFonts w:eastAsia="Times New Roman" w:cs="Times New Roman" w:ascii="Times New Roman" w:hAnsi="Times New Roman"/>
          <w:color w:val="111111"/>
          <w:sz w:val="28"/>
          <w:szCs w:val="28"/>
          <w:lang w:val="en-US"/>
        </w:rPr>
        <w:t>Umar and his standing in the view of `Umar in particular. Yet, nothing has been reported from him concerning the recordation of the Hadith.</w:t>
      </w:r>
    </w:p>
    <w:p>
      <w:pPr>
        <w:pStyle w:val="Heading4"/>
        <w:numPr>
          <w:ilvl w:val="3"/>
          <w:numId w:val="1"/>
        </w:numPr>
        <w:bidi w:val="0"/>
        <w:jc w:val="left"/>
        <w:rPr/>
      </w:pPr>
      <w:bookmarkStart w:id="170" w:name="__RefHeading___Toc2511453_3804643083"/>
      <w:bookmarkStart w:id="171" w:name="_Toc65"/>
      <w:bookmarkEnd w:id="170"/>
      <w:r>
        <w:rPr/>
        <w:t>(7) Abu-`Ubaydah ibn al-Jarrah</w:t>
      </w:r>
      <w:bookmarkEnd w:id="171"/>
    </w:p>
    <w:p>
      <w:pPr>
        <w:pStyle w:val="BookText"/>
        <w:bidi w:val="0"/>
        <w:jc w:val="both"/>
        <w:rPr/>
      </w:pPr>
      <w:r>
        <w:rPr>
          <w:rFonts w:eastAsia="Times New Roman" w:cs="Times New Roman" w:ascii="Times New Roman" w:hAnsi="Times New Roman"/>
          <w:color w:val="111111"/>
          <w:sz w:val="28"/>
          <w:szCs w:val="28"/>
          <w:lang w:val="en-US"/>
        </w:rPr>
        <w:t>This man died before the caliphate of `Umar and did not record any book.</w:t>
      </w:r>
    </w:p>
    <w:p>
      <w:pPr>
        <w:pStyle w:val="Heading4"/>
        <w:numPr>
          <w:ilvl w:val="3"/>
          <w:numId w:val="1"/>
        </w:numPr>
        <w:bidi w:val="0"/>
        <w:jc w:val="left"/>
        <w:rPr/>
      </w:pPr>
      <w:bookmarkStart w:id="172" w:name="__RefHeading___Toc2511455_3804643083"/>
      <w:bookmarkStart w:id="173" w:name="_Toc66"/>
      <w:bookmarkEnd w:id="172"/>
      <w:r>
        <w:rPr/>
        <w:t>(8) Zayd ibn Thabit (died in AH 45)</w:t>
      </w:r>
      <w:bookmarkEnd w:id="173"/>
    </w:p>
    <w:p>
      <w:pPr>
        <w:pStyle w:val="BookText"/>
        <w:bidi w:val="0"/>
        <w:jc w:val="both"/>
        <w:rPr/>
      </w:pPr>
      <w:r>
        <w:rPr>
          <w:rFonts w:eastAsia="Times New Roman" w:cs="Times New Roman" w:ascii="Times New Roman" w:hAnsi="Times New Roman"/>
          <w:color w:val="111111"/>
          <w:sz w:val="28"/>
          <w:szCs w:val="28"/>
          <w:lang w:val="en-US"/>
        </w:rPr>
        <w:t>It has been narrated that Zayd was the first to compile a book about the rulings of inheritance. Ja`far ibn Burqan narrated that he had heard al-Zuhriy saying,</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Unless Zayd ibn Thabit compiled a book on the rulings of heritage, they</w:t>
      </w:r>
      <w:bookmarkStart w:id="174" w:name="pg2336_12633"/>
    </w:p>
    <w:p>
      <w:pPr>
        <w:pStyle w:val="BookText"/>
        <w:bidi w:val="0"/>
        <w:rPr/>
      </w:pPr>
      <w:bookmarkEnd w:id="174"/>
      <w:r>
        <w:rPr>
          <w:rFonts w:eastAsia="Times New Roman" w:cs="Times New Roman" w:ascii="Times New Roman" w:hAnsi="Times New Roman"/>
          <w:color w:val="111111"/>
          <w:sz w:val="28"/>
          <w:szCs w:val="28"/>
          <w:lang w:val="en-US"/>
        </w:rPr>
        <w:t>would be unknown by the people.”</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Zayd, however, disagreed with `Umar on the issues of the share of grandmothers (from the heritage), the retaliation of Muslims who kill Dhimmis, and other issues.</w:t>
      </w:r>
    </w:p>
    <w:p>
      <w:pPr>
        <w:pStyle w:val="Heading4"/>
        <w:numPr>
          <w:ilvl w:val="3"/>
          <w:numId w:val="1"/>
        </w:numPr>
        <w:bidi w:val="0"/>
        <w:jc w:val="left"/>
        <w:rPr/>
      </w:pPr>
      <w:bookmarkStart w:id="175" w:name="__RefHeading___Toc2511457_3804643083"/>
      <w:bookmarkStart w:id="176" w:name="_Toc67"/>
      <w:bookmarkEnd w:id="175"/>
      <w:r>
        <w:rPr/>
        <w:t>(9) Abdullah ibn Abbas (died in AH 68)</w:t>
      </w:r>
      <w:bookmarkEnd w:id="176"/>
    </w:p>
    <w:p>
      <w:pPr>
        <w:pStyle w:val="BookText"/>
        <w:bidi w:val="0"/>
        <w:jc w:val="both"/>
        <w:rPr/>
      </w:pPr>
      <w:r>
        <w:rPr>
          <w:rFonts w:eastAsia="Times New Roman" w:cs="Times New Roman" w:ascii="Times New Roman" w:hAnsi="Times New Roman"/>
          <w:color w:val="111111"/>
          <w:sz w:val="28"/>
          <w:szCs w:val="28"/>
          <w:lang w:val="en-US"/>
        </w:rPr>
        <w:t xml:space="preserve">It has been reported from Salma that she saw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carrying tablets that comprised the writings of Ibn Abi-Rafi’ about some of the Holy Prophet’s deeds.</w:t>
      </w:r>
      <w:r>
        <w:rPr>
          <w:rStyle w:val="FootnoteAnchor"/>
        </w:rPr>
        <w:footnoteReference w:id="373"/>
      </w:r>
      <w:r>
        <w:rPr>
          <w:rFonts w:eastAsia="Times New Roman" w:cs="Times New Roman" w:ascii="Times New Roman" w:hAnsi="Times New Roman"/>
          <w:color w:val="111111"/>
          <w:sz w:val="28"/>
          <w:szCs w:val="28"/>
          <w:lang w:val="en-US"/>
        </w:rPr>
        <w:t>It has been also narrated that he left numerous books after his demise.</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 xml:space="preserve">Yet, the narration of Tawus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disliked recording the knowledge requires thorough investigation because it opposes many other narrations. Previously, we have cited his disagreement with `Umar regarding the issue of the lady that became pregnant only six months after her marriage.</w:t>
      </w:r>
    </w:p>
    <w:p>
      <w:pPr>
        <w:pStyle w:val="Heading4"/>
        <w:numPr>
          <w:ilvl w:val="3"/>
          <w:numId w:val="1"/>
        </w:numPr>
        <w:bidi w:val="0"/>
        <w:jc w:val="left"/>
        <w:rPr/>
      </w:pPr>
      <w:bookmarkStart w:id="177" w:name="__RefHeading___Toc2511459_3804643083"/>
      <w:bookmarkStart w:id="178" w:name="_Toc68"/>
      <w:bookmarkEnd w:id="177"/>
      <w:r>
        <w:rPr/>
        <w:t>(10) Al-Dahhak ibn Sufyan al-Kilabiy</w:t>
      </w:r>
      <w:bookmarkEnd w:id="178"/>
    </w:p>
    <w:p>
      <w:pPr>
        <w:pStyle w:val="BookText"/>
        <w:bidi w:val="0"/>
        <w:jc w:val="both"/>
        <w:rPr/>
      </w:pPr>
      <w:r>
        <w:rPr>
          <w:rFonts w:eastAsia="Times New Roman" w:cs="Times New Roman" w:ascii="Times New Roman" w:hAnsi="Times New Roman"/>
          <w:color w:val="111111"/>
          <w:sz w:val="28"/>
          <w:szCs w:val="28"/>
          <w:lang w:val="en-US"/>
        </w:rPr>
        <w:t>The Holy Prophet wrote a message to al-Dahhak instructing him to give the widow of Ashyam al-Dibabiy her due from the legacy of her husband.</w:t>
      </w:r>
      <w:r>
        <w:rPr>
          <w:rFonts w:eastAsia="Times New Roman" w:cs="Times New Roman" w:ascii="Times New Roman" w:hAnsi="Times New Roman"/>
          <w:color w:val="111111"/>
          <w:sz w:val="28"/>
          <w:szCs w:val="28"/>
          <w:vertAlign w:val="superscript"/>
          <w:lang w:val="en-US"/>
        </w:rPr>
        <w:t>(5)</w:t>
      </w:r>
    </w:p>
    <w:p>
      <w:pPr>
        <w:pStyle w:val="Heading4"/>
        <w:numPr>
          <w:ilvl w:val="3"/>
          <w:numId w:val="1"/>
        </w:numPr>
        <w:bidi w:val="0"/>
        <w:jc w:val="left"/>
        <w:rPr/>
      </w:pPr>
      <w:bookmarkStart w:id="179" w:name="__RefHeading___Toc2511461_3804643083"/>
      <w:bookmarkStart w:id="180" w:name="_Toc69"/>
      <w:bookmarkEnd w:id="179"/>
      <w:r>
        <w:rPr/>
        <w:t>(11) Shaybah ibn Uthman al-Abdariy (died in AH 57)</w:t>
      </w:r>
      <w:bookmarkEnd w:id="180"/>
    </w:p>
    <w:p>
      <w:pPr>
        <w:pStyle w:val="BookText"/>
        <w:bidi w:val="0"/>
        <w:jc w:val="both"/>
        <w:rPr/>
      </w:pPr>
      <w:r>
        <w:rPr>
          <w:rFonts w:eastAsia="Times New Roman" w:cs="Times New Roman" w:ascii="Times New Roman" w:hAnsi="Times New Roman"/>
          <w:color w:val="111111"/>
          <w:sz w:val="28"/>
          <w:szCs w:val="28"/>
          <w:lang w:val="en-US"/>
        </w:rPr>
        <w:t xml:space="preserve">Al-Muzziy, in Tahdhib al-Kamal 12:604, has written the biography of Shaybah without mentioning that he had compiled a book. Yet, he referred to the aforementioned narration concerning his disagreement with </w:t>
      </w:r>
      <w:r>
        <w:rPr>
          <w:rFonts w:eastAsia="Consolas" w:cs="Consolas" w:ascii="Consolas" w:hAnsi="Consolas"/>
          <w:color w:val="111111"/>
          <w:sz w:val="28"/>
          <w:szCs w:val="28"/>
          <w:lang w:val="en-US"/>
        </w:rPr>
        <w:t>Umar on the issue of the fortune of the Holy Ka</w:t>
      </w:r>
      <w:r>
        <w:rPr>
          <w:rFonts w:eastAsia="Times New Roman" w:cs="Times New Roman" w:ascii="Times New Roman" w:hAnsi="Times New Roman"/>
          <w:color w:val="111111"/>
          <w:sz w:val="28"/>
          <w:szCs w:val="28"/>
          <w:lang w:val="en-US"/>
        </w:rPr>
        <w:t>bah.</w:t>
      </w:r>
    </w:p>
    <w:p>
      <w:pPr>
        <w:pStyle w:val="Heading4"/>
        <w:numPr>
          <w:ilvl w:val="3"/>
          <w:numId w:val="1"/>
        </w:numPr>
        <w:bidi w:val="0"/>
        <w:jc w:val="left"/>
        <w:rPr/>
      </w:pPr>
      <w:bookmarkStart w:id="181" w:name="__RefHeading___Toc2511463_3804643083"/>
      <w:bookmarkStart w:id="182" w:name="_Toc70"/>
      <w:bookmarkEnd w:id="181"/>
      <w:r>
        <w:rPr/>
        <w:t>(12) A woman that found fault with `Umar</w:t>
      </w:r>
      <w:bookmarkEnd w:id="182"/>
    </w:p>
    <w:p>
      <w:pPr>
        <w:pStyle w:val="BookText"/>
        <w:bidi w:val="0"/>
        <w:jc w:val="both"/>
        <w:rPr/>
      </w:pPr>
      <w:r>
        <w:rPr>
          <w:rFonts w:eastAsia="Times New Roman" w:cs="Times New Roman" w:ascii="Times New Roman" w:hAnsi="Times New Roman"/>
          <w:color w:val="111111"/>
          <w:sz w:val="28"/>
          <w:szCs w:val="28"/>
          <w:lang w:val="en-US"/>
        </w:rPr>
        <w:t xml:space="preserve">It is probable that this woman was Fatimah bint Qays, al-Dahhak’s elder sister, about whom Abu-Salamah reported some narrations. Muhammad ibn </w:t>
      </w:r>
      <w:r>
        <w:rPr>
          <w:rFonts w:eastAsia="Consolas" w:cs="Consolas" w:ascii="Consolas" w:hAnsi="Consolas"/>
          <w:color w:val="111111"/>
          <w:sz w:val="28"/>
          <w:szCs w:val="28"/>
          <w:lang w:val="en-US"/>
        </w:rPr>
        <w:t>Amr narrated that Abu-Salamah reported that Fatimah bint Qays compiled a book in which she related her story…&lt;a href="#ref-footnote7-page248" id="footnote7-page248" style="display:inline-block"&gt;&lt;sup&gt;(7)&lt;/sup&gt;&lt;/a&gt;&lt;p class="footnote"&gt;&lt;a href="#footnote7-page248" style="color:#3b82f6;" id="ref-footnote7-page248"&gt; 7) &lt;/a&gt;Sahih Muslim 39:1114, 21:1; Musnad Ahmad ibn Hanbal 6:413; Ibn Sa</w:t>
      </w:r>
      <w:r>
        <w:rPr>
          <w:rFonts w:eastAsia="Times New Roman" w:cs="Times New Roman" w:ascii="Times New Roman" w:hAnsi="Times New Roman"/>
          <w:color w:val="111111"/>
          <w:sz w:val="28"/>
          <w:szCs w:val="28"/>
          <w:lang w:val="en-US"/>
        </w:rPr>
        <w:t>d: al-Tabaqat al-Kubra 8:200.</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one of</w:t>
      </w:r>
      <w:bookmarkStart w:id="183" w:name="pg2336_12634"/>
    </w:p>
    <w:p>
      <w:pPr>
        <w:pStyle w:val="BookText"/>
        <w:bidi w:val="0"/>
        <w:rPr/>
      </w:pPr>
      <w:bookmarkEnd w:id="183"/>
      <w:r>
        <w:rPr>
          <w:rFonts w:eastAsia="Times New Roman" w:cs="Times New Roman" w:ascii="Times New Roman" w:hAnsi="Times New Roman"/>
          <w:color w:val="111111"/>
          <w:sz w:val="28"/>
          <w:szCs w:val="28"/>
          <w:lang w:val="en-US"/>
        </w:rPr>
        <w:t>her narrations, `Umar said to her, “We should not neglect the Book of our Lord and the Sunnah of our Prophet because of a statement said by a woman whom we cannot tell whether she is honest or not!”</w:t>
      </w:r>
    </w:p>
    <w:p>
      <w:pPr>
        <w:pStyle w:val="Heading4"/>
        <w:numPr>
          <w:ilvl w:val="3"/>
          <w:numId w:val="1"/>
        </w:numPr>
        <w:bidi w:val="0"/>
        <w:jc w:val="left"/>
        <w:rPr/>
      </w:pPr>
      <w:bookmarkStart w:id="184" w:name="__RefHeading___Toc2511465_3804643083"/>
      <w:bookmarkStart w:id="185" w:name="_Toc71"/>
      <w:bookmarkEnd w:id="184"/>
      <w:r>
        <w:rPr/>
        <w:t>(13) `Ammar ibn Yasir (martyred during the Battle of Siffin)</w:t>
      </w:r>
      <w:bookmarkEnd w:id="185"/>
    </w:p>
    <w:p>
      <w:pPr>
        <w:pStyle w:val="BookText"/>
        <w:bidi w:val="0"/>
        <w:jc w:val="both"/>
        <w:rPr/>
      </w:pPr>
      <w:r>
        <w:rPr>
          <w:rFonts w:eastAsia="Consolas" w:cs="Consolas" w:ascii="Consolas" w:hAnsi="Consolas"/>
          <w:color w:val="111111"/>
          <w:sz w:val="28"/>
          <w:szCs w:val="28"/>
          <w:lang w:val="en-US"/>
        </w:rPr>
        <w:t xml:space="preserve">Ammar is one of the excellent and grand Sahabah. Having been one of the adherents to Imam </w:t>
      </w:r>
      <w:r>
        <w:rPr>
          <w:rFonts w:eastAsia="Times New Roman" w:cs="Times New Roman" w:ascii="Times New Roman" w:hAnsi="Times New Roman"/>
          <w:color w:val="111111"/>
          <w:sz w:val="28"/>
          <w:szCs w:val="28"/>
          <w:lang w:val="en-US"/>
        </w:rPr>
        <w:t>Ali, he was martyred during the Battle of Siffin. The Holy Prophet predicted his martyrdom at the hands of the despotic party.</w:t>
      </w:r>
    </w:p>
    <w:p>
      <w:pPr>
        <w:pStyle w:val="BookText"/>
        <w:bidi w:val="0"/>
        <w:jc w:val="both"/>
        <w:rPr/>
      </w:pPr>
      <w:r>
        <w:rPr>
          <w:rFonts w:eastAsia="Times New Roman" w:cs="Times New Roman" w:ascii="Times New Roman" w:hAnsi="Times New Roman"/>
          <w:color w:val="111111"/>
          <w:sz w:val="28"/>
          <w:szCs w:val="28"/>
          <w:lang w:val="en-US"/>
        </w:rPr>
        <w:t xml:space="preserve">Although any compilation of </w:t>
      </w:r>
      <w:r>
        <w:rPr>
          <w:rFonts w:eastAsia="Consolas" w:cs="Consolas" w:ascii="Consolas" w:hAnsi="Consolas"/>
          <w:color w:val="111111"/>
          <w:sz w:val="28"/>
          <w:szCs w:val="28"/>
          <w:lang w:val="en-US"/>
        </w:rPr>
        <w:t xml:space="preserve">Ammar cannot be found, he joined the school of reporting the Hadith since he, in the issuance of religious verdicts, thoroughly complied with the sacred texts, he objected to the caliphs’ adoptions of personal views and imitated the jurisprudential course of Imam </w:t>
      </w:r>
      <w:r>
        <w:rPr>
          <w:rFonts w:eastAsia="Times New Roman" w:cs="Times New Roman" w:ascii="Times New Roman" w:hAnsi="Times New Roman"/>
          <w:color w:val="111111"/>
          <w:sz w:val="28"/>
          <w:szCs w:val="28"/>
          <w:lang w:val="en-US"/>
        </w:rPr>
        <w:t>Ali.</w:t>
      </w:r>
    </w:p>
    <w:p>
      <w:pPr>
        <w:pStyle w:val="Heading4"/>
        <w:numPr>
          <w:ilvl w:val="3"/>
          <w:numId w:val="1"/>
        </w:numPr>
        <w:bidi w:val="0"/>
        <w:jc w:val="left"/>
        <w:rPr/>
      </w:pPr>
      <w:bookmarkStart w:id="186" w:name="__RefHeading___Toc2511467_3804643083"/>
      <w:bookmarkStart w:id="187" w:name="_Toc72"/>
      <w:bookmarkEnd w:id="186"/>
      <w:r>
        <w:rPr/>
        <w:t>(14) Abu-Musa al-Ash`ariy (died in AH 42)</w:t>
      </w:r>
      <w:bookmarkEnd w:id="187"/>
    </w:p>
    <w:p>
      <w:pPr>
        <w:pStyle w:val="BookText"/>
        <w:bidi w:val="0"/>
        <w:jc w:val="both"/>
        <w:rPr/>
      </w:pPr>
      <w:r>
        <w:rPr>
          <w:rFonts w:eastAsia="Times New Roman" w:cs="Times New Roman" w:ascii="Times New Roman" w:hAnsi="Times New Roman"/>
          <w:color w:val="111111"/>
          <w:sz w:val="28"/>
          <w:szCs w:val="28"/>
          <w:lang w:val="en-US"/>
        </w:rPr>
        <w:t>It has been narrated that Abu-Musa al-Ash</w:t>
      </w:r>
      <w:r>
        <w:rPr>
          <w:rFonts w:eastAsia="Consolas" w:cs="Consolas" w:ascii="Consolas" w:hAnsi="Consolas"/>
          <w:color w:val="111111"/>
          <w:sz w:val="28"/>
          <w:szCs w:val="28"/>
          <w:lang w:val="en-US"/>
        </w:rPr>
        <w:t xml:space="preserve">ariy, replying to the message of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wrote that the Holy Prophet used to… etc.&lt;a href="#ref-footnote1-page249" id="footnote1-page249" style="display:inline-block"&gt;&lt;sup&gt;(1)&lt;/sup&gt;&lt;/a&gt;&lt;p class="footnote"&gt;&lt;a href="#footnote1-page249" style="color:#3b82f6;" id="ref-footnote1-page249"&gt; 1) &lt;/a&gt;Musnad Ahmad ibn Hanbal 4:396 H. 414; Jami’ al-Usul 8:47; al-Bayhaqiy: al-Sunan al-Kubra 1:93; Sunan Abi-Dawud 1:1 H. 3.&lt;/p&gt;Abu-Zayd Bakr ibn </w:t>
      </w:r>
      <w:r>
        <w:rPr>
          <w:rFonts w:eastAsia="Times New Roman" w:cs="Times New Roman" w:ascii="Times New Roman" w:hAnsi="Times New Roman"/>
          <w:color w:val="111111"/>
          <w:sz w:val="28"/>
          <w:szCs w:val="28"/>
          <w:lang w:val="en-US"/>
        </w:rPr>
        <w:t xml:space="preserve">Abdullah said, “The Shahid </w:t>
      </w:r>
      <w:r>
        <w:rPr>
          <w:rFonts w:eastAsia="Consolas" w:cs="Consolas" w:ascii="Consolas" w:hAnsi="Consolas"/>
          <w:color w:val="111111"/>
          <w:sz w:val="28"/>
          <w:szCs w:val="28"/>
          <w:lang w:val="en-US"/>
        </w:rPr>
        <w:t>Ali Library in Turkey keeps a manuscript compiled by Abu-Musa al-Ash</w:t>
      </w:r>
      <w:r>
        <w:rPr>
          <w:rFonts w:eastAsia="Times New Roman" w:cs="Times New Roman" w:ascii="Times New Roman" w:hAnsi="Times New Roman"/>
          <w:color w:val="111111"/>
          <w:sz w:val="28"/>
          <w:szCs w:val="28"/>
          <w:lang w:val="en-US"/>
        </w:rPr>
        <w:t>ariy.”</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It has been also narrated that he defended the recordation of the Holy Sunnah. Later on, we will discuss in details the jurisprudential course of Abu-Musa to prove whether he backed the Opinionists or the compliers with the sacred texts.</w:t>
      </w:r>
    </w:p>
    <w:p>
      <w:pPr>
        <w:pStyle w:val="Heading4"/>
        <w:numPr>
          <w:ilvl w:val="3"/>
          <w:numId w:val="1"/>
        </w:numPr>
        <w:bidi w:val="0"/>
        <w:jc w:val="left"/>
        <w:rPr/>
      </w:pPr>
      <w:bookmarkStart w:id="188" w:name="__RefHeading___Toc2511469_3804643083"/>
      <w:bookmarkStart w:id="189" w:name="_Toc73"/>
      <w:bookmarkEnd w:id="188"/>
      <w:r>
        <w:rPr/>
        <w:t>(15) Sad ibn Malik; Abu-Said al-Khidriy (died in AH 74)</w:t>
      </w:r>
      <w:bookmarkEnd w:id="189"/>
    </w:p>
    <w:p>
      <w:pPr>
        <w:pStyle w:val="BookText"/>
        <w:bidi w:val="0"/>
        <w:jc w:val="both"/>
        <w:rPr/>
      </w:pPr>
      <w:r>
        <w:rPr>
          <w:rFonts w:eastAsia="Times New Roman" w:cs="Times New Roman" w:ascii="Times New Roman" w:hAnsi="Times New Roman"/>
          <w:color w:val="111111"/>
          <w:sz w:val="28"/>
          <w:szCs w:val="28"/>
          <w:lang w:val="en-US"/>
        </w:rPr>
        <w:t>Abu-Sa</w:t>
      </w:r>
      <w:r>
        <w:rPr>
          <w:rFonts w:eastAsia="Consolas" w:cs="Consolas" w:ascii="Consolas" w:hAnsi="Consolas"/>
          <w:color w:val="111111"/>
          <w:sz w:val="28"/>
          <w:szCs w:val="28"/>
          <w:lang w:val="en-US"/>
        </w:rPr>
        <w:t>id is reported as saying, “Except the Holy Qur'an and Hadiths concerning the Tashahhud, we used not to record anything.”&lt;a href="#ref-footnote3-page249" id="footnote3-page249" style="display:inline-block"&gt;&lt;sup&gt;(3)&lt;/sup&gt;&lt;/a&gt;&lt;p class="footnote"&gt;&lt;a href="#footnote3-page249" style="color:#3b82f6;" id="ref-footnote3-page249"&gt; 3) &lt;/a&gt;Sahih Muslim, Kitab al-Imarah (Leadership) 10, Kitab al-Fada’il (Merits) 45; Musnad Ahmad ibn Hanbal 5:89.&lt;/p&gt;Al-A</w:t>
      </w:r>
      <w:r>
        <w:rPr>
          <w:rFonts w:eastAsia="Times New Roman" w:cs="Times New Roman" w:ascii="Times New Roman" w:hAnsi="Times New Roman"/>
          <w:color w:val="111111"/>
          <w:sz w:val="28"/>
          <w:szCs w:val="28"/>
          <w:lang w:val="en-US"/>
        </w:rPr>
        <w:t>dhamiy says: “It is probable that Abu-Sa</w:t>
      </w:r>
      <w:r>
        <w:rPr>
          <w:rFonts w:eastAsia="Consolas" w:cs="Consolas" w:ascii="Consolas" w:hAnsi="Consolas"/>
          <w:color w:val="111111"/>
          <w:sz w:val="28"/>
          <w:szCs w:val="28"/>
          <w:lang w:val="en-US"/>
        </w:rPr>
        <w:t xml:space="preserve">id wrote down some of the Hadiths for </w:t>
      </w:r>
      <w:r>
        <w:rPr>
          <w:rFonts w:eastAsia="Times New Roman" w:cs="Times New Roman" w:ascii="Times New Roman" w:hAnsi="Times New Roman"/>
          <w:color w:val="111111"/>
          <w:sz w:val="28"/>
          <w:szCs w:val="28"/>
          <w:lang w:val="en-US"/>
        </w:rPr>
        <w:t>Abdullah ibn `Abbas.”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these reports are contradictory to the narration that Abu-Sa`id reported</w:t>
      </w:r>
      <w:bookmarkStart w:id="190" w:name="pg2336_12635"/>
    </w:p>
    <w:p>
      <w:pPr>
        <w:pStyle w:val="BookText"/>
        <w:bidi w:val="0"/>
        <w:rPr/>
      </w:pPr>
      <w:bookmarkEnd w:id="190"/>
      <w:r>
        <w:rPr>
          <w:rFonts w:eastAsia="Times New Roman" w:cs="Times New Roman" w:ascii="Times New Roman" w:hAnsi="Times New Roman"/>
          <w:color w:val="111111"/>
          <w:sz w:val="28"/>
          <w:szCs w:val="28"/>
          <w:lang w:val="en-US"/>
        </w:rPr>
        <w:t>the Holy Prophet’s saying: “Do not record anything of my words and deeds. Now, anyone who has recorded anything other than the Qur'an must erase it.”</w:t>
      </w:r>
      <w:r>
        <w:rPr>
          <w:rStyle w:val="FootnoteAnchor"/>
        </w:rPr>
        <w:footnoteReference w:id="376"/>
      </w:r>
    </w:p>
    <w:p>
      <w:pPr>
        <w:pStyle w:val="Heading4"/>
        <w:numPr>
          <w:ilvl w:val="3"/>
          <w:numId w:val="1"/>
        </w:numPr>
        <w:bidi w:val="0"/>
        <w:jc w:val="left"/>
        <w:rPr/>
      </w:pPr>
      <w:bookmarkStart w:id="191" w:name="__RefHeading___Toc2511471_3804643083"/>
      <w:bookmarkStart w:id="192" w:name="_Toc74"/>
      <w:bookmarkEnd w:id="191"/>
      <w:r>
        <w:rPr/>
        <w:t>(16) Zayd ibn Arqam (died in AH 66)</w:t>
      </w:r>
      <w:bookmarkEnd w:id="192"/>
    </w:p>
    <w:p>
      <w:pPr>
        <w:pStyle w:val="BookText"/>
        <w:bidi w:val="0"/>
        <w:jc w:val="both"/>
        <w:rPr/>
      </w:pPr>
      <w:r>
        <w:rPr>
          <w:rFonts w:eastAsia="Times New Roman" w:cs="Times New Roman" w:ascii="Times New Roman" w:hAnsi="Times New Roman"/>
          <w:color w:val="111111"/>
          <w:sz w:val="28"/>
          <w:szCs w:val="28"/>
          <w:lang w:val="en-US"/>
        </w:rPr>
        <w:t>Zayd recorded some of the Hadith and sent them to Anas ibn Malik, such as the Holy Prophet’s praying to Almighty Allah to forgive the Ansar and their descendants.</w:t>
      </w:r>
      <w:r>
        <w:rPr>
          <w:rStyle w:val="FootnoteAnchor"/>
        </w:rPr>
        <w:footnoteReference w:id="377"/>
      </w:r>
    </w:p>
    <w:p>
      <w:pPr>
        <w:pStyle w:val="Heading4"/>
        <w:numPr>
          <w:ilvl w:val="3"/>
          <w:numId w:val="1"/>
        </w:numPr>
        <w:bidi w:val="0"/>
        <w:jc w:val="left"/>
        <w:rPr/>
      </w:pPr>
      <w:bookmarkStart w:id="193" w:name="__RefHeading___Toc2511473_3804643083"/>
      <w:bookmarkStart w:id="194" w:name="_Toc75"/>
      <w:bookmarkEnd w:id="193"/>
      <w:r>
        <w:rPr/>
        <w:t>(17) Al-Barra ibn `Āzib (died in AH 72)</w:t>
      </w:r>
      <w:bookmarkEnd w:id="194"/>
    </w:p>
    <w:p>
      <w:pPr>
        <w:pStyle w:val="BookText"/>
        <w:bidi w:val="0"/>
        <w:jc w:val="both"/>
        <w:rPr/>
      </w:pPr>
      <w:r>
        <w:rPr>
          <w:rFonts w:eastAsia="Times New Roman" w:cs="Times New Roman" w:ascii="Times New Roman" w:hAnsi="Times New Roman"/>
          <w:color w:val="111111"/>
          <w:sz w:val="28"/>
          <w:szCs w:val="28"/>
          <w:lang w:val="en-US"/>
        </w:rPr>
        <w:t xml:space="preserve">Muhammad </w:t>
      </w:r>
      <w:r>
        <w:rPr>
          <w:rFonts w:eastAsia="Consolas" w:cs="Consolas" w:ascii="Consolas" w:hAnsi="Consolas"/>
          <w:color w:val="111111"/>
          <w:sz w:val="28"/>
          <w:szCs w:val="28"/>
          <w:lang w:val="en-US"/>
        </w:rPr>
        <w:t xml:space="preserve">Ajjaj al-Khatib has recorded that al-Barra ibn </w:t>
      </w:r>
      <w:r>
        <w:rPr>
          <w:rFonts w:eastAsia="Times New Roman" w:cs="Times New Roman" w:ascii="Times New Roman" w:hAnsi="Times New Roman"/>
          <w:color w:val="111111"/>
          <w:sz w:val="28"/>
          <w:szCs w:val="28"/>
          <w:lang w:val="en-US"/>
        </w:rPr>
        <w:t>Āzib used to report and record the Hadith.</w:t>
      </w:r>
      <w:r>
        <w:rPr>
          <w:rStyle w:val="FootnoteAnchor"/>
        </w:rPr>
        <w:footnoteReference w:id="378"/>
      </w:r>
      <w:r>
        <w:rPr>
          <w:rFonts w:eastAsia="Times New Roman" w:cs="Times New Roman" w:ascii="Times New Roman" w:hAnsi="Times New Roman"/>
          <w:color w:val="111111"/>
          <w:sz w:val="28"/>
          <w:szCs w:val="28"/>
          <w:lang w:val="en-US"/>
        </w:rPr>
        <w:t>Besides, al-Barra' narrated numerous traditions about the merits of Imam `Ali. Yet, his situation concerning the meeting of Saqifah has been previously cited.</w:t>
      </w:r>
    </w:p>
    <w:p>
      <w:pPr>
        <w:pStyle w:val="Heading4"/>
        <w:numPr>
          <w:ilvl w:val="3"/>
          <w:numId w:val="1"/>
        </w:numPr>
        <w:bidi w:val="0"/>
        <w:jc w:val="left"/>
        <w:rPr/>
      </w:pPr>
      <w:bookmarkStart w:id="195" w:name="__RefHeading___Toc2511475_3804643083"/>
      <w:bookmarkStart w:id="196" w:name="_Toc76"/>
      <w:bookmarkEnd w:id="195"/>
      <w:r>
        <w:rPr/>
        <w:t>(18) Abdullah ibn Umar ibn al-Khattab (died in AH 74)</w:t>
      </w:r>
      <w:bookmarkEnd w:id="196"/>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Abdullah used to record the Hadith. Ibrahim al-Sa'igh narrated on the authority of Nafi</w:t>
      </w:r>
      <w:r>
        <w:rPr>
          <w:rFonts w:eastAsia="Times New Roman" w:cs="Times New Roman" w:ascii="Times New Roman" w:hAnsi="Times New Roman"/>
          <w:color w:val="111111"/>
          <w:sz w:val="28"/>
          <w:szCs w:val="28"/>
          <w:lang w:val="en-US"/>
        </w:rPr>
        <w:t xml:space="preserve">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kept many books which he used to read.</w:t>
      </w:r>
      <w:r>
        <w:rPr>
          <w:rStyle w:val="FootnoteAnchor"/>
        </w:rPr>
        <w:footnoteReference w:id="379"/>
      </w:r>
    </w:p>
    <w:p>
      <w:pPr>
        <w:pStyle w:val="Heading4"/>
        <w:numPr>
          <w:ilvl w:val="3"/>
          <w:numId w:val="1"/>
        </w:numPr>
        <w:bidi w:val="0"/>
        <w:jc w:val="left"/>
        <w:rPr/>
      </w:pPr>
      <w:bookmarkStart w:id="197" w:name="__RefHeading___Toc2511477_3804643083"/>
      <w:bookmarkStart w:id="198" w:name="_Toc77"/>
      <w:bookmarkEnd w:id="197"/>
      <w:r>
        <w:rPr/>
        <w:t>(19) Salman al-Farisiy (died in AH 32)</w:t>
      </w:r>
      <w:bookmarkEnd w:id="19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Shahrashub has recorded that Imam </w:t>
      </w:r>
      <w:r>
        <w:rPr>
          <w:rFonts w:eastAsia="Consolas" w:cs="Consolas" w:ascii="Consolas" w:hAnsi="Consolas"/>
          <w:color w:val="111111"/>
          <w:sz w:val="28"/>
          <w:szCs w:val="28"/>
          <w:lang w:val="en-US"/>
        </w:rPr>
        <w:t>Ali followed by Salman al-Farisiy were the first to compile books in Islam.&lt;a href="#ref-footnote6-page250" id="footnote6-page250" style="display:inline-block"&gt;&lt;sup&gt;(6)&lt;/sup&gt;&lt;/a&gt;&lt;p class="footnote"&gt;&lt;a href="#footnote6-page250" style="color:#3b82f6;" id="ref-footnote6-page250"&gt; 6) &lt;/a&gt;Ibn Shahrashib: Ma'alim al-'Ulama' as quoted from Sayyid Sharafuddin: al-Muraja'at No. 110.&lt;/p&gt;About Salman, Sayyid Hasan al-Sadr says, “He recorded the conversation the Roman Catholicos whom were sent by Caesar after the Holy Prophet’s departure.”&lt;a href="#ref-footnote7-page250" id="footnote7-page250" style="display:inline-block"&gt;&lt;sup&gt;(7)&lt;/sup&gt;&lt;/a&gt;&lt;p class="footnote"&gt;&lt;a href="#footnote7-page250" style="color:#3b82f6;" id="ref-footnote7-page250"&gt; 7) &lt;/a&gt;Sayyid Hasan al-Sadr: Ta’sis al-Shi’ah li-‘Ulum al-Islam (The Shi</w:t>
      </w:r>
      <w:r>
        <w:rPr>
          <w:rFonts w:eastAsia="Times New Roman" w:cs="Times New Roman" w:ascii="Times New Roman" w:hAnsi="Times New Roman"/>
          <w:color w:val="111111"/>
          <w:sz w:val="28"/>
          <w:szCs w:val="28"/>
          <w:lang w:val="en-US"/>
        </w:rPr>
        <w:t>ah: the Founders of the Islamic Sciences) 280 as quoted from Shaykh al-Tusiy: al-Fihrist.</w:t>
      </w:r>
      <w:bookmarkStart w:id="199" w:name="pg2336_12636"/>
    </w:p>
    <w:p>
      <w:pPr>
        <w:pStyle w:val="BookText"/>
        <w:bidi w:val="0"/>
        <w:rPr/>
      </w:pPr>
      <w:bookmarkEnd w:id="199"/>
      <w:r>
        <w:rPr>
          <w:rFonts w:eastAsia="Times New Roman" w:cs="Times New Roman" w:ascii="Times New Roman" w:hAnsi="Times New Roman"/>
          <w:color w:val="111111"/>
          <w:sz w:val="28"/>
          <w:szCs w:val="28"/>
          <w:lang w:val="en-US"/>
        </w:rPr>
        <w:t>Al-A</w:t>
      </w:r>
      <w:r>
        <w:rPr>
          <w:rFonts w:eastAsia="Consolas" w:cs="Consolas" w:ascii="Consolas" w:hAnsi="Consolas"/>
          <w:color w:val="111111"/>
          <w:sz w:val="28"/>
          <w:szCs w:val="28"/>
          <w:lang w:val="en-US"/>
        </w:rPr>
        <w:t xml:space="preserve">dhamiy has also recorded that Salman seemed to write some of the Hadiths for Abu’l-Darda’.&lt;a href="#ref-footnote1-page251" id="footnote1-page251" style="display:inline-block"&gt;&lt;sup&gt;(1)&lt;/sup&gt;&lt;/a&gt;&lt;p class="footnote"&gt;&lt;a href="#footnote1-page251" style="color:#3b82f6;" id="ref-footnote1-page251"&gt; 1) &lt;/a&gt;Ibn </w:t>
      </w:r>
      <w:r>
        <w:rPr>
          <w:rFonts w:eastAsia="Times New Roman" w:cs="Times New Roman" w:ascii="Times New Roman" w:hAnsi="Times New Roman"/>
          <w:color w:val="111111"/>
          <w:sz w:val="28"/>
          <w:szCs w:val="28"/>
          <w:lang w:val="en-US"/>
        </w:rPr>
        <w:t>Abd al-Rabb al-Qurtubiy: Jami</w:t>
      </w:r>
      <w:r>
        <w:rPr>
          <w:rFonts w:eastAsia="Consolas" w:cs="Consolas" w:ascii="Consolas" w:hAnsi="Consolas"/>
          <w:color w:val="111111"/>
          <w:sz w:val="28"/>
          <w:szCs w:val="28"/>
          <w:lang w:val="en-US"/>
        </w:rPr>
        <w:t>u Bayan al-</w:t>
      </w:r>
      <w:r>
        <w:rPr>
          <w:rFonts w:eastAsia="Times New Roman" w:cs="Times New Roman" w:ascii="Times New Roman" w:hAnsi="Times New Roman"/>
          <w:color w:val="111111"/>
          <w:sz w:val="28"/>
          <w:szCs w:val="28"/>
          <w:lang w:val="en-US"/>
        </w:rPr>
        <w:t>Ilm wa-Fadlih(i) 1:74; Ibn Hajar al-</w:t>
      </w:r>
      <w:r>
        <w:rPr>
          <w:rFonts w:eastAsia="Consolas" w:cs="Consolas" w:ascii="Consolas" w:hAnsi="Consolas"/>
          <w:color w:val="111111"/>
          <w:sz w:val="28"/>
          <w:szCs w:val="28"/>
          <w:lang w:val="en-US"/>
        </w:rPr>
        <w:t xml:space="preserve">Asqalaniy: Fath al-Bari fi Sharh Sahih al-Bukhariy 1:215; al-Hakim: al-Mustadrak </w:t>
      </w:r>
      <w:r>
        <w:rPr>
          <w:rFonts w:eastAsia="Times New Roman" w:cs="Times New Roman" w:ascii="Times New Roman" w:hAnsi="Times New Roman"/>
          <w:color w:val="111111"/>
          <w:sz w:val="28"/>
          <w:szCs w:val="28"/>
          <w:lang w:val="en-US"/>
        </w:rPr>
        <w:t>Ala’l-Sahihayn 3:511; Ibn Wahab: al-Musnad 66; Ahmad ibn Hanbal: al-‘Ilal wa Ma</w:t>
      </w:r>
      <w:r>
        <w:rPr>
          <w:rFonts w:eastAsia="Consolas" w:cs="Consolas" w:ascii="Consolas" w:hAnsi="Consolas"/>
          <w:color w:val="111111"/>
          <w:sz w:val="28"/>
          <w:szCs w:val="28"/>
          <w:lang w:val="en-US"/>
        </w:rPr>
        <w:t>rifat al-Rijal 120 (Mustafa al-A</w:t>
      </w:r>
      <w:r>
        <w:rPr>
          <w:rFonts w:eastAsia="Times New Roman" w:cs="Times New Roman" w:ascii="Times New Roman" w:hAnsi="Times New Roman"/>
          <w:color w:val="111111"/>
          <w:sz w:val="28"/>
          <w:szCs w:val="28"/>
          <w:lang w:val="en-US"/>
        </w:rPr>
        <w:t>dhamiy: Dirasatun fi’l-Hadith al-Nubawiy 96).</w:t>
      </w:r>
    </w:p>
    <w:p>
      <w:pPr>
        <w:pStyle w:val="BookText"/>
        <w:bidi w:val="0"/>
        <w:jc w:val="both"/>
        <w:rPr/>
      </w:pPr>
      <w:r>
        <w:rPr>
          <w:rFonts w:eastAsia="Times New Roman" w:cs="Times New Roman" w:ascii="Times New Roman" w:hAnsi="Times New Roman"/>
          <w:color w:val="111111"/>
          <w:sz w:val="28"/>
          <w:szCs w:val="28"/>
          <w:lang w:val="en-US"/>
        </w:rPr>
        <w:t>Ahmad ibn Hanbal, in al-Musnad, has recorded a number of narrations reported by Salman indicating that he followed the trend of the thorough compliance with the sacred texts. As a matter of fact, a deep look in the life account of Salman demonstrates that he was one of the chief adopters of the School of Through Compliance with the Sacred Texts. This is not strange, since he was, in the words of the Holy Prophet, one of the Ahl al-Bayt in honor, not reality.</w:t>
      </w:r>
      <w:r>
        <w:rPr>
          <w:rStyle w:val="FootnoteAnchor"/>
        </w:rPr>
        <w:footnoteReference w:id="380"/>
      </w:r>
    </w:p>
    <w:p>
      <w:pPr>
        <w:pStyle w:val="Heading4"/>
        <w:numPr>
          <w:ilvl w:val="3"/>
          <w:numId w:val="1"/>
        </w:numPr>
        <w:bidi w:val="0"/>
        <w:jc w:val="left"/>
        <w:rPr/>
      </w:pPr>
      <w:bookmarkStart w:id="200" w:name="__RefHeading___Toc2511479_3804643083"/>
      <w:bookmarkStart w:id="201" w:name="_Toc78"/>
      <w:bookmarkEnd w:id="200"/>
      <w:r>
        <w:rPr/>
        <w:t>(20) Abu-Hurayrah al-Dusiy (died in AH 59)</w:t>
      </w:r>
      <w:bookmarkEnd w:id="201"/>
    </w:p>
    <w:p>
      <w:pPr>
        <w:pStyle w:val="BookText"/>
        <w:bidi w:val="0"/>
        <w:jc w:val="both"/>
        <w:rPr/>
      </w:pPr>
      <w:r>
        <w:rPr>
          <w:rFonts w:eastAsia="Times New Roman" w:cs="Times New Roman" w:ascii="Times New Roman" w:hAnsi="Times New Roman"/>
          <w:color w:val="111111"/>
          <w:sz w:val="28"/>
          <w:szCs w:val="28"/>
          <w:lang w:val="en-US"/>
        </w:rPr>
        <w:t xml:space="preserve">Al-Fadl ibn Hasan ibn </w:t>
      </w:r>
      <w:r>
        <w:rPr>
          <w:rFonts w:eastAsia="Consolas" w:cs="Consolas" w:ascii="Consolas" w:hAnsi="Consolas"/>
          <w:color w:val="111111"/>
          <w:sz w:val="28"/>
          <w:szCs w:val="28"/>
          <w:lang w:val="en-US"/>
        </w:rPr>
        <w:t xml:space="preserve">Umar ibn Umayyah al-Dumayri has narrated that his father said that Abu-Hurayrah denied a Hadith after he had heard from him. Yet, his father said, “I have heard this Hadith from you personally!” Abu-Hurayrah replied, “If you have heard this Hadith from me, this means that it is written with me.”&lt;a href="#ref-footnote3-page251" id="footnote3-page251" style="display:inline-block"&gt;&lt;sup&gt;(3)&lt;/sup&gt;&lt;/a&gt;&lt;p class="footnote"&gt;&lt;a href="#footnote3-page251" style="color:#3b82f6;" id="ref-footnote3-page251"&gt; 3) &lt;/a&gt;Ibn </w:t>
      </w:r>
      <w:r>
        <w:rPr>
          <w:rFonts w:eastAsia="Times New Roman" w:cs="Times New Roman" w:ascii="Times New Roman" w:hAnsi="Times New Roman"/>
          <w:color w:val="111111"/>
          <w:sz w:val="28"/>
          <w:szCs w:val="28"/>
          <w:lang w:val="en-US"/>
        </w:rPr>
        <w:t>Abd al-Rabb al-Qurtubiy: Jami</w:t>
      </w:r>
      <w:r>
        <w:rPr>
          <w:rFonts w:eastAsia="Consolas" w:cs="Consolas" w:ascii="Consolas" w:hAnsi="Consolas"/>
          <w:color w:val="111111"/>
          <w:sz w:val="28"/>
          <w:szCs w:val="28"/>
          <w:lang w:val="en-US"/>
        </w:rPr>
        <w:t>u Bayan al-</w:t>
      </w:r>
      <w:r>
        <w:rPr>
          <w:rFonts w:eastAsia="Times New Roman" w:cs="Times New Roman" w:ascii="Times New Roman" w:hAnsi="Times New Roman"/>
          <w:color w:val="111111"/>
          <w:sz w:val="28"/>
          <w:szCs w:val="28"/>
          <w:lang w:val="en-US"/>
        </w:rPr>
        <w:t>Ilm wa-Fadlih(i) 1:74; Ibn Hajar al-</w:t>
      </w:r>
      <w:r>
        <w:rPr>
          <w:rFonts w:eastAsia="Consolas" w:cs="Consolas" w:ascii="Consolas" w:hAnsi="Consolas"/>
          <w:color w:val="111111"/>
          <w:sz w:val="28"/>
          <w:szCs w:val="28"/>
          <w:lang w:val="en-US"/>
        </w:rPr>
        <w:t xml:space="preserve">Asqalaniy: Fath al-Bari fi Sharh Sahih al-Bukhariy 1:215; al-Hakim: al-Mustadrak </w:t>
      </w:r>
      <w:r>
        <w:rPr>
          <w:rFonts w:eastAsia="Times New Roman" w:cs="Times New Roman" w:ascii="Times New Roman" w:hAnsi="Times New Roman"/>
          <w:color w:val="111111"/>
          <w:sz w:val="28"/>
          <w:szCs w:val="28"/>
          <w:lang w:val="en-US"/>
        </w:rPr>
        <w:t>Ala’l-Sahihayn 3:511.</w:t>
      </w:r>
    </w:p>
    <w:p>
      <w:pPr>
        <w:pStyle w:val="BookText"/>
        <w:bidi w:val="0"/>
        <w:jc w:val="both"/>
        <w:rPr/>
      </w:pPr>
      <w:r>
        <w:rPr>
          <w:rFonts w:eastAsia="Times New Roman" w:cs="Times New Roman" w:ascii="Times New Roman" w:hAnsi="Times New Roman"/>
          <w:color w:val="111111"/>
          <w:sz w:val="28"/>
          <w:szCs w:val="28"/>
          <w:lang w:val="en-US"/>
        </w:rPr>
        <w:t>Generally, some of Abu-Hurayrah’s statements indicate that he followed the trend of the thorough compliance with the sacred texts and others indicate that he supported the Opinionists.</w:t>
      </w:r>
    </w:p>
    <w:p>
      <w:pPr>
        <w:pStyle w:val="Heading4"/>
        <w:numPr>
          <w:ilvl w:val="3"/>
          <w:numId w:val="1"/>
        </w:numPr>
        <w:bidi w:val="0"/>
        <w:jc w:val="left"/>
        <w:rPr/>
      </w:pPr>
      <w:bookmarkStart w:id="202" w:name="__RefHeading___Toc2511481_3804643083"/>
      <w:bookmarkStart w:id="203" w:name="_Toc79"/>
      <w:bookmarkEnd w:id="202"/>
      <w:r>
        <w:rPr/>
        <w:t>(21) Tamim al-Dariy</w:t>
      </w:r>
      <w:bookmarkEnd w:id="203"/>
    </w:p>
    <w:p>
      <w:pPr>
        <w:pStyle w:val="BookText"/>
        <w:bidi w:val="0"/>
        <w:jc w:val="both"/>
        <w:rPr/>
      </w:pPr>
      <w:r>
        <w:rPr>
          <w:rFonts w:eastAsia="Times New Roman" w:cs="Times New Roman" w:ascii="Times New Roman" w:hAnsi="Times New Roman"/>
          <w:color w:val="111111"/>
          <w:sz w:val="28"/>
          <w:szCs w:val="28"/>
          <w:lang w:val="en-US"/>
        </w:rPr>
        <w:t xml:space="preserve">Previously, Tamim’s objection to </w:t>
      </w:r>
      <w:r>
        <w:rPr>
          <w:rFonts w:eastAsia="Consolas" w:cs="Consolas" w:ascii="Consolas" w:hAnsi="Consolas"/>
          <w:color w:val="111111"/>
          <w:sz w:val="28"/>
          <w:szCs w:val="28"/>
          <w:lang w:val="en-US"/>
        </w:rPr>
        <w:t xml:space="preserve">Umar’s having prohibited him to offer a prayer after the </w:t>
      </w:r>
      <w:r>
        <w:rPr>
          <w:rFonts w:eastAsia="Times New Roman" w:cs="Times New Roman" w:ascii="Times New Roman" w:hAnsi="Times New Roman"/>
          <w:color w:val="111111"/>
          <w:sz w:val="28"/>
          <w:szCs w:val="28"/>
          <w:lang w:val="en-US"/>
        </w:rPr>
        <w:t>Asr (obligatory) Prayer has been cited.</w:t>
      </w:r>
    </w:p>
    <w:p>
      <w:pPr>
        <w:pStyle w:val="Heading4"/>
        <w:numPr>
          <w:ilvl w:val="3"/>
          <w:numId w:val="1"/>
        </w:numPr>
        <w:bidi w:val="0"/>
        <w:jc w:val="left"/>
        <w:rPr/>
      </w:pPr>
      <w:bookmarkStart w:id="204" w:name="__RefHeading___Toc2511483_3804643083"/>
      <w:bookmarkStart w:id="205" w:name="_Toc80"/>
      <w:bookmarkEnd w:id="204"/>
      <w:r>
        <w:rPr/>
        <w:t>(22) Al-Miqdad ibn al-Aswad</w:t>
      </w:r>
      <w:bookmarkEnd w:id="205"/>
    </w:p>
    <w:p>
      <w:pPr>
        <w:pStyle w:val="BookText"/>
        <w:bidi w:val="0"/>
        <w:jc w:val="both"/>
        <w:rPr/>
      </w:pPr>
      <w:r>
        <w:rPr>
          <w:rFonts w:eastAsia="Times New Roman" w:cs="Times New Roman" w:ascii="Times New Roman" w:hAnsi="Times New Roman"/>
          <w:color w:val="111111"/>
          <w:sz w:val="28"/>
          <w:szCs w:val="28"/>
          <w:lang w:val="en-US"/>
        </w:rPr>
        <w:t>Al-Miqdad has not been reported as having compiled or recorded the religious knowledge. Yet, he is well-known for his following Imam `Ali in everything. He must thus have been following the trend of the thorough compliance with the sacred texts.</w:t>
      </w:r>
    </w:p>
    <w:p>
      <w:pPr>
        <w:pStyle w:val="Heading4"/>
        <w:numPr>
          <w:ilvl w:val="3"/>
          <w:numId w:val="1"/>
        </w:numPr>
        <w:bidi w:val="0"/>
        <w:jc w:val="left"/>
        <w:rPr/>
      </w:pPr>
      <w:bookmarkStart w:id="206" w:name="__RefHeading___Toc2511485_3804643083"/>
      <w:bookmarkStart w:id="207" w:name="_Toc81"/>
      <w:bookmarkEnd w:id="206"/>
      <w:r>
        <w:rPr/>
        <w:t>(23) Abu-Dharr al-Ghifariy</w:t>
      </w:r>
      <w:bookmarkEnd w:id="20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Shahrashub has added Abu-Dharr’s name to the list of the foremost compilers in</w:t>
      </w:r>
      <w:bookmarkStart w:id="208" w:name="pg2336_12637"/>
    </w:p>
    <w:p>
      <w:pPr>
        <w:pStyle w:val="BookText"/>
        <w:bidi w:val="0"/>
        <w:rPr/>
      </w:pPr>
      <w:bookmarkEnd w:id="208"/>
      <w:r>
        <w:rPr>
          <w:rFonts w:eastAsia="Times New Roman" w:cs="Times New Roman" w:ascii="Times New Roman" w:hAnsi="Times New Roman"/>
          <w:color w:val="111111"/>
          <w:sz w:val="28"/>
          <w:szCs w:val="28"/>
          <w:lang w:val="en-US"/>
        </w:rPr>
        <w:t>Islam.</w:t>
      </w:r>
      <w:r>
        <w:rPr>
          <w:rStyle w:val="FootnoteAnchor"/>
        </w:rPr>
        <w:footnoteReference w:id="381"/>
      </w:r>
      <w:r>
        <w:rPr>
          <w:rFonts w:eastAsia="Times New Roman" w:cs="Times New Roman" w:ascii="Times New Roman" w:hAnsi="Times New Roman"/>
          <w:color w:val="111111"/>
          <w:sz w:val="28"/>
          <w:szCs w:val="28"/>
          <w:lang w:val="en-US"/>
        </w:rPr>
        <w:t xml:space="preserve">It is also well-known for everybody that Abu-Dharr disagreed with the Opinionists and the ruling authorities in general and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in particular. Besides, he was one of the sincere disciples of Imam `Ali.</w:t>
      </w:r>
    </w:p>
    <w:p>
      <w:pPr>
        <w:pStyle w:val="Heading3"/>
        <w:numPr>
          <w:ilvl w:val="2"/>
          <w:numId w:val="1"/>
        </w:numPr>
        <w:bidi w:val="0"/>
        <w:jc w:val="left"/>
        <w:rPr/>
      </w:pPr>
      <w:bookmarkStart w:id="209" w:name="__RefHeading___Toc2511487_3804643083"/>
      <w:bookmarkStart w:id="210" w:name="_Toc82"/>
      <w:bookmarkEnd w:id="209"/>
      <w:r>
        <w:rPr/>
        <w:t>Conclusions</w:t>
      </w:r>
      <w:bookmarkEnd w:id="210"/>
    </w:p>
    <w:p>
      <w:pPr>
        <w:pStyle w:val="BookText"/>
        <w:bidi w:val="0"/>
        <w:jc w:val="both"/>
        <w:rPr/>
      </w:pPr>
      <w:r>
        <w:rPr>
          <w:rFonts w:eastAsia="Times New Roman" w:cs="Times New Roman" w:ascii="Times New Roman" w:hAnsi="Times New Roman"/>
          <w:color w:val="111111"/>
          <w:sz w:val="28"/>
          <w:szCs w:val="28"/>
          <w:lang w:val="en-US"/>
        </w:rPr>
        <w:t>On the strength of the previous simple inventory, we conclude that the Sahabah who objected to the Opinionists were either the compilers of the Islamic knowledge or the disciples of Imam `Ali who participated in his campaigns.</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As regards the earlier, the compilers of books on the Islamic knowledge are those who thoroughly complied with the sacred texts. They are also not reported to have narrated any item revealing the prohibition of reporting and recording the Hadith. Rather, the Sahabah who thoroughly complied with the sacred texts encouraged on reporting and recording the Hadith.</w:t>
      </w:r>
    </w:p>
    <w:p>
      <w:pPr>
        <w:pStyle w:val="BookText"/>
        <w:bidi w:val="0"/>
        <w:jc w:val="both"/>
        <w:rPr/>
      </w:pPr>
      <w:r>
        <w:rPr>
          <w:rFonts w:eastAsia="Times New Roman" w:cs="Times New Roman" w:ascii="Times New Roman" w:hAnsi="Times New Roman"/>
          <w:color w:val="111111"/>
          <w:sz w:val="28"/>
          <w:szCs w:val="28"/>
          <w:lang w:val="en-US"/>
        </w:rPr>
        <w:t>They thus disagreed with the other party whose members practiced Ijtihad and prohibited the reporting, writing down, and recording of the Holy Sunnah.</w:t>
      </w:r>
    </w:p>
    <w:p>
      <w:pPr>
        <w:pStyle w:val="BookText"/>
        <w:bidi w:val="0"/>
        <w:jc w:val="both"/>
        <w:rPr/>
      </w:pPr>
      <w:r>
        <w:rPr>
          <w:rFonts w:eastAsia="Times New Roman" w:cs="Times New Roman" w:ascii="Times New Roman" w:hAnsi="Times New Roman"/>
          <w:color w:val="111111"/>
          <w:sz w:val="28"/>
          <w:szCs w:val="28"/>
          <w:lang w:val="en-US"/>
        </w:rPr>
        <w:t>In other words, there is inherence between the recording of the Hadith and the thorough compliance with the sacred texts. Similarly, there is inherence between the prohibition from recording the Hadith and the practice of Ijtihad and Opinionism.</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instance, </w:t>
      </w:r>
      <w:r>
        <w:rPr>
          <w:rFonts w:eastAsia="Consolas" w:cs="Consolas" w:ascii="Consolas" w:hAnsi="Consolas"/>
          <w:color w:val="111111"/>
          <w:sz w:val="28"/>
          <w:szCs w:val="28"/>
          <w:lang w:val="en-US"/>
        </w:rPr>
        <w:t xml:space="preserve">Ammar ibn Yasir followed the School of Thorough Compliance with the Sacred Texts, as will be proven in the coming chapters, although he did not write down any book in the field of the religious knowledge. On the other side, </w:t>
      </w:r>
      <w:r>
        <w:rPr>
          <w:rFonts w:eastAsia="Times New Roman" w:cs="Times New Roman" w:ascii="Times New Roman" w:hAnsi="Times New Roman"/>
          <w:color w:val="111111"/>
          <w:sz w:val="28"/>
          <w:szCs w:val="28"/>
          <w:lang w:val="en-US"/>
        </w:rPr>
        <w:t>Umar ibn al-Khattab and Zayd ibn Thabit followed the School of Ijtihad and Opinionism although they did write down</w:t>
      </w:r>
    </w:p>
    <w:p>
      <w:pPr>
        <w:pStyle w:val="BookText"/>
        <w:bidi w:val="0"/>
        <w:rPr/>
      </w:pPr>
      <w:r>
        <w:rPr>
          <w:rFonts w:eastAsia="Times New Roman" w:cs="Times New Roman" w:ascii="Times New Roman" w:hAnsi="Times New Roman"/>
          <w:color w:val="111111"/>
          <w:sz w:val="28"/>
          <w:szCs w:val="28"/>
          <w:lang w:val="en-US"/>
        </w:rPr>
        <w:t>some books.</w:t>
      </w:r>
    </w:p>
    <w:p>
      <w:pPr>
        <w:pStyle w:val="BookText"/>
        <w:bidi w:val="0"/>
        <w:jc w:val="both"/>
        <w:rPr/>
      </w:pPr>
      <w:r>
        <w:rPr>
          <w:rFonts w:eastAsia="Times New Roman" w:cs="Times New Roman" w:ascii="Times New Roman" w:hAnsi="Times New Roman"/>
          <w:color w:val="111111"/>
          <w:sz w:val="28"/>
          <w:szCs w:val="28"/>
          <w:lang w:val="en-US"/>
        </w:rPr>
        <w:t>However, ponderation over their books proves that these books comprised nothing more than their personal views and opinions and that all the narration mentioned therein supported their trend. As a result, the compilers of books on Islamic knowledge are those who followed the School of Thorough Compliance with the Sacred Texts.</w:t>
      </w:r>
    </w:p>
    <w:p>
      <w:pPr>
        <w:pStyle w:val="BookText"/>
        <w:bidi w:val="0"/>
        <w:jc w:val="both"/>
        <w:rPr/>
      </w:pPr>
      <w:r>
        <w:rPr>
          <w:rFonts w:eastAsia="Times New Roman" w:cs="Times New Roman" w:ascii="Times New Roman" w:hAnsi="Times New Roman"/>
          <w:color w:val="111111"/>
          <w:sz w:val="28"/>
          <w:szCs w:val="28"/>
          <w:lang w:val="en-US"/>
        </w:rPr>
        <w:t>The following points can also be concluded in this respect: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claim that the Holy Prophet had prohibited from recording his traditions is unsubstantiated.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recordation of the items of knowledge started during the Holy Prophet’s lifetime and under his commandment. This trend then extended with the Sahabah who believed in the sacredness of the texts of the Holy Qur'an and Sunnah.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the reign of `Umar, there were records comprising the Holy Prophet’s Hadith. From this cause, he ordered such records to be brought to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prohibition of recording the Hadith was issued during the reigns of Abu-Bakr and `Umar and under their commandment. Thus, the decision did not acquire any legitimacy from the Holy Prophet’s texts.</w:t>
      </w:r>
    </w:p>
    <w:p>
      <w:pPr>
        <w:pStyle w:val="BookText"/>
        <w:bidi w:val="0"/>
        <w:jc w:val="both"/>
        <w:rPr/>
      </w:pPr>
      <w:r>
        <w:rPr>
          <w:rFonts w:eastAsia="Times New Roman" w:cs="Times New Roman" w:ascii="Times New Roman" w:hAnsi="Times New Roman"/>
          <w:color w:val="111111"/>
          <w:sz w:val="28"/>
          <w:szCs w:val="28"/>
          <w:lang w:val="en-US"/>
        </w:rPr>
        <w:t>In this regard, al-Mu`allimiy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Had the Holy Prophet prohibited the recordation of the Hadith, Abu-Bakr would not have recorded some Hadiths and, likewise, </w:t>
      </w:r>
      <w:r>
        <w:rPr>
          <w:rFonts w:eastAsia="Consolas" w:cs="Consolas" w:ascii="Consolas" w:hAnsi="Consolas"/>
          <w:color w:val="111111"/>
          <w:sz w:val="28"/>
          <w:szCs w:val="28"/>
          <w:lang w:val="en-US"/>
        </w:rPr>
        <w:t>Umar would not have had the intention to record, too.”&lt;a href="#ref-footnote1-page253" id="footnote1-page253" style="display:inline-block"&gt;&lt;sup&gt;(1)&lt;/sup&gt;&lt;/a&gt;&lt;p class="footnote"&gt;&lt;a href="#footnote1-page253" style="color:#3b82f6;" id="ref-footnote1-page253"&gt; 1) &lt;/a&gt;Sayyid Muhammad Rida al-Jalaliy: Tadwin al-Sunnah al-Sharifah 264, 273 as quoted from al-Mu</w:t>
      </w:r>
      <w:r>
        <w:rPr>
          <w:rFonts w:eastAsia="Times New Roman" w:cs="Times New Roman" w:ascii="Times New Roman" w:hAnsi="Times New Roman"/>
          <w:color w:val="111111"/>
          <w:sz w:val="28"/>
          <w:szCs w:val="28"/>
          <w:lang w:val="en-US"/>
        </w:rPr>
        <w:t>allimiy: al-Anwar al-Kashifah 38.</w:t>
      </w:r>
    </w:p>
    <w:p>
      <w:pPr>
        <w:pStyle w:val="BookText"/>
        <w:bidi w:val="0"/>
        <w:jc w:val="both"/>
        <w:rPr/>
      </w:pPr>
      <w:r>
        <w:rPr>
          <w:rFonts w:eastAsia="Times New Roman" w:cs="Times New Roman" w:ascii="Times New Roman" w:hAnsi="Times New Roman"/>
          <w:color w:val="111111"/>
          <w:sz w:val="28"/>
          <w:szCs w:val="28"/>
          <w:lang w:val="en-US"/>
        </w:rPr>
        <w:t xml:space="preserve">Since the records of the Hadith were available, why did </w:t>
      </w:r>
      <w:r>
        <w:rPr>
          <w:rFonts w:eastAsia="Consolas" w:cs="Consolas" w:ascii="Consolas" w:hAnsi="Consolas"/>
          <w:color w:val="111111"/>
          <w:sz w:val="28"/>
          <w:szCs w:val="28"/>
          <w:lang w:val="en-US"/>
        </w:rPr>
        <w:t xml:space="preserve">Umar have an aversion to spread them and why did he declare that the Book of Allah was sufficient? Similarly, why have Ibn Hazm and his likes found it improbable for </w:t>
      </w:r>
      <w:r>
        <w:rPr>
          <w:rFonts w:eastAsia="Times New Roman" w:cs="Times New Roman" w:ascii="Times New Roman" w:hAnsi="Times New Roman"/>
          <w:color w:val="111111"/>
          <w:sz w:val="28"/>
          <w:szCs w:val="28"/>
          <w:lang w:val="en-US"/>
        </w:rPr>
        <w:t>Umar to detain some of the Sahabah?</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answer these questions, we say that the reporting and recordation of the Hadith were the basic barriers against the acceptability of the personal opinions of Abu-Bakr and `Umar. Hence, the first step on their course of the adoption of personal opinions was directing the people to depend upon the Holy Qur'an alone, reduce reporting the Hadith, and stop recording it.</w:t>
      </w:r>
    </w:p>
    <w:p>
      <w:pPr>
        <w:pStyle w:val="BookText"/>
        <w:bidi w:val="0"/>
        <w:jc w:val="both"/>
        <w:rPr/>
      </w:pPr>
      <w:r>
        <w:rPr>
          <w:rFonts w:eastAsia="Times New Roman" w:cs="Times New Roman" w:ascii="Times New Roman" w:hAnsi="Times New Roman"/>
          <w:color w:val="111111"/>
          <w:sz w:val="28"/>
          <w:szCs w:val="28"/>
          <w:lang w:val="en-US"/>
        </w:rPr>
        <w:t>Such directions created a huge gap between ordinary people and their Prophet’s traditions and paved the way for the new substitute, which was the Ijtihad of the Sahabah. The following step was therefore the presentation of the Ijtihad as the substitute of the Hadith.</w:t>
      </w:r>
    </w:p>
    <w:p>
      <w:pPr>
        <w:pStyle w:val="BookText"/>
        <w:bidi w:val="0"/>
        <w:jc w:val="both"/>
        <w:rPr/>
      </w:pPr>
      <w:r>
        <w:rPr>
          <w:rFonts w:eastAsia="Times New Roman" w:cs="Times New Roman" w:ascii="Times New Roman" w:hAnsi="Times New Roman"/>
          <w:color w:val="111111"/>
          <w:sz w:val="28"/>
          <w:szCs w:val="28"/>
          <w:lang w:val="en-US"/>
        </w:rPr>
        <w:t>As a matter of fact, the Holy Prophet anticipated openly the imminent happening of such and declared his displeasure with it as he confirmed that his words are as sacred as Almighty Allah’s Words.</w:t>
      </w:r>
    </w:p>
    <w:p>
      <w:pPr>
        <w:pStyle w:val="BookText"/>
        <w:bidi w:val="0"/>
        <w:jc w:val="both"/>
        <w:rPr/>
      </w:pPr>
      <w:r>
        <w:rPr>
          <w:rFonts w:eastAsia="Times New Roman" w:cs="Times New Roman" w:ascii="Times New Roman" w:hAnsi="Times New Roman"/>
          <w:color w:val="111111"/>
          <w:sz w:val="28"/>
          <w:szCs w:val="28"/>
          <w:lang w:val="en-US"/>
        </w:rPr>
        <w:t>In the conception of `Umar, the prohibition of spreading the Hadith was a social necessity imposed upon him by the surrounding circumstances. It was tantamount to the reaction of his ignorance with the Holy Prophet’s traditions as well as the reminiscence that he had kept in his mind when the Holy Prophet prohibited him from recording the distorted heritage of the Christians and Jews when he had written sections from the distorted Torah.</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By the prohibition of recording the Hadith, </w:t>
      </w:r>
      <w:r>
        <w:rPr>
          <w:rFonts w:eastAsia="Consolas" w:cs="Consolas" w:ascii="Consolas" w:hAnsi="Consolas"/>
          <w:color w:val="111111"/>
          <w:sz w:val="28"/>
          <w:szCs w:val="28"/>
          <w:lang w:val="en-US"/>
        </w:rPr>
        <w:t xml:space="preserve">Umar only wanted to apply the Holy Prophet’s prohibition from recording the heritage of the Ahl al-Kitab. Yet, the difference between the two is totally clear. Finally, had Abu-Bakr and </w:t>
      </w:r>
      <w:r>
        <w:rPr>
          <w:rFonts w:eastAsia="Times New Roman" w:cs="Times New Roman" w:ascii="Times New Roman" w:hAnsi="Times New Roman"/>
          <w:color w:val="111111"/>
          <w:sz w:val="28"/>
          <w:szCs w:val="28"/>
          <w:lang w:val="en-US"/>
        </w:rPr>
        <w:t>Umar recognized the instructions of</w:t>
      </w:r>
      <w:bookmarkStart w:id="211" w:name="pg2336_12640"/>
    </w:p>
    <w:p>
      <w:pPr>
        <w:pStyle w:val="BookText"/>
        <w:bidi w:val="0"/>
        <w:rPr/>
      </w:pPr>
      <w:bookmarkEnd w:id="211"/>
      <w:r>
        <w:rPr>
          <w:rFonts w:eastAsia="Times New Roman" w:cs="Times New Roman" w:ascii="Times New Roman" w:hAnsi="Times New Roman"/>
          <w:color w:val="111111"/>
          <w:sz w:val="28"/>
          <w:szCs w:val="28"/>
          <w:lang w:val="en-US"/>
        </w:rPr>
        <w:t>the Holy Prophet, they would not have violated his orders and invented contradictory courses.</w:t>
      </w:r>
    </w:p>
    <w:p>
      <w:pPr>
        <w:pStyle w:val="Heading3"/>
        <w:numPr>
          <w:ilvl w:val="2"/>
          <w:numId w:val="1"/>
        </w:numPr>
        <w:bidi w:val="0"/>
        <w:jc w:val="left"/>
        <w:rPr/>
      </w:pPr>
      <w:bookmarkStart w:id="212" w:name="__RefHeading___Toc2511489_3804643083"/>
      <w:bookmarkStart w:id="213" w:name="_Toc83"/>
      <w:bookmarkEnd w:id="212"/>
      <w:r>
        <w:rPr/>
        <w:t>Detainment Of The Reporters Of Hadith</w:t>
      </w:r>
      <w:bookmarkEnd w:id="213"/>
    </w:p>
    <w:p>
      <w:pPr>
        <w:pStyle w:val="BookText"/>
        <w:bidi w:val="0"/>
        <w:jc w:val="both"/>
        <w:rPr/>
      </w:pPr>
      <w:r>
        <w:rPr>
          <w:rFonts w:eastAsia="Times New Roman" w:cs="Times New Roman" w:ascii="Times New Roman" w:hAnsi="Times New Roman"/>
          <w:color w:val="111111"/>
          <w:sz w:val="28"/>
          <w:szCs w:val="28"/>
          <w:lang w:val="en-US"/>
        </w:rPr>
        <w:t>It has been narrated on the authority of Sa</w:t>
      </w:r>
      <w:r>
        <w:rPr>
          <w:rFonts w:eastAsia="Consolas" w:cs="Consolas" w:ascii="Consolas" w:hAnsi="Consolas"/>
          <w:color w:val="111111"/>
          <w:sz w:val="28"/>
          <w:szCs w:val="28"/>
          <w:lang w:val="en-US"/>
        </w:rPr>
        <w:t xml:space="preserve">d ibn Ibrahim on the authority of his father that </w:t>
      </w:r>
      <w:r>
        <w:rPr>
          <w:rFonts w:eastAsia="Times New Roman" w:cs="Times New Roman" w:ascii="Times New Roman" w:hAnsi="Times New Roman"/>
          <w:color w:val="111111"/>
          <w:sz w:val="28"/>
          <w:szCs w:val="28"/>
          <w:lang w:val="en-US"/>
        </w:rPr>
        <w:t xml:space="preserve">Umar detained three individuals in the charge of much reporting from the Holy Prophet. These three were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Abu’l-Darda' and Abu-Mas</w:t>
      </w:r>
      <w:r>
        <w:rPr>
          <w:rFonts w:eastAsia="Consolas" w:cs="Consolas" w:ascii="Consolas" w:hAnsi="Consolas"/>
          <w:color w:val="111111"/>
          <w:sz w:val="28"/>
          <w:szCs w:val="28"/>
          <w:lang w:val="en-US"/>
        </w:rPr>
        <w:t xml:space="preserve">ud al-Ansariy.&lt;a href="#ref-footnote1-page255" id="footnote1-page255" style="display:inline-block"&gt;&lt;sup&gt;(1)&lt;/sup&gt;&lt;/a&gt;&lt;p class="footnote"&gt;&lt;a href="#footnote1-page255" style="color:#3b82f6;" id="ref-footnote1-page255"&gt; 1) &lt;/a&gt;Al-Dhahbiy: Tadhkirat al-Huffadh 1:7; </w:t>
      </w:r>
      <w:r>
        <w:rPr>
          <w:rFonts w:eastAsia="Times New Roman" w:cs="Times New Roman" w:ascii="Times New Roman" w:hAnsi="Times New Roman"/>
          <w:color w:val="111111"/>
          <w:sz w:val="28"/>
          <w:szCs w:val="28"/>
          <w:lang w:val="en-US"/>
        </w:rPr>
        <w:t>Abd al-Ghaniy `Abd al-Khaliq: Hijjiyyat al-Sunnah 395; al-Muhaddith al-Fasil 1:553.</w:t>
      </w:r>
    </w:p>
    <w:p>
      <w:pPr>
        <w:pStyle w:val="BookText"/>
        <w:bidi w:val="0"/>
        <w:jc w:val="both"/>
        <w:rPr/>
      </w:pPr>
      <w:r>
        <w:rPr>
          <w:rFonts w:eastAsia="Times New Roman" w:cs="Times New Roman" w:ascii="Times New Roman" w:hAnsi="Times New Roman"/>
          <w:color w:val="111111"/>
          <w:sz w:val="28"/>
          <w:szCs w:val="28"/>
          <w:lang w:val="en-US"/>
        </w:rPr>
        <w:t xml:space="preserve">Al-Khatib al-Baghdadiy, in Sharaf Ashab al-Hadith, has recorded that </w:t>
      </w:r>
      <w:r>
        <w:rPr>
          <w:rFonts w:eastAsia="Consolas" w:cs="Consolas" w:ascii="Consolas" w:hAnsi="Consolas"/>
          <w:color w:val="111111"/>
          <w:sz w:val="28"/>
          <w:szCs w:val="28"/>
          <w:lang w:val="en-US"/>
        </w:rPr>
        <w:t xml:space="preserve">Umar ibn al-Khattab, once, summoned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ud, Abu’l-Darda' and Abu-Mas</w:t>
      </w:r>
      <w:r>
        <w:rPr>
          <w:rFonts w:eastAsia="Times New Roman" w:cs="Times New Roman" w:ascii="Times New Roman" w:hAnsi="Times New Roman"/>
          <w:color w:val="111111"/>
          <w:sz w:val="28"/>
          <w:szCs w:val="28"/>
          <w:lang w:val="en-US"/>
        </w:rPr>
        <w:t>ud and said to them, “Why are you reporting so much from the Messenger of Allah?” He then detained then in al-Madinah.</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Sa</w:t>
      </w:r>
      <w:r>
        <w:rPr>
          <w:rFonts w:eastAsia="Consolas" w:cs="Consolas" w:ascii="Consolas" w:hAnsi="Consolas"/>
          <w:color w:val="111111"/>
          <w:sz w:val="28"/>
          <w:szCs w:val="28"/>
          <w:lang w:val="en-US"/>
        </w:rPr>
        <w:t xml:space="preserve">d ibn Ibrahim on the authority of his father that </w:t>
      </w:r>
      <w:r>
        <w:rPr>
          <w:rFonts w:eastAsia="Times New Roman" w:cs="Times New Roman" w:ascii="Times New Roman" w:hAnsi="Times New Roman"/>
          <w:color w:val="111111"/>
          <w:sz w:val="28"/>
          <w:szCs w:val="28"/>
          <w:lang w:val="en-US"/>
        </w:rPr>
        <w:t xml:space="preserve">Umar reproached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Abu’l-Darda', and Abu-Dharr for they have reported too much from the Holy Prophet. He then detained them in al-Madinah until his death.</w:t>
      </w:r>
      <w:r>
        <w:rPr>
          <w:rStyle w:val="FootnoteAnchor"/>
        </w:rPr>
        <w:footnoteReference w:id="383"/>
      </w:r>
    </w:p>
    <w:p>
      <w:pPr>
        <w:pStyle w:val="BookText"/>
        <w:bidi w:val="0"/>
        <w:jc w:val="both"/>
        <w:rPr/>
      </w:pP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is reported as saying, Before his death, </w:t>
      </w:r>
      <w:r>
        <w:rPr>
          <w:rFonts w:eastAsia="Consolas" w:cs="Consolas" w:ascii="Consolas" w:hAnsi="Consolas"/>
          <w:color w:val="111111"/>
          <w:sz w:val="28"/>
          <w:szCs w:val="28"/>
          <w:lang w:val="en-US"/>
        </w:rPr>
        <w:t xml:space="preserve">Umar ibn al-Khattab ordered the companions of the Messenger of Allah, namely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Hudhayfah, Abu’l-Darda', Abu-Dharr, and </w:t>
      </w:r>
      <w:r>
        <w:rPr>
          <w:rFonts w:eastAsia="Times New Roman" w:cs="Times New Roman" w:ascii="Times New Roman" w:hAnsi="Times New Roman"/>
          <w:color w:val="111111"/>
          <w:sz w:val="28"/>
          <w:szCs w:val="28"/>
          <w:lang w:val="en-US"/>
        </w:rPr>
        <w:t>Uqbah ibn `Āmir, to be present before him although they lived in remote countries. He then reproached them for having spread the traditions of the Messenger of Allah in these countries.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now preventing us from such?” asked they.</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do not,” answered `Umar. “Yet, you will reside here, and you will never depart me so long as I am alive. I am more knowledgeable. I will hear from you and reply.” Hence, they could not leave the capital until the death</w:t>
      </w:r>
    </w:p>
    <w:p>
      <w:pPr>
        <w:pStyle w:val="BookText"/>
        <w:bidi w:val="0"/>
        <w:rPr/>
      </w:pPr>
      <w:r>
        <w:rPr>
          <w:rFonts w:eastAsia="Times New Roman" w:cs="Times New Roman" w:ascii="Times New Roman" w:hAnsi="Times New Roman"/>
          <w:color w:val="111111"/>
          <w:sz w:val="28"/>
          <w:szCs w:val="28"/>
          <w:lang w:val="en-US"/>
        </w:rPr>
        <w:t xml:space="preserve">of </w:t>
      </w:r>
      <w:r>
        <w:rPr>
          <w:rFonts w:eastAsia="Consolas" w:cs="Consolas" w:ascii="Consolas" w:hAnsi="Consolas"/>
          <w:color w:val="111111"/>
          <w:sz w:val="28"/>
          <w:szCs w:val="28"/>
          <w:lang w:val="en-US"/>
        </w:rPr>
        <w:t>Umar.&lt;a href="#ref-footnote1-page256" id="footnote1-page256" style="display:inline-block"&gt;&lt;sup&gt;(1)&lt;/sup&gt;&lt;/a&gt;&lt;p class="footnote"&gt;&lt;a href="#footnote1-page256" style="color:#3b82f6;" id="ref-footnote1-page256"&gt; 1) &lt;/a&gt;Ibn Mandhur: Mukhtasar Tarikh Madinat Dimashq 17:101; al-Muttaqiy al-Hindiy: Kanz al-</w:t>
      </w:r>
      <w:r>
        <w:rPr>
          <w:rFonts w:eastAsia="Times New Roman" w:cs="Times New Roman" w:ascii="Times New Roman" w:hAnsi="Times New Roman"/>
          <w:color w:val="111111"/>
          <w:sz w:val="28"/>
          <w:szCs w:val="28"/>
          <w:lang w:val="en-US"/>
        </w:rPr>
        <w:t>Ummal 10:293 H. 29479.</w:t>
      </w:r>
    </w:p>
    <w:p>
      <w:pPr>
        <w:pStyle w:val="BookText"/>
        <w:bidi w:val="0"/>
        <w:jc w:val="both"/>
        <w:rPr/>
      </w:pP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 xml:space="preserve">Umar’s statements of reproach, he used the words ‘too much reporting’ and ‘spread of the Hadith’. This obviously indicates that the ‘too much’ reporting from the Holy Prophet would create comprehension of the Muslims and embarrassment of </w:t>
      </w:r>
      <w:r>
        <w:rPr>
          <w:rFonts w:eastAsia="Times New Roman" w:cs="Times New Roman" w:ascii="Times New Roman" w:hAnsi="Times New Roman"/>
          <w:color w:val="111111"/>
          <w:sz w:val="28"/>
          <w:szCs w:val="28"/>
          <w:lang w:val="en-US"/>
        </w:rPr>
        <w:t>Umar on definite circumstances.</w:t>
      </w:r>
    </w:p>
    <w:p>
      <w:pPr>
        <w:pStyle w:val="BookText"/>
        <w:bidi w:val="0"/>
        <w:jc w:val="both"/>
        <w:rPr/>
      </w:pPr>
      <w:r>
        <w:rPr>
          <w:rFonts w:eastAsia="Times New Roman" w:cs="Times New Roman" w:ascii="Times New Roman" w:hAnsi="Times New Roman"/>
          <w:color w:val="111111"/>
          <w:sz w:val="28"/>
          <w:szCs w:val="28"/>
          <w:lang w:val="en-US"/>
        </w:rPr>
        <w:t xml:space="preserve">Yet, </w:t>
      </w:r>
      <w:r>
        <w:rPr>
          <w:rFonts w:eastAsia="Consolas" w:cs="Consolas" w:ascii="Consolas" w:hAnsi="Consolas"/>
          <w:color w:val="111111"/>
          <w:sz w:val="28"/>
          <w:szCs w:val="28"/>
          <w:lang w:val="en-US"/>
        </w:rPr>
        <w:t xml:space="preserve">Umar did not accuse them of fabrication or forgery; rather they were accused of too much reporting and spreading of the Hadith since spreading of the Hadith was harmonious to the finding faults with </w:t>
      </w:r>
      <w:r>
        <w:rPr>
          <w:rFonts w:eastAsia="Times New Roman" w:cs="Times New Roman" w:ascii="Times New Roman" w:hAnsi="Times New Roman"/>
          <w:color w:val="111111"/>
          <w:sz w:val="28"/>
          <w:szCs w:val="28"/>
          <w:lang w:val="en-US"/>
        </w:rPr>
        <w:t>Umar’s decisions and verdicts, especially when the Hadith carries a clear-cut statements of the Holy Prophet. This fact can be much more understood through the following narration:</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Umar summoned Ubayy ibn Ka</w:t>
      </w:r>
      <w:r>
        <w:rPr>
          <w:rFonts w:eastAsia="Times New Roman" w:cs="Times New Roman" w:ascii="Times New Roman" w:hAnsi="Times New Roman"/>
          <w:color w:val="111111"/>
          <w:sz w:val="28"/>
          <w:szCs w:val="28"/>
          <w:lang w:val="en-US"/>
        </w:rPr>
        <w:t>b and ordered him to reduce reporting from the Holy Prophet, Ubayy answered, “Does this mean that you are accusing me of forgery against the Messenger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 it does not,” answered </w:t>
      </w:r>
      <w:r>
        <w:rPr>
          <w:rFonts w:eastAsia="Consolas" w:cs="Consolas" w:ascii="Consolas" w:hAnsi="Consolas"/>
          <w:color w:val="111111"/>
          <w:sz w:val="28"/>
          <w:szCs w:val="28"/>
          <w:lang w:val="en-US"/>
        </w:rPr>
        <w:t>Umar. “Yet, I dislike seeing the reporting from the Messenger of Allah such expansive.”&lt;a href="#ref-footnote2-page256" id="footnote2-page256" style="display:inline-block"&gt;&lt;sup&gt;(2)&lt;/sup&gt;&lt;/a&gt;&lt;p class="footnote"&gt;&lt;a href="#footnote2-page256" style="color:#3b82f6;" id="ref-footnote2-page256"&gt; 2) &lt;/a&gt;Mustafa al-A</w:t>
      </w:r>
      <w:r>
        <w:rPr>
          <w:rFonts w:eastAsia="Times New Roman" w:cs="Times New Roman" w:ascii="Times New Roman" w:hAnsi="Times New Roman"/>
          <w:color w:val="111111"/>
          <w:sz w:val="28"/>
          <w:szCs w:val="28"/>
          <w:lang w:val="en-US"/>
        </w:rPr>
        <w:t>dhamiy: Dirasatun fi’l-Hadith al-Nubawiy as quoted from Ibn Sa`d: al-Tabaqat al-Kubra 4:21-22.</w:t>
      </w:r>
    </w:p>
    <w:p>
      <w:pPr>
        <w:pStyle w:val="BookText"/>
        <w:bidi w:val="0"/>
        <w:jc w:val="both"/>
        <w:rPr/>
      </w:pPr>
      <w:r>
        <w:rPr>
          <w:rFonts w:eastAsia="Times New Roman" w:cs="Times New Roman" w:ascii="Times New Roman" w:hAnsi="Times New Roman"/>
          <w:color w:val="111111"/>
          <w:sz w:val="28"/>
          <w:szCs w:val="28"/>
          <w:lang w:val="en-US"/>
        </w:rPr>
        <w:t xml:space="preserve">On other occasions, </w:t>
      </w:r>
      <w:r>
        <w:rPr>
          <w:rFonts w:eastAsia="Consolas" w:cs="Consolas" w:ascii="Consolas" w:hAnsi="Consolas"/>
          <w:color w:val="111111"/>
          <w:sz w:val="28"/>
          <w:szCs w:val="28"/>
          <w:lang w:val="en-US"/>
        </w:rPr>
        <w:t>Umar ordered the Sahabah to reduce reporting from the Holy Prophet except in common questions.&lt;a href="#ref-footnote3-page256" id="footnote3-page256" style="display:inline-block"&gt;&lt;sup&gt;(3)&lt;/sup&gt;&lt;/a&gt;&lt;p class="footnote"&gt;&lt;a href="#footnote3-page256" style="color:#3b82f6;" id="ref-footnote3-page256"&gt; 3) &lt;/a&gt;Ibn Kathir: al-Bidayah wa’l-Nihayah 8:107; Mu</w:t>
      </w:r>
      <w:r>
        <w:rPr>
          <w:rFonts w:eastAsia="Times New Roman" w:cs="Times New Roman" w:ascii="Times New Roman" w:hAnsi="Times New Roman"/>
          <w:color w:val="111111"/>
          <w:sz w:val="28"/>
          <w:szCs w:val="28"/>
          <w:lang w:val="en-US"/>
        </w:rPr>
        <w:t>ammar ibn Rashid: al-Jami` 11:262.</w:t>
      </w:r>
    </w:p>
    <w:p>
      <w:pPr>
        <w:pStyle w:val="BookText"/>
        <w:bidi w:val="0"/>
        <w:jc w:val="both"/>
        <w:rPr/>
      </w:pPr>
      <w:r>
        <w:rPr>
          <w:rFonts w:eastAsia="Times New Roman" w:cs="Times New Roman" w:ascii="Times New Roman" w:hAnsi="Times New Roman"/>
          <w:color w:val="111111"/>
          <w:sz w:val="28"/>
          <w:szCs w:val="28"/>
          <w:lang w:val="en-US"/>
        </w:rPr>
        <w:t xml:space="preserve">The purpose beyond the prevention in the earlier narration is too clear to require explanation; </w:t>
      </w:r>
      <w:r>
        <w:rPr>
          <w:rFonts w:eastAsia="Consolas" w:cs="Consolas" w:ascii="Consolas" w:hAnsi="Consolas"/>
          <w:color w:val="111111"/>
          <w:sz w:val="28"/>
          <w:szCs w:val="28"/>
          <w:lang w:val="en-US"/>
        </w:rPr>
        <w:t xml:space="preserve">Umar disliked seeing the Hadith expansively widespread so that the errors and jurisprudential defects of his government and him would not be known to everybody. In the latter narration, </w:t>
      </w:r>
      <w:r>
        <w:rPr>
          <w:rFonts w:eastAsia="Times New Roman" w:cs="Times New Roman" w:ascii="Times New Roman" w:hAnsi="Times New Roman"/>
          <w:color w:val="111111"/>
          <w:sz w:val="28"/>
          <w:szCs w:val="28"/>
          <w:lang w:val="en-US"/>
        </w:rPr>
        <w:t>Umar permitted reporting the Hadiths that discuss common questions that are known to all Muslims.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Alternatively, it is impermissible to report Hadiths unknown for the people and, perhaps, for `Umar himself since such Hadiths would</w:t>
      </w:r>
      <w:bookmarkStart w:id="214" w:name="pg2336_12642"/>
    </w:p>
    <w:p>
      <w:pPr>
        <w:pStyle w:val="BookText"/>
        <w:bidi w:val="0"/>
        <w:rPr/>
      </w:pPr>
      <w:bookmarkEnd w:id="214"/>
      <w:r>
        <w:rPr>
          <w:rFonts w:eastAsia="Times New Roman" w:cs="Times New Roman" w:ascii="Times New Roman" w:hAnsi="Times New Roman"/>
          <w:color w:val="111111"/>
          <w:sz w:val="28"/>
          <w:szCs w:val="28"/>
          <w:lang w:val="en-US"/>
        </w:rPr>
        <w:t>possibly be contrary to his personal opinions and Ijtihad and thus a problem would occur to the ruling system, which is seen as the religious authority of the Islamic community. From this cause, `Umar ordered the Sahabah to reside near him and never depart so long as he would be alive for he was more knowledgeable… etc.</w:t>
      </w:r>
    </w:p>
    <w:p>
      <w:pPr>
        <w:pStyle w:val="BookText"/>
        <w:bidi w:val="0"/>
        <w:jc w:val="both"/>
        <w:rPr/>
      </w:pPr>
      <w:r>
        <w:rPr>
          <w:rFonts w:eastAsia="Times New Roman" w:cs="Times New Roman" w:ascii="Times New Roman" w:hAnsi="Times New Roman"/>
          <w:color w:val="111111"/>
          <w:sz w:val="28"/>
          <w:szCs w:val="28"/>
          <w:lang w:val="en-US"/>
        </w:rPr>
        <w:t xml:space="preserve">The aforesaid discussions prove that </w:t>
      </w:r>
      <w:r>
        <w:rPr>
          <w:rFonts w:eastAsia="Consolas" w:cs="Consolas" w:ascii="Consolas" w:hAnsi="Consolas"/>
          <w:color w:val="111111"/>
          <w:sz w:val="28"/>
          <w:szCs w:val="28"/>
          <w:lang w:val="en-US"/>
        </w:rPr>
        <w:t xml:space="preserve">Umar disliked reporting from the Holy Prophet and the Sahabah disliked such. This is of course opposite to the claims that </w:t>
      </w:r>
      <w:r>
        <w:rPr>
          <w:rFonts w:eastAsia="Times New Roman" w:cs="Times New Roman" w:ascii="Times New Roman" w:hAnsi="Times New Roman"/>
          <w:color w:val="111111"/>
          <w:sz w:val="28"/>
          <w:szCs w:val="28"/>
          <w:lang w:val="en-US"/>
        </w:rPr>
        <w:t>Umar prohibited only the recordation of the Hadith!</w:t>
      </w:r>
    </w:p>
    <w:p>
      <w:pPr>
        <w:pStyle w:val="BookText"/>
        <w:bidi w:val="0"/>
        <w:jc w:val="both"/>
        <w:rPr/>
      </w:pPr>
      <w:r>
        <w:rPr>
          <w:rFonts w:eastAsia="Times New Roman" w:cs="Times New Roman" w:ascii="Times New Roman" w:hAnsi="Times New Roman"/>
          <w:color w:val="111111"/>
          <w:sz w:val="28"/>
          <w:szCs w:val="28"/>
          <w:lang w:val="en-US"/>
        </w:rPr>
        <w:t xml:space="preserve">It is now possible to add other names to the list of those who objected to </w:t>
      </w:r>
      <w:r>
        <w:rPr>
          <w:rFonts w:eastAsia="Consolas" w:cs="Consolas" w:ascii="Consolas" w:hAnsi="Consolas"/>
          <w:color w:val="111111"/>
          <w:sz w:val="28"/>
          <w:szCs w:val="28"/>
          <w:lang w:val="en-US"/>
        </w:rPr>
        <w:t>Umar. These are Abu’l-Darda', Abu-Mas</w:t>
      </w:r>
      <w:r>
        <w:rPr>
          <w:rFonts w:eastAsia="Times New Roman" w:cs="Times New Roman" w:ascii="Times New Roman" w:hAnsi="Times New Roman"/>
          <w:color w:val="111111"/>
          <w:sz w:val="28"/>
          <w:szCs w:val="28"/>
          <w:lang w:val="en-US"/>
        </w:rPr>
        <w:t xml:space="preserve">ud al-Ansariy, and </w:t>
      </w:r>
      <w:r>
        <w:rPr>
          <w:rFonts w:eastAsia="Consolas" w:cs="Consolas" w:ascii="Consolas" w:hAnsi="Consolas"/>
          <w:color w:val="111111"/>
          <w:sz w:val="28"/>
          <w:szCs w:val="28"/>
          <w:lang w:val="en-US"/>
        </w:rPr>
        <w:t xml:space="preserve">Uqbah ibn </w:t>
      </w:r>
      <w:r>
        <w:rPr>
          <w:rFonts w:eastAsia="Times New Roman" w:cs="Times New Roman" w:ascii="Times New Roman" w:hAnsi="Times New Roman"/>
          <w:color w:val="111111"/>
          <w:sz w:val="28"/>
          <w:szCs w:val="28"/>
          <w:lang w:val="en-US"/>
        </w:rPr>
        <w:t>Āmir.</w:t>
      </w:r>
    </w:p>
    <w:p>
      <w:pPr>
        <w:pStyle w:val="BookText"/>
        <w:bidi w:val="0"/>
        <w:jc w:val="both"/>
        <w:rPr/>
      </w:pPr>
      <w:r>
        <w:rPr>
          <w:rFonts w:eastAsia="Times New Roman" w:cs="Times New Roman" w:ascii="Times New Roman" w:hAnsi="Times New Roman"/>
          <w:color w:val="111111"/>
          <w:sz w:val="28"/>
          <w:szCs w:val="28"/>
          <w:lang w:val="en-US"/>
        </w:rPr>
        <w:t>Details about the personalities, manners, and courses of those Sahabah will be postponed to other occasions;</w:t>
      </w:r>
      <w:r>
        <w:rPr>
          <w:rStyle w:val="FootnoteAnchor"/>
        </w:rPr>
        <w:footnoteReference w:id="384"/>
      </w:r>
      <w:r>
        <w:rPr>
          <w:rFonts w:eastAsia="Times New Roman" w:cs="Times New Roman" w:ascii="Times New Roman" w:hAnsi="Times New Roman"/>
          <w:color w:val="111111"/>
          <w:sz w:val="28"/>
          <w:szCs w:val="28"/>
          <w:lang w:val="en-US"/>
        </w:rPr>
        <w:t>yet the point to be aroused hereby is that the Sahabah who objected to `Umar were not only thirteen, as has been claimed by Ibn Hajar, or only seven, as has been claimed by Musa Jarullah; rather they were more and more. It is thus sufficient to mention that too many were the Sahabah whose jurisprudential opinions were congruous with the Ahl al-Bayt’s jurisprudence.</w:t>
      </w:r>
    </w:p>
    <w:p>
      <w:pPr>
        <w:pStyle w:val="Heading3"/>
        <w:numPr>
          <w:ilvl w:val="2"/>
          <w:numId w:val="1"/>
        </w:numPr>
        <w:bidi w:val="0"/>
        <w:jc w:val="left"/>
        <w:rPr/>
      </w:pPr>
      <w:bookmarkStart w:id="215" w:name="__RefHeading___Toc2511491_3804643083"/>
      <w:bookmarkStart w:id="216" w:name="_Toc84"/>
      <w:bookmarkEnd w:id="215"/>
      <w:r>
        <w:rPr/>
        <w:t>Conflicting Opinions</w:t>
      </w:r>
      <w:bookmarkEnd w:id="21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a man, once, asked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about the legal share of a daughter from her father’s legacy when there is also his full sister. Ibn `Abbas answered, “The share of the testator’s sister is nothing. The whole inheritance must be given to the daughter who receives a half of it in</w:t>
      </w:r>
    </w:p>
    <w:p>
      <w:pPr>
        <w:pStyle w:val="BookText"/>
        <w:bidi w:val="0"/>
        <w:rPr/>
      </w:pPr>
      <w:r>
        <w:rPr>
          <w:rFonts w:eastAsia="Times New Roman" w:cs="Times New Roman" w:ascii="Times New Roman" w:hAnsi="Times New Roman"/>
          <w:color w:val="111111"/>
          <w:sz w:val="28"/>
          <w:szCs w:val="28"/>
          <w:lang w:val="en-US"/>
        </w:rPr>
        <w:t>the form of her legal share and the other half in the form of the nonexistence of other heirs.”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`Umar decided something else,” said the asker.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more knowledgeable that Allah?” answered Ibn `Abbas with annoyance.</w:t>
      </w:r>
    </w:p>
    <w:p>
      <w:pPr>
        <w:pStyle w:val="BookText"/>
        <w:bidi w:val="0"/>
        <w:jc w:val="both"/>
        <w:rPr/>
      </w:pPr>
      <w:r>
        <w:rPr>
          <w:rFonts w:eastAsia="Times New Roman" w:cs="Times New Roman" w:ascii="Times New Roman" w:hAnsi="Times New Roman"/>
          <w:color w:val="111111"/>
          <w:sz w:val="28"/>
          <w:szCs w:val="28"/>
          <w:lang w:val="en-US"/>
        </w:rPr>
        <w:t xml:space="preserve">The asker then went to Ibn Tawus al-Yamaniy because he could not understand Ibn </w:t>
      </w:r>
      <w:r>
        <w:rPr>
          <w:rFonts w:eastAsia="Consolas" w:cs="Consolas" w:ascii="Consolas" w:hAnsi="Consolas"/>
          <w:color w:val="111111"/>
          <w:sz w:val="28"/>
          <w:szCs w:val="28"/>
          <w:lang w:val="en-US"/>
        </w:rPr>
        <w:t xml:space="preserve">Abbas’s statement. Explaining the question, Ibn Tawus said to the asker, “My father has told me that he had heard Ibn </w:t>
      </w:r>
      <w:r>
        <w:rPr>
          <w:rFonts w:eastAsia="Times New Roman" w:cs="Times New Roman" w:ascii="Times New Roman" w:hAnsi="Times New Roman"/>
          <w:color w:val="111111"/>
          <w:sz w:val="28"/>
          <w:szCs w:val="28"/>
          <w:lang w:val="en-US"/>
        </w:rPr>
        <w:t>Abbas saying, Almighty Allah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is a man that dies leaving a sister but no child, she shall have half the inheritance.” (Holy Qur’an: 4/176);</w:t>
      </w:r>
    </w:p>
    <w:p>
      <w:pPr>
        <w:pStyle w:val="BookText"/>
        <w:bidi w:val="0"/>
        <w:jc w:val="both"/>
        <w:rPr/>
      </w:pPr>
      <w:r>
        <w:rPr>
          <w:rFonts w:eastAsia="Times New Roman" w:cs="Times New Roman" w:ascii="Times New Roman" w:hAnsi="Times New Roman"/>
          <w:color w:val="111111"/>
          <w:sz w:val="28"/>
          <w:szCs w:val="28"/>
          <w:lang w:val="en-US"/>
        </w:rPr>
        <w:t>while you are deciding that such a sister shall have half the inheritance even if she has children!”</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 xml:space="preserve">In the aforesaid question, </w:t>
      </w:r>
      <w:r>
        <w:rPr>
          <w:rFonts w:eastAsia="Consolas" w:cs="Consolas" w:ascii="Consolas" w:hAnsi="Consolas"/>
          <w:color w:val="111111"/>
          <w:sz w:val="28"/>
          <w:szCs w:val="28"/>
          <w:lang w:val="en-US"/>
        </w:rPr>
        <w:t xml:space="preserve">Umar distributed equally the inheritance between the testator’s daughter and full sister. In his opinion, daughters are not included when the word ‘son’ is used.&lt;a href="#ref-footnote2-page258" id="footnote2-page258" style="display:inline-block"&gt;&lt;sup&gt;(2)&lt;/sup&gt;&lt;/a&gt;&lt;p class="footnote"&gt;&lt;a href="#footnote2-page258" style="color:#3b82f6;" id="ref-footnote2-page258"&gt; 2) &lt;/a&gt;To explain it, the Holy Qur'an, in the verse involved, judges that a testator’s full sister will have half the inheritance in case the testator does not have a ‘walad’ (son). In Arabic, the word ‘walad’ is mainly denoting boys, not girls. </w:t>
      </w:r>
      <w:r>
        <w:rPr>
          <w:rFonts w:eastAsia="Times New Roman" w:cs="Times New Roman" w:ascii="Times New Roman" w:hAnsi="Times New Roman"/>
          <w:color w:val="111111"/>
          <w:sz w:val="28"/>
          <w:szCs w:val="28"/>
          <w:lang w:val="en-US"/>
        </w:rPr>
        <w:t>Umr therefore understood that when a testator does not have a boy (walad), half the inheritance will be the legal share of his full sister. Yet, by ‘walad’, the Holy Qur'an means both sons and daughters.</w:t>
      </w:r>
    </w:p>
    <w:p>
      <w:pPr>
        <w:pStyle w:val="BookText"/>
        <w:bidi w:val="0"/>
        <w:jc w:val="both"/>
        <w:rPr/>
      </w:pPr>
      <w:r>
        <w:rPr>
          <w:rFonts w:eastAsia="Times New Roman" w:cs="Times New Roman" w:ascii="Times New Roman" w:hAnsi="Times New Roman"/>
          <w:color w:val="111111"/>
          <w:sz w:val="28"/>
          <w:szCs w:val="28"/>
          <w:lang w:val="en-US"/>
        </w:rPr>
        <w:t>This is in fact a concept that was used in the pre-Islamic era. Yet, this opinion is obviously opposite to the Holy Qur'an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(thus) directs you as regards your children's Inheritance: to the male, a portion equal to that of two females. (Holy Qur’an: 4/11)”</w:t>
      </w:r>
    </w:p>
    <w:p>
      <w:pPr>
        <w:pStyle w:val="BookText"/>
        <w:bidi w:val="0"/>
        <w:jc w:val="both"/>
        <w:rPr/>
      </w:pPr>
      <w:r>
        <w:rPr>
          <w:rFonts w:eastAsia="Times New Roman" w:cs="Times New Roman" w:ascii="Times New Roman" w:hAnsi="Times New Roman"/>
          <w:color w:val="111111"/>
          <w:sz w:val="28"/>
          <w:szCs w:val="28"/>
          <w:lang w:val="en-US"/>
        </w:rPr>
        <w:t>Accordingly, the word ‘children’ in the holy verse indicates both sons and daughters. Hence, the children’s testator prevent the brothers and sisters (i.e. their uncles and aunts) from receiving anything from the inheritance. In this respect, the Holy Qur'an reads,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is a man that dies leaving a sister but no child, she shall have half the inheritance: If</w:t>
      </w:r>
    </w:p>
    <w:p>
      <w:pPr>
        <w:pStyle w:val="BookText"/>
        <w:bidi w:val="0"/>
        <w:rPr/>
      </w:pPr>
      <w:r>
        <w:rPr>
          <w:rFonts w:eastAsia="Times New Roman" w:cs="Times New Roman" w:ascii="Times New Roman" w:hAnsi="Times New Roman"/>
          <w:color w:val="111111"/>
          <w:sz w:val="28"/>
          <w:szCs w:val="28"/>
          <w:lang w:val="en-US"/>
        </w:rPr>
        <w:t>such a deceased was a woman, who left no child, her brother takes her inheritance. If there are two sisters, they shall have two-thirds of the inheritance between them. If there are brothers and sisters, they share the male having twice the share of the female. Thus doth Allah make clear to you His law lest ye err; and Allah hath knowledge of all things.” (Holy Qur’an: 4/176)</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also objected to another decision of </w:t>
      </w:r>
      <w:r>
        <w:rPr>
          <w:rFonts w:eastAsia="Times New Roman" w:cs="Times New Roman" w:ascii="Times New Roman" w:hAnsi="Times New Roman"/>
          <w:color w:val="111111"/>
          <w:sz w:val="28"/>
          <w:szCs w:val="28"/>
          <w:lang w:val="en-US"/>
        </w:rPr>
        <w:t>Umar as regards the shares of inheritances. When he was asked to distribute an inheritance, `Umar did not recognize how the shares should be distributed; he therefore had to confess, saying, “In fact, I do not know which category of you (the heirs) has been preferred according to the law of Allah. The best solution that I can see is that to distribute the inheritance among you in equal shares.”</w:t>
      </w:r>
    </w:p>
    <w:p>
      <w:pPr>
        <w:pStyle w:val="BookText"/>
        <w:bidi w:val="0"/>
        <w:jc w:val="both"/>
        <w:rPr/>
      </w:pPr>
      <w:r>
        <w:rPr>
          <w:rFonts w:eastAsia="Times New Roman" w:cs="Times New Roman" w:ascii="Times New Roman" w:hAnsi="Times New Roman"/>
          <w:color w:val="111111"/>
          <w:sz w:val="28"/>
          <w:szCs w:val="28"/>
          <w:lang w:val="en-US"/>
        </w:rPr>
        <w:t xml:space="preserve">Objecting to this opinion, Ibn </w:t>
      </w:r>
      <w:r>
        <w:rPr>
          <w:rFonts w:eastAsia="Consolas" w:cs="Consolas" w:ascii="Consolas" w:hAnsi="Consolas"/>
          <w:color w:val="111111"/>
          <w:sz w:val="28"/>
          <w:szCs w:val="28"/>
          <w:lang w:val="en-US"/>
        </w:rPr>
        <w:t xml:space="preserve">Abbas said, “I swear by Allah that if you had followed the instructions of Allah in this regard, the shares of the inheritances would never have been imperfect.”&lt;a href="#ref-footnote1-page259" id="footnote1-page259" style="display:inline-block"&gt;&lt;sup&gt;(1)&lt;/sup&gt;&lt;/a&gt;&lt;p class="footnote"&gt;&lt;a href="#footnote1-page259" style="color:#3b82f6;" id="ref-footnote1-page259"&gt; 1) &lt;/a&gt;Al-Bayhaqiy: al-Sunan al-Kubra 6:253 H. 12237; al-Hakim al-Nisapuriy: al-Mustadrak </w:t>
      </w:r>
      <w:r>
        <w:rPr>
          <w:rFonts w:eastAsia="Times New Roman" w:cs="Times New Roman" w:ascii="Times New Roman" w:hAnsi="Times New Roman"/>
          <w:color w:val="111111"/>
          <w:sz w:val="28"/>
          <w:szCs w:val="28"/>
          <w:lang w:val="en-US"/>
        </w:rPr>
        <w:t>Ala’l-Sahihayn 4:378 H. 7985.</w:t>
      </w:r>
    </w:p>
    <w:p>
      <w:pPr>
        <w:pStyle w:val="BookText"/>
        <w:bidi w:val="0"/>
        <w:jc w:val="both"/>
        <w:rPr/>
      </w:pPr>
      <w:r>
        <w:rPr>
          <w:rFonts w:eastAsia="Times New Roman" w:cs="Times New Roman" w:ascii="Times New Roman" w:hAnsi="Times New Roman"/>
          <w:color w:val="111111"/>
          <w:sz w:val="28"/>
          <w:szCs w:val="28"/>
          <w:lang w:val="en-US"/>
        </w:rPr>
        <w:t xml:space="preserve">On a third occasion, </w:t>
      </w:r>
      <w:r>
        <w:rPr>
          <w:rFonts w:eastAsia="Consolas" w:cs="Consolas" w:ascii="Consolas" w:hAnsi="Consolas"/>
          <w:color w:val="111111"/>
          <w:sz w:val="28"/>
          <w:szCs w:val="28"/>
          <w:lang w:val="en-US"/>
        </w:rPr>
        <w:t xml:space="preserve">Umar issued two different verdicts for the same question. About the shares of the inheritance of a lady who had a husband, mother, two half (maternal) brothers, and two full brothers, </w:t>
      </w:r>
      <w:r>
        <w:rPr>
          <w:rFonts w:eastAsia="Times New Roman" w:cs="Times New Roman" w:ascii="Times New Roman" w:hAnsi="Times New Roman"/>
          <w:color w:val="111111"/>
          <w:sz w:val="28"/>
          <w:szCs w:val="28"/>
          <w:lang w:val="en-US"/>
        </w:rPr>
        <w:t>Umar decided to give the husband half the inheritance, the mother the sixth, and the two half brothers the remainder, which is the one third. Hence, the two full brothers were given nothing because no shares remained.</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similar</w:t>
      </w:r>
    </w:p>
    <w:p>
      <w:pPr>
        <w:pStyle w:val="BookText"/>
        <w:bidi w:val="0"/>
        <w:rPr/>
      </w:pPr>
      <w:r>
        <w:rPr>
          <w:rFonts w:eastAsia="Times New Roman" w:cs="Times New Roman" w:ascii="Times New Roman" w:hAnsi="Times New Roman"/>
          <w:color w:val="111111"/>
          <w:sz w:val="28"/>
          <w:szCs w:val="28"/>
          <w:lang w:val="en-US"/>
        </w:rPr>
        <w:t>question was provided before `Umar and he decided to follow the same previous distribution. But one of the full brothers objected to him saying, “We share with the testator in the father while they only share with a mother.</w:t>
      </w:r>
    </w:p>
    <w:p>
      <w:pPr>
        <w:pStyle w:val="BookText"/>
        <w:bidi w:val="0"/>
        <w:jc w:val="both"/>
        <w:rPr/>
      </w:pPr>
      <w:r>
        <w:rPr>
          <w:rFonts w:eastAsia="Times New Roman" w:cs="Times New Roman" w:ascii="Times New Roman" w:hAnsi="Times New Roman"/>
          <w:color w:val="111111"/>
          <w:sz w:val="28"/>
          <w:szCs w:val="28"/>
          <w:lang w:val="en-US"/>
        </w:rPr>
        <w:t>Hence, if you will deprive us of shares because of our father, you should give us a share through our mother in the same way as you have decided a share for these half brothers through their mother. Even if our father was a donkey, we and they lived in the same womb!”</w:t>
      </w:r>
    </w:p>
    <w:p>
      <w:pPr>
        <w:pStyle w:val="BookText"/>
        <w:bidi w:val="0"/>
        <w:jc w:val="both"/>
        <w:rPr/>
      </w:pPr>
      <w:r>
        <w:rPr>
          <w:rFonts w:eastAsia="Times New Roman" w:cs="Times New Roman" w:ascii="Times New Roman" w:hAnsi="Times New Roman"/>
          <w:color w:val="111111"/>
          <w:sz w:val="28"/>
          <w:szCs w:val="28"/>
          <w:lang w:val="en-US"/>
        </w:rPr>
        <w:t xml:space="preserve">Having been convinced of their pleading, </w:t>
      </w:r>
      <w:r>
        <w:rPr>
          <w:rFonts w:eastAsia="Consolas" w:cs="Consolas" w:ascii="Consolas" w:hAnsi="Consolas"/>
          <w:color w:val="111111"/>
          <w:sz w:val="28"/>
          <w:szCs w:val="28"/>
          <w:lang w:val="en-US"/>
        </w:rPr>
        <w:t xml:space="preserve">Umar decided to make them partners in the remainder, which is the one-third of the inheritance.&lt;a href="#ref-footnote1-page260" id="footnote1-page260" style="display:inline-block"&gt;&lt;sup&gt;(1)&lt;/sup&gt;&lt;/a&gt;&lt;p class="footnote"&gt;&lt;a href="#footnote1-page260" style="color:#3b82f6;" id="ref-footnote1-page260"&gt; 1) &lt;/a&gt;Al-Jassas: Ahkam al-Qur'an 2:111.&lt;/p&gt;When he was reminded that his decision about a similar case had not been this one, </w:t>
      </w:r>
      <w:r>
        <w:rPr>
          <w:rFonts w:eastAsia="Times New Roman" w:cs="Times New Roman" w:ascii="Times New Roman" w:hAnsi="Times New Roman"/>
          <w:color w:val="111111"/>
          <w:sz w:val="28"/>
          <w:szCs w:val="28"/>
          <w:lang w:val="en-US"/>
        </w:rPr>
        <w:t>Umar said, “Well, that decision was for that case and this decision is for this!”</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Al-Shafi</w:t>
      </w:r>
      <w:r>
        <w:rPr>
          <w:rFonts w:eastAsia="Consolas" w:cs="Consolas" w:ascii="Consolas" w:hAnsi="Consolas"/>
          <w:color w:val="111111"/>
          <w:sz w:val="28"/>
          <w:szCs w:val="28"/>
          <w:lang w:val="en-US"/>
        </w:rPr>
        <w:t xml:space="preserve">iy, in al-Risalah, Abu-Dawud and al-Bayhaqiy have recorded on the authority of Tawus that </w:t>
      </w:r>
      <w:r>
        <w:rPr>
          <w:rFonts w:eastAsia="Times New Roman" w:cs="Times New Roman" w:ascii="Times New Roman" w:hAnsi="Times New Roman"/>
          <w:color w:val="111111"/>
          <w:sz w:val="28"/>
          <w:szCs w:val="28"/>
          <w:lang w:val="en-US"/>
        </w:rPr>
        <w:t>Umar, once, asked the attendants whether they had heard anything from the Holy Prophet about the blood money for fetuses. Haml ibn Malik ibn al-Nabighah stood up and said, “One of my bondmaids, once, hit another pregnant one on the abdomen that she aborted her fetus.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the Holy Prophet decided a coot as the blood money for the fetus.” `Umar thus said, “If I have not heard this story from you, I would decide another thing. In fact, I was about to depend upon my own opinion in this</w:t>
      </w:r>
    </w:p>
    <w:p>
      <w:pPr>
        <w:pStyle w:val="BookText"/>
        <w:bidi w:val="0"/>
        <w:rPr/>
      </w:pPr>
      <w:r>
        <w:rPr>
          <w:rFonts w:eastAsia="Times New Roman" w:cs="Times New Roman" w:ascii="Times New Roman" w:hAnsi="Times New Roman"/>
          <w:color w:val="111111"/>
          <w:sz w:val="28"/>
          <w:szCs w:val="28"/>
          <w:lang w:val="en-US"/>
        </w:rPr>
        <w:t>question.”</w:t>
      </w:r>
      <w:r>
        <w:rPr>
          <w:rStyle w:val="FootnoteAnchor"/>
        </w:rPr>
        <w:footnoteReference w:id="387"/>
      </w:r>
    </w:p>
    <w:p>
      <w:pPr>
        <w:pStyle w:val="BookText"/>
        <w:bidi w:val="0"/>
        <w:jc w:val="both"/>
        <w:rPr/>
      </w:pPr>
      <w:r>
        <w:rPr>
          <w:rFonts w:eastAsia="Consolas" w:cs="Consolas" w:ascii="Consolas" w:hAnsi="Consolas"/>
          <w:color w:val="111111"/>
          <w:sz w:val="28"/>
          <w:szCs w:val="28"/>
          <w:lang w:val="en-US"/>
        </w:rPr>
        <w:t xml:space="preserve">Ubaydah al-Salmaniy is reported as saying, “I have memorized one hundred different rulings that </w:t>
      </w:r>
      <w:r>
        <w:rPr>
          <w:rFonts w:eastAsia="Times New Roman" w:cs="Times New Roman" w:ascii="Times New Roman" w:hAnsi="Times New Roman"/>
          <w:color w:val="111111"/>
          <w:sz w:val="28"/>
          <w:szCs w:val="28"/>
          <w:lang w:val="en-US"/>
        </w:rPr>
        <w:t>Umar had decided as regards the share of grandfathers from inheritances!”</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Dr. Muhammad Madkur, commenting on `Umar’s various opinions about the share of grandfathers from inheritances,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insisted on making grandfathers precede brothers as regards the shares of inheritance. He used to say, ‘If I have the right to decide, I will give the whole inheritance to the grandfather.’ He then changed his mind and said, ‘I am afraid that I will disappoint them. They all may be right.’</w:t>
      </w:r>
    </w:p>
    <w:p>
      <w:pPr>
        <w:pStyle w:val="BookText"/>
        <w:bidi w:val="0"/>
        <w:jc w:val="both"/>
        <w:rPr/>
      </w:pPr>
      <w:r>
        <w:rPr>
          <w:rFonts w:eastAsia="Times New Roman" w:cs="Times New Roman" w:ascii="Times New Roman" w:hAnsi="Times New Roman"/>
          <w:color w:val="111111"/>
          <w:sz w:val="28"/>
          <w:szCs w:val="28"/>
          <w:lang w:val="en-US"/>
        </w:rPr>
        <w:t>He then again changed his mind and decided to distribute it among them provided that the share will not be less than one-sixth. Again, he changed his mind and decided to distribute it among them provided that the share will not be less than one-third.</w:t>
      </w:r>
    </w:p>
    <w:p>
      <w:pPr>
        <w:pStyle w:val="BookText"/>
        <w:bidi w:val="0"/>
        <w:jc w:val="both"/>
        <w:rPr/>
      </w:pPr>
      <w:r>
        <w:rPr>
          <w:rFonts w:eastAsia="Times New Roman" w:cs="Times New Roman" w:ascii="Times New Roman" w:hAnsi="Times New Roman"/>
          <w:color w:val="111111"/>
          <w:sz w:val="28"/>
          <w:szCs w:val="28"/>
          <w:lang w:val="en-US"/>
        </w:rPr>
        <w:t>Such contradiction and instability occurred only because the question was not explained by any sacred text at all; therefore, personal opinions must have been the judge. From the dialogue between Zayd ibn Thabit and `Umar ibn al-Khattab, we can conclude that Zayd used a style of simile making his opinion logic and acceptable.”</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After citing the statement of `Ubaydah al-Salmaniy and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parents, a sixth share of the inheritance to each, if the deceased left children; if no children, and the parents are the (only) heirs, the mother has a third.” (Holy Qur’an: 4/11)</w:t>
      </w:r>
    </w:p>
    <w:p>
      <w:pPr>
        <w:pStyle w:val="BookText"/>
        <w:bidi w:val="0"/>
        <w:jc w:val="both"/>
        <w:rPr/>
      </w:pPr>
      <w:r>
        <w:rPr>
          <w:rFonts w:eastAsia="Times New Roman" w:cs="Times New Roman" w:ascii="Times New Roman" w:hAnsi="Times New Roman"/>
          <w:color w:val="111111"/>
          <w:sz w:val="28"/>
          <w:szCs w:val="28"/>
          <w:lang w:val="en-US"/>
        </w:rPr>
        <w:t>Dr. Qal`achiy says,</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this verse, we can conclude that the remainder is the share of the grandfather. In fact,</w:t>
      </w:r>
    </w:p>
    <w:p>
      <w:pPr>
        <w:pStyle w:val="BookText"/>
        <w:bidi w:val="0"/>
        <w:rPr/>
      </w:pPr>
      <w:r>
        <w:rPr>
          <w:rFonts w:eastAsia="Times New Roman" w:cs="Times New Roman" w:ascii="Times New Roman" w:hAnsi="Times New Roman"/>
          <w:color w:val="111111"/>
          <w:sz w:val="28"/>
          <w:szCs w:val="28"/>
          <w:lang w:val="en-US"/>
        </w:rPr>
        <w:t>`Umar noticed his instability as regards the share of the grandfather with the existence of brothers of the testator; he therefore consulted the Sahabah more than once. Yet, he could not reach at a decisive resolution.</w:t>
      </w:r>
    </w:p>
    <w:p>
      <w:pPr>
        <w:pStyle w:val="BookText"/>
        <w:bidi w:val="0"/>
        <w:jc w:val="both"/>
        <w:rPr/>
      </w:pPr>
      <w:r>
        <w:rPr>
          <w:rFonts w:eastAsia="Times New Roman" w:cs="Times New Roman" w:ascii="Times New Roman" w:hAnsi="Times New Roman"/>
          <w:color w:val="111111"/>
          <w:sz w:val="28"/>
          <w:szCs w:val="28"/>
          <w:lang w:val="en-US"/>
        </w:rPr>
        <w:t>A little time before his death, `Umar wanted to find a positive solution for the question so that the matter would not be left unsettled. He consequently wrote an epistle in this regard and prayed to Almighty Allah saying: ‘O Allah! If this matter is correct, I please you to bring it to an end.’</w:t>
      </w:r>
    </w:p>
    <w:p>
      <w:pPr>
        <w:pStyle w:val="BookText"/>
        <w:bidi w:val="0"/>
        <w:jc w:val="both"/>
        <w:rPr/>
      </w:pPr>
      <w:r>
        <w:rPr>
          <w:rFonts w:eastAsia="Times New Roman" w:cs="Times New Roman" w:ascii="Times New Roman" w:hAnsi="Times New Roman"/>
          <w:color w:val="111111"/>
          <w:sz w:val="28"/>
          <w:szCs w:val="28"/>
          <w:lang w:val="en-US"/>
        </w:rPr>
        <w:t>When he was stabbed, he erased that epistle so that none would realize what had been written therein. He then declared: ‘I have written a book about the share of the grandfather and the Kalalah and I have prayed to Almighty Allah to guide me in this matter. Yet, I think that I would better leave you in the state in which you were.”</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Al-Suyutiy, in al-Ashbah wa’l-Nadha'ir, commenting on `Umar’s various opinions about the question of the grandfathers’ share of inheritances,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of such variation is that the second Ijtihad was not better than the first. This means that he could not determine anything. This of course would bring about intense hardship since if a decision is canceled, the other will be canceled and so on.”</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The following issue proves unfalteringly that `Umar ibn al-Khattab used to practice Ijtihad in questions the rulings of which have been previously decided by the Holy Qur'an and Sunnah:</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once, told</w:t>
      </w:r>
    </w:p>
    <w:p>
      <w:pPr>
        <w:pStyle w:val="BookText"/>
        <w:bidi w:val="0"/>
        <w:rPr/>
      </w:pPr>
      <w:r>
        <w:rPr>
          <w:rFonts w:eastAsia="Times New Roman" w:cs="Times New Roman" w:ascii="Times New Roman" w:hAnsi="Times New Roman"/>
          <w:color w:val="111111"/>
          <w:sz w:val="28"/>
          <w:szCs w:val="28"/>
          <w:lang w:val="en-US"/>
        </w:rPr>
        <w:t xml:space="preserve">him that he would never understand the ruling regarding the share of grandfathers from inheritances. Nevertheless, </w:t>
      </w:r>
      <w:r>
        <w:rPr>
          <w:rFonts w:eastAsia="Consolas" w:cs="Consolas" w:ascii="Consolas" w:hAnsi="Consolas"/>
          <w:color w:val="111111"/>
          <w:sz w:val="28"/>
          <w:szCs w:val="28"/>
          <w:lang w:val="en-US"/>
        </w:rPr>
        <w:t>Umar exceeded that prediction and acted upon his personal opinions in this issue. In this connection, it has been narrated on the authority of Sa</w:t>
      </w:r>
      <w:r>
        <w:rPr>
          <w:rFonts w:eastAsia="Times New Roman" w:cs="Times New Roman" w:ascii="Times New Roman" w:hAnsi="Times New Roman"/>
          <w:color w:val="111111"/>
          <w:sz w:val="28"/>
          <w:szCs w:val="28"/>
          <w:lang w:val="en-US"/>
        </w:rPr>
        <w:t>id ibn al-Musayyab that `Umar, once, asked the Holy Prophet, “How are the shares of grandfathers from inheritances counted?”</w:t>
      </w:r>
    </w:p>
    <w:p>
      <w:pPr>
        <w:pStyle w:val="BookText"/>
        <w:bidi w:val="0"/>
        <w:jc w:val="both"/>
        <w:rPr/>
      </w:pPr>
      <w:r>
        <w:rPr>
          <w:rFonts w:eastAsia="Times New Roman" w:cs="Times New Roman" w:ascii="Times New Roman" w:hAnsi="Times New Roman"/>
          <w:color w:val="111111"/>
          <w:sz w:val="28"/>
          <w:szCs w:val="28"/>
          <w:lang w:val="en-US"/>
        </w:rPr>
        <w:t>The Holy Prophet answered, “Why are you asking about this, `Umar? I see coming that you will die before you understand this issue.”</w:t>
      </w:r>
    </w:p>
    <w:p>
      <w:pPr>
        <w:pStyle w:val="BookText"/>
        <w:bidi w:val="0"/>
        <w:jc w:val="both"/>
        <w:rPr/>
      </w:pPr>
      <w:r>
        <w:rPr>
          <w:rFonts w:eastAsia="Times New Roman" w:cs="Times New Roman" w:ascii="Times New Roman" w:hAnsi="Times New Roman"/>
          <w:color w:val="111111"/>
          <w:sz w:val="28"/>
          <w:szCs w:val="28"/>
          <w:lang w:val="en-US"/>
        </w:rPr>
        <w:t xml:space="preserve">Truly, </w:t>
      </w:r>
      <w:r>
        <w:rPr>
          <w:rFonts w:eastAsia="Consolas" w:cs="Consolas" w:ascii="Consolas" w:hAnsi="Consolas"/>
          <w:color w:val="111111"/>
          <w:sz w:val="28"/>
          <w:szCs w:val="28"/>
          <w:lang w:val="en-US"/>
        </w:rPr>
        <w:t>Umar departed life before he could understand that question.&lt;a href="#ref-footnote1-page263" id="footnote1-page263" style="display:inline-block"&gt;&lt;sup&gt;(1)&lt;/sup&gt;&lt;/a&gt;&lt;p class="footnote"&gt;&lt;a href="#footnote1-page263" style="color:#3b82f6;" id="ref-footnote1-page263"&gt; 1) &lt;/a&gt;This narration has been recorded by al-Tabaraniy, in his al-Mu</w:t>
      </w:r>
      <w:r>
        <w:rPr>
          <w:rFonts w:eastAsia="Times New Roman" w:cs="Times New Roman" w:ascii="Times New Roman" w:hAnsi="Times New Roman"/>
          <w:color w:val="111111"/>
          <w:sz w:val="28"/>
          <w:szCs w:val="28"/>
          <w:lang w:val="en-US"/>
        </w:rPr>
        <w:t>jam al-Awsat 4:295 H. 4245. The series of narrators has been also decided as authentic. See also Tabaqat al-Muhaddithin bi-Isbahan 3:564; al-Haythamiy: Majma</w:t>
      </w:r>
      <w:r>
        <w:rPr>
          <w:rFonts w:eastAsia="Consolas" w:cs="Consolas" w:ascii="Consolas" w:hAnsi="Consolas"/>
          <w:color w:val="111111"/>
          <w:sz w:val="28"/>
          <w:szCs w:val="28"/>
          <w:lang w:val="en-US"/>
        </w:rPr>
        <w:t xml:space="preserve"> al-Zawa'id 4:227; al-Muttaqiy al-Hindiy: Kanz al-</w:t>
      </w:r>
      <w:r>
        <w:rPr>
          <w:rFonts w:eastAsia="Times New Roman" w:cs="Times New Roman" w:ascii="Times New Roman" w:hAnsi="Times New Roman"/>
          <w:color w:val="111111"/>
          <w:sz w:val="28"/>
          <w:szCs w:val="28"/>
          <w:lang w:val="en-US"/>
        </w:rPr>
        <w:t>Ummal 11:58 H. 30611.</w:t>
      </w:r>
    </w:p>
    <w:p>
      <w:pPr>
        <w:pStyle w:val="BookText"/>
        <w:bidi w:val="0"/>
        <w:jc w:val="both"/>
        <w:rPr/>
      </w:pPr>
      <w:r>
        <w:rPr>
          <w:rFonts w:eastAsia="Times New Roman" w:cs="Times New Roman" w:ascii="Times New Roman" w:hAnsi="Times New Roman"/>
          <w:color w:val="111111"/>
          <w:sz w:val="28"/>
          <w:szCs w:val="28"/>
          <w:lang w:val="en-US"/>
        </w:rPr>
        <w:t>Al-Salihiy al-Dimashqiy, in Subul al-Huda wa’l-Rashad 9:287, has recorded that Ibn Rahawayh and Ibn Mardawayh narrated on the authority of Sa</w:t>
      </w:r>
      <w:r>
        <w:rPr>
          <w:rFonts w:eastAsia="Consolas" w:cs="Consolas" w:ascii="Consolas" w:hAnsi="Consolas"/>
          <w:color w:val="111111"/>
          <w:sz w:val="28"/>
          <w:szCs w:val="28"/>
          <w:lang w:val="en-US"/>
        </w:rPr>
        <w:t xml:space="preserve">id ibn al-Musayyab that </w:t>
      </w:r>
      <w:r>
        <w:rPr>
          <w:rFonts w:eastAsia="Times New Roman" w:cs="Times New Roman" w:ascii="Times New Roman" w:hAnsi="Times New Roman"/>
          <w:color w:val="111111"/>
          <w:sz w:val="28"/>
          <w:szCs w:val="28"/>
          <w:lang w:val="en-US"/>
        </w:rPr>
        <w:t>Umar asked the Holy Prophet about the shares of the Kalalah from inheritances.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Almighty Allah, in the Holy Qur'an, not explained it (saying,</w:t>
      </w:r>
    </w:p>
    <w:p>
      <w:pPr>
        <w:pStyle w:val="BookText"/>
        <w:bidi w:val="0"/>
        <w:jc w:val="both"/>
        <w:rPr/>
      </w:pPr>
      <w:r>
        <w:rPr>
          <w:rFonts w:eastAsia="Times New Roman" w:cs="Times New Roman" w:ascii="Times New Roman" w:hAnsi="Times New Roman"/>
          <w:color w:val="111111"/>
          <w:sz w:val="28"/>
          <w:szCs w:val="28"/>
          <w:lang w:val="en-US"/>
        </w:rPr>
        <w:t>And if a man or a woman leaves property to be inherited by neither parents nor offspring, and he (or she) has a brother or a sister, then each of them two shall have the sixth, but if they are more than that, they shall be sharers in the third after (payment of) any bequest that may have been bequeathed or a debt that does not harm (others); this is an ordinance from Allah: and Allah is Knowing, Forbearing (Holy Qur’an: 4/12))?”</w:t>
      </w:r>
    </w:p>
    <w:p>
      <w:pPr>
        <w:pStyle w:val="BookText"/>
        <w:bidi w:val="0"/>
        <w:jc w:val="both"/>
        <w:rPr/>
      </w:pPr>
      <w:r>
        <w:rPr>
          <w:rFonts w:eastAsia="Times New Roman" w:cs="Times New Roman" w:ascii="Times New Roman" w:hAnsi="Times New Roman"/>
          <w:color w:val="111111"/>
          <w:sz w:val="28"/>
          <w:szCs w:val="28"/>
          <w:lang w:val="en-US"/>
        </w:rPr>
        <w:t>`Umar yet did not understand the verse; therefore, Almighty Allah revealed his Saying,</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you for a decision of the law. Say: Allah gives you a decision concerning the person who has neither parents</w:t>
      </w:r>
      <w:bookmarkStart w:id="217" w:name="pg2336_12649"/>
    </w:p>
    <w:p>
      <w:pPr>
        <w:pStyle w:val="BookText"/>
        <w:bidi w:val="0"/>
        <w:rPr/>
      </w:pPr>
      <w:bookmarkEnd w:id="217"/>
      <w:r>
        <w:rPr>
          <w:rFonts w:eastAsia="Times New Roman" w:cs="Times New Roman" w:ascii="Times New Roman" w:hAnsi="Times New Roman"/>
          <w:color w:val="111111"/>
          <w:sz w:val="28"/>
          <w:szCs w:val="28"/>
          <w:lang w:val="en-US"/>
        </w:rPr>
        <w:t>nor offspring; if a man dies (and) he has no son and he has a sister, she shall have half of what he leaves, and he shall be her heir she has no son; but if there be two (sisters), they shall have two-thirds of what he leaves; and if there are brethren, men and women, then the male shall have the like of the portion of two females; Allah makes clear to you, lest you err; and Allah knows all things. (Holy Qur’an: 4/176)”</w:t>
      </w:r>
    </w:p>
    <w:p>
      <w:pPr>
        <w:pStyle w:val="BookText"/>
        <w:bidi w:val="0"/>
        <w:jc w:val="both"/>
        <w:rPr/>
      </w:pPr>
      <w:r>
        <w:rPr>
          <w:rFonts w:eastAsia="Times New Roman" w:cs="Times New Roman" w:ascii="Times New Roman" w:hAnsi="Times New Roman"/>
          <w:color w:val="111111"/>
          <w:sz w:val="28"/>
          <w:szCs w:val="28"/>
          <w:lang w:val="en-US"/>
        </w:rPr>
        <w:t>Again, `Umar did not yet understand the verse. He thus asked his daughter Hafsah, one of the Holy Prophet wives, to ask the Holy Prophet to explain the question for her when she would find him relaxed and pleased. When she did, the Holy Prophet said, “It was your father who asked you to do such. I see that your father shall never understand this question.”</w:t>
      </w:r>
    </w:p>
    <w:p>
      <w:pPr>
        <w:pStyle w:val="BookText"/>
        <w:bidi w:val="0"/>
        <w:jc w:val="both"/>
        <w:rPr/>
      </w:pPr>
      <w:r>
        <w:rPr>
          <w:rFonts w:eastAsia="Times New Roman" w:cs="Times New Roman" w:ascii="Times New Roman" w:hAnsi="Times New Roman"/>
          <w:color w:val="111111"/>
          <w:sz w:val="28"/>
          <w:szCs w:val="28"/>
          <w:lang w:val="en-US"/>
        </w:rPr>
        <w:t>As a result, `Umar used to say, “I shall never understand this question. It was the Messenger of Allah who said so.”</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 xml:space="preserve">In conclusion, it is not improbable to say that Imam </w:t>
      </w:r>
      <w:r>
        <w:rPr>
          <w:rFonts w:eastAsia="Consolas" w:cs="Consolas" w:ascii="Consolas" w:hAnsi="Consolas"/>
          <w:color w:val="111111"/>
          <w:sz w:val="28"/>
          <w:szCs w:val="28"/>
          <w:lang w:val="en-US"/>
        </w:rPr>
        <w:t xml:space="preserve">Ali’s famous saying, ‘One who likes throwing oneself in the depths of Hell may issue a verdict about the grandfather’s share of inheritance,’&lt;a href="#ref-footnote2-page264" id="footnote2-page264" style="display:inline-block"&gt;&lt;sup&gt;(2)&lt;/sup&gt;&lt;/a&gt;&lt;p class="footnote"&gt;&lt;a href="#footnote2-page264" style="color:#3b82f6;" id="ref-footnote2-page264"&gt; 2) &lt;/a&gt;Sunan al-Darimiy 2:450 H. 2902; al-Bayhaqiy: al-Sunan al-Kubra 6:245 H. 12196; Musannaf </w:t>
      </w:r>
      <w:r>
        <w:rPr>
          <w:rFonts w:eastAsia="Times New Roman" w:cs="Times New Roman" w:ascii="Times New Roman" w:hAnsi="Times New Roman"/>
          <w:color w:val="111111"/>
          <w:sz w:val="28"/>
          <w:szCs w:val="28"/>
          <w:lang w:val="en-US"/>
        </w:rPr>
        <w:t>Abd al-Razzaq 10:262; Musannaf Ibn Abi-Shaybah 6:268.</w:t>
      </w:r>
    </w:p>
    <w:p>
      <w:pPr>
        <w:pStyle w:val="BookText"/>
        <w:bidi w:val="0"/>
        <w:jc w:val="both"/>
        <w:rPr/>
      </w:pPr>
      <w:r>
        <w:rPr>
          <w:rFonts w:eastAsia="Times New Roman" w:cs="Times New Roman" w:ascii="Times New Roman" w:hAnsi="Times New Roman"/>
          <w:color w:val="111111"/>
          <w:sz w:val="28"/>
          <w:szCs w:val="28"/>
          <w:lang w:val="en-US"/>
        </w:rPr>
        <w:t>arose from the innumerable contradictory verdicts of Abu-Bakr and `Umar, in particular, as regards the matter involved about which they openly violated the Holy Qur'an.</w:t>
      </w:r>
    </w:p>
    <w:p>
      <w:pPr>
        <w:pStyle w:val="Heading3"/>
        <w:numPr>
          <w:ilvl w:val="2"/>
          <w:numId w:val="1"/>
        </w:numPr>
        <w:bidi w:val="0"/>
        <w:jc w:val="left"/>
        <w:rPr/>
      </w:pPr>
      <w:bookmarkStart w:id="218" w:name="__RefHeading___Toc2511493_3804643083"/>
      <w:bookmarkStart w:id="219" w:name="_Toc85"/>
      <w:bookmarkEnd w:id="218"/>
      <w:r>
        <w:rPr/>
        <w:t>The Claim Of The Holy Prophet’s Adoption Of Personal Opinions</w:t>
      </w:r>
      <w:bookmarkEnd w:id="21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the preceding discussion, the caliphs had to adopt Ijtihad as a starting point through which the difference between</w:t>
      </w:r>
    </w:p>
    <w:p>
      <w:pPr>
        <w:pStyle w:val="BookText"/>
        <w:bidi w:val="0"/>
        <w:rPr/>
      </w:pPr>
      <w:r>
        <w:rPr>
          <w:rFonts w:eastAsia="Times New Roman" w:cs="Times New Roman" w:ascii="Times New Roman" w:hAnsi="Times New Roman"/>
          <w:color w:val="111111"/>
          <w:sz w:val="28"/>
          <w:szCs w:val="28"/>
          <w:lang w:val="en-US"/>
        </w:rPr>
        <w:t>the Sahabah’s religious opinions, or the caliph for one side and the Sahabah for the other, can be justified since it is the shelter to which the Opinionists and their fans can resort for solving any opposition noticed in the Sahabah’s religious opinions.</w:t>
      </w:r>
    </w:p>
    <w:p>
      <w:pPr>
        <w:pStyle w:val="BookText"/>
        <w:bidi w:val="0"/>
        <w:jc w:val="both"/>
        <w:rPr/>
      </w:pPr>
      <w:r>
        <w:rPr>
          <w:rFonts w:eastAsia="Times New Roman" w:cs="Times New Roman" w:ascii="Times New Roman" w:hAnsi="Times New Roman"/>
          <w:color w:val="111111"/>
          <w:sz w:val="28"/>
          <w:szCs w:val="28"/>
          <w:lang w:val="en-US"/>
        </w:rPr>
        <w:t>Yet, the subject must be investigated from its roots with rationality so that it will be proven whether the Holy Prophet used his personal views in the issuance of religious rulings or this claim has been fabricated against him for the sake of giving good reason for the Sahabah’s Ijtihad.</w:t>
      </w:r>
    </w:p>
    <w:p>
      <w:pPr>
        <w:pStyle w:val="BookText"/>
        <w:bidi w:val="0"/>
        <w:jc w:val="both"/>
        <w:rPr/>
      </w:pPr>
      <w:r>
        <w:rPr>
          <w:rFonts w:eastAsia="Times New Roman" w:cs="Times New Roman" w:ascii="Times New Roman" w:hAnsi="Times New Roman"/>
          <w:color w:val="111111"/>
          <w:sz w:val="28"/>
          <w:szCs w:val="28"/>
          <w:lang w:val="en-US"/>
        </w:rPr>
        <w:t>At the outset, it is illogic that the Messenger of Allah whose divine mission is to convey the laws of Almighty Allah to all the peoples on this planet could betake personal views as method of identifying the divine laws.</w:t>
      </w:r>
    </w:p>
    <w:p>
      <w:pPr>
        <w:pStyle w:val="BookText"/>
        <w:bidi w:val="0"/>
        <w:jc w:val="both"/>
        <w:rPr/>
      </w:pPr>
      <w:r>
        <w:rPr>
          <w:rFonts w:eastAsia="Times New Roman" w:cs="Times New Roman" w:ascii="Times New Roman" w:hAnsi="Times New Roman"/>
          <w:color w:val="111111"/>
          <w:sz w:val="28"/>
          <w:szCs w:val="28"/>
          <w:lang w:val="en-US"/>
        </w:rPr>
        <w:t>Had he been allowed to use his personal outlooks, he would not have waited for the Divine Revelation so as to judge in the questions of the li</w:t>
      </w:r>
      <w:r>
        <w:rPr>
          <w:rFonts w:eastAsia="Consolas" w:cs="Consolas" w:ascii="Consolas" w:hAnsi="Consolas"/>
          <w:color w:val="111111"/>
          <w:sz w:val="28"/>
          <w:szCs w:val="28"/>
          <w:lang w:val="en-US"/>
        </w:rPr>
        <w:t xml:space="preserve">an (oath of condemnation between spouses),&lt;a href="#ref-footnote1-page265" id="footnote1-page265" style="display:inline-block"&gt;&lt;sup&gt;(1)&lt;/sup&gt;&lt;/a&gt;&lt;p class="footnote"&gt;&lt;a href="#footnote1-page265" style="color:#3b82f6;" id="ref-footnote1-page265"&gt; 1) &lt;/a&gt;Tafsir al-Tabariy 18:83; Musnad Ahmad 1:238 H. 2131; Sunan Abi-Dawud 2:277 H. 2256; al-Wahidiy: Asbab al-Nuzul 213; al-Suyutiy: Lubab al-Nuqul fi Asbab al-Nuzul 153.&lt;/p&gt;the shares of maternal and paternal aunts from inheritance, and others.&lt;a href="#ref-footnote2-page265" id="footnote2-page265" style="display:inline-block"&gt;&lt;sup&gt;(2)&lt;/sup&gt;&lt;/a&gt;&lt;p class="footnote"&gt;&lt;a href="#footnote2-page265" style="color:#3b82f6;" id="ref-footnote2-page265"&gt; 2) &lt;/a&gt;This incident has been narrated by Abu-Dawud, in al-Sunan, al-Nassa’iy, in al-Sunan (on the authority of Zayd ibn Aslam), al-Hakim al-Nisapuriy, in al-Mustadrak </w:t>
      </w:r>
      <w:r>
        <w:rPr>
          <w:rFonts w:eastAsia="Times New Roman" w:cs="Times New Roman" w:ascii="Times New Roman" w:hAnsi="Times New Roman"/>
          <w:color w:val="111111"/>
          <w:sz w:val="28"/>
          <w:szCs w:val="28"/>
          <w:lang w:val="en-US"/>
        </w:rPr>
        <w:t>Ala’l-Sahihayn, and al-Tabaraniy, in al-Mu’jam al-Saghir.</w:t>
      </w:r>
    </w:p>
    <w:p>
      <w:pPr>
        <w:pStyle w:val="BookText"/>
        <w:bidi w:val="0"/>
        <w:jc w:val="both"/>
        <w:rPr/>
      </w:pPr>
      <w:r>
        <w:rPr>
          <w:rFonts w:eastAsia="Times New Roman" w:cs="Times New Roman" w:ascii="Times New Roman" w:hAnsi="Times New Roman"/>
          <w:color w:val="111111"/>
          <w:sz w:val="28"/>
          <w:szCs w:val="28"/>
          <w:lang w:val="en-US"/>
        </w:rPr>
        <w:t>Since the Holy Prophet was able to obtain certainty through waiting for the Divine commandments, it should be illogic for him to depend upon hypothetical decisions that are the natural outcomes of Ijtihad. Furthermore, the Holy Qur'an has confirmed the necessity of the commitment to the Holy Prophet’s words, such as in the holy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the Messenger gives you, accept it, and from whatever he forbids you, keep back. (Holy Qur’an: 59/7)”</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no,</w:t>
      </w:r>
    </w:p>
    <w:p>
      <w:pPr>
        <w:pStyle w:val="BookText"/>
        <w:bidi w:val="0"/>
        <w:rPr/>
      </w:pPr>
      <w:r>
        <w:rPr>
          <w:rFonts w:eastAsia="Times New Roman" w:cs="Times New Roman" w:ascii="Times New Roman" w:hAnsi="Times New Roman"/>
          <w:color w:val="111111"/>
          <w:sz w:val="28"/>
          <w:szCs w:val="28"/>
          <w:lang w:val="en-US"/>
        </w:rPr>
        <w:t>by the Lord, they can have no real faith until they make thee judge in all disputes between them, and find in their souls no resistance against thy decisions, but accept them with the fullest conviction. (Holy Qur’an: 4/65)”</w:t>
      </w:r>
    </w:p>
    <w:p>
      <w:pPr>
        <w:pStyle w:val="BookText"/>
        <w:bidi w:val="0"/>
        <w:jc w:val="both"/>
        <w:rPr/>
      </w:pPr>
      <w:r>
        <w:rPr>
          <w:rFonts w:eastAsia="Times New Roman" w:cs="Times New Roman" w:ascii="Times New Roman" w:hAnsi="Times New Roman"/>
          <w:color w:val="111111"/>
          <w:sz w:val="28"/>
          <w:szCs w:val="28"/>
          <w:lang w:val="en-US"/>
        </w:rPr>
        <w:t>It is thus impossible for Almighty Allah to order us to commit to words that are grounded upon conjectures and are mistakable, while He, the Almighty, has taught us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conjecture avails nothing against Truth. (Holy Qur’an: 53/28)”</w:t>
      </w:r>
    </w:p>
    <w:p>
      <w:pPr>
        <w:pStyle w:val="BookText"/>
        <w:bidi w:val="0"/>
        <w:jc w:val="both"/>
        <w:rPr/>
      </w:pPr>
      <w:r>
        <w:rPr>
          <w:rFonts w:eastAsia="Times New Roman" w:cs="Times New Roman" w:ascii="Times New Roman" w:hAnsi="Times New Roman"/>
          <w:color w:val="111111"/>
          <w:sz w:val="28"/>
          <w:szCs w:val="28"/>
          <w:lang w:val="en-US"/>
        </w:rPr>
        <w:t>It is now obvious that the insistence on the argument that the Holy Prophet rested upon his personal views in the issuance of religious rulings has been invented in order to find acceptable excuses for the Sahabah’s Ijtihad in general and the personal opinions of Abu-Bakr and `Umar in particular and to grant such Ijtihad and opinions a legal mark.</w:t>
      </w:r>
    </w:p>
    <w:p>
      <w:pPr>
        <w:pStyle w:val="BookText"/>
        <w:bidi w:val="0"/>
        <w:jc w:val="both"/>
        <w:rPr/>
      </w:pPr>
      <w:r>
        <w:rPr>
          <w:rFonts w:eastAsia="Times New Roman" w:cs="Times New Roman" w:ascii="Times New Roman" w:hAnsi="Times New Roman"/>
          <w:color w:val="111111"/>
          <w:sz w:val="28"/>
          <w:szCs w:val="28"/>
          <w:lang w:val="en-US"/>
        </w:rPr>
        <w:t>A thorough, yet impartial, investigation of history and Hadith proves this fact. Again a thorough investigation of the proofs on the Holy Prophet’s supposed Ijtihad that the Opinionists have provided shows that their one and only purpose has been the meaning that he made mistakes in the field of issuing religious rulings. They therefore attempted to find solution for this complicated problem through the invention of Ijtihad and Opinionism.</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we succumb to the idea that the Holy Prophet’s words and deeds were originated from his personal opinions that are, according to the Opinionists’ supposition, allowable, why do most of their statements and intimations suggest that he broke the commandments of Almighty Allah on many occasions,</w:t>
      </w:r>
    </w:p>
    <w:p>
      <w:pPr>
        <w:pStyle w:val="BookText"/>
        <w:bidi w:val="0"/>
        <w:rPr/>
      </w:pPr>
      <w:r>
        <w:rPr>
          <w:rFonts w:eastAsia="Times New Roman" w:cs="Times New Roman" w:ascii="Times New Roman" w:hAnsi="Times New Roman"/>
          <w:color w:val="111111"/>
          <w:sz w:val="28"/>
          <w:szCs w:val="28"/>
          <w:lang w:val="en-US"/>
        </w:rPr>
        <w:t>such as the famous narration of offering prayer for a hypocrite, and also failed to meet the humanitarian restraints, such as in the story of the blind when he frowned and turned away, to the degree that al-Zamakhshariy has been so impolite that he claimed that Almighty Allah’s saying “Allah pardon you” stands for the happening of a felony since pardon is always associated with felonies; therefore the interpretation of the verse is that ‘you have made a mistake and very bad was your deed!’</w:t>
      </w:r>
      <w:r>
        <w:rPr>
          <w:rStyle w:val="FootnoteAnchor"/>
        </w:rPr>
        <w:footnoteReference w:id="393"/>
      </w:r>
      <w:r>
        <w:rPr>
          <w:rFonts w:eastAsia="Times New Roman" w:cs="Times New Roman" w:ascii="Times New Roman" w:hAnsi="Times New Roman"/>
          <w:color w:val="111111"/>
          <w:sz w:val="28"/>
          <w:szCs w:val="28"/>
          <w:lang w:val="en-US"/>
        </w:rPr>
        <w:t>It is extremely impudent to dare say such a thing about the Holy Prophet.</w:t>
      </w:r>
    </w:p>
    <w:p>
      <w:pPr>
        <w:pStyle w:val="BookText"/>
        <w:bidi w:val="0"/>
        <w:jc w:val="both"/>
        <w:rPr/>
      </w:pPr>
      <w:r>
        <w:rPr>
          <w:rFonts w:eastAsia="Times New Roman" w:cs="Times New Roman" w:ascii="Times New Roman" w:hAnsi="Times New Roman"/>
          <w:color w:val="111111"/>
          <w:sz w:val="28"/>
          <w:szCs w:val="28"/>
          <w:lang w:val="en-US"/>
        </w:rPr>
        <w:t xml:space="preserve">The Opinionists who prohibited the recording and reporting of the Hadith have dared to say such things about the Holy Prophet while they have confirmed that the Divine Revelation agreed to </w:t>
      </w:r>
      <w:r>
        <w:rPr>
          <w:rFonts w:eastAsia="Consolas" w:cs="Consolas" w:ascii="Consolas" w:hAnsi="Consolas"/>
          <w:color w:val="111111"/>
          <w:sz w:val="28"/>
          <w:szCs w:val="28"/>
          <w:lang w:val="en-US"/>
        </w:rPr>
        <w:t xml:space="preserve">Umar in all the questions in which the Holy Prophet was wrong! Then, the Holy Prophet submitted to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The gentle reader is now dispensing with further explanation and can easily understand the mystery beyond such contradiction and the secret beyond their ascribing mistakes to the Holy Prophet while `Umar’s situation was always so accurate that even the Divine Revelation testified for him!</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even if we yieldingly accept that the Holy Prophet was no more than an ordinary mortal who enjoyed divine talents; most of his worldly affairs and decisions had nothing to do with the Divine Revelation; even in military affairs he used to consult the Sahabah, such as in the truce with the Ghatafan tribe during the Battle of al-Ahzab,</w:t>
      </w:r>
      <w:r>
        <w:rPr>
          <w:rStyle w:val="FootnoteAnchor"/>
        </w:rPr>
        <w:footnoteReference w:id="394"/>
      </w:r>
    </w:p>
    <w:p>
      <w:pPr>
        <w:pStyle w:val="BookText"/>
        <w:bidi w:val="0"/>
        <w:rPr/>
      </w:pPr>
      <w:r>
        <w:rPr>
          <w:rFonts w:eastAsia="Times New Roman" w:cs="Times New Roman" w:ascii="Times New Roman" w:hAnsi="Times New Roman"/>
          <w:color w:val="111111"/>
          <w:sz w:val="28"/>
          <w:szCs w:val="28"/>
          <w:lang w:val="en-US"/>
        </w:rPr>
        <w:t>the decision of fighting during the Battle of Uhud,</w:t>
      </w:r>
      <w:r>
        <w:rPr>
          <w:rStyle w:val="FootnoteAnchor"/>
        </w:rPr>
        <w:footnoteReference w:id="395"/>
      </w:r>
      <w:r>
        <w:rPr>
          <w:rFonts w:eastAsia="Times New Roman" w:cs="Times New Roman" w:ascii="Times New Roman" w:hAnsi="Times New Roman"/>
          <w:color w:val="111111"/>
          <w:sz w:val="28"/>
          <w:szCs w:val="28"/>
          <w:lang w:val="en-US"/>
        </w:rPr>
        <w:t>the adoption of Salman al-Farisiy’s opinion about the digging of a trench around the city of al-Madinah during the Battle of al-Ahzab,</w:t>
      </w:r>
      <w:r>
        <w:rPr>
          <w:rStyle w:val="FootnoteAnchor"/>
        </w:rPr>
        <w:footnoteReference w:id="396"/>
      </w:r>
      <w:r>
        <w:rPr>
          <w:rFonts w:eastAsia="Times New Roman" w:cs="Times New Roman" w:ascii="Times New Roman" w:hAnsi="Times New Roman"/>
          <w:color w:val="111111"/>
          <w:sz w:val="28"/>
          <w:szCs w:val="28"/>
          <w:lang w:val="en-US"/>
        </w:rPr>
        <w:t>the adoption of Habbab’s opinion about choosing the place of residence just before the Battle of Badr, and the adoption of Sa</w:t>
      </w:r>
      <w:r>
        <w:rPr>
          <w:rFonts w:eastAsia="Consolas" w:cs="Consolas" w:ascii="Consolas" w:hAnsi="Consolas"/>
          <w:color w:val="111111"/>
          <w:sz w:val="28"/>
          <w:szCs w:val="28"/>
          <w:lang w:val="en-US"/>
        </w:rPr>
        <w:t>d ibn Mu</w:t>
      </w:r>
      <w:r>
        <w:rPr>
          <w:rFonts w:eastAsia="Times New Roman" w:cs="Times New Roman" w:ascii="Times New Roman" w:hAnsi="Times New Roman"/>
          <w:color w:val="111111"/>
          <w:sz w:val="28"/>
          <w:szCs w:val="28"/>
          <w:lang w:val="en-US"/>
        </w:rPr>
        <w:t>adh’s opinion concerning the establishment of an arbor</w:t>
      </w:r>
      <w:r>
        <w:rPr>
          <w:rStyle w:val="FootnoteAnchor"/>
        </w:rPr>
        <w:footnoteReference w:id="397"/>
      </w:r>
      <w:r>
        <w:rPr>
          <w:rFonts w:eastAsia="Times New Roman" w:cs="Times New Roman" w:ascii="Times New Roman" w:hAnsi="Times New Roman"/>
          <w:color w:val="111111"/>
          <w:sz w:val="28"/>
          <w:szCs w:val="28"/>
          <w:lang w:val="en-US"/>
        </w:rPr>
        <w:t>and many other occasions.</w:t>
      </w:r>
    </w:p>
    <w:p>
      <w:pPr>
        <w:pStyle w:val="BookText"/>
        <w:bidi w:val="0"/>
        <w:jc w:val="both"/>
        <w:rPr/>
      </w:pPr>
      <w:r>
        <w:rPr>
          <w:rFonts w:eastAsia="Times New Roman" w:cs="Times New Roman" w:ascii="Times New Roman" w:hAnsi="Times New Roman"/>
          <w:color w:val="111111"/>
          <w:sz w:val="28"/>
          <w:szCs w:val="28"/>
          <w:lang w:val="en-US"/>
        </w:rPr>
        <w:t>Even if we overlook the fact that all the words and deeds of the Holy Prophet, throughout his holy lifetime, were on the instructions of Almighty Allah and that he consulted his companions only to appease them and teach them experience and management since his final decisions were all received from the Heavens—even if we overlook all theses fact, still the Holy Prophet’s issues were unlike `Umar’s Ijtihad and adoption of personal views all of which were in the field of the religious rulings, not in worldly affairs. Besides, even if we accept to them as regards the personal opinions of the Holy Prophet, he (the Holy Prophet) is still unlike others, for his opinions were based upon sound grounds since he had full acquaintance with the actual advantages, disadvantages, overtures, and results of all subjects. On this account, his supposed Ijtihad is not like the others’ Ijtihad.</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Back to the main topic, the Opinionists have just intended, by the invention of the conception of the Holy Prophet’s having rested upon his personal views, to argue that the Sahabah were only imitating the Holy Prophet;</w:t>
      </w:r>
    </w:p>
    <w:p>
      <w:pPr>
        <w:pStyle w:val="BookText"/>
        <w:bidi w:val="0"/>
        <w:rPr/>
      </w:pPr>
      <w:r>
        <w:rPr>
          <w:rFonts w:eastAsia="Times New Roman" w:cs="Times New Roman" w:ascii="Times New Roman" w:hAnsi="Times New Roman"/>
          <w:color w:val="111111"/>
          <w:sz w:val="28"/>
          <w:szCs w:val="28"/>
          <w:lang w:val="en-US"/>
        </w:rPr>
        <w:t>hence, they must not be blamed for such.</w:t>
      </w:r>
    </w:p>
    <w:p>
      <w:pPr>
        <w:pStyle w:val="BookText"/>
        <w:bidi w:val="0"/>
        <w:jc w:val="both"/>
        <w:rPr/>
      </w:pPr>
      <w:r>
        <w:rPr>
          <w:rFonts w:eastAsia="Times New Roman" w:cs="Times New Roman" w:ascii="Times New Roman" w:hAnsi="Times New Roman"/>
          <w:color w:val="111111"/>
          <w:sz w:val="28"/>
          <w:szCs w:val="28"/>
          <w:lang w:val="en-US"/>
        </w:rPr>
        <w:t>To rest upon the explicit circumstances of an issue does not denote the Ijtihad as a term. The Holy Prophet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judgments are based upon the explicit circumstances of an issue that is filed before me. While you are making me the judge in your disputes, some of you may err in providing his case or his evidences.”</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This statement denotes that a judge must give a verdict on the light of the presented proofs and claims, not the actuality that may be hidden or unknown unless awareness of the unseen is obtained. Although the Prophets, Messengers, and their Successors can be acquainted with the unseen, they have been ordered to judge according to the explicit claims and proofs except in special cases, such as the story of al-Khidr with Prophet Moses.</w:t>
      </w:r>
    </w:p>
    <w:p>
      <w:pPr>
        <w:pStyle w:val="BookText"/>
        <w:bidi w:val="0"/>
        <w:jc w:val="both"/>
        <w:rPr/>
      </w:pPr>
      <w:r>
        <w:rPr>
          <w:rFonts w:eastAsia="Times New Roman" w:cs="Times New Roman" w:ascii="Times New Roman" w:hAnsi="Times New Roman"/>
          <w:color w:val="111111"/>
          <w:sz w:val="28"/>
          <w:szCs w:val="28"/>
          <w:lang w:val="en-US"/>
        </w:rPr>
        <w:t>It has been also familiar that the Holy Prophet used to judge according to the regulations and laws known to everybody so that the human regulations and legal laws will not be infringed. On account of his connection with the Divine Revelation, the Holy Prophet recognized the actuality of each issue because he has been full acquainted with the Preserved Tablet (al-Lawh al-Mahfudh).</w:t>
      </w:r>
    </w:p>
    <w:p>
      <w:pPr>
        <w:pStyle w:val="BookText"/>
        <w:bidi w:val="0"/>
        <w:jc w:val="both"/>
        <w:rPr/>
      </w:pPr>
      <w:r>
        <w:rPr>
          <w:rFonts w:eastAsia="Times New Roman" w:cs="Times New Roman" w:ascii="Times New Roman" w:hAnsi="Times New Roman"/>
          <w:color w:val="111111"/>
          <w:sz w:val="28"/>
          <w:szCs w:val="28"/>
          <w:lang w:val="en-US"/>
        </w:rPr>
        <w:t>In this regard, all Muslims agree unanimously that the Holy Qur'an was revealed twice; the first complete revelation occurred on the Grand Night (Laylat al-Qadr)</w:t>
      </w:r>
      <w:r>
        <w:rPr>
          <w:rStyle w:val="FootnoteAnchor"/>
        </w:rPr>
        <w:footnoteReference w:id="399"/>
      </w:r>
      <w:r>
        <w:rPr>
          <w:rFonts w:eastAsia="Times New Roman" w:cs="Times New Roman" w:ascii="Times New Roman" w:hAnsi="Times New Roman"/>
          <w:color w:val="111111"/>
          <w:sz w:val="28"/>
          <w:szCs w:val="28"/>
          <w:lang w:val="en-US"/>
        </w:rPr>
        <w:t>and in the second time, the Qur'an was revealed in sections on definite involved occasions.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now not unacceptable to</w:t>
      </w:r>
    </w:p>
    <w:p>
      <w:pPr>
        <w:pStyle w:val="BookText"/>
        <w:bidi w:val="0"/>
        <w:rPr/>
      </w:pPr>
      <w:r>
        <w:rPr>
          <w:rFonts w:eastAsia="Times New Roman" w:cs="Times New Roman" w:ascii="Times New Roman" w:hAnsi="Times New Roman"/>
          <w:color w:val="111111"/>
          <w:sz w:val="28"/>
          <w:szCs w:val="28"/>
          <w:lang w:val="en-US"/>
        </w:rPr>
        <w:t>claim that some of the Holy Prophet’s judgments were issued on the grounds of his previous knowledge of the unseen -of course, only when the situation requires such- before the second partial revelation of a verse in this regard.</w:t>
      </w:r>
    </w:p>
    <w:p>
      <w:pPr>
        <w:pStyle w:val="BookText"/>
        <w:bidi w:val="0"/>
        <w:jc w:val="both"/>
        <w:rPr/>
      </w:pPr>
      <w:r>
        <w:rPr>
          <w:rFonts w:eastAsia="Times New Roman" w:cs="Times New Roman" w:ascii="Times New Roman" w:hAnsi="Times New Roman"/>
          <w:color w:val="111111"/>
          <w:sz w:val="28"/>
          <w:szCs w:val="28"/>
          <w:lang w:val="en-US"/>
        </w:rPr>
        <w:t>Another example that supports our discussion is the Holy Prophet’s having wished had the Kiblah</w:t>
      </w:r>
      <w:r>
        <w:rPr>
          <w:rStyle w:val="FootnoteAnchor"/>
        </w:rPr>
        <w:footnoteReference w:id="400"/>
      </w:r>
      <w:r>
        <w:rPr>
          <w:rFonts w:eastAsia="Times New Roman" w:cs="Times New Roman" w:ascii="Times New Roman" w:hAnsi="Times New Roman"/>
          <w:color w:val="111111"/>
          <w:sz w:val="28"/>
          <w:szCs w:val="28"/>
          <w:lang w:val="en-US"/>
        </w:rPr>
        <w:t>been turned to the Sacred Masjid. Had he been permitted to rest upon his personal views, he would certainly have decided the Sacred Mosque as the new Kiblah and would not have turned his face towards the holy Mosque of Jerusalem (for prayer) for more than six months. Only when the holy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see the turning of thy face for guidance to the heavens: now Shall We turn thee to a Kiblah that shall please thee. Turn then Thy face in the direction of the Sacred Masjid. (Holy Qur’an: 2/144)”</w:t>
      </w:r>
    </w:p>
    <w:p>
      <w:pPr>
        <w:pStyle w:val="BookText"/>
        <w:bidi w:val="0"/>
        <w:jc w:val="both"/>
        <w:rPr/>
      </w:pPr>
      <w:r>
        <w:rPr>
          <w:rFonts w:eastAsia="Times New Roman" w:cs="Times New Roman" w:ascii="Times New Roman" w:hAnsi="Times New Roman"/>
          <w:color w:val="111111"/>
          <w:sz w:val="28"/>
          <w:szCs w:val="28"/>
          <w:lang w:val="en-US"/>
        </w:rPr>
        <w:t>was revealed, he turned his face towards the new Kiblah. This is of course a clear-cut proof that the Holy Prophet waited for and firmly observed the commandments of Almighty Allah, unlike the claim that he might have rested upon personal opinions as regards the religious issues.</w:t>
      </w:r>
    </w:p>
    <w:p>
      <w:pPr>
        <w:pStyle w:val="BookText"/>
        <w:bidi w:val="0"/>
        <w:jc w:val="both"/>
        <w:rPr/>
      </w:pPr>
      <w:r>
        <w:rPr>
          <w:rFonts w:eastAsia="Times New Roman" w:cs="Times New Roman" w:ascii="Times New Roman" w:hAnsi="Times New Roman"/>
          <w:color w:val="111111"/>
          <w:sz w:val="28"/>
          <w:szCs w:val="28"/>
          <w:lang w:val="en-US"/>
        </w:rPr>
        <w:t>Then, the Opinionists have argued that the following holy verse encourages Ijtihad and deems legal for the Holy Prophet to rest upon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down to thee the Book in truth, that thou mightest judge between men, as guided by Allah: so be not (used) as an advocate by those who betray their trust. (Holy Qur’an: 4/105)”</w:t>
      </w:r>
      <w:r>
        <w:rPr>
          <w:rStyle w:val="FootnoteAnchor"/>
        </w:rPr>
        <w:footnoteReference w:id="40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‘as guided by</w:t>
      </w:r>
    </w:p>
    <w:p>
      <w:pPr>
        <w:pStyle w:val="BookText"/>
        <w:bidi w:val="0"/>
        <w:rPr/>
      </w:pPr>
      <w:r>
        <w:rPr>
          <w:rFonts w:eastAsia="Times New Roman" w:cs="Times New Roman" w:ascii="Times New Roman" w:hAnsi="Times New Roman"/>
          <w:color w:val="111111"/>
          <w:sz w:val="28"/>
          <w:szCs w:val="28"/>
          <w:lang w:val="en-US"/>
        </w:rPr>
        <w:t>Allah’ comprised by the holy verse has been interpreted into ‘by means of your view and personal efforts in the field of deducing the religious rulings’. This is indeed contrary to the actual meaning of the verse, since in its first part, Almighty Allah tells that ‘Book’ must be the reference in the deduction of rulings.</w:t>
      </w:r>
    </w:p>
    <w:p>
      <w:pPr>
        <w:pStyle w:val="BookText"/>
        <w:bidi w:val="0"/>
        <w:jc w:val="both"/>
        <w:rPr/>
      </w:pPr>
      <w:r>
        <w:rPr>
          <w:rFonts w:eastAsia="Times New Roman" w:cs="Times New Roman" w:ascii="Times New Roman" w:hAnsi="Times New Roman"/>
          <w:color w:val="111111"/>
          <w:sz w:val="28"/>
          <w:szCs w:val="28"/>
          <w:lang w:val="en-US"/>
        </w:rPr>
        <w:t>The fans of the School of Opinionism has intended to validate their personal views even in the field of the religious schools. During the Holy Prophet’s lifetime, they used to prefer the rulings to be derived from the Holy Qur'an and the words of the Holy Prophet who prohibited them to rest upon their opinions since he was the authority that protected against committing mistakes. Yet, as soon as he departed this world, they applied their personal views to all the issues, whether there were sacred texts in this respect or not.</w:t>
      </w:r>
    </w:p>
    <w:p>
      <w:pPr>
        <w:pStyle w:val="BookText"/>
        <w:bidi w:val="0"/>
        <w:jc w:val="both"/>
        <w:rPr/>
      </w:pPr>
      <w:r>
        <w:rPr>
          <w:rFonts w:eastAsia="Times New Roman" w:cs="Times New Roman" w:ascii="Times New Roman" w:hAnsi="Times New Roman"/>
          <w:color w:val="111111"/>
          <w:sz w:val="28"/>
          <w:szCs w:val="28"/>
          <w:lang w:val="en-US"/>
        </w:rPr>
        <w:t>During the reign of `Umar, this trend attained its climax after the Opinionists and the ordinary people had been influenced by this trend.</w:t>
      </w:r>
    </w:p>
    <w:p>
      <w:pPr>
        <w:pStyle w:val="BookText"/>
        <w:bidi w:val="0"/>
        <w:jc w:val="both"/>
        <w:rPr/>
      </w:pPr>
      <w:r>
        <w:rPr>
          <w:rFonts w:eastAsia="Times New Roman" w:cs="Times New Roman" w:ascii="Times New Roman" w:hAnsi="Times New Roman"/>
          <w:color w:val="111111"/>
          <w:sz w:val="28"/>
          <w:szCs w:val="28"/>
          <w:lang w:val="en-US"/>
        </w:rPr>
        <w:t>The Sahabah’s reference to and receipt from the Holy Prophet indicated that their opinions might have been acceptable due to the approval of the Holy Prophet, not the personality of the owner of the opinion.</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Incidents prove that resting upon personal opinions in the issuance of religious rulings was definitely rejected during the Holy Prophet’s lifetime: It has been narrated that when Usamah ibn Zayd was the commander of a brigade, he ordered to raid on a group of people among whom was</w:t>
      </w:r>
    </w:p>
    <w:p>
      <w:pPr>
        <w:pStyle w:val="BookText"/>
        <w:bidi w:val="0"/>
        <w:rPr/>
      </w:pPr>
      <w:r>
        <w:rPr>
          <w:rFonts w:eastAsia="Times New Roman" w:cs="Times New Roman" w:ascii="Times New Roman" w:hAnsi="Times New Roman"/>
          <w:color w:val="111111"/>
          <w:sz w:val="28"/>
          <w:szCs w:val="28"/>
          <w:lang w:val="en-US"/>
        </w:rPr>
        <w:t>Mirdas who had already converted to Islam.</w:t>
      </w:r>
    </w:p>
    <w:p>
      <w:pPr>
        <w:pStyle w:val="BookText"/>
        <w:bidi w:val="0"/>
        <w:jc w:val="both"/>
        <w:rPr/>
      </w:pPr>
      <w:r>
        <w:rPr>
          <w:rFonts w:eastAsia="Times New Roman" w:cs="Times New Roman" w:ascii="Times New Roman" w:hAnsi="Times New Roman"/>
          <w:color w:val="111111"/>
          <w:sz w:val="28"/>
          <w:szCs w:val="28"/>
          <w:lang w:val="en-US"/>
        </w:rPr>
        <w:t>Having seen the attacking horsemen of Usamah’s brigade, Mirdas drove his sheep towards a corner in the mountain so as to save them. When the horsemen caught him, he received them with statements of Allahu Akbar and the two creeds of Islam; but Usamah ibn Zayd killed him and took his sheep. When the Holy Prophet heard of this incident, he was terribly depressed. He then said to them, “You have killed him only because you wanted to seize his sheep!” He then recited Almighty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say to any one who offers you peace: You are not a believer. Do you seek goods of this world's life! (Holy Qur’an: 4:94)”</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The Holy Prophet then ordered Usamah to undergo the blood money for the man.</w:t>
      </w:r>
    </w:p>
    <w:p>
      <w:pPr>
        <w:pStyle w:val="BookText"/>
        <w:bidi w:val="0"/>
        <w:jc w:val="both"/>
        <w:rPr/>
      </w:pPr>
      <w:r>
        <w:rPr>
          <w:rFonts w:eastAsia="Times New Roman" w:cs="Times New Roman" w:ascii="Times New Roman" w:hAnsi="Times New Roman"/>
          <w:color w:val="111111"/>
          <w:sz w:val="28"/>
          <w:szCs w:val="28"/>
          <w:lang w:val="en-US"/>
        </w:rPr>
        <w:t>Because Usamah rested upon his personal view in the issue, the Holy Prophet reproached him and regarded his decision as invalid. Accordingly, he ordered Usamah to undergo the blood money.</w:t>
      </w:r>
      <w:r>
        <w:rPr>
          <w:rStyle w:val="FootnoteAnchor"/>
        </w:rPr>
        <w:footnoteReference w:id="403"/>
      </w:r>
      <w:r>
        <w:rPr>
          <w:rFonts w:eastAsia="Times New Roman" w:cs="Times New Roman" w:ascii="Times New Roman" w:hAnsi="Times New Roman"/>
          <w:color w:val="111111"/>
          <w:sz w:val="28"/>
          <w:szCs w:val="28"/>
          <w:lang w:val="en-US"/>
        </w:rPr>
        <w:t>Similarly, the Holy Prophet said about the crime of Khalid ibn al-Walid, “O Allah! I am releasing myself before You from the deed of Khalid.”</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For shedding more light on the subject, let us re-quote Dr. Madkur as saying:</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thus can argue that the Holy Prophet did not require Ijtihad in this very sense. After the departure of him and, more precisely, during the age of the Sahabah that ends with the elapse of the first century after the Hijrah, the Sahabah, because of the expansion of the Islamic</w:t>
      </w:r>
    </w:p>
    <w:p>
      <w:pPr>
        <w:pStyle w:val="BookText"/>
        <w:bidi w:val="0"/>
        <w:rPr/>
      </w:pPr>
      <w:r>
        <w:rPr>
          <w:rFonts w:eastAsia="Times New Roman" w:cs="Times New Roman" w:ascii="Times New Roman" w:hAnsi="Times New Roman"/>
          <w:color w:val="111111"/>
          <w:sz w:val="28"/>
          <w:szCs w:val="28"/>
          <w:lang w:val="en-US"/>
        </w:rPr>
        <w:t>State and the conquests, had to encounter new questions that they had never known before.</w:t>
      </w:r>
    </w:p>
    <w:p>
      <w:pPr>
        <w:pStyle w:val="BookText"/>
        <w:bidi w:val="0"/>
        <w:jc w:val="both"/>
        <w:rPr/>
      </w:pPr>
      <w:r>
        <w:rPr>
          <w:rFonts w:eastAsia="Times New Roman" w:cs="Times New Roman" w:ascii="Times New Roman" w:hAnsi="Times New Roman"/>
          <w:color w:val="111111"/>
          <w:sz w:val="28"/>
          <w:szCs w:val="28"/>
          <w:lang w:val="en-US"/>
        </w:rPr>
        <w:t>They therefore had to experience the jurisprudential questions, especially after the cessation of the Divine Revelations, so as to find solutions for the first-time issues that occurred to their cursorily incremental state that comprised miscellaneous countries and races.”</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Dr. al-Dawalibiy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Holy Prophet’s lifetime, the Ijtihad did not play any considerable role; rather it was restricted to certain issues.”</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Dr. Nadiah al-`Umariy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Even during the Holy Prophet’s lifetime, </w:t>
      </w:r>
      <w:r>
        <w:rPr>
          <w:rFonts w:eastAsia="Consolas" w:cs="Consolas" w:ascii="Consolas" w:hAnsi="Consolas"/>
          <w:color w:val="111111"/>
          <w:sz w:val="28"/>
          <w:szCs w:val="28"/>
          <w:lang w:val="en-US"/>
        </w:rPr>
        <w:t>Umar used to suggest verdicts that he considered in agreement with virtue, right, and advantage.”&lt;a href="#ref-footnote3-page273" id="footnote3-page273" style="display:inline-block"&gt;&lt;sup&gt;(3)&lt;/sup&gt;&lt;/a&gt;&lt;p class="footnote"&gt;&lt;a href="#footnote3-page273" style="color:#3b82f6;" id="ref-footnote3-page273"&gt; 3) &lt;/a&gt;Dr. Nadiah Sharif al-</w:t>
      </w:r>
      <w:r>
        <w:rPr>
          <w:rFonts w:eastAsia="Times New Roman" w:cs="Times New Roman" w:ascii="Times New Roman" w:hAnsi="Times New Roman"/>
          <w:color w:val="111111"/>
          <w:sz w:val="28"/>
          <w:szCs w:val="28"/>
          <w:lang w:val="en-US"/>
        </w:rPr>
        <w:t>Umariy: Ijtihad al-Rasul 259.</w:t>
      </w:r>
    </w:p>
    <w:p>
      <w:pPr>
        <w:pStyle w:val="BookText"/>
        <w:bidi w:val="0"/>
        <w:jc w:val="both"/>
        <w:rPr/>
      </w:pPr>
      <w:r>
        <w:rPr>
          <w:rFonts w:eastAsia="Times New Roman" w:cs="Times New Roman" w:ascii="Times New Roman" w:hAnsi="Times New Roman"/>
          <w:color w:val="111111"/>
          <w:sz w:val="28"/>
          <w:szCs w:val="28"/>
          <w:lang w:val="en-US"/>
        </w:rPr>
        <w:t>All the aforecited quotations support our confirmation that Ijtihad, as a current term, was not regarded as valid during the Holy Prophet’s lifetime; rather it became a meaningful term at the hands of Abu-Bakr and `Umar and their fans because they required the issuance of ruling verdicts with which they had not had acquaintance.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Back to the main topic, which is </w:t>
      </w:r>
      <w:r>
        <w:rPr>
          <w:rFonts w:eastAsia="Consolas" w:cs="Consolas" w:ascii="Consolas" w:hAnsi="Consolas"/>
          <w:color w:val="111111"/>
          <w:sz w:val="28"/>
          <w:szCs w:val="28"/>
          <w:lang w:val="en-US"/>
        </w:rPr>
        <w:t xml:space="preserve">Umar ibn al-Khattab’s situation with the Sahabah and their opinions about him, we have previously cited his situation with a Sahabiy, namely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about him he said to the people of al-Kufah when he decided to send him there along with </w:t>
      </w:r>
      <w:r>
        <w:rPr>
          <w:rFonts w:eastAsia="Times New Roman" w:cs="Times New Roman" w:ascii="Times New Roman" w:hAnsi="Times New Roman"/>
          <w:color w:val="111111"/>
          <w:sz w:val="28"/>
          <w:szCs w:val="28"/>
          <w:lang w:val="en-US"/>
        </w:rPr>
        <w:t>Ammar ibn Yasir to teach them religious affairs: “These two are among the most excellent companions of the Holy Prophet and among the warriors of the Battle of Badr. You should thus follow and listen to them. Be it known to you that I have preferred you to myself as</w:t>
      </w:r>
      <w:bookmarkStart w:id="220" w:name="pg2336_12659"/>
    </w:p>
    <w:p>
      <w:pPr>
        <w:pStyle w:val="BookText"/>
        <w:bidi w:val="0"/>
        <w:rPr/>
      </w:pPr>
      <w:bookmarkEnd w:id="220"/>
      <w:r>
        <w:rPr>
          <w:rFonts w:eastAsia="Times New Roman" w:cs="Times New Roman" w:ascii="Times New Roman" w:hAnsi="Times New Roman"/>
          <w:color w:val="111111"/>
          <w:sz w:val="28"/>
          <w:szCs w:val="28"/>
          <w:lang w:val="en-US"/>
        </w:rPr>
        <w:t xml:space="preserve">I sent to you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 xml:space="preserve">Despite such praise and appreciation, </w:t>
      </w:r>
      <w:r>
        <w:rPr>
          <w:rFonts w:eastAsia="Consolas" w:cs="Consolas" w:ascii="Consolas" w:hAnsi="Consolas"/>
          <w:color w:val="111111"/>
          <w:sz w:val="28"/>
          <w:szCs w:val="28"/>
          <w:lang w:val="en-US"/>
        </w:rPr>
        <w:t xml:space="preserve">Umar detained and settled an account with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because he had spread and reported very much of the Hadith. Because of this very situation, </w:t>
      </w:r>
      <w:r>
        <w:rPr>
          <w:rFonts w:eastAsia="Times New Roman" w:cs="Times New Roman" w:ascii="Times New Roman" w:hAnsi="Times New Roman"/>
          <w:color w:val="111111"/>
          <w:sz w:val="28"/>
          <w:szCs w:val="28"/>
          <w:lang w:val="en-US"/>
        </w:rPr>
        <w:t xml:space="preserve">Uthman, later on, durst prevent </w:t>
      </w:r>
      <w:r>
        <w:rPr>
          <w:rFonts w:eastAsia="Consolas" w:cs="Consolas" w:ascii="Consolas" w:hAnsi="Consolas"/>
          <w:color w:val="111111"/>
          <w:sz w:val="28"/>
          <w:szCs w:val="28"/>
          <w:lang w:val="en-US"/>
        </w:rPr>
        <w:t xml:space="preserve">Abdullah from reporting the Hadith and reciting his own copy of the Holy Qur'an although the Holy Prophet has been reported as instructing his people to rest upon </w:t>
      </w:r>
      <w:r>
        <w:rPr>
          <w:rFonts w:eastAsia="Times New Roman" w:cs="Times New Roman" w:ascii="Times New Roman" w:hAnsi="Times New Roman"/>
          <w:color w:val="111111"/>
          <w:sz w:val="28"/>
          <w:szCs w:val="28"/>
          <w:lang w:val="en-US"/>
        </w:rPr>
        <w:t>Abdullah ibn Mas`ud’s copy of the Holy Qur'an, and durst lash him forty whips causing some of his ribs to be broken and forcing him to emigrate and die away from his hometown.</w:t>
      </w:r>
    </w:p>
    <w:p>
      <w:pPr>
        <w:pStyle w:val="BookText"/>
        <w:bidi w:val="0"/>
        <w:jc w:val="both"/>
        <w:rPr/>
      </w:pPr>
      <w:r>
        <w:rPr>
          <w:rFonts w:eastAsia="Consolas" w:cs="Consolas" w:ascii="Consolas" w:hAnsi="Consolas"/>
          <w:color w:val="111111"/>
          <w:sz w:val="28"/>
          <w:szCs w:val="28"/>
          <w:lang w:val="en-US"/>
        </w:rPr>
        <w:t xml:space="preserve">Umar had to resort to violence as having dealt with the Sahabah because he knew that they had been unsatisfactory with his jurisprudential opinions and had objected to his views that were against the Holy Sunnah. Nevertheless, the Sahabah did not change their situations; they insisted on following what they had received from the Holy Prophet to the degree that one of them directed embarrassing questions to </w:t>
      </w:r>
      <w:r>
        <w:rPr>
          <w:rFonts w:eastAsia="Times New Roman" w:cs="Times New Roman" w:ascii="Times New Roman" w:hAnsi="Times New Roman"/>
          <w:color w:val="111111"/>
          <w:sz w:val="28"/>
          <w:szCs w:val="28"/>
          <w:lang w:val="en-US"/>
        </w:rPr>
        <w:t>Umar, in the presence of people, in order to inform that his personal views had been always inaccurate and far away from the Sunnah.</w:t>
      </w:r>
    </w:p>
    <w:p>
      <w:pPr>
        <w:pStyle w:val="Heading3"/>
        <w:numPr>
          <w:ilvl w:val="2"/>
          <w:numId w:val="1"/>
        </w:numPr>
        <w:bidi w:val="0"/>
        <w:jc w:val="left"/>
        <w:rPr/>
      </w:pPr>
      <w:bookmarkStart w:id="221" w:name="__RefHeading___Toc2511495_3804643083"/>
      <w:bookmarkStart w:id="222" w:name="_Toc86"/>
      <w:bookmarkEnd w:id="221"/>
      <w:r>
        <w:rPr/>
        <w:t>The Sahabah’s Frequent Inquiries To The Caliph</w:t>
      </w:r>
      <w:bookmarkEnd w:id="222"/>
    </w:p>
    <w:p>
      <w:pPr>
        <w:pStyle w:val="BookText"/>
        <w:bidi w:val="0"/>
        <w:jc w:val="both"/>
        <w:rPr/>
      </w:pPr>
      <w:r>
        <w:rPr>
          <w:rFonts w:eastAsia="Times New Roman" w:cs="Times New Roman" w:ascii="Times New Roman" w:hAnsi="Times New Roman"/>
          <w:color w:val="111111"/>
          <w:sz w:val="28"/>
          <w:szCs w:val="28"/>
          <w:lang w:val="en-US"/>
        </w:rPr>
        <w:t>The following citations are sufficient for proving such questionings:</w:t>
      </w:r>
    </w:p>
    <w:p>
      <w:pPr>
        <w:pStyle w:val="BookText"/>
        <w:bidi w:val="0"/>
        <w:jc w:val="both"/>
        <w:rPr/>
      </w:pPr>
      <w:r>
        <w:rPr>
          <w:rFonts w:eastAsia="Times New Roman" w:cs="Times New Roman" w:ascii="Times New Roman" w:hAnsi="Times New Roman"/>
          <w:color w:val="111111"/>
          <w:sz w:val="28"/>
          <w:szCs w:val="28"/>
          <w:lang w:val="en-US"/>
        </w:rPr>
        <w:t xml:space="preserve">Al-Harith narrated that </w:t>
      </w:r>
      <w:r>
        <w:rPr>
          <w:rFonts w:eastAsia="Consolas" w:cs="Consolas" w:ascii="Consolas" w:hAnsi="Consolas"/>
          <w:color w:val="111111"/>
          <w:sz w:val="28"/>
          <w:szCs w:val="28"/>
          <w:lang w:val="en-US"/>
        </w:rPr>
        <w:t xml:space="preserve">Abdullah ibn Aws came to </w:t>
      </w:r>
      <w:r>
        <w:rPr>
          <w:rFonts w:eastAsia="Times New Roman" w:cs="Times New Roman" w:ascii="Times New Roman" w:hAnsi="Times New Roman"/>
          <w:color w:val="111111"/>
          <w:sz w:val="28"/>
          <w:szCs w:val="28"/>
          <w:lang w:val="en-US"/>
        </w:rPr>
        <w:t>Umar and asked him about the ruling appertained to a lady who menstruates during circumambulating the Holy Ka`bah.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 lady must postpone the Circumambulation to be the last of her rituals,” answered `Umar.</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true,” said al-Harith, “The Holy Prophet also said</w:t>
      </w:r>
    </w:p>
    <w:p>
      <w:pPr>
        <w:pStyle w:val="BookText"/>
        <w:bidi w:val="0"/>
        <w:rPr/>
      </w:pPr>
      <w:r>
        <w:rPr>
          <w:rFonts w:eastAsia="Times New Roman" w:cs="Times New Roman" w:ascii="Times New Roman" w:hAnsi="Times New Roman"/>
          <w:color w:val="111111"/>
          <w:sz w:val="28"/>
          <w:szCs w:val="28"/>
          <w:lang w:val="en-US"/>
        </w:rPr>
        <w:t>the same answer.”</w:t>
      </w:r>
    </w:p>
    <w:p>
      <w:pPr>
        <w:pStyle w:val="BookText"/>
        <w:bidi w:val="0"/>
        <w:jc w:val="both"/>
        <w:rPr/>
      </w:pPr>
      <w:r>
        <w:rPr>
          <w:rFonts w:eastAsia="Times New Roman" w:cs="Times New Roman" w:ascii="Times New Roman" w:hAnsi="Times New Roman"/>
          <w:color w:val="111111"/>
          <w:sz w:val="28"/>
          <w:szCs w:val="28"/>
          <w:lang w:val="en-US"/>
        </w:rPr>
        <w:t xml:space="preserve">As he heard this statement, </w:t>
      </w:r>
      <w:r>
        <w:rPr>
          <w:rFonts w:eastAsia="Consolas" w:cs="Consolas" w:ascii="Consolas" w:hAnsi="Consolas"/>
          <w:color w:val="111111"/>
          <w:sz w:val="28"/>
          <w:szCs w:val="28"/>
          <w:lang w:val="en-US"/>
        </w:rPr>
        <w:t>Umar said to the man, “Damn you! You have asked me a question that you had put before the Holy Prophet so that I would contradict him.”&lt;a href="#ref-footnote1-page275" id="footnote1-page275" style="display:inline-block"&gt;&lt;sup&gt;(1)&lt;/sup&gt;&lt;/a&gt;&lt;p class="footnote"&gt;&lt;a href="#footnote1-page275" style="color:#3b82f6;" id="ref-footnote1-page275"&gt; 1) &lt;/a&gt;Musnad Ahmad ibn Hanbal 3:416; Sunan Abi-Dawud 2:208 H. 2004; al-Āhad wa’l-Mathani 3:228 H. 1589; al-Tabaraniy: al-Mu</w:t>
      </w:r>
      <w:r>
        <w:rPr>
          <w:rFonts w:eastAsia="Times New Roman" w:cs="Times New Roman" w:ascii="Times New Roman" w:hAnsi="Times New Roman"/>
          <w:color w:val="111111"/>
          <w:sz w:val="28"/>
          <w:szCs w:val="28"/>
          <w:lang w:val="en-US"/>
        </w:rPr>
        <w:t xml:space="preserve">jam al-Kabir 3:262 H. 3353; </w:t>
      </w:r>
      <w:r>
        <w:rPr>
          <w:rFonts w:eastAsia="Consolas" w:cs="Consolas" w:ascii="Consolas" w:hAnsi="Consolas"/>
          <w:color w:val="111111"/>
          <w:sz w:val="28"/>
          <w:szCs w:val="28"/>
          <w:lang w:val="en-US"/>
        </w:rPr>
        <w:t xml:space="preserve">Abd al-Ghaniy </w:t>
      </w:r>
      <w:r>
        <w:rPr>
          <w:rFonts w:eastAsia="Times New Roman" w:cs="Times New Roman" w:ascii="Times New Roman" w:hAnsi="Times New Roman"/>
          <w:color w:val="111111"/>
          <w:sz w:val="28"/>
          <w:szCs w:val="28"/>
          <w:lang w:val="en-US"/>
        </w:rPr>
        <w:t>Abd al-Khaliq: Hijjiyyat al-Sunnah 358. A similar narration is recorded by Sayyid Muhsin al-Aminiy, in al-Ghadir 6:112.</w:t>
      </w:r>
    </w:p>
    <w:p>
      <w:pPr>
        <w:pStyle w:val="BookText"/>
        <w:bidi w:val="0"/>
        <w:jc w:val="both"/>
        <w:rPr/>
      </w:pPr>
      <w:r>
        <w:rPr>
          <w:rFonts w:eastAsia="Times New Roman" w:cs="Times New Roman" w:ascii="Times New Roman" w:hAnsi="Times New Roman"/>
          <w:color w:val="111111"/>
          <w:sz w:val="28"/>
          <w:szCs w:val="28"/>
          <w:lang w:val="en-US"/>
        </w:rPr>
        <w:t>Husham ibn Yahya al-Makhzumiy narrated that a man came to `Umar and asked about the ruling concerning a lady that, during the season of the ritual Hajj, menstruated on the Nahr (Immolation) Day.</w:t>
      </w:r>
    </w:p>
    <w:p>
      <w:pPr>
        <w:pStyle w:val="BookText"/>
        <w:bidi w:val="0"/>
        <w:jc w:val="both"/>
        <w:rPr/>
      </w:pPr>
      <w:r>
        <w:rPr>
          <w:rFonts w:eastAsia="Times New Roman" w:cs="Times New Roman" w:ascii="Times New Roman" w:hAnsi="Times New Roman"/>
          <w:color w:val="111111"/>
          <w:sz w:val="28"/>
          <w:szCs w:val="28"/>
          <w:lang w:val="en-US"/>
        </w:rPr>
        <w:t>`Umar answered, “It is impermissible for such a lady to continue unless she is clean.”</w:t>
      </w:r>
    </w:p>
    <w:p>
      <w:pPr>
        <w:pStyle w:val="BookText"/>
        <w:bidi w:val="0"/>
        <w:jc w:val="both"/>
        <w:rPr/>
      </w:pPr>
      <w:r>
        <w:rPr>
          <w:rFonts w:eastAsia="Times New Roman" w:cs="Times New Roman" w:ascii="Times New Roman" w:hAnsi="Times New Roman"/>
          <w:color w:val="111111"/>
          <w:sz w:val="28"/>
          <w:szCs w:val="28"/>
          <w:lang w:val="en-US"/>
        </w:rPr>
        <w:t>The man objected saying, “The Holy Prophet gave me a ruling other than this.”</w:t>
      </w:r>
    </w:p>
    <w:p>
      <w:pPr>
        <w:pStyle w:val="BookText"/>
        <w:bidi w:val="0"/>
        <w:jc w:val="both"/>
        <w:rPr/>
      </w:pPr>
      <w:r>
        <w:rPr>
          <w:rFonts w:eastAsia="Consolas" w:cs="Consolas" w:ascii="Consolas" w:hAnsi="Consolas"/>
          <w:color w:val="111111"/>
          <w:sz w:val="28"/>
          <w:szCs w:val="28"/>
          <w:lang w:val="en-US"/>
        </w:rPr>
        <w:t xml:space="preserve">Umar immediately hit the man with the rod he had in his hand and reproached, “Why do you ask me about a matter that the Holy Prophet had already decided?”&lt;a href="#ref-footnote2-page275" id="footnote2-page275" style="display:inline-block"&gt;&lt;sup&gt;(2)&lt;/sup&gt;&lt;/a&gt;&lt;p class="footnote"&gt;&lt;a href="#footnote2-page275" style="color:#3b82f6;" id="ref-footnote2-page275"&gt; 2) &lt;/a&gt;Al-Madkhal Ila’l-Sunan al-Kubra 1:104 H. 34; al-Suyutiy: Miftah al-Jannah 1:44; Īqadh al-Himam 1:8; </w:t>
      </w:r>
      <w:r>
        <w:rPr>
          <w:rFonts w:eastAsia="Times New Roman" w:cs="Times New Roman" w:ascii="Times New Roman" w:hAnsi="Times New Roman"/>
          <w:color w:val="111111"/>
          <w:sz w:val="28"/>
          <w:szCs w:val="28"/>
          <w:lang w:val="en-US"/>
        </w:rPr>
        <w:t>Abd al-Ghaniy `Abd al-Khaliq: Hijjiyyat al-Sunnah 372 as quoted from Ibn Qayyim al-Jawziyyyah: A’lam al-Muwaqqi’in; Sunan Abi-Dawud.</w:t>
      </w:r>
    </w:p>
    <w:p>
      <w:pPr>
        <w:pStyle w:val="BookText"/>
        <w:bidi w:val="0"/>
        <w:jc w:val="both"/>
        <w:rPr/>
      </w:pPr>
      <w:r>
        <w:rPr>
          <w:rFonts w:eastAsia="Times New Roman" w:cs="Times New Roman" w:ascii="Times New Roman" w:hAnsi="Times New Roman"/>
          <w:color w:val="111111"/>
          <w:sz w:val="28"/>
          <w:szCs w:val="28"/>
          <w:lang w:val="en-US"/>
        </w:rPr>
        <w:t xml:space="preserve">It is worth mentioning that there is a big difference between the decisions of the Holy Prophet as regards religious questions and the verdicts of </w:t>
      </w:r>
      <w:r>
        <w:rPr>
          <w:rFonts w:eastAsia="Consolas" w:cs="Consolas" w:ascii="Consolas" w:hAnsi="Consolas"/>
          <w:color w:val="111111"/>
          <w:sz w:val="28"/>
          <w:szCs w:val="28"/>
          <w:lang w:val="en-US"/>
        </w:rPr>
        <w:t xml:space="preserve">Umar. The Holy Prophet’s decisions are unrepealable since their source is the Divine Revelation, while </w:t>
      </w:r>
      <w:r>
        <w:rPr>
          <w:rFonts w:eastAsia="Times New Roman" w:cs="Times New Roman" w:ascii="Times New Roman" w:hAnsi="Times New Roman"/>
          <w:color w:val="111111"/>
          <w:sz w:val="28"/>
          <w:szCs w:val="28"/>
          <w:lang w:val="en-US"/>
        </w:rPr>
        <w:t>Umar’s verdicts, like any other verdict, can be generally repealed.</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`Umar thus aimed at canceling any difference that could be cited between the Holy Prophet’s decisions and his verdicts so that he would be able to find a legal feature to his personal views to take them to the level of the Holy Prophet’s words.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he had to pass by many stages before he could attain such a rank. He therefore claimed that the Holy Prophet rested upon his personal opinions in some religious rulings and thus his</w:t>
      </w:r>
    </w:p>
    <w:p>
      <w:pPr>
        <w:pStyle w:val="BookText"/>
        <w:bidi w:val="0"/>
        <w:rPr/>
      </w:pPr>
      <w:r>
        <w:rPr>
          <w:rFonts w:eastAsia="Times New Roman" w:cs="Times New Roman" w:ascii="Times New Roman" w:hAnsi="Times New Roman"/>
          <w:color w:val="111111"/>
          <w:sz w:val="28"/>
          <w:szCs w:val="28"/>
          <w:lang w:val="en-US"/>
        </w:rPr>
        <w:t>words might descend to the rank of the ordinary Opinionists and might be compared to any other verdict and then rejected! This is of course one of the most anomalous opinions!</w:t>
      </w:r>
    </w:p>
    <w:p>
      <w:pPr>
        <w:pStyle w:val="BookText"/>
        <w:bidi w:val="0"/>
        <w:jc w:val="both"/>
        <w:rPr/>
      </w:pPr>
      <w:r>
        <w:rPr>
          <w:rFonts w:eastAsia="Times New Roman" w:cs="Times New Roman" w:ascii="Times New Roman" w:hAnsi="Times New Roman"/>
          <w:color w:val="111111"/>
          <w:sz w:val="28"/>
          <w:szCs w:val="28"/>
          <w:lang w:val="en-US"/>
        </w:rPr>
        <w:t xml:space="preserve">A thorough investigation in the Sahabah’s objections to </w:t>
      </w:r>
      <w:r>
        <w:rPr>
          <w:rFonts w:eastAsia="Consolas" w:cs="Consolas" w:ascii="Consolas" w:hAnsi="Consolas"/>
          <w:color w:val="111111"/>
          <w:sz w:val="28"/>
          <w:szCs w:val="28"/>
          <w:lang w:val="en-US"/>
        </w:rPr>
        <w:t xml:space="preserve">Umar’s opinions proves obviously that the Sahabah doubted the accuracy of </w:t>
      </w:r>
      <w:r>
        <w:rPr>
          <w:rFonts w:eastAsia="Times New Roman" w:cs="Times New Roman" w:ascii="Times New Roman" w:hAnsi="Times New Roman"/>
          <w:color w:val="111111"/>
          <w:sz w:val="28"/>
          <w:szCs w:val="28"/>
          <w:lang w:val="en-US"/>
        </w:rPr>
        <w:t>Umar’s views. Yet, presentation of the aforesaid narrations does not authorize testing the capacities of a Muslim since this matter has been largely condemned through many traditions. Imam `Ali is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ask, you must intend for learning something, not for embarrassing the addressee, for an ignorant is similar to a knowledgeable and, thus, an arbitrary scholar is similar to an obstinate ignorant.”</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are generally imperfect and self-important. The asker is obstinate and the answerer is conceited.”</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 xml:space="preserve">The Sahabah, although they were acquainted with the abomination of putting question for the purpose of test and obstinacy, tended to ask </w:t>
      </w:r>
      <w:r>
        <w:rPr>
          <w:rFonts w:eastAsia="Consolas" w:cs="Consolas" w:ascii="Consolas" w:hAnsi="Consolas"/>
          <w:color w:val="111111"/>
          <w:sz w:val="28"/>
          <w:szCs w:val="28"/>
          <w:lang w:val="en-US"/>
        </w:rPr>
        <w:t xml:space="preserve">Umar in order to embarrass him since they thought that such embarrassment would save them from their troubles and would make the others understand that </w:t>
      </w:r>
      <w:r>
        <w:rPr>
          <w:rFonts w:eastAsia="Times New Roman" w:cs="Times New Roman" w:ascii="Times New Roman" w:hAnsi="Times New Roman"/>
          <w:color w:val="111111"/>
          <w:sz w:val="28"/>
          <w:szCs w:val="28"/>
          <w:lang w:val="en-US"/>
        </w:rPr>
        <w:t>Umar’s opinions were not always compatible to the religious instructions and the Holy Prophet’s jurisprudential questions most of which were ignored by `Umar.</w:t>
      </w:r>
    </w:p>
    <w:p>
      <w:pPr>
        <w:pStyle w:val="BookText"/>
        <w:bidi w:val="0"/>
        <w:jc w:val="both"/>
        <w:rPr/>
      </w:pPr>
      <w:r>
        <w:rPr>
          <w:rFonts w:eastAsia="Times New Roman" w:cs="Times New Roman" w:ascii="Times New Roman" w:hAnsi="Times New Roman"/>
          <w:color w:val="111111"/>
          <w:sz w:val="28"/>
          <w:szCs w:val="28"/>
          <w:lang w:val="en-US"/>
        </w:rPr>
        <w:t>They also intended to inform the Muslims that `Umar had not possessed a distinctive capacity of inferring the religious rules from the sources (namely, the Holy Qur'an and Sunnah).</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conception, the Sahabah, by presenting such issues before `Umar in order to embarrass him, did not mean to criticize the</w:t>
      </w:r>
    </w:p>
    <w:p>
      <w:pPr>
        <w:pStyle w:val="BookText"/>
        <w:bidi w:val="0"/>
        <w:rPr/>
      </w:pPr>
      <w:r>
        <w:rPr>
          <w:rFonts w:eastAsia="Times New Roman" w:cs="Times New Roman" w:ascii="Times New Roman" w:hAnsi="Times New Roman"/>
          <w:color w:val="111111"/>
          <w:sz w:val="28"/>
          <w:szCs w:val="28"/>
          <w:lang w:val="en-US"/>
        </w:rPr>
        <w:t>personality of `Umar; rather they only intended to defend the Islamic legislation and to prevent the personal views from finding a place in the sacred field of the issuance of religious issues.</w:t>
      </w:r>
    </w:p>
    <w:p>
      <w:pPr>
        <w:pStyle w:val="BookText"/>
        <w:bidi w:val="0"/>
        <w:jc w:val="both"/>
        <w:rPr/>
      </w:pPr>
      <w:r>
        <w:rPr>
          <w:rFonts w:eastAsia="Times New Roman" w:cs="Times New Roman" w:ascii="Times New Roman" w:hAnsi="Times New Roman"/>
          <w:color w:val="111111"/>
          <w:sz w:val="28"/>
          <w:szCs w:val="28"/>
          <w:lang w:val="en-US"/>
        </w:rPr>
        <w:t xml:space="preserve">Many are the narrations that prove that the Sahabah did not belittle or criticize the personalities of Abu-Bakr and </w:t>
      </w:r>
      <w:r>
        <w:rPr>
          <w:rFonts w:eastAsia="Consolas" w:cs="Consolas" w:ascii="Consolas" w:hAnsi="Consolas"/>
          <w:color w:val="111111"/>
          <w:sz w:val="28"/>
          <w:szCs w:val="28"/>
          <w:lang w:val="en-US"/>
        </w:rPr>
        <w:t xml:space="preserve">Umar, even when they disagreed with them, since the two held the leadership of the Islamic nation. The ordinary Sahabah who were not experts in the religious issues, however, adopted the opinions of Abu-Bakr and </w:t>
      </w:r>
      <w:r>
        <w:rPr>
          <w:rFonts w:eastAsia="Times New Roman" w:cs="Times New Roman" w:ascii="Times New Roman" w:hAnsi="Times New Roman"/>
          <w:color w:val="111111"/>
          <w:sz w:val="28"/>
          <w:szCs w:val="28"/>
          <w:lang w:val="en-US"/>
        </w:rPr>
        <w:t>Umar because they used to refer to the supreme leader in these questions.</w:t>
      </w:r>
    </w:p>
    <w:p>
      <w:pPr>
        <w:pStyle w:val="BookText"/>
        <w:bidi w:val="0"/>
        <w:jc w:val="both"/>
        <w:rPr/>
      </w:pPr>
      <w:r>
        <w:rPr>
          <w:rFonts w:eastAsia="Times New Roman" w:cs="Times New Roman" w:ascii="Times New Roman" w:hAnsi="Times New Roman"/>
          <w:color w:val="111111"/>
          <w:sz w:val="28"/>
          <w:szCs w:val="28"/>
          <w:lang w:val="en-US"/>
        </w:rPr>
        <w:t>It is now clear that the Sahabah disagreed with `Umar on various questions and he himself gave different opinions on the same question and such disagreements would affect the religious laws in the coming ages.</w:t>
      </w:r>
    </w:p>
    <w:p>
      <w:pPr>
        <w:pStyle w:val="BookText"/>
        <w:bidi w:val="0"/>
        <w:jc w:val="both"/>
        <w:rPr/>
      </w:pPr>
      <w:r>
        <w:rPr>
          <w:rFonts w:eastAsia="Times New Roman" w:cs="Times New Roman" w:ascii="Times New Roman" w:hAnsi="Times New Roman"/>
          <w:color w:val="111111"/>
          <w:sz w:val="28"/>
          <w:szCs w:val="28"/>
          <w:lang w:val="en-US"/>
        </w:rPr>
        <w:t>On this account, a big number of Muslim jurisprudents, in order to evade confusion between the Holy Prophet’s decisions and the personal opinions that were issued after his noble lifetime, have made great efforts in the field of differentiating between the two since the Holy Prophet’s decisions rested upon the Divine Revelations; therefore the Holy Prophet’s decisions were called ‘Sunnah’ while the personal opinions were called ‘Ijtihad’. In this respect, Dr. Madkur says,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Naturally, the Ijtihad of the Sahabah created disagreement in viewpoints and contradiction in religious verdicts. Having not stopped at analogy, the Ijtihad of the Sahabah included all the aspects of opinions on bases of intuition, sound nature, and the spirit of Islamic legislation in addition</w:t>
      </w:r>
      <w:bookmarkStart w:id="223" w:name="pg2336_12663"/>
    </w:p>
    <w:p>
      <w:pPr>
        <w:pStyle w:val="BookText"/>
        <w:bidi w:val="0"/>
        <w:rPr/>
      </w:pPr>
      <w:bookmarkEnd w:id="223"/>
      <w:r>
        <w:rPr>
          <w:rFonts w:eastAsia="Times New Roman" w:cs="Times New Roman" w:ascii="Times New Roman" w:hAnsi="Times New Roman"/>
          <w:color w:val="111111"/>
          <w:sz w:val="28"/>
          <w:szCs w:val="28"/>
          <w:lang w:val="en-US"/>
        </w:rPr>
        <w:t>to full awareness of the rational ground on which opinions were founded and its role in issuing religious questions.”</w:t>
      </w:r>
      <w:r>
        <w:rPr>
          <w:rStyle w:val="FootnoteAnchor"/>
        </w:rPr>
        <w:footnoteReference w:id="411"/>
      </w:r>
    </w:p>
    <w:p>
      <w:pPr>
        <w:pStyle w:val="Heading3"/>
        <w:numPr>
          <w:ilvl w:val="2"/>
          <w:numId w:val="1"/>
        </w:numPr>
        <w:bidi w:val="0"/>
        <w:jc w:val="left"/>
        <w:rPr/>
      </w:pPr>
      <w:bookmarkStart w:id="224" w:name="__RefHeading___Toc2511497_3804643083"/>
      <w:bookmarkStart w:id="225" w:name="_Toc87"/>
      <w:bookmarkEnd w:id="224"/>
      <w:r>
        <w:rPr/>
        <w:t>Influence Of Opinionism On Muslim Jurisprudence</w:t>
      </w:r>
      <w:bookmarkEnd w:id="225"/>
    </w:p>
    <w:p>
      <w:pPr>
        <w:pStyle w:val="BookText"/>
        <w:bidi w:val="0"/>
        <w:jc w:val="both"/>
        <w:rPr/>
      </w:pPr>
      <w:r>
        <w:rPr>
          <w:rFonts w:eastAsia="Times New Roman" w:cs="Times New Roman" w:ascii="Times New Roman" w:hAnsi="Times New Roman"/>
          <w:color w:val="111111"/>
          <w:sz w:val="28"/>
          <w:szCs w:val="28"/>
          <w:lang w:val="en-US"/>
        </w:rPr>
        <w:t>Some authors have argued that the reason beyond the Sahabah’s having issued disagreeing religious rulings was the difference in their intellects, awareness, and courses. Yet, those authors have absolutely pretended to forget the actual motives that made `Umar and his fans, who rested upon their personal opinions since the Holy Prophet’s lifetime, adopt Opinionism in addition to the requirements of the general situation of the Islamic State.</w:t>
      </w:r>
    </w:p>
    <w:p>
      <w:pPr>
        <w:pStyle w:val="BookText"/>
        <w:bidi w:val="0"/>
        <w:jc w:val="both"/>
        <w:rPr/>
      </w:pPr>
      <w:r>
        <w:rPr>
          <w:rFonts w:eastAsia="Times New Roman" w:cs="Times New Roman" w:ascii="Times New Roman" w:hAnsi="Times New Roman"/>
          <w:color w:val="111111"/>
          <w:sz w:val="28"/>
          <w:szCs w:val="28"/>
          <w:lang w:val="en-US"/>
        </w:rPr>
        <w:t>Everybody knows that the Muslims’ disagreements were not about whether the Holy Qur'an and Sunnah can be accepted as sources of the Islamic legislation or not; rather they disagreed about the point whether the words that were reported from Holy Prophet were actually said by him so that they would be included with the Sunnah or they were only fabricated for personal interests.</w:t>
      </w:r>
    </w:p>
    <w:p>
      <w:pPr>
        <w:pStyle w:val="BookText"/>
        <w:bidi w:val="0"/>
        <w:jc w:val="both"/>
        <w:rPr/>
      </w:pPr>
      <w:r>
        <w:rPr>
          <w:rFonts w:eastAsia="Times New Roman" w:cs="Times New Roman" w:ascii="Times New Roman" w:hAnsi="Times New Roman"/>
          <w:color w:val="111111"/>
          <w:sz w:val="28"/>
          <w:szCs w:val="28"/>
          <w:lang w:val="en-US"/>
        </w:rPr>
        <w:t>It seems that discrepancy in the reports from the Sahabah as regards the religious laws had a conception other than the claim of its having been a natural result of resting upon Ijtihad. This is because such discrepancy signifies disagreement about the intellectual trends that ruled at that time in addition to the fact that not every discrepancy can be justified as being personal Ijtihad.</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take the Basmalah (the phrase Bism-illahir-rahmanir-rahim: In the Name of Allah; the All-compassionate, the All-merciful) as an example: reference books of Hadith and biography of the Holy Prophet comprises a variety of opinions regarding this statement even</w:t>
      </w:r>
    </w:p>
    <w:p>
      <w:pPr>
        <w:pStyle w:val="BookText"/>
        <w:bidi w:val="0"/>
        <w:rPr/>
      </w:pPr>
      <w:r>
        <w:rPr>
          <w:rFonts w:eastAsia="Times New Roman" w:cs="Times New Roman" w:ascii="Times New Roman" w:hAnsi="Times New Roman"/>
          <w:color w:val="111111"/>
          <w:sz w:val="28"/>
          <w:szCs w:val="28"/>
          <w:lang w:val="en-US"/>
        </w:rPr>
        <w:t>in the opinions of a definite Sahabiy.</w:t>
      </w:r>
    </w:p>
    <w:p>
      <w:pPr>
        <w:pStyle w:val="BookText"/>
        <w:bidi w:val="0"/>
        <w:jc w:val="both"/>
        <w:rPr/>
      </w:pPr>
      <w:r>
        <w:rPr>
          <w:rFonts w:eastAsia="Times New Roman" w:cs="Times New Roman" w:ascii="Times New Roman" w:hAnsi="Times New Roman"/>
          <w:color w:val="111111"/>
          <w:sz w:val="28"/>
          <w:szCs w:val="28"/>
          <w:lang w:val="en-US"/>
        </w:rPr>
        <w:t>In a narration, Anas ibn Malik is narrated as having recited the Basmalah, during the obligatory prayers, in audible voice; and in another narration he is narrated as having instructed not to recite it audibly since Abu-Bakr and `Umar, when he had followed them in congregational prayers, did not recite it audibly; and in a third narration he is narrated as having issued another ruling about this very issue.</w:t>
      </w:r>
    </w:p>
    <w:p>
      <w:pPr>
        <w:pStyle w:val="BookText"/>
        <w:bidi w:val="0"/>
        <w:jc w:val="both"/>
        <w:rPr/>
      </w:pPr>
      <w:r>
        <w:rPr>
          <w:rFonts w:eastAsia="Times New Roman" w:cs="Times New Roman" w:ascii="Times New Roman" w:hAnsi="Times New Roman"/>
          <w:color w:val="111111"/>
          <w:sz w:val="28"/>
          <w:szCs w:val="28"/>
          <w:lang w:val="en-US"/>
        </w:rPr>
        <w:t>Referring to the four discrepant opinions of Anas ibn Malik as regards the Basmalah, al-Fakhr al-Raziy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reports from Anas support the opinion of the Hanafiyyah School and three others contradict it: First, it has been narrated from Anas that when Mu`awiyah neglected the Basmalah in a prayer, the Muhajirun and Ansar objected to him.</w:t>
      </w:r>
    </w:p>
    <w:p>
      <w:pPr>
        <w:pStyle w:val="BookText"/>
        <w:bidi w:val="0"/>
        <w:jc w:val="both"/>
        <w:rPr/>
      </w:pPr>
      <w:r>
        <w:rPr>
          <w:rFonts w:eastAsia="Times New Roman" w:cs="Times New Roman" w:ascii="Times New Roman" w:hAnsi="Times New Roman"/>
          <w:color w:val="111111"/>
          <w:sz w:val="28"/>
          <w:szCs w:val="28"/>
          <w:lang w:val="en-US"/>
        </w:rPr>
        <w:t>This narration proves that reciting the Basmalah in the obligatory prayers was such a ordinary thing that all the Sahabah knew and practiced. Second, Abu-Qulabah narrated on the authority of Anas that the Holy Prophet, Abu-Bakr, and `Umar recited the Basmalah during the prayers. Third, when he was asked whether it is obligatory to recite the Basmalah audibly or not, Anas answered that he did not know.</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reports from Anas as regards this question have been immensely confusing and contradictory. It is thus imperative to investigate the other indications. There is also another accusation concerning the same question; it has been narrated that `Ali used to recite the Basmalah in audible voice during the prayers and he also emphasized</w:t>
      </w:r>
    </w:p>
    <w:p>
      <w:pPr>
        <w:pStyle w:val="BookText"/>
        <w:bidi w:val="0"/>
        <w:rPr/>
      </w:pPr>
      <w:r>
        <w:rPr>
          <w:rFonts w:eastAsia="Times New Roman" w:cs="Times New Roman" w:ascii="Times New Roman" w:hAnsi="Times New Roman"/>
          <w:color w:val="111111"/>
          <w:sz w:val="28"/>
          <w:szCs w:val="28"/>
          <w:lang w:val="en-US"/>
        </w:rPr>
        <w:t>on it; yet when the Umayyad dynasty came to power, they emphasized on neglecting it so that they would cancel all the traditions of `Ali. Anas might have feared the Umayyad ruling authorities and therefore his verdicts became contradictory and confusing.</w:t>
      </w:r>
    </w:p>
    <w:p>
      <w:pPr>
        <w:pStyle w:val="BookText"/>
        <w:bidi w:val="0"/>
        <w:jc w:val="both"/>
        <w:rPr/>
      </w:pPr>
      <w:r>
        <w:rPr>
          <w:rFonts w:eastAsia="Times New Roman" w:cs="Times New Roman" w:ascii="Times New Roman" w:hAnsi="Times New Roman"/>
          <w:color w:val="111111"/>
          <w:sz w:val="28"/>
          <w:szCs w:val="28"/>
          <w:lang w:val="en-US"/>
        </w:rPr>
        <w:t xml:space="preserve">In my conception, whatever contradiction occurs between the verdicts of Anas and Ibn al-Mughaffah from one side and </w:t>
      </w:r>
      <w:r>
        <w:rPr>
          <w:rFonts w:eastAsia="Consolas" w:cs="Consolas" w:ascii="Consolas" w:hAnsi="Consolas"/>
          <w:color w:val="111111"/>
          <w:sz w:val="28"/>
          <w:szCs w:val="28"/>
          <w:lang w:val="en-US"/>
        </w:rPr>
        <w:t xml:space="preserve">Ali from the other, we will certainly accept </w:t>
      </w:r>
      <w:r>
        <w:rPr>
          <w:rFonts w:eastAsia="Times New Roman" w:cs="Times New Roman" w:ascii="Times New Roman" w:hAnsi="Times New Roman"/>
          <w:color w:val="111111"/>
          <w:sz w:val="28"/>
          <w:szCs w:val="28"/>
          <w:lang w:val="en-US"/>
        </w:rPr>
        <w:t>Ali’s verdict, which is more acceptable under all circumstances. This is in fact a decisive solution for the question.”</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 xml:space="preserve">The aforesaid discussion of al-Fakhr al-Raziy proves the intrusion of the ruling authorities in the religious laws.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is also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 people comprehended a verse that was not given to any Prophet other than our Holy Prophet and Prophet Solomon, son of David? This Verse is Bism-illahir-rahmanir-rahim (In the Name of Allah; the All-compassionate, the All-merciful).”</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It has been also narrated that Muhammad ibn Mansur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heard Ja`far saying that people have neglected one of the grandest Names (of Almighty Allah). This is Bism-illahir-rahmanir-rahim.”</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Although many religious laws have been exposed to such discrepancy and contradiction, let us cite another example on the ruling regarding extending the arms during the prayers (instead of folding them).</w:t>
      </w:r>
    </w:p>
    <w:p>
      <w:pPr>
        <w:pStyle w:val="BookText"/>
        <w:bidi w:val="0"/>
        <w:jc w:val="both"/>
        <w:rPr/>
      </w:pPr>
      <w:r>
        <w:rPr>
          <w:rFonts w:eastAsia="Times New Roman" w:cs="Times New Roman" w:ascii="Times New Roman" w:hAnsi="Times New Roman"/>
          <w:color w:val="111111"/>
          <w:sz w:val="28"/>
          <w:szCs w:val="28"/>
          <w:lang w:val="en-US"/>
        </w:rPr>
        <w:t>Some narrators have reported that the Holy Prophet used to extend his hands during prayers and accordingly Malik ibn Anas decided this method as the Sunnah (the Holy Prophet’s actual deed)</w:t>
      </w:r>
      <w:r>
        <w:rPr>
          <w:rStyle w:val="FootnoteAnchor"/>
        </w:rPr>
        <w:footnoteReference w:id="415"/>
      </w:r>
      <w:r>
        <w:rPr>
          <w:rFonts w:eastAsia="Times New Roman" w:cs="Times New Roman" w:ascii="Times New Roman" w:hAnsi="Times New Roman"/>
          <w:color w:val="111111"/>
          <w:sz w:val="28"/>
          <w:szCs w:val="28"/>
          <w:lang w:val="en-US"/>
        </w:rPr>
        <w:t>while others reported the opposite.</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third group of narrators have reported that he put</w:t>
      </w:r>
    </w:p>
    <w:p>
      <w:pPr>
        <w:pStyle w:val="BookText"/>
        <w:bidi w:val="0"/>
        <w:rPr/>
      </w:pPr>
      <w:r>
        <w:rPr>
          <w:rFonts w:eastAsia="Times New Roman" w:cs="Times New Roman" w:ascii="Times New Roman" w:hAnsi="Times New Roman"/>
          <w:color w:val="111111"/>
          <w:sz w:val="28"/>
          <w:szCs w:val="28"/>
          <w:lang w:val="en-US"/>
        </w:rPr>
        <w:t>one hand on the other without specifying the very place and a fourth group reported that he put his hands above the navel and so on. Al-Qasim ibn Muhammad was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neglect the audible reciting in the prayers, some men of authority did neglect it, and if I do it, also some men of authority did do it.”</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This narration proves that the two trends were followed by two groups of grand Sahabah each of which was followed by people.</w:t>
      </w:r>
    </w:p>
    <w:p>
      <w:pPr>
        <w:pStyle w:val="BookText"/>
        <w:bidi w:val="0"/>
        <w:jc w:val="both"/>
        <w:rPr/>
      </w:pPr>
      <w:r>
        <w:rPr>
          <w:rFonts w:eastAsia="Times New Roman" w:cs="Times New Roman" w:ascii="Times New Roman" w:hAnsi="Times New Roman"/>
          <w:color w:val="111111"/>
          <w:sz w:val="28"/>
          <w:szCs w:val="28"/>
          <w:lang w:val="en-US"/>
        </w:rPr>
        <w:t>It is now obvious that the expansive reports of the Sahabah, especially in the questions were the Ahl al-Bayt’s opinions were opposed, establish the existence of two trends as regards the Islamic law:</w:t>
      </w:r>
    </w:p>
    <w:p>
      <w:pPr>
        <w:pStyle w:val="BookText"/>
        <w:bidi w:val="0"/>
        <w:jc w:val="both"/>
        <w:rPr/>
      </w:pPr>
      <w:r>
        <w:rPr>
          <w:rFonts w:eastAsia="Times New Roman" w:cs="Times New Roman" w:ascii="Times New Roman" w:hAnsi="Times New Roman"/>
          <w:color w:val="111111"/>
          <w:sz w:val="28"/>
          <w:szCs w:val="28"/>
          <w:lang w:val="en-US"/>
        </w:rPr>
        <w:t>The first trend included the Ahl al-Bayt and a few of the Sahabah who confirmed the Basmalah being a part of the Surahs and thus it is obligatory to recite it audibly in prayers. The second trend included others who opposed this ruling. The same thing is applicable to the question whether it is obligatory to extend one’s arms in prayers or to put them one on the other.</w:t>
      </w:r>
    </w:p>
    <w:p>
      <w:pPr>
        <w:pStyle w:val="BookText"/>
        <w:bidi w:val="0"/>
        <w:jc w:val="both"/>
        <w:rPr/>
      </w:pPr>
      <w:r>
        <w:rPr>
          <w:rFonts w:eastAsia="Times New Roman" w:cs="Times New Roman" w:ascii="Times New Roman" w:hAnsi="Times New Roman"/>
          <w:color w:val="111111"/>
          <w:sz w:val="28"/>
          <w:szCs w:val="28"/>
          <w:lang w:val="en-US"/>
        </w:rPr>
        <w:t>Hence, discrepancy among the Sahabah was deep-rooted and based upon adopted fundamentals. A group rested upon the authentic traditions of the Holy Prophet while another group depended upon the verdicts of grand Sahabah who decided their personal views, according to definite criteria, even if such would oppose the Holy Prophet’s words and deeds.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one who decided the impermissibility of adding ‘Amen’ to the Surah</w:t>
      </w:r>
    </w:p>
    <w:p>
      <w:pPr>
        <w:pStyle w:val="BookText"/>
        <w:bidi w:val="0"/>
        <w:rPr/>
      </w:pPr>
      <w:r>
        <w:rPr>
          <w:rFonts w:eastAsia="Times New Roman" w:cs="Times New Roman" w:ascii="Times New Roman" w:hAnsi="Times New Roman"/>
          <w:color w:val="111111"/>
          <w:sz w:val="28"/>
          <w:szCs w:val="28"/>
          <w:lang w:val="en-US"/>
        </w:rPr>
        <w:t>of al-Fatihah had depended upon a fundamental of the Muslim jurisprudence while he who decided the Basmalah as being a part of the Surahs had also depended upon a fundamental in which he believed.</w:t>
      </w:r>
    </w:p>
    <w:p>
      <w:pPr>
        <w:pStyle w:val="BookText"/>
        <w:bidi w:val="0"/>
        <w:jc w:val="both"/>
        <w:rPr/>
      </w:pPr>
      <w:r>
        <w:rPr>
          <w:rFonts w:eastAsia="Times New Roman" w:cs="Times New Roman" w:ascii="Times New Roman" w:hAnsi="Times New Roman"/>
          <w:color w:val="111111"/>
          <w:sz w:val="28"/>
          <w:szCs w:val="28"/>
          <w:lang w:val="en-US"/>
        </w:rPr>
        <w:t>The same thing can be said about all the religious laws that were opposite to the words of the Ahl al-Bayt. From this cause, it can be confirmed that the discrepancies of the Sahabah were originated from their personal tendencies and trends that they had decided as fundamental pillars of the code of Islamic law; therefore, not all of them were pure Ijtihad, especially in the questions in which they have agreed with the Ahl al-Bayt that prove that some of the Sahabah observed certain fundamentals despite everything. It is thus quite inaccurate to claim that such narrations are doubtful because they were added by the miscreants to the Muslim jurisprudence as well as other unfounded claims.</w:t>
      </w:r>
    </w:p>
    <w:p>
      <w:pPr>
        <w:pStyle w:val="BookText"/>
        <w:bidi w:val="0"/>
        <w:jc w:val="both"/>
        <w:rPr/>
      </w:pPr>
      <w:r>
        <w:rPr>
          <w:rFonts w:eastAsia="Times New Roman" w:cs="Times New Roman" w:ascii="Times New Roman" w:hAnsi="Times New Roman"/>
          <w:color w:val="111111"/>
          <w:sz w:val="28"/>
          <w:szCs w:val="28"/>
          <w:lang w:val="en-US"/>
        </w:rPr>
        <w:t>As they inferred the religious rulings from the Holy Qur'an and Sunnah, the Sahabah wanted to attract people’s attention to the existence of some people who issued personal views in the questions about which there were sacred texts just because those people were not full acquainted with all the indications of such sacred texts. Hence, people should follow either those who rested upon their personal opinions or those who committed themselves to the sacred texts.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have another look at the aforementioned narration about the ruling appertained to a lady who menstruates during circumambulating the Holy Ka</w:t>
      </w:r>
      <w:r>
        <w:rPr>
          <w:rFonts w:eastAsia="Consolas" w:cs="Consolas" w:ascii="Consolas" w:hAnsi="Consolas"/>
          <w:color w:val="111111"/>
          <w:sz w:val="28"/>
          <w:szCs w:val="28"/>
          <w:lang w:val="en-US"/>
        </w:rPr>
        <w:t xml:space="preserve">bah. According to </w:t>
      </w:r>
      <w:r>
        <w:rPr>
          <w:rFonts w:eastAsia="Times New Roman" w:cs="Times New Roman" w:ascii="Times New Roman" w:hAnsi="Times New Roman"/>
          <w:color w:val="111111"/>
          <w:sz w:val="28"/>
          <w:szCs w:val="28"/>
          <w:lang w:val="en-US"/>
        </w:rPr>
        <w:t>Umar’s verdict,</w:t>
      </w:r>
    </w:p>
    <w:p>
      <w:pPr>
        <w:pStyle w:val="BookText"/>
        <w:bidi w:val="0"/>
        <w:rPr/>
      </w:pPr>
      <w:r>
        <w:rPr>
          <w:rFonts w:eastAsia="Times New Roman" w:cs="Times New Roman" w:ascii="Times New Roman" w:hAnsi="Times New Roman"/>
          <w:color w:val="111111"/>
          <w:sz w:val="28"/>
          <w:szCs w:val="28"/>
          <w:lang w:val="en-US"/>
        </w:rPr>
        <w:t>such a lady must postpone the Circumambulation until she would be pure and only then she would be permitted to perform the Circumambulation.</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 xml:space="preserve">It is yet well-known that Zayd ibn Thabit and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having been influenced by </w:t>
      </w:r>
      <w:r>
        <w:rPr>
          <w:rFonts w:eastAsia="Consolas" w:cs="Consolas" w:ascii="Consolas" w:hAnsi="Consolas"/>
          <w:color w:val="111111"/>
          <w:sz w:val="28"/>
          <w:szCs w:val="28"/>
          <w:lang w:val="en-US"/>
        </w:rPr>
        <w:t>Umar’s verdict, also decided the same thing. However, both Zayd&lt;a href="#ref-footnote2-page283" id="footnote2-page283" style="display:inline-block"&gt;&lt;sup&gt;(2)&lt;/sup&gt;&lt;/a&gt;&lt;p class="footnote"&gt;&lt;a href="#footnote2-page283" style="color:#3b82f6;" id="ref-footnote2-page283"&gt; 2) &lt;/a&gt;Muhammad Rawwas Qal</w:t>
      </w:r>
      <w:r>
        <w:rPr>
          <w:rFonts w:eastAsia="Times New Roman" w:cs="Times New Roman" w:ascii="Times New Roman" w:hAnsi="Times New Roman"/>
          <w:color w:val="111111"/>
          <w:sz w:val="28"/>
          <w:szCs w:val="28"/>
          <w:lang w:val="en-US"/>
        </w:rPr>
        <w:t>achiy: Mawsu'at Fiqh Zayd ibn Thabit 107.</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Abdullah&lt;a href="#ref-footnote3-page283" id="footnote3-page283" style="display:inline-block"&gt;&lt;sup&gt;(3)&lt;/sup&gt;&lt;/a&gt;&lt;p class="footnote"&gt;&lt;a href="#footnote3-page283" style="color:#3b82f6;" id="ref-footnote3-page283"&gt; 3) &lt;/a&gt;Muhammad Rawwas Qal</w:t>
      </w:r>
    </w:p>
    <w:p>
      <w:pPr>
        <w:pStyle w:val="BookText"/>
        <w:bidi w:val="0"/>
        <w:jc w:val="both"/>
        <w:rPr/>
      </w:pPr>
      <w:r>
        <w:rPr>
          <w:rFonts w:eastAsia="Times New Roman" w:cs="Times New Roman" w:ascii="Times New Roman" w:hAnsi="Times New Roman"/>
          <w:color w:val="111111"/>
          <w:sz w:val="28"/>
          <w:szCs w:val="28"/>
          <w:lang w:val="en-US"/>
        </w:rPr>
        <w:t>achiy: Mawsu'at</w:t>
      </w:r>
    </w:p>
    <w:p>
      <w:pPr>
        <w:pStyle w:val="BookText"/>
        <w:bidi w:val="0"/>
        <w:jc w:val="both"/>
        <w:rPr/>
      </w:pPr>
      <w:r>
        <w:rPr>
          <w:rFonts w:eastAsia="Times New Roman" w:cs="Times New Roman" w:ascii="Times New Roman" w:hAnsi="Times New Roman"/>
          <w:color w:val="111111"/>
          <w:sz w:val="28"/>
          <w:szCs w:val="28"/>
          <w:lang w:val="en-US"/>
        </w:rPr>
        <w:t xml:space="preserve">Abdullah ibn </w:t>
      </w:r>
    </w:p>
    <w:p>
      <w:pPr>
        <w:pStyle w:val="BookText"/>
        <w:bidi w:val="0"/>
        <w:jc w:val="both"/>
        <w:rPr/>
      </w:pPr>
      <w:r>
        <w:rPr>
          <w:rFonts w:eastAsia="Times New Roman" w:cs="Times New Roman" w:ascii="Times New Roman" w:hAnsi="Times New Roman"/>
          <w:color w:val="111111"/>
          <w:sz w:val="28"/>
          <w:szCs w:val="28"/>
          <w:lang w:val="en-US"/>
        </w:rPr>
        <w:t>Umar 285.changed their verdicts later on. It has been also narrated that</w:t>
      </w:r>
    </w:p>
    <w:p>
      <w:pPr>
        <w:pStyle w:val="BookText"/>
        <w:bidi w:val="0"/>
        <w:jc w:val="both"/>
        <w:rPr/>
      </w:pPr>
      <w:r>
        <w:rPr>
          <w:rFonts w:eastAsia="Times New Roman" w:cs="Times New Roman" w:ascii="Times New Roman" w:hAnsi="Times New Roman"/>
          <w:color w:val="111111"/>
          <w:sz w:val="28"/>
          <w:szCs w:val="28"/>
          <w:lang w:val="en-US"/>
        </w:rPr>
        <w:t xml:space="preserve">Umar himself retreated perhaps after he had been informed about </w:t>
      </w:r>
    </w:p>
    <w:p>
      <w:pPr>
        <w:pStyle w:val="BookText"/>
        <w:bidi w:val="0"/>
        <w:jc w:val="both"/>
        <w:rPr/>
      </w:pPr>
      <w:r>
        <w:rPr>
          <w:rFonts w:eastAsia="Times New Roman" w:cs="Times New Roman" w:ascii="Times New Roman" w:hAnsi="Times New Roman"/>
          <w:color w:val="111111"/>
          <w:sz w:val="28"/>
          <w:szCs w:val="28"/>
          <w:lang w:val="en-US"/>
        </w:rPr>
        <w:t>Ā’ishah’s famous report that when Safiyyah menstruated after she had performed the Ifadah (one of the rituals of the Hajj), the Holy Prophet permitted her to continue.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569</w:t>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answering the message of Zayd ibn Thabit in which he confessed of his inaccuracy in the question involved,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know better what the Holy Prophet said about (the rulings concerning) women. Yet, I desired to provide the proof on my claim from the Holy Qur'an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let them complete the rites prescribed for them, perform their vows, and (again) circumambulate the Ancient House. (Holy Qur’an: 22/29)’</w:t>
      </w:r>
    </w:p>
    <w:p>
      <w:pPr>
        <w:pStyle w:val="BookText"/>
        <w:bidi w:val="0"/>
        <w:jc w:val="both"/>
        <w:rPr/>
      </w:pPr>
      <w:r>
        <w:rPr>
          <w:rFonts w:eastAsia="Times New Roman" w:cs="Times New Roman" w:ascii="Times New Roman" w:hAnsi="Times New Roman"/>
          <w:color w:val="111111"/>
          <w:sz w:val="28"/>
          <w:szCs w:val="28"/>
          <w:lang w:val="en-US"/>
        </w:rPr>
        <w:t>Such a lady did complete the rites, perform the vows, and circumambulated the House. Nothing thus remained.”</w:t>
      </w:r>
      <w:r>
        <w:rPr>
          <w:rStyle w:val="FootnoteAnchor"/>
        </w:rPr>
        <w:footnoteReference w:id="41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previous words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demonstrate that the Holy Prophet’s decision was based upon the Holy Qur'an to which </w:t>
      </w:r>
      <w:r>
        <w:rPr>
          <w:rFonts w:eastAsia="Consolas" w:cs="Consolas" w:ascii="Consolas" w:hAnsi="Consolas"/>
          <w:color w:val="111111"/>
          <w:sz w:val="28"/>
          <w:szCs w:val="28"/>
          <w:lang w:val="en-US"/>
        </w:rPr>
        <w:t xml:space="preserve">Umar himself invited people by his famous saying, “Sufficient for us is the Book of Allah.” Hence,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after Zayd ibn Thabit had informed him that </w:t>
      </w:r>
      <w:r>
        <w:rPr>
          <w:rFonts w:eastAsia="Times New Roman" w:cs="Times New Roman" w:ascii="Times New Roman" w:hAnsi="Times New Roman"/>
          <w:color w:val="111111"/>
          <w:sz w:val="28"/>
          <w:szCs w:val="28"/>
          <w:lang w:val="en-US"/>
        </w:rPr>
        <w:t>Umar contradicted the Holy Qur'an, wanted to bind `Umar with his own</w:t>
      </w:r>
    </w:p>
    <w:p>
      <w:pPr>
        <w:pStyle w:val="BookText"/>
        <w:bidi w:val="0"/>
        <w:rPr/>
      </w:pPr>
      <w:r>
        <w:rPr>
          <w:rFonts w:eastAsia="Times New Roman" w:cs="Times New Roman" w:ascii="Times New Roman" w:hAnsi="Times New Roman"/>
          <w:color w:val="111111"/>
          <w:sz w:val="28"/>
          <w:szCs w:val="28"/>
          <w:lang w:val="en-US"/>
        </w:rPr>
        <w:t>claim.</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Abdullah ibn `Abbas presented the Holy Qur'an’s texts, conceptions, and indications as their evidences on the actual rulings of the Islamic law in face of the personal views of the other Sahabah. Such presentations occurred so repeatedly that they undoubtedly indicate the following points:</w:t>
      </w:r>
    </w:p>
    <w:p>
      <w:pPr>
        <w:pStyle w:val="BookText"/>
        <w:bidi w:val="0"/>
        <w:jc w:val="both"/>
        <w:rPr/>
      </w:pPr>
      <w:r>
        <w:rPr>
          <w:rFonts w:eastAsia="Times New Roman" w:cs="Times New Roman" w:ascii="Times New Roman" w:hAnsi="Times New Roman"/>
          <w:color w:val="111111"/>
          <w:sz w:val="28"/>
          <w:szCs w:val="28"/>
          <w:lang w:val="en-US"/>
        </w:rPr>
        <w:t>First, they intended to prove to the Muslims that the majority, if not all, of the religious rulings can be deduced from the Holy Qur'an though the matter requires a little investigation, ponderation, inference, and sound rationality. Hence, it is unnecessary to resort to innovated sources of deduction, such as analogy and its likes, establishment of new fundamentals, and thorough dependence on Ijtihad and personal opinions.</w:t>
      </w:r>
    </w:p>
    <w:p>
      <w:pPr>
        <w:pStyle w:val="BookText"/>
        <w:bidi w:val="0"/>
        <w:jc w:val="both"/>
        <w:rPr/>
      </w:pPr>
      <w:r>
        <w:rPr>
          <w:rFonts w:eastAsia="Times New Roman" w:cs="Times New Roman" w:ascii="Times New Roman" w:hAnsi="Times New Roman"/>
          <w:color w:val="111111"/>
          <w:sz w:val="28"/>
          <w:szCs w:val="28"/>
          <w:lang w:val="en-US"/>
        </w:rPr>
        <w:t>Second, because scandalous discrepancies and contradictions occurred in the reports of the Sahabah, and even in the reports of a single Sahabiy, in addition to the imperfect conveyances from the Holy Prophet that they, in many cases, did not receive directly from him—these matters and others would make it unfeasible to rest upon the Sunnah in the issuance of religious rulings. Besides, not all the reporters have understood the very signification of the Holy Prophet’s words.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add to the previous the ruling authorities’ having prohibited the reporting and recording of the Hadith and the Sahabah’s having been afraid of breaking this decision, we conclude that thorough resting upon the Sunnah would be unconvincing except in a few cases when reports support each other in a definite matter. Hence, reference to the Holy Qur'an would be inevitable taking</w:t>
      </w:r>
    </w:p>
    <w:p>
      <w:pPr>
        <w:pStyle w:val="BookText"/>
        <w:bidi w:val="0"/>
        <w:rPr/>
      </w:pPr>
      <w:r>
        <w:rPr>
          <w:rFonts w:eastAsia="Times New Roman" w:cs="Times New Roman" w:ascii="Times New Roman" w:hAnsi="Times New Roman"/>
          <w:color w:val="111111"/>
          <w:sz w:val="28"/>
          <w:szCs w:val="28"/>
          <w:lang w:val="en-US"/>
        </w:rPr>
        <w:t>into consideration the fact that an inference from the Holy Qur'an cannot be denied or refuted.</w:t>
      </w:r>
    </w:p>
    <w:p>
      <w:pPr>
        <w:pStyle w:val="BookText"/>
        <w:bidi w:val="0"/>
        <w:jc w:val="both"/>
        <w:rPr/>
      </w:pPr>
      <w:r>
        <w:rPr>
          <w:rFonts w:eastAsia="Times New Roman" w:cs="Times New Roman" w:ascii="Times New Roman" w:hAnsi="Times New Roman"/>
          <w:color w:val="111111"/>
          <w:sz w:val="28"/>
          <w:szCs w:val="28"/>
          <w:lang w:val="en-US"/>
        </w:rPr>
        <w:t xml:space="preserve">Third, Imam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Abdullah ibn `Abbas aimed at binding those who claimed the sufficiency of the Holy Qur'an in solving all the problems with their claim. Such binding would show clearly the inconsistency between those Sahabah’s claim and their theoretical and practical failure in the deduction of rulings from the Holy Qur'an.</w:t>
      </w:r>
    </w:p>
    <w:p>
      <w:pPr>
        <w:pStyle w:val="BookText"/>
        <w:bidi w:val="0"/>
        <w:jc w:val="both"/>
        <w:rPr/>
      </w:pPr>
      <w:r>
        <w:rPr>
          <w:rFonts w:eastAsia="Times New Roman" w:cs="Times New Roman" w:ascii="Times New Roman" w:hAnsi="Times New Roman"/>
          <w:color w:val="111111"/>
          <w:sz w:val="28"/>
          <w:szCs w:val="28"/>
          <w:lang w:val="en-US"/>
        </w:rPr>
        <w:t>On the other hand, the Sahabah who complied with the sacred texts comprehensively and who believed in the necessity of joining the Holy Sunnah to the Holy Qur'an were proven as the most experienced in deducing the religious rulings from these two sources.</w:t>
      </w:r>
    </w:p>
    <w:p>
      <w:pPr>
        <w:pStyle w:val="BookText"/>
        <w:bidi w:val="0"/>
        <w:jc w:val="both"/>
        <w:rPr/>
      </w:pPr>
      <w:r>
        <w:rPr>
          <w:rFonts w:eastAsia="Times New Roman" w:cs="Times New Roman" w:ascii="Times New Roman" w:hAnsi="Times New Roman"/>
          <w:color w:val="111111"/>
          <w:sz w:val="28"/>
          <w:szCs w:val="28"/>
          <w:lang w:val="en-US"/>
        </w:rPr>
        <w:t xml:space="preserve">To sum it up, the Islamic jurisprudence has unfortunately been influenced by the personal opinions of </w:t>
      </w:r>
      <w:r>
        <w:rPr>
          <w:rFonts w:eastAsia="Consolas" w:cs="Consolas" w:ascii="Consolas" w:hAnsi="Consolas"/>
          <w:color w:val="111111"/>
          <w:sz w:val="28"/>
          <w:szCs w:val="28"/>
          <w:lang w:val="en-US"/>
        </w:rPr>
        <w:t xml:space="preserve">Umar and thus the religious rulings have been affected by the discrepant and contradictory opinions of the Sahabah. This is because </w:t>
      </w:r>
      <w:r>
        <w:rPr>
          <w:rFonts w:eastAsia="Times New Roman" w:cs="Times New Roman" w:ascii="Times New Roman" w:hAnsi="Times New Roman"/>
          <w:color w:val="111111"/>
          <w:sz w:val="28"/>
          <w:szCs w:val="28"/>
          <w:lang w:val="en-US"/>
        </w:rPr>
        <w:t>Umar exerted all efforts in binding people with his decisions making them as sacred as the Holy Sunnah.</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some of the Sahabah pursued him in this regard causing discrepancy to the Islamic law. For instance, Abu-Hanifah, his two disciples, Ahmad ibn Hanbal, Zufar, and Ibn Abi-Layla—all these master scholars of Sunnite jurisprudence have decided that full brothers must be deprived of the heritage of their sister who had a husband, a mother, and two half (maternal) brothers in addition to these two full brothers as has been decided by </w:t>
      </w:r>
      <w:r>
        <w:rPr>
          <w:rFonts w:eastAsia="Consolas" w:cs="Consolas" w:ascii="Consolas" w:hAnsi="Consolas"/>
          <w:color w:val="111111"/>
          <w:sz w:val="28"/>
          <w:szCs w:val="28"/>
          <w:lang w:val="en-US"/>
        </w:rPr>
        <w:t>Umar in an earlier issue. Malik and al-Shafi</w:t>
      </w:r>
      <w:r>
        <w:rPr>
          <w:rFonts w:eastAsia="Times New Roman" w:cs="Times New Roman" w:ascii="Times New Roman" w:hAnsi="Times New Roman"/>
          <w:color w:val="111111"/>
          <w:sz w:val="28"/>
          <w:szCs w:val="28"/>
          <w:lang w:val="en-US"/>
        </w:rPr>
        <w:t>iy, however, have decided shares to</w:t>
      </w:r>
    </w:p>
    <w:p>
      <w:pPr>
        <w:pStyle w:val="BookText"/>
        <w:bidi w:val="0"/>
        <w:rPr/>
      </w:pPr>
      <w:r>
        <w:rPr>
          <w:rFonts w:eastAsia="Times New Roman" w:cs="Times New Roman" w:ascii="Times New Roman" w:hAnsi="Times New Roman"/>
          <w:color w:val="111111"/>
          <w:sz w:val="28"/>
          <w:szCs w:val="28"/>
          <w:lang w:val="en-US"/>
        </w:rPr>
        <w:t>those full brothers as has been decided by `Umar on another occasion.</w:t>
      </w:r>
    </w:p>
    <w:p>
      <w:pPr>
        <w:pStyle w:val="BookText"/>
        <w:bidi w:val="0"/>
        <w:jc w:val="both"/>
        <w:rPr/>
      </w:pPr>
      <w:r>
        <w:rPr>
          <w:rFonts w:eastAsia="Times New Roman" w:cs="Times New Roman" w:ascii="Times New Roman" w:hAnsi="Times New Roman"/>
          <w:color w:val="111111"/>
          <w:sz w:val="28"/>
          <w:szCs w:val="28"/>
          <w:lang w:val="en-US"/>
        </w:rPr>
        <w:t xml:space="preserve">Yet, the most astonishing matter in this respect is that those master scholars have decided the accuracy of </w:t>
      </w:r>
      <w:r>
        <w:rPr>
          <w:rFonts w:eastAsia="Consolas" w:cs="Consolas" w:ascii="Consolas" w:hAnsi="Consolas"/>
          <w:color w:val="111111"/>
          <w:sz w:val="28"/>
          <w:szCs w:val="28"/>
          <w:lang w:val="en-US"/>
        </w:rPr>
        <w:t xml:space="preserve">Umar’s both decisions although the question was the same! Moreover, they have decided that </w:t>
      </w:r>
      <w:r>
        <w:rPr>
          <w:rFonts w:eastAsia="Times New Roman" w:cs="Times New Roman" w:ascii="Times New Roman" w:hAnsi="Times New Roman"/>
          <w:color w:val="111111"/>
          <w:sz w:val="28"/>
          <w:szCs w:val="28"/>
          <w:lang w:val="en-US"/>
        </w:rPr>
        <w:t>Umar was not inerrant; that he might have committed mistakes! To support their claims, each has searched for other ‘evidences’.</w:t>
      </w:r>
    </w:p>
    <w:p>
      <w:pPr>
        <w:pStyle w:val="BookText"/>
        <w:bidi w:val="0"/>
        <w:jc w:val="both"/>
        <w:rPr/>
      </w:pPr>
      <w:r>
        <w:rPr>
          <w:rFonts w:eastAsia="Times New Roman" w:cs="Times New Roman" w:ascii="Times New Roman" w:hAnsi="Times New Roman"/>
          <w:color w:val="111111"/>
          <w:sz w:val="28"/>
          <w:szCs w:val="28"/>
          <w:lang w:val="en-US"/>
        </w:rPr>
        <w:t xml:space="preserve">As a consequence, none should ever blame one who wonders whether Almighty Allah has decided the earlier or the later opinions of </w:t>
      </w:r>
      <w:r>
        <w:rPr>
          <w:rFonts w:eastAsia="Consolas" w:cs="Consolas" w:ascii="Consolas" w:hAnsi="Consolas"/>
          <w:color w:val="111111"/>
          <w:sz w:val="28"/>
          <w:szCs w:val="28"/>
          <w:lang w:val="en-US"/>
        </w:rPr>
        <w:t xml:space="preserve">Umar in this very issue! If the earlier decision was the correct, why did </w:t>
      </w:r>
      <w:r>
        <w:rPr>
          <w:rFonts w:eastAsia="Times New Roman" w:cs="Times New Roman" w:ascii="Times New Roman" w:hAnsi="Times New Roman"/>
          <w:color w:val="111111"/>
          <w:sz w:val="28"/>
          <w:szCs w:val="28"/>
          <w:lang w:val="en-US"/>
        </w:rPr>
        <w:t>Umar give the two full brothers shares of the heritage on the second occasion despite the fact that he knew that heritage is a financial right; and if such a right is violated, one will be responsible for the shortage in the shares of the others? Correspondingly, if those two full brothers should have enjoyed certain shares from their sister’s legacy, why did `Umar deprive them of their shares in the earlier case?</w:t>
      </w:r>
    </w:p>
    <w:p>
      <w:pPr>
        <w:pStyle w:val="BookText"/>
        <w:bidi w:val="0"/>
        <w:jc w:val="both"/>
        <w:rPr/>
      </w:pPr>
      <w:r>
        <w:rPr>
          <w:rFonts w:eastAsia="Times New Roman" w:cs="Times New Roman" w:ascii="Times New Roman" w:hAnsi="Times New Roman"/>
          <w:color w:val="111111"/>
          <w:sz w:val="28"/>
          <w:szCs w:val="28"/>
          <w:lang w:val="en-US"/>
        </w:rPr>
        <w:t>Because of their intense emphasis on following the manners of Abu-Bakr and `Umar, the Holy Sunnah has been overlooked in such cases and none has recognized it save its real people. Unfortunately, such Ijtihad that violated the sacred texts found a large area in the field of the Muslim jurisprudence and thus became the ruler. Hence, in that age, the fabricated reports that claimed the prohibition of reporting and recording the Hadith were the prevalent.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plain words, the manners of</w:t>
      </w:r>
      <w:bookmarkStart w:id="226" w:name="pg2336_12672"/>
    </w:p>
    <w:p>
      <w:pPr>
        <w:pStyle w:val="BookText"/>
        <w:bidi w:val="0"/>
        <w:rPr/>
      </w:pPr>
      <w:bookmarkEnd w:id="226"/>
      <w:r>
        <w:rPr>
          <w:rFonts w:eastAsia="Times New Roman" w:cs="Times New Roman" w:ascii="Times New Roman" w:hAnsi="Times New Roman"/>
          <w:color w:val="111111"/>
          <w:sz w:val="28"/>
          <w:szCs w:val="28"/>
          <w:lang w:val="en-US"/>
        </w:rPr>
        <w:t>Abu-Bakr and `Umar became the dominant over the code of the Islamic law; and the Sahabah’s questions that were directed to the caliphs became a common feature of their relationship with the ruling authorities.</w:t>
      </w:r>
    </w:p>
    <w:p>
      <w:pPr>
        <w:pStyle w:val="BookText"/>
        <w:bidi w:val="0"/>
        <w:jc w:val="both"/>
        <w:rPr/>
      </w:pPr>
      <w:r>
        <w:rPr>
          <w:rFonts w:eastAsia="Times New Roman" w:cs="Times New Roman" w:ascii="Times New Roman" w:hAnsi="Times New Roman"/>
          <w:color w:val="111111"/>
          <w:sz w:val="28"/>
          <w:szCs w:val="28"/>
          <w:lang w:val="en-US"/>
        </w:rPr>
        <w:t>It has been narrated that when Sa</w:t>
      </w:r>
      <w:r>
        <w:rPr>
          <w:rFonts w:eastAsia="Consolas" w:cs="Consolas" w:ascii="Consolas" w:hAnsi="Consolas"/>
          <w:color w:val="111111"/>
          <w:sz w:val="28"/>
          <w:szCs w:val="28"/>
          <w:lang w:val="en-US"/>
        </w:rPr>
        <w:t xml:space="preserve">id ibn Sufyan asked him about a religious question,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Affan interrogated him whether he had asked anyone else about the same question. When Sa</w:t>
      </w:r>
      <w:r>
        <w:rPr>
          <w:rFonts w:eastAsia="Times New Roman" w:cs="Times New Roman" w:ascii="Times New Roman" w:hAnsi="Times New Roman"/>
          <w:color w:val="111111"/>
          <w:sz w:val="28"/>
          <w:szCs w:val="28"/>
          <w:lang w:val="en-US"/>
        </w:rPr>
        <w:t>id answered negatively, `Uthman said: “Well, I will certainly behead him whom you ask about the very question and give you an answer dissimilar to mine!”</w:t>
      </w:r>
      <w:r>
        <w:rPr>
          <w:rStyle w:val="FootnoteAnchor"/>
        </w:rPr>
        <w:footnoteReference w:id="419"/>
      </w:r>
      <w:r>
        <w:rPr>
          <w:rFonts w:eastAsia="Times New Roman" w:cs="Times New Roman" w:ascii="Times New Roman" w:hAnsi="Times New Roman"/>
          <w:color w:val="111111"/>
          <w:sz w:val="28"/>
          <w:szCs w:val="28"/>
          <w:lang w:val="en-US"/>
        </w:rPr>
        <w:t>Commentary on this incident is left for the gentle readers.</w:t>
      </w:r>
    </w:p>
    <w:p>
      <w:pPr>
        <w:pStyle w:val="Heading3"/>
        <w:numPr>
          <w:ilvl w:val="2"/>
          <w:numId w:val="1"/>
        </w:numPr>
        <w:bidi w:val="0"/>
        <w:jc w:val="left"/>
        <w:rPr/>
      </w:pPr>
      <w:bookmarkStart w:id="227" w:name="__RefHeading___Toc2511499_3804643083"/>
      <w:bookmarkStart w:id="228" w:name="_Toc88"/>
      <w:bookmarkEnd w:id="227"/>
      <w:r>
        <w:rPr/>
        <w:t>Acquiescence With `Umar On The Justification o The Prohibition</w:t>
      </w:r>
      <w:bookmarkEnd w:id="228"/>
    </w:p>
    <w:p>
      <w:pPr>
        <w:pStyle w:val="BookText"/>
        <w:bidi w:val="0"/>
        <w:jc w:val="both"/>
        <w:rPr/>
      </w:pPr>
      <w:r>
        <w:rPr>
          <w:rFonts w:eastAsia="Times New Roman" w:cs="Times New Roman" w:ascii="Times New Roman" w:hAnsi="Times New Roman"/>
          <w:color w:val="111111"/>
          <w:sz w:val="28"/>
          <w:szCs w:val="28"/>
          <w:lang w:val="en-US"/>
        </w:rPr>
        <w:t xml:space="preserve">The fans of </w:t>
      </w:r>
      <w:r>
        <w:rPr>
          <w:rFonts w:eastAsia="Consolas" w:cs="Consolas" w:ascii="Consolas" w:hAnsi="Consolas"/>
          <w:color w:val="111111"/>
          <w:sz w:val="28"/>
          <w:szCs w:val="28"/>
          <w:lang w:val="en-US"/>
        </w:rPr>
        <w:t xml:space="preserve">Umar undertook the mission of conveying </w:t>
      </w:r>
      <w:r>
        <w:rPr>
          <w:rFonts w:eastAsia="Times New Roman" w:cs="Times New Roman" w:ascii="Times New Roman" w:hAnsi="Times New Roman"/>
          <w:color w:val="111111"/>
          <w:sz w:val="28"/>
          <w:szCs w:val="28"/>
          <w:lang w:val="en-US"/>
        </w:rPr>
        <w:t xml:space="preserve">Umar’s justifications for his decision of the prohibition of reporting and recording the Hadith as extensively as they could. Thus, </w:t>
      </w:r>
      <w:r>
        <w:rPr>
          <w:rFonts w:eastAsia="Consolas" w:cs="Consolas" w:ascii="Consolas" w:hAnsi="Consolas"/>
          <w:color w:val="111111"/>
          <w:sz w:val="28"/>
          <w:szCs w:val="28"/>
          <w:lang w:val="en-US"/>
        </w:rPr>
        <w:t xml:space="preserve">Umar’s justifications could not be distinguished from the justifications of the other Sahabah who followed him. This manifestly demonstrates an undeniable political fact that was invented by </w:t>
      </w:r>
      <w:r>
        <w:rPr>
          <w:rFonts w:eastAsia="Times New Roman" w:cs="Times New Roman" w:ascii="Times New Roman" w:hAnsi="Times New Roman"/>
          <w:color w:val="111111"/>
          <w:sz w:val="28"/>
          <w:szCs w:val="28"/>
          <w:lang w:val="en-US"/>
        </w:rPr>
        <w:t>Umar and his fans.</w:t>
      </w:r>
    </w:p>
    <w:p>
      <w:pPr>
        <w:pStyle w:val="BookText"/>
        <w:bidi w:val="0"/>
        <w:jc w:val="both"/>
        <w:rPr/>
      </w:pPr>
      <w:r>
        <w:rPr>
          <w:rFonts w:eastAsia="Consolas" w:cs="Consolas" w:ascii="Consolas" w:hAnsi="Consolas"/>
          <w:color w:val="111111"/>
          <w:sz w:val="28"/>
          <w:szCs w:val="28"/>
          <w:lang w:val="en-US"/>
        </w:rPr>
        <w:t xml:space="preserve">Umar ibn al-Khattab ordered people to neglect the Holy Sunnah because he feared that it would be confused with the Holy Qur'an or that people would adhere to the Sunnah and disregard the Qur'an. Abu-Hurayrah also repeated the same justifications on more than one occasion. According to al-Mahkiy,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ud, Abu-Sa</w:t>
      </w:r>
      <w:r>
        <w:rPr>
          <w:rFonts w:eastAsia="Times New Roman" w:cs="Times New Roman" w:ascii="Times New Roman" w:hAnsi="Times New Roman"/>
          <w:color w:val="111111"/>
          <w:sz w:val="28"/>
          <w:szCs w:val="28"/>
          <w:lang w:val="en-US"/>
        </w:rPr>
        <w:t>id al-Khidriy, and Abu-Musa al-Ash</w:t>
      </w:r>
      <w:r>
        <w:rPr>
          <w:rFonts w:eastAsia="Consolas" w:cs="Consolas" w:ascii="Consolas" w:hAnsi="Consolas"/>
          <w:color w:val="111111"/>
          <w:sz w:val="28"/>
          <w:szCs w:val="28"/>
          <w:lang w:val="en-US"/>
        </w:rPr>
        <w:t xml:space="preserve">ariy, too, repeated the same justifications. It has been narrated on the authority of </w:t>
      </w:r>
      <w:r>
        <w:rPr>
          <w:rFonts w:eastAsia="Times New Roman" w:cs="Times New Roman" w:ascii="Times New Roman" w:hAnsi="Times New Roman"/>
          <w:color w:val="111111"/>
          <w:sz w:val="28"/>
          <w:szCs w:val="28"/>
          <w:lang w:val="en-US"/>
        </w:rPr>
        <w:t>Abd al-Rahman ibn Zayd ibn Aslam on the authority of his fathers on the authority of `Ata' ibn Yasar that Abu-Hurayrah reported,</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day, the Messenger of Allah came to us while we were recording the Hadith. He asked, “What are writing down?”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Hadiths that we have heard from you,” answered we.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want to depend upon a book other than the Book of Allah (the Holy Qur'an)?” reproached the Messenger of Allah. “The nations who came before you were misled only when they recorded books besides the Book of Allah.”</w:t>
      </w:r>
    </w:p>
    <w:p>
      <w:pPr>
        <w:pStyle w:val="BookText"/>
        <w:bidi w:val="0"/>
        <w:jc w:val="both"/>
        <w:rPr/>
      </w:pPr>
      <w:r>
        <w:rPr>
          <w:rFonts w:eastAsia="Times New Roman" w:cs="Times New Roman" w:ascii="Times New Roman" w:hAnsi="Times New Roman"/>
          <w:color w:val="111111"/>
          <w:sz w:val="28"/>
          <w:szCs w:val="28"/>
          <w:lang w:val="en-US"/>
        </w:rPr>
        <w:t>Then I (Abu-Hurayrah) asked him, “O Allah’s Messenger: May we report your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you may,” answered the Messenger of Allah. “Anyone who forges lies against me deliberately must find himself a place in Hellfire.”</w:t>
      </w:r>
      <w:r>
        <w:rPr>
          <w:rStyle w:val="FootnoteAnchor"/>
        </w:rPr>
        <w:footnoteReference w:id="420"/>
      </w:r>
      <w:r>
        <w:rPr>
          <w:rFonts w:eastAsia="Times New Roman" w:cs="Times New Roman" w:ascii="Times New Roman" w:hAnsi="Times New Roman"/>
          <w:color w:val="111111"/>
          <w:sz w:val="28"/>
          <w:szCs w:val="28"/>
          <w:lang w:val="en-US"/>
        </w:rPr>
        <w:t>572</w:t>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from Ibrahim al-Tamimiy that when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was informed about the existence of a book that they had with them, he came to them and insisted on seeing that book. They finally brought it to him. He then erased it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peoples of the Divine Books who existed before you perished only because they attended to their scholars’ books and neglected the Book of Allah.”</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 xml:space="preserve">According to another narration,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past nations attended to the books of their scholars and monks and neglected the Torah and Gospel so casually that they and the knowledge therein were lost.”</w:t>
      </w:r>
      <w:r>
        <w:rPr>
          <w:rStyle w:val="FootnoteAnchor"/>
        </w:rPr>
        <w:footnoteReference w:id="422"/>
      </w:r>
      <w:r>
        <w:rPr>
          <w:rFonts w:eastAsia="Times New Roman" w:cs="Times New Roman" w:ascii="Times New Roman" w:hAnsi="Times New Roman"/>
          <w:color w:val="111111"/>
          <w:sz w:val="28"/>
          <w:szCs w:val="28"/>
          <w:lang w:val="en-US"/>
        </w:rPr>
        <w:t>574</w:t>
      </w:r>
    </w:p>
    <w:p>
      <w:pPr>
        <w:pStyle w:val="BookText"/>
        <w:bidi w:val="0"/>
        <w:jc w:val="both"/>
        <w:rPr/>
      </w:pPr>
      <w:r>
        <w:rPr>
          <w:rFonts w:eastAsia="Times New Roman" w:cs="Times New Roman" w:ascii="Times New Roman" w:hAnsi="Times New Roman"/>
          <w:color w:val="111111"/>
          <w:sz w:val="28"/>
          <w:szCs w:val="28"/>
          <w:lang w:val="en-US"/>
        </w:rPr>
        <w:t>Abu-Nadrah narrated that when Abu-Sa`id al-Khidriy was asked to dictate the Hadith,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must not dictate for you! You must take it from us in the same way as we took from our Prophet.”</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According to their narrations, Abu-Sa`id said,</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intend to betake</w:t>
      </w:r>
    </w:p>
    <w:p>
      <w:pPr>
        <w:pStyle w:val="BookText"/>
        <w:bidi w:val="0"/>
        <w:rPr/>
      </w:pPr>
      <w:r>
        <w:rPr>
          <w:rFonts w:eastAsia="Times New Roman" w:cs="Times New Roman" w:ascii="Times New Roman" w:hAnsi="Times New Roman"/>
          <w:color w:val="111111"/>
          <w:sz w:val="28"/>
          <w:szCs w:val="28"/>
          <w:lang w:val="en-US"/>
        </w:rPr>
        <w:t>such books as Qur'an? When your Prophet was talking to us, we memorized.”</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Abu-Nadrah also narrated that he once said to Abu-Sa`id al-Khidriy, “You are reporting to us from the Holy Prophet astounding things and we fear lest we will not memorize them as exactly as they are.”</w:t>
      </w:r>
    </w:p>
    <w:p>
      <w:pPr>
        <w:pStyle w:val="BookText"/>
        <w:bidi w:val="0"/>
        <w:jc w:val="both"/>
        <w:rPr/>
      </w:pPr>
      <w:r>
        <w:rPr>
          <w:rFonts w:eastAsia="Times New Roman" w:cs="Times New Roman" w:ascii="Times New Roman" w:hAnsi="Times New Roman"/>
          <w:color w:val="111111"/>
          <w:sz w:val="28"/>
          <w:szCs w:val="28"/>
          <w:lang w:val="en-US"/>
        </w:rPr>
        <w:t>Abu-Sa</w:t>
      </w:r>
      <w:r>
        <w:rPr>
          <w:rFonts w:eastAsia="Consolas" w:cs="Consolas" w:ascii="Consolas" w:hAnsi="Consolas"/>
          <w:color w:val="111111"/>
          <w:sz w:val="28"/>
          <w:szCs w:val="28"/>
          <w:lang w:val="en-US"/>
        </w:rPr>
        <w:t>id answered, “So, you want to make it as Qur'an! No, you must receive from us in the same way as we have received from the Messenger of Allah.’&lt;a href="#ref-footnote2-page289" id="footnote2-page289" style="display:inline-block"&gt;&lt;sup&gt;(2)&lt;/sup&gt;&lt;/a&gt;&lt;p class="footnote"&gt;&lt;a href="#footnote2-page289" style="color:#3b82f6;" id="ref-footnote2-page289"&gt; 2) &lt;/a&gt;Al-Khatib al-Baghdadiy: Taqyid al-</w:t>
      </w:r>
      <w:r>
        <w:rPr>
          <w:rFonts w:eastAsia="Times New Roman" w:cs="Times New Roman" w:ascii="Times New Roman" w:hAnsi="Times New Roman"/>
          <w:color w:val="111111"/>
          <w:sz w:val="28"/>
          <w:szCs w:val="28"/>
          <w:lang w:val="en-US"/>
        </w:rPr>
        <w:t>Ilm 38.</w:t>
      </w:r>
    </w:p>
    <w:p>
      <w:pPr>
        <w:pStyle w:val="BookText"/>
        <w:bidi w:val="0"/>
        <w:jc w:val="both"/>
        <w:rPr/>
      </w:pPr>
      <w:r>
        <w:rPr>
          <w:rFonts w:eastAsia="Times New Roman" w:cs="Times New Roman" w:ascii="Times New Roman" w:hAnsi="Times New Roman"/>
          <w:color w:val="111111"/>
          <w:sz w:val="28"/>
          <w:szCs w:val="28"/>
          <w:lang w:val="en-US"/>
        </w:rPr>
        <w:t>It has been also narrated that Abu-Musa al-Ash`ariy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wrote down a book with their own hands, the Israelites followed that book and neglected the Torah.”</w:t>
      </w:r>
      <w:r>
        <w:rPr>
          <w:rStyle w:val="FootnoteAnchor"/>
        </w:rPr>
        <w:footnoteReference w:id="425"/>
      </w:r>
    </w:p>
    <w:p>
      <w:pPr>
        <w:pStyle w:val="BookText"/>
        <w:bidi w:val="0"/>
        <w:jc w:val="both"/>
        <w:rPr/>
      </w:pPr>
      <w:r>
        <w:rPr>
          <w:rFonts w:eastAsia="Times New Roman" w:cs="Times New Roman" w:ascii="Times New Roman" w:hAnsi="Times New Roman"/>
          <w:color w:val="111111"/>
          <w:sz w:val="28"/>
          <w:szCs w:val="28"/>
          <w:lang w:val="en-US"/>
        </w:rPr>
        <w:t xml:space="preserve">All these texts have a common justification, which is that the Israelites followed their scholars’ books and neglected the Torah. The same justification was presented by </w:t>
      </w:r>
      <w:r>
        <w:rPr>
          <w:rFonts w:eastAsia="Consolas" w:cs="Consolas" w:ascii="Consolas" w:hAnsi="Consolas"/>
          <w:color w:val="111111"/>
          <w:sz w:val="28"/>
          <w:szCs w:val="28"/>
          <w:lang w:val="en-US"/>
        </w:rPr>
        <w:t xml:space="preserve">Umar. Moreover, the same justification has been ascribed to Imam </w:t>
      </w:r>
      <w:r>
        <w:rPr>
          <w:rFonts w:eastAsia="Times New Roman" w:cs="Times New Roman" w:ascii="Times New Roman" w:hAnsi="Times New Roman"/>
          <w:color w:val="111111"/>
          <w:sz w:val="28"/>
          <w:szCs w:val="28"/>
          <w:lang w:val="en-US"/>
        </w:rPr>
        <w:t xml:space="preserve">Ali and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Again, all these prove that there has been a trend confirming and supporting </w:t>
      </w:r>
      <w:r>
        <w:rPr>
          <w:rFonts w:eastAsia="Consolas" w:cs="Consolas" w:ascii="Consolas" w:hAnsi="Consolas"/>
          <w:color w:val="111111"/>
          <w:sz w:val="28"/>
          <w:szCs w:val="28"/>
          <w:lang w:val="en-US"/>
        </w:rPr>
        <w:t xml:space="preserve">Umar’s opinion although we have previously discussed in details the inaccuracy of </w:t>
      </w:r>
      <w:r>
        <w:rPr>
          <w:rFonts w:eastAsia="Times New Roman" w:cs="Times New Roman" w:ascii="Times New Roman" w:hAnsi="Times New Roman"/>
          <w:color w:val="111111"/>
          <w:sz w:val="28"/>
          <w:szCs w:val="28"/>
          <w:lang w:val="en-US"/>
        </w:rPr>
        <w:t>Umar’s justifications for his decision.</w:t>
      </w:r>
    </w:p>
    <w:p>
      <w:pPr>
        <w:pStyle w:val="BookText"/>
        <w:bidi w:val="0"/>
        <w:jc w:val="both"/>
        <w:rPr/>
      </w:pPr>
      <w:r>
        <w:rPr>
          <w:rFonts w:eastAsia="Times New Roman" w:cs="Times New Roman" w:ascii="Times New Roman" w:hAnsi="Times New Roman"/>
          <w:color w:val="111111"/>
          <w:sz w:val="28"/>
          <w:szCs w:val="28"/>
          <w:lang w:val="en-US"/>
        </w:rPr>
        <w:t>As a conclusion, such contradiction between the Hadiths that confirmed the Holy Prophet’s permission to write down his traditions and the Hadith that confirmed his warning against so is meaningless unless a comparison will be made between the two.</w:t>
      </w:r>
      <w:r>
        <w:rPr>
          <w:rStyle w:val="FootnoteAnchor"/>
        </w:rPr>
        <w:footnoteReference w:id="42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comparison involved has acted as supporter for my own conception about the issue because the claim that the recordation of the Hadith was permitted only for the acquainted Sahabah while the ordinary people were not permitted to record—this claim</w:t>
      </w:r>
    </w:p>
    <w:p>
      <w:pPr>
        <w:pStyle w:val="BookText"/>
        <w:bidi w:val="0"/>
        <w:rPr/>
      </w:pPr>
      <w:r>
        <w:rPr>
          <w:rFonts w:eastAsia="Times New Roman" w:cs="Times New Roman" w:ascii="Times New Roman" w:hAnsi="Times New Roman"/>
          <w:color w:val="111111"/>
          <w:sz w:val="28"/>
          <w:szCs w:val="28"/>
          <w:lang w:val="en-US"/>
        </w:rPr>
        <w:t>is contrary to the deeds of `Umar with the grand Sahabah as regards this issue when he ordered them, without exception, to bring to him all their records of the Hadith and none has ever narrated that he accepted a single record.</w:t>
      </w:r>
    </w:p>
    <w:p>
      <w:pPr>
        <w:pStyle w:val="BookText"/>
        <w:bidi w:val="0"/>
        <w:jc w:val="both"/>
        <w:rPr/>
      </w:pPr>
      <w:r>
        <w:rPr>
          <w:rFonts w:eastAsia="Times New Roman" w:cs="Times New Roman" w:ascii="Times New Roman" w:hAnsi="Times New Roman"/>
          <w:color w:val="111111"/>
          <w:sz w:val="28"/>
          <w:szCs w:val="28"/>
          <w:lang w:val="en-US"/>
        </w:rPr>
        <w:t>Likewise, it has been argued that the prohibition of recording the Hadith was issued in the first Islamic age when the Qur'an was still revealed and thus the purpose behind such prohibition is to evade any confusion that would occur between the Holy Qur'an and the Hadith.</w:t>
      </w:r>
    </w:p>
    <w:p>
      <w:pPr>
        <w:pStyle w:val="BookText"/>
        <w:bidi w:val="0"/>
        <w:jc w:val="both"/>
        <w:rPr/>
      </w:pPr>
      <w:r>
        <w:rPr>
          <w:rFonts w:eastAsia="Times New Roman" w:cs="Times New Roman" w:ascii="Times New Roman" w:hAnsi="Times New Roman"/>
          <w:color w:val="111111"/>
          <w:sz w:val="28"/>
          <w:szCs w:val="28"/>
          <w:lang w:val="en-US"/>
        </w:rPr>
        <w:t>Yet, when the Holy Qur'an was completed and fully recognized by the Sahabah, only then were they permitted to write down the Hadith. This argument proves that the Holy Prophet, in the last of his holy lifetime, permitted the recordation of the Hadith and such permission was thus active.</w:t>
      </w:r>
    </w:p>
    <w:p>
      <w:pPr>
        <w:pStyle w:val="BookText"/>
        <w:bidi w:val="0"/>
        <w:jc w:val="both"/>
        <w:rPr/>
      </w:pPr>
      <w:r>
        <w:rPr>
          <w:rFonts w:eastAsia="Times New Roman" w:cs="Times New Roman" w:ascii="Times New Roman" w:hAnsi="Times New Roman"/>
          <w:color w:val="111111"/>
          <w:sz w:val="28"/>
          <w:szCs w:val="28"/>
          <w:lang w:val="en-US"/>
        </w:rPr>
        <w:t xml:space="preserve">Again, this proves my discussion that the decision of the prohibition was based upon a personal view of </w:t>
      </w:r>
      <w:r>
        <w:rPr>
          <w:rFonts w:eastAsia="Consolas" w:cs="Consolas" w:ascii="Consolas" w:hAnsi="Consolas"/>
          <w:color w:val="111111"/>
          <w:sz w:val="28"/>
          <w:szCs w:val="28"/>
          <w:lang w:val="en-US"/>
        </w:rPr>
        <w:t xml:space="preserve">Umar himself, not a religious ground. Even if we accept the contention that the Holy Prophet ordered not to write down his words and to erase anything that they had recorded as regards his traditions,&lt;a href="#ref-footnote1-page290" id="footnote1-page290" style="display:inline-block"&gt;&lt;sup&gt;(1)&lt;/sup&gt;&lt;/a&gt;&lt;p class="footnote"&gt;&lt;a href="#footnote1-page290" style="color:#3b82f6;" id="ref-footnote1-page290"&gt; 1) &lt;/a&gt;Sahih Muslim 4:2298 H. 3004; Musnad Ahmad ibn Hanbal 3:12 H. 11100; Sunan al-Darimiy 1:130 H. 450.&lt;/p&gt;the Sahabah would have certainly known these orders and applied it; and these orders should have been the main justification adopted by Abu-Bakr and </w:t>
      </w:r>
      <w:r>
        <w:rPr>
          <w:rFonts w:eastAsia="Times New Roman" w:cs="Times New Roman" w:ascii="Times New Roman" w:hAnsi="Times New Roman"/>
          <w:color w:val="111111"/>
          <w:sz w:val="28"/>
          <w:szCs w:val="28"/>
          <w:lang w:val="en-US"/>
        </w:rPr>
        <w:t>Umar for the issuance of their decision of prohibiting the recordation of the Hadith. The clear-cut conclusion that can be inferred here is that the Holy Prophet never warnws against recording the Hadith.</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suppose that the</w:t>
      </w:r>
    </w:p>
    <w:p>
      <w:pPr>
        <w:pStyle w:val="BookText"/>
        <w:bidi w:val="0"/>
        <w:rPr/>
      </w:pPr>
      <w:r>
        <w:rPr>
          <w:rFonts w:eastAsia="Times New Roman" w:cs="Times New Roman" w:ascii="Times New Roman" w:hAnsi="Times New Roman"/>
          <w:color w:val="111111"/>
          <w:sz w:val="28"/>
          <w:szCs w:val="28"/>
          <w:lang w:val="en-US"/>
        </w:rPr>
        <w:t>Holy Prophet did prohibit recording the Hadith, then why did Abu-Bakr record these five hundred Hadiths and thus break the Holy Prophet’s order? Why did `Umar consult the Sahabah about this issue?</w:t>
      </w:r>
    </w:p>
    <w:p>
      <w:pPr>
        <w:pStyle w:val="BookText"/>
        <w:bidi w:val="0"/>
        <w:jc w:val="both"/>
        <w:rPr/>
      </w:pPr>
      <w:r>
        <w:rPr>
          <w:rFonts w:eastAsia="Times New Roman" w:cs="Times New Roman" w:ascii="Times New Roman" w:hAnsi="Times New Roman"/>
          <w:color w:val="111111"/>
          <w:sz w:val="28"/>
          <w:szCs w:val="28"/>
          <w:lang w:val="en-US"/>
        </w:rPr>
        <w:t>Moreover, why did he pass over their advice of permitting the recordation of the Hadith? Finally, how come that they advised him to permit the recordation of the Hadith while they had heard the Holy Prophet prohibiting it?</w:t>
      </w:r>
    </w:p>
    <w:p>
      <w:pPr>
        <w:pStyle w:val="BookText"/>
        <w:bidi w:val="0"/>
        <w:jc w:val="both"/>
        <w:rPr/>
      </w:pPr>
      <w:r>
        <w:rPr>
          <w:rFonts w:eastAsia="Times New Roman" w:cs="Times New Roman" w:ascii="Times New Roman" w:hAnsi="Times New Roman"/>
          <w:color w:val="111111"/>
          <w:sz w:val="28"/>
          <w:szCs w:val="28"/>
          <w:lang w:val="en-US"/>
        </w:rPr>
        <w:t>In addition, `Umar’s orders of erasing all records of Hadith and bringing to him all such records prove the existence of many records and books that had been written down before his reign.</w:t>
      </w:r>
    </w:p>
    <w:p>
      <w:pPr>
        <w:pStyle w:val="BookText"/>
        <w:bidi w:val="0"/>
        <w:jc w:val="both"/>
        <w:rPr/>
      </w:pPr>
      <w:r>
        <w:rPr>
          <w:rFonts w:eastAsia="Times New Roman" w:cs="Times New Roman" w:ascii="Times New Roman" w:hAnsi="Times New Roman"/>
          <w:color w:val="111111"/>
          <w:sz w:val="28"/>
          <w:szCs w:val="28"/>
          <w:lang w:val="en-US"/>
        </w:rPr>
        <w:t>Besides, their justification cannot support their claim; this is because the past nations went astray after they had tended to the books of their monks and rabbis and neglected the Torah and the Gospel but they did not tend to the records of their Prophets.</w:t>
      </w:r>
    </w:p>
    <w:p>
      <w:pPr>
        <w:pStyle w:val="BookText"/>
        <w:bidi w:val="0"/>
        <w:jc w:val="both"/>
        <w:rPr/>
      </w:pPr>
      <w:r>
        <w:rPr>
          <w:rFonts w:eastAsia="Times New Roman" w:cs="Times New Roman" w:ascii="Times New Roman" w:hAnsi="Times New Roman"/>
          <w:color w:val="111111"/>
          <w:sz w:val="28"/>
          <w:szCs w:val="28"/>
          <w:lang w:val="en-US"/>
        </w:rPr>
        <w:t>The difference between the words of the monks and rabbis from one side and the Holy Prophet’s words from the other is too large to be ever compared. The Muslims recorded the words, deeds, and confirmations of the Holy Prophet and nothing else, while the past nations went astray when they distorted the words of their Prophets and the concepts of the Divine Books.</w:t>
      </w:r>
    </w:p>
    <w:p>
      <w:pPr>
        <w:pStyle w:val="BookText"/>
        <w:bidi w:val="0"/>
        <w:jc w:val="both"/>
        <w:rPr/>
      </w:pPr>
      <w:r>
        <w:rPr>
          <w:rFonts w:eastAsia="Times New Roman" w:cs="Times New Roman" w:ascii="Times New Roman" w:hAnsi="Times New Roman"/>
          <w:color w:val="111111"/>
          <w:sz w:val="28"/>
          <w:szCs w:val="28"/>
          <w:lang w:val="en-US"/>
        </w:rPr>
        <w:t>On the contrary, the scholars of the Muslim nation maintained the religion and explained the Holy Qur'an and the Holy Prophet’s traditions and laws.</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justification can be acceptable only when such records comprised personal opinions and inferences. The prohibition of</w:t>
      </w:r>
    </w:p>
    <w:p>
      <w:pPr>
        <w:pStyle w:val="BookText"/>
        <w:bidi w:val="0"/>
        <w:rPr/>
      </w:pPr>
      <w:r>
        <w:rPr>
          <w:rFonts w:eastAsia="Times New Roman" w:cs="Times New Roman" w:ascii="Times New Roman" w:hAnsi="Times New Roman"/>
          <w:color w:val="111111"/>
          <w:sz w:val="28"/>
          <w:szCs w:val="28"/>
          <w:lang w:val="en-US"/>
        </w:rPr>
        <w:t>recording such items would be reasonably satisfactory since personal opinions are exposed to errancy and inaccuracy and books of such opinions could be authored by nonbelievers or deviants who might cause confusion in the religious rulings for the coming generation. Conversely, the prohibition from recording the traditions of the Holy Prophet can never be justified through such ill excuses.</w:t>
      </w:r>
    </w:p>
    <w:p>
      <w:pPr>
        <w:pStyle w:val="BookText"/>
        <w:bidi w:val="0"/>
        <w:jc w:val="both"/>
        <w:rPr/>
      </w:pPr>
      <w:r>
        <w:rPr>
          <w:rFonts w:eastAsia="Times New Roman" w:cs="Times New Roman" w:ascii="Times New Roman" w:hAnsi="Times New Roman"/>
          <w:color w:val="111111"/>
          <w:sz w:val="28"/>
          <w:szCs w:val="28"/>
          <w:lang w:val="en-US"/>
        </w:rPr>
        <w:t xml:space="preserve">Some of those who regarded the prohibition of recording personal opinions of the scholars as same as the prohibition of recording the Holy Sunnah might have accepted </w:t>
      </w:r>
      <w:r>
        <w:rPr>
          <w:rFonts w:eastAsia="Consolas" w:cs="Consolas" w:ascii="Consolas" w:hAnsi="Consolas"/>
          <w:color w:val="111111"/>
          <w:sz w:val="28"/>
          <w:szCs w:val="28"/>
          <w:lang w:val="en-US"/>
        </w:rPr>
        <w:t xml:space="preserve">Umar’s decision from this angle after they had not understood the big difference between the scholars’ personal judgments and the Holy Prophet’s traditions. In consequence, such prohibition was accepted by the next generations until it was canceled during the reign of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the Umayyad ruler.</w:t>
      </w:r>
    </w:p>
    <w:p>
      <w:pPr>
        <w:pStyle w:val="BookText"/>
        <w:bidi w:val="0"/>
        <w:jc w:val="both"/>
        <w:rPr/>
      </w:pPr>
      <w:r>
        <w:rPr>
          <w:rFonts w:eastAsia="Times New Roman" w:cs="Times New Roman" w:ascii="Times New Roman" w:hAnsi="Times New Roman"/>
          <w:color w:val="111111"/>
          <w:sz w:val="28"/>
          <w:szCs w:val="28"/>
          <w:lang w:val="en-US"/>
        </w:rPr>
        <w:t xml:space="preserve">In any event, all proofs confirm that the recordation of the Hadith was permitted during the Holy Prophet’s age and the prohibition was invented afterwards under certain circumstances. It has been also confirmed that some of the Sahabah attempted to consolidate </w:t>
      </w:r>
      <w:r>
        <w:rPr>
          <w:rFonts w:eastAsia="Consolas" w:cs="Consolas" w:ascii="Consolas" w:hAnsi="Consolas"/>
          <w:color w:val="111111"/>
          <w:sz w:val="28"/>
          <w:szCs w:val="28"/>
          <w:lang w:val="en-US"/>
        </w:rPr>
        <w:t xml:space="preserve">Umar’s prohibition of reporting and recording the Hadith in the Muslims’ mentalities for nothing other than </w:t>
      </w:r>
      <w:r>
        <w:rPr>
          <w:rFonts w:eastAsia="Times New Roman" w:cs="Times New Roman" w:ascii="Times New Roman" w:hAnsi="Times New Roman"/>
          <w:color w:val="111111"/>
          <w:sz w:val="28"/>
          <w:szCs w:val="28"/>
          <w:lang w:val="en-US"/>
        </w:rPr>
        <w:t>Umar’s disliking it.</w:t>
      </w:r>
    </w:p>
    <w:p>
      <w:pPr>
        <w:pStyle w:val="BookText"/>
        <w:bidi w:val="0"/>
        <w:jc w:val="both"/>
        <w:rPr/>
      </w:pPr>
      <w:r>
        <w:rPr>
          <w:rFonts w:eastAsia="Times New Roman" w:cs="Times New Roman" w:ascii="Times New Roman" w:hAnsi="Times New Roman"/>
          <w:color w:val="111111"/>
          <w:sz w:val="28"/>
          <w:szCs w:val="28"/>
          <w:lang w:val="en-US"/>
        </w:rPr>
        <w:t xml:space="preserve">Yet, when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canceled the prohibition and decided the recordation of the Hadith as commendable matter, those individuals changed their minds and liked the matter. Al-Zuhriy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disliked the recordation of the knowledge until we were forced by those rulers. We thus decided not to prevent any of the Muslims from it.”</w:t>
      </w:r>
      <w:r>
        <w:rPr>
          <w:rStyle w:val="FootnoteAnchor"/>
        </w:rPr>
        <w:footnoteReference w:id="42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another narration,</w:t>
      </w:r>
    </w:p>
    <w:p>
      <w:pPr>
        <w:pStyle w:val="BookText"/>
        <w:bidi w:val="0"/>
        <w:rPr/>
      </w:pPr>
      <w:r>
        <w:rPr>
          <w:rFonts w:eastAsia="Times New Roman" w:cs="Times New Roman" w:ascii="Times New Roman" w:hAnsi="Times New Roman"/>
          <w:color w:val="111111"/>
          <w:sz w:val="28"/>
          <w:szCs w:val="28"/>
          <w:lang w:val="en-US"/>
        </w:rPr>
        <w:t>al-Zuhriy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the ruler compelled us to do it.”</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According to a third narration,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kings ordered me to write down these items of knowledge; I therefore wrote them down. Then I saw it is shameful to write down for the kings and deprive the people of these items. So, I decided to write them down for the people.”</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Abu-Malih was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despaired of writing down any item of knowledge from al-Zuhriy. But when Husham, the Umayyad ruler, compelled him to write down for his sons and al-Zuhriy did, people could record.”</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In my book entitled Wudu’ al-Nabiy (The Ablution of the Prophet) the Introduction, I have set forth in details the influence of the rulers on the recordation of the Holy Sunnah and the secrets behind their showing interest in this respect.</w:t>
      </w:r>
    </w:p>
    <w:p>
      <w:pPr>
        <w:pStyle w:val="BookText"/>
        <w:bidi w:val="0"/>
        <w:jc w:val="both"/>
        <w:rPr/>
      </w:pPr>
      <w:r>
        <w:rPr>
          <w:rFonts w:eastAsia="Times New Roman" w:cs="Times New Roman" w:ascii="Times New Roman" w:hAnsi="Times New Roman"/>
          <w:color w:val="111111"/>
          <w:sz w:val="28"/>
          <w:szCs w:val="28"/>
          <w:lang w:val="en-US"/>
        </w:rPr>
        <w:t>I also established that the scientific shortage from which they suffered pushed them to prohibit the recordation of the Hadith and then for the same reason to make it public since the Sahabah used to object to them through Hadiths; they therefore had to lock this door in order to fill this gap and not to expose their educational weakness in face of a strong trend that refuted the ruling authorities’ decisions through traditions of the Holy Prophet.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matter then expanded so largely that the trend of Ijtihad invented the law of considering consensus as source of the Islamic legislation so that they will bind the publics with the decisions of the caliph that would naturally</w:t>
      </w:r>
    </w:p>
    <w:p>
      <w:pPr>
        <w:pStyle w:val="BookText"/>
        <w:bidi w:val="0"/>
        <w:rPr/>
      </w:pPr>
      <w:r>
        <w:rPr>
          <w:rFonts w:eastAsia="Times New Roman" w:cs="Times New Roman" w:ascii="Times New Roman" w:hAnsi="Times New Roman"/>
          <w:color w:val="111111"/>
          <w:sz w:val="28"/>
          <w:szCs w:val="28"/>
          <w:lang w:val="en-US"/>
        </w:rPr>
        <w:t>take the quality of the ummah’s consensus.</w:t>
      </w:r>
    </w:p>
    <w:p>
      <w:pPr>
        <w:pStyle w:val="BookText"/>
        <w:bidi w:val="0"/>
        <w:jc w:val="both"/>
        <w:rPr/>
      </w:pPr>
      <w:r>
        <w:rPr>
          <w:rFonts w:eastAsia="Times New Roman" w:cs="Times New Roman" w:ascii="Times New Roman" w:hAnsi="Times New Roman"/>
          <w:color w:val="111111"/>
          <w:sz w:val="28"/>
          <w:szCs w:val="28"/>
          <w:lang w:val="en-US"/>
        </w:rPr>
        <w:t>They thus decided that the verdicts of the Private Committee that was founded by `Umar would replace all the Sahabah and would be considered as consensus that nobody is allowed to transgress or breach.</w:t>
      </w:r>
    </w:p>
    <w:p>
      <w:pPr>
        <w:pStyle w:val="BookText"/>
        <w:bidi w:val="0"/>
        <w:jc w:val="both"/>
        <w:rPr/>
      </w:pPr>
      <w:r>
        <w:rPr>
          <w:rFonts w:eastAsia="Times New Roman" w:cs="Times New Roman" w:ascii="Times New Roman" w:hAnsi="Times New Roman"/>
          <w:color w:val="111111"/>
          <w:sz w:val="28"/>
          <w:szCs w:val="28"/>
          <w:lang w:val="en-US"/>
        </w:rPr>
        <w:t>About the age of the Sahabah, al-Wafi al-Mahdiy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age, consensus, which is a new source of the Islamic Legislation since it was not present in the first age of Islam, has emerged. When he could not find a solution neither in the Holy Qur'an nor in the Sunnah, Abu-Bakr would refer the matter to a legislative body. `Umar did the same thing, too. Any decision that was made by that legislative body would be regarded as issued by all of them…”</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 xml:space="preserve">In practice, </w:t>
      </w:r>
      <w:r>
        <w:rPr>
          <w:rFonts w:eastAsia="Consolas" w:cs="Consolas" w:ascii="Consolas" w:hAnsi="Consolas"/>
          <w:color w:val="111111"/>
          <w:sz w:val="28"/>
          <w:szCs w:val="28"/>
          <w:lang w:val="en-US"/>
        </w:rPr>
        <w:t xml:space="preserve">Umar formed a committee for administrating the affairs of the Muslims and meeting their legislative requirements and appointed some individuals whom he had trusted as issuers of verdicts so that he would be able to administrate other affairs. It has been narrated on the authority of </w:t>
      </w:r>
      <w:r>
        <w:rPr>
          <w:rFonts w:eastAsia="Times New Roman" w:cs="Times New Roman" w:ascii="Times New Roman" w:hAnsi="Times New Roman"/>
          <w:color w:val="111111"/>
          <w:sz w:val="28"/>
          <w:szCs w:val="28"/>
          <w:lang w:val="en-US"/>
        </w:rPr>
        <w:t>Ali ibn Rabah al-Lakhmiy that `Umar delivered to the people the following address,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has a question about the Qur'an must refer to Ubayy ibn Ka</w:t>
      </w:r>
      <w:r>
        <w:rPr>
          <w:rFonts w:eastAsia="Consolas" w:cs="Consolas" w:ascii="Consolas" w:hAnsi="Consolas"/>
          <w:color w:val="111111"/>
          <w:sz w:val="28"/>
          <w:szCs w:val="28"/>
          <w:lang w:val="en-US"/>
        </w:rPr>
        <w:t>b. one who has a question about what is lawful and what is not must refer to Mu</w:t>
      </w:r>
      <w:r>
        <w:rPr>
          <w:rFonts w:eastAsia="Times New Roman" w:cs="Times New Roman" w:ascii="Times New Roman" w:hAnsi="Times New Roman"/>
          <w:color w:val="111111"/>
          <w:sz w:val="28"/>
          <w:szCs w:val="28"/>
          <w:lang w:val="en-US"/>
        </w:rPr>
        <w:t>adh ibn Jabal. One who has a question about the legal shares of inheritances must refer to Zayd ibn Thabit. One who has a financial question must refer to me, for I am the treasurer.”</w:t>
      </w:r>
      <w:r>
        <w:rPr>
          <w:rStyle w:val="FootnoteAnchor"/>
        </w:rPr>
        <w:footnoteReference w:id="43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text corroborates that</w:t>
      </w:r>
      <w:bookmarkStart w:id="229" w:name="pg2336_12680"/>
    </w:p>
    <w:p>
      <w:pPr>
        <w:pStyle w:val="BookText"/>
        <w:bidi w:val="0"/>
        <w:rPr/>
      </w:pPr>
      <w:bookmarkEnd w:id="229"/>
      <w:r>
        <w:rPr>
          <w:rFonts w:eastAsia="Times New Roman" w:cs="Times New Roman" w:ascii="Times New Roman" w:hAnsi="Times New Roman"/>
          <w:color w:val="111111"/>
          <w:sz w:val="28"/>
          <w:szCs w:val="28"/>
          <w:lang w:val="en-US"/>
        </w:rPr>
        <w:t>`Umar needed to establish a foundation for protecting himself from danger and for rooting his personal inventions, such as Ra’y (Opinionism) and Istihsan (Equitable Preference).</w:t>
      </w:r>
    </w:p>
    <w:p>
      <w:pPr>
        <w:pStyle w:val="BookText"/>
        <w:bidi w:val="0"/>
        <w:jc w:val="both"/>
        <w:rPr/>
      </w:pPr>
      <w:r>
        <w:rPr>
          <w:rFonts w:eastAsia="Times New Roman" w:cs="Times New Roman" w:ascii="Times New Roman" w:hAnsi="Times New Roman"/>
          <w:color w:val="111111"/>
          <w:sz w:val="28"/>
          <w:szCs w:val="28"/>
          <w:lang w:val="en-US"/>
        </w:rPr>
        <w:t>It is worth mentioning that it was not `Umar who betook personal opinions as a course for the issuance of religious verdicts; rather Abu-Bakr preceded him in this respect when he neglected carrying out the Holy Prophet’s order to kill that pious man who was offering prayers and also when he declared openly the principle of adoption of personal views and Ijtihad in his first speech to people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chosen for your leadership while I am not the best of you. Hence, if I am right, you should then help me; and if I am wrong, you thus lead me to the right.”</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In addition, Abu-Bakr said about Khalid ibn al-Walid who had killed a Muslim individual deliberately and married his widow on the same night,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Khalid tried to infer the ruling (i.e. use Ta’wil: interpretation), he missed the right.”</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This very statement was used by Khalid himself when he wanted to find an excuse for his deed.</w:t>
      </w:r>
      <w:r>
        <w:rPr>
          <w:rStyle w:val="FootnoteAnchor"/>
        </w:rPr>
        <w:footnoteReference w:id="435"/>
      </w:r>
    </w:p>
    <w:p>
      <w:pPr>
        <w:pStyle w:val="Heading2"/>
        <w:numPr>
          <w:ilvl w:val="1"/>
          <w:numId w:val="1"/>
        </w:numPr>
        <w:bidi w:val="0"/>
        <w:jc w:val="left"/>
        <w:rPr/>
      </w:pPr>
      <w:bookmarkStart w:id="230" w:name="__RefHeading___Toc2511501_3804643083"/>
      <w:bookmarkStart w:id="231" w:name="_Toc89"/>
      <w:bookmarkEnd w:id="230"/>
      <w:r>
        <w:rPr/>
        <w:t>The Ahl Al-Bayt’s Attitude To The Trend Of Ijtihad</w:t>
      </w:r>
      <w:bookmarkEnd w:id="231"/>
    </w:p>
    <w:p>
      <w:pPr>
        <w:pStyle w:val="Heading3"/>
        <w:numPr>
          <w:ilvl w:val="2"/>
          <w:numId w:val="1"/>
        </w:numPr>
        <w:bidi w:val="0"/>
        <w:jc w:val="left"/>
        <w:rPr/>
      </w:pPr>
      <w:bookmarkStart w:id="232" w:name="__RefHeading___Toc2511503_3804643083"/>
      <w:bookmarkStart w:id="233" w:name="_Toc90"/>
      <w:bookmarkEnd w:id="232"/>
      <w:r>
        <w:rPr/>
        <w:t>point</w:t>
      </w:r>
      <w:bookmarkEnd w:id="23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aforesaid texts substantiate the fact that the terms of Ra’y (opinion) and Ta’wil (interpretation) occupied a large area in the words and deeds of the Sahabah; therefore, Imam `Ali, during the age of his caliphate, tried to treat and fill this gap after it had been opened largely against the Islamic jurisprudence, history, and religion. He thus went on explicating the reasons for such</w:t>
      </w:r>
    </w:p>
    <w:p>
      <w:pPr>
        <w:pStyle w:val="BookText"/>
        <w:bidi w:val="0"/>
        <w:rPr/>
      </w:pPr>
      <w:r>
        <w:rPr>
          <w:rFonts w:eastAsia="Times New Roman" w:cs="Times New Roman" w:ascii="Times New Roman" w:hAnsi="Times New Roman"/>
          <w:color w:val="111111"/>
          <w:sz w:val="28"/>
          <w:szCs w:val="28"/>
          <w:lang w:val="en-US"/>
        </w:rPr>
        <w:t>inventions, classifying the peoples who disagree about the religious rulings, and proving the falseness of their course and arguments. Let us now exhibit some of such texts: In disparagement of the differences of view among the theologians, Imam `Ali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problem is put before anyone of them he passes judgment on it from his imagination. When exactly the same problem is placed before another of them he passes an opposite verdict. Then these judges go to the chief who had appointed them and he confirms all the verdicts, although their Allah is One (and the same), their Prophet is one (and the same), their Book (the Qur'an) is one (and the same).</w:t>
      </w:r>
    </w:p>
    <w:p>
      <w:pPr>
        <w:pStyle w:val="BookText"/>
        <w:bidi w:val="0"/>
        <w:jc w:val="both"/>
        <w:rPr/>
      </w:pPr>
      <w:r>
        <w:rPr>
          <w:rFonts w:eastAsia="Times New Roman" w:cs="Times New Roman" w:ascii="Times New Roman" w:hAnsi="Times New Roman"/>
          <w:color w:val="111111"/>
          <w:sz w:val="28"/>
          <w:szCs w:val="28"/>
          <w:lang w:val="en-US"/>
        </w:rPr>
        <w:t>Is it that Allah ordered them to differ and they obeyed Him? Or He prohibited them from it but they disobeyed Him? Or (is it that) Allah sent an incomplete Faith and sought their help to complete it? Or they are His partners in the affairs, so that it is their share of duty to pronounce and He has to agree? Or is it that Allah the Glorified sent a perfect faith but the Prophet fell short of conveying it and handing it over (to the people)? The fact is that Allah the Glorified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neglected anything in the Book (Qur'an)… (Holy Qur’an: 6:38)’</w:t>
      </w:r>
    </w:p>
    <w:p>
      <w:pPr>
        <w:pStyle w:val="BookText"/>
        <w:bidi w:val="0"/>
        <w:jc w:val="both"/>
        <w:rPr/>
      </w:pPr>
      <w:r>
        <w:rPr>
          <w:rFonts w:eastAsia="Times New Roman" w:cs="Times New Roman" w:ascii="Times New Roman" w:hAnsi="Times New Roman"/>
          <w:color w:val="111111"/>
          <w:sz w:val="28"/>
          <w:szCs w:val="28"/>
          <w:lang w:val="en-US"/>
        </w:rPr>
        <w:t>And says that one part of the Qur’an verifies another part and that there is no divergence in it as He says: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it had been from any other than Allah, they would</w:t>
      </w:r>
    </w:p>
    <w:p>
      <w:pPr>
        <w:pStyle w:val="BookText"/>
        <w:bidi w:val="0"/>
        <w:rPr/>
      </w:pPr>
      <w:r>
        <w:rPr>
          <w:rFonts w:eastAsia="Times New Roman" w:cs="Times New Roman" w:ascii="Times New Roman" w:hAnsi="Times New Roman"/>
          <w:color w:val="111111"/>
          <w:sz w:val="28"/>
          <w:szCs w:val="28"/>
          <w:lang w:val="en-US"/>
        </w:rPr>
        <w:t>surely have found in it much discrepancy. (Holy Qur’an: 4:82)’</w:t>
      </w:r>
    </w:p>
    <w:p>
      <w:pPr>
        <w:pStyle w:val="BookText"/>
        <w:bidi w:val="0"/>
        <w:jc w:val="both"/>
        <w:rPr/>
      </w:pPr>
      <w:r>
        <w:rPr>
          <w:rFonts w:eastAsia="Times New Roman" w:cs="Times New Roman" w:ascii="Times New Roman" w:hAnsi="Times New Roman"/>
          <w:color w:val="111111"/>
          <w:sz w:val="28"/>
          <w:szCs w:val="28"/>
          <w:lang w:val="en-US"/>
        </w:rPr>
        <w:t>Certainly the outside of the Qur’an is wonderful and its inside is deep (in meaning). Its wonders will never disappear, its amazements will never pass away and its intricacies cannot be cleared except through itself.”</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About those who sit for dispensation of justice among People but are not fit for it, Imam `Ali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all the people the most detested before Allah are two persons. One is he who is devoted to his self. So he is deviated from the true path and loves speaking about (foul) innovations and inviting towards wrong path. He is therefore a nuisance for those who are enamored of him, is himself misled from the guidance of those preceding him, misleads those who follow him in his life or after his death, carries the weight of others’ sins and is entangled in his own misdeeds. The other man is he who has picked up ignorance. He moves among the ignorant, is senseless in the thick of mischief and is blind to the advantages of peace.</w:t>
      </w:r>
    </w:p>
    <w:p>
      <w:pPr>
        <w:pStyle w:val="BookText"/>
        <w:bidi w:val="0"/>
        <w:jc w:val="both"/>
        <w:rPr/>
      </w:pPr>
      <w:r>
        <w:rPr>
          <w:rFonts w:eastAsia="Times New Roman" w:cs="Times New Roman" w:ascii="Times New Roman" w:hAnsi="Times New Roman"/>
          <w:color w:val="111111"/>
          <w:sz w:val="28"/>
          <w:szCs w:val="28"/>
          <w:lang w:val="en-US"/>
        </w:rPr>
        <w:t>Those resembling like men have named him scholar but he is not so. He goes out early morning to collect things whose deficiency is better than plenty, till when he has quenched his thirst from polluted water and acquired meaningless things.</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sits among the people as a judge responsible for solving whatever is confusing to the others. If an ambiguous problem is presented before him he manages shabby argument about it of</w:t>
      </w:r>
    </w:p>
    <w:p>
      <w:pPr>
        <w:pStyle w:val="BookText"/>
        <w:bidi w:val="0"/>
        <w:rPr/>
      </w:pPr>
      <w:r>
        <w:rPr>
          <w:rFonts w:eastAsia="Times New Roman" w:cs="Times New Roman" w:ascii="Times New Roman" w:hAnsi="Times New Roman"/>
          <w:color w:val="111111"/>
          <w:sz w:val="28"/>
          <w:szCs w:val="28"/>
          <w:lang w:val="en-US"/>
        </w:rPr>
        <w:t>his own accord and passes judgement on its basis.</w:t>
      </w:r>
    </w:p>
    <w:p>
      <w:pPr>
        <w:pStyle w:val="BookText"/>
        <w:bidi w:val="0"/>
        <w:jc w:val="both"/>
        <w:rPr/>
      </w:pPr>
      <w:r>
        <w:rPr>
          <w:rFonts w:eastAsia="Times New Roman" w:cs="Times New Roman" w:ascii="Times New Roman" w:hAnsi="Times New Roman"/>
          <w:color w:val="111111"/>
          <w:sz w:val="28"/>
          <w:szCs w:val="28"/>
          <w:lang w:val="en-US"/>
        </w:rPr>
        <w:t>In this way he is entangled in the confusion of doubts as in the spider’s web, not knowing whether he was right or wrong. If he is right he fears lest he erred, while if he is wrong he hopes he is right. He is ignorant, wandering astray in ignorance and riding on carriages aimlessly moving in darkness. He did not try to find reality of knowledge. He scatters the traditions as the wind scatters the dry leaves.</w:t>
      </w:r>
    </w:p>
    <w:p>
      <w:pPr>
        <w:pStyle w:val="BookText"/>
        <w:bidi w:val="0"/>
        <w:jc w:val="both"/>
        <w:rPr/>
      </w:pPr>
      <w:r>
        <w:rPr>
          <w:rFonts w:eastAsia="Times New Roman" w:cs="Times New Roman" w:ascii="Times New Roman" w:hAnsi="Times New Roman"/>
          <w:color w:val="111111"/>
          <w:sz w:val="28"/>
          <w:szCs w:val="28"/>
          <w:lang w:val="en-US"/>
        </w:rPr>
        <w:t>By Allah, he is not capable of solving the problems that come to him nor is fit for the position assigned to him. Whatever he does not know he does not regard it worth knowing. He does not realize that what is beyond his reach is within the reach of others. If anything is not clear to him he keeps quiet over it because he knows his own ignorance.</w:t>
      </w:r>
    </w:p>
    <w:p>
      <w:pPr>
        <w:pStyle w:val="BookText"/>
        <w:bidi w:val="0"/>
        <w:jc w:val="both"/>
        <w:rPr/>
      </w:pPr>
      <w:r>
        <w:rPr>
          <w:rFonts w:eastAsia="Times New Roman" w:cs="Times New Roman" w:ascii="Times New Roman" w:hAnsi="Times New Roman"/>
          <w:color w:val="111111"/>
          <w:sz w:val="28"/>
          <w:szCs w:val="28"/>
          <w:lang w:val="en-US"/>
        </w:rPr>
        <w:t>Lost lives are crying against his unjust verdicts, and properties (that have been wrongly disposed of) are grumbling against him. I complain to Allah about persons who live ignorant and die misguided.</w:t>
      </w:r>
    </w:p>
    <w:p>
      <w:pPr>
        <w:pStyle w:val="BookText"/>
        <w:bidi w:val="0"/>
        <w:jc w:val="both"/>
        <w:rPr/>
      </w:pPr>
      <w:r>
        <w:rPr>
          <w:rFonts w:eastAsia="Times New Roman" w:cs="Times New Roman" w:ascii="Times New Roman" w:hAnsi="Times New Roman"/>
          <w:color w:val="111111"/>
          <w:sz w:val="28"/>
          <w:szCs w:val="28"/>
          <w:lang w:val="en-US"/>
        </w:rPr>
        <w:t>For them nothing is more worthless than Qur’an if it is recited as it should be recited, nor anything more valuable than the Qur’an if its verses are removed from their places, nor anything more vicious than virtue nor more virtuous than vice.”</w:t>
      </w:r>
      <w:r>
        <w:rPr>
          <w:rStyle w:val="FootnoteAnchor"/>
        </w:rPr>
        <w:footnoteReference w:id="437"/>
      </w:r>
    </w:p>
    <w:p>
      <w:pPr>
        <w:pStyle w:val="BookText"/>
        <w:bidi w:val="0"/>
        <w:jc w:val="both"/>
        <w:rPr/>
      </w:pPr>
      <w:r>
        <w:rPr>
          <w:rFonts w:eastAsia="Times New Roman" w:cs="Times New Roman" w:ascii="Times New Roman" w:hAnsi="Times New Roman"/>
          <w:color w:val="111111"/>
          <w:sz w:val="28"/>
          <w:szCs w:val="28"/>
          <w:lang w:val="en-US"/>
        </w:rPr>
        <w:t>About the admixture of right and wrong, he further says,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bases of the occurrence of evils are those desires which are</w:t>
      </w:r>
    </w:p>
    <w:p>
      <w:pPr>
        <w:pStyle w:val="BookText"/>
        <w:bidi w:val="0"/>
        <w:rPr/>
      </w:pPr>
      <w:r>
        <w:rPr>
          <w:rFonts w:eastAsia="Times New Roman" w:cs="Times New Roman" w:ascii="Times New Roman" w:hAnsi="Times New Roman"/>
          <w:color w:val="111111"/>
          <w:sz w:val="28"/>
          <w:szCs w:val="28"/>
          <w:lang w:val="en-US"/>
        </w:rPr>
        <w:t>acted upon and the orders that are innovated. They are against the Book of Allah. People co-operate with each other about them even though it is against the Religion of Allah. If wrong had been pure and unmixed it would not be hidden from those who are in search of it. And if right had been pure without admixture of wrong those who bear hatred towards it would have been silenced.</w:t>
      </w:r>
    </w:p>
    <w:p>
      <w:pPr>
        <w:pStyle w:val="BookText"/>
        <w:bidi w:val="0"/>
        <w:jc w:val="both"/>
        <w:rPr/>
      </w:pPr>
      <w:r>
        <w:rPr>
          <w:rFonts w:eastAsia="Times New Roman" w:cs="Times New Roman" w:ascii="Times New Roman" w:hAnsi="Times New Roman"/>
          <w:color w:val="111111"/>
          <w:sz w:val="28"/>
          <w:szCs w:val="28"/>
          <w:lang w:val="en-US"/>
        </w:rPr>
        <w:t>What is, however, done is that something is taken from here and something from there and the two are mixed! At this stage Satan overpowers his friends and they alone escape for whom virtue has been apportioned by Allah from before.”</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Ra’y and Ta’wil were the first terms to enter the Islamic legislation. Yet a confusion has occurred between the two; by Ra’y, they have meant interpretation, and by both Ra’y and Ta’wil, they have meant Ijtihad. As for the other terms, such as Qiyas (analogy), Istihsan (Equitable Preference) and Maslahah (advantage), they have been modern terms that were rarely used in some texts.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their roots were practically existent in that age, these terms were not used as expansively as they are now. The matter attained climax when the Tabi'un (followers of the Sahabah) interpreted Ta’wil into alteration so largely that this signification became common in the Muslim community. For instance, they asked Imam al-Husayn to rest upon Ta’wil and stop his blessed march towards martyrdom. It has been narrated that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Ali came to Imam al-Husayn and</w:t>
      </w:r>
    </w:p>
    <w:p>
      <w:pPr>
        <w:pStyle w:val="BookText"/>
        <w:bidi w:val="0"/>
        <w:rPr/>
      </w:pPr>
      <w:r>
        <w:rPr>
          <w:rFonts w:eastAsia="Times New Roman" w:cs="Times New Roman" w:ascii="Times New Roman" w:hAnsi="Times New Roman"/>
          <w:color w:val="111111"/>
          <w:sz w:val="28"/>
          <w:szCs w:val="28"/>
          <w:lang w:val="en-US"/>
        </w:rPr>
        <w:t>suggested, “You may rest upon Ta’wil and thus you can swear allegiance to Yazid!”</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Hence, the term of Ijtihad is equivalent to that of Ta’wil whose signification was increasingly distorted until it reached its climax during the ages of the Umayyad and `Abbasid dynasties.</w:t>
      </w:r>
    </w:p>
    <w:p>
      <w:pPr>
        <w:pStyle w:val="BookText"/>
        <w:bidi w:val="0"/>
        <w:jc w:val="both"/>
        <w:rPr/>
      </w:pPr>
      <w:r>
        <w:rPr>
          <w:rFonts w:eastAsia="Times New Roman" w:cs="Times New Roman" w:ascii="Times New Roman" w:hAnsi="Times New Roman"/>
          <w:color w:val="111111"/>
          <w:sz w:val="28"/>
          <w:szCs w:val="28"/>
          <w:lang w:val="en-US"/>
        </w:rPr>
        <w:t xml:space="preserve">Even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who at the Shura (consultative) Committee tried to bind </w:t>
      </w:r>
      <w:r>
        <w:rPr>
          <w:rFonts w:eastAsia="Consolas" w:cs="Consolas" w:ascii="Consolas" w:hAnsi="Consolas"/>
          <w:color w:val="111111"/>
          <w:sz w:val="28"/>
          <w:szCs w:val="28"/>
          <w:lang w:val="en-US"/>
        </w:rPr>
        <w:t xml:space="preserve">Uthman and the Muslims with the adoption of the manners of Abu-Bakr and </w:t>
      </w:r>
      <w:r>
        <w:rPr>
          <w:rFonts w:eastAsia="Times New Roman" w:cs="Times New Roman" w:ascii="Times New Roman" w:hAnsi="Times New Roman"/>
          <w:color w:val="111111"/>
          <w:sz w:val="28"/>
          <w:szCs w:val="28"/>
          <w:lang w:val="en-US"/>
        </w:rPr>
        <w:t>Umar only, could not stop against the torrential trend of Ra’y and Ta'wil that continued expansion after it had been rooted by Abu-Bakr and `Umar.</w:t>
      </w:r>
    </w:p>
    <w:p>
      <w:pPr>
        <w:pStyle w:val="BookText"/>
        <w:bidi w:val="0"/>
        <w:jc w:val="both"/>
        <w:rPr/>
      </w:pPr>
      <w:r>
        <w:rPr>
          <w:rFonts w:eastAsia="Times New Roman" w:cs="Times New Roman" w:ascii="Times New Roman" w:hAnsi="Times New Roman"/>
          <w:color w:val="111111"/>
          <w:sz w:val="28"/>
          <w:szCs w:val="28"/>
          <w:lang w:val="en-US"/>
        </w:rPr>
        <w:t xml:space="preserve">Similarly, </w:t>
      </w:r>
      <w:r>
        <w:rPr>
          <w:rFonts w:eastAsia="Consolas" w:cs="Consolas" w:ascii="Consolas" w:hAnsi="Consolas"/>
          <w:color w:val="111111"/>
          <w:sz w:val="28"/>
          <w:szCs w:val="28"/>
          <w:lang w:val="en-US"/>
        </w:rPr>
        <w:t xml:space="preserve">Abd al-Rahman’s attempt to restrict the Ijtihad to the deeds of Abu-Bakr and </w:t>
      </w:r>
      <w:r>
        <w:rPr>
          <w:rFonts w:eastAsia="Times New Roman" w:cs="Times New Roman" w:ascii="Times New Roman" w:hAnsi="Times New Roman"/>
          <w:color w:val="111111"/>
          <w:sz w:val="28"/>
          <w:szCs w:val="28"/>
          <w:lang w:val="en-US"/>
        </w:rPr>
        <w:t>Umar and ban the other Sahabah from practicing it failed, too. This is because the door of Ra’y and Ta'wil was wide open and thus it was unfeasible to close it causing each and every individual to demand with having his personal views accepted in the same way as the personal views of Abu-Bakr and `Umar were accepted.</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seems suitable in this respect to refer to the fact that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by specifying the adherence to the Holy Qur'an and Sunnah and to the conducts of Abu-Bakr and </w:t>
      </w:r>
      <w:r>
        <w:rPr>
          <w:rFonts w:eastAsia="Consolas" w:cs="Consolas" w:ascii="Consolas" w:hAnsi="Consolas"/>
          <w:color w:val="111111"/>
          <w:sz w:val="28"/>
          <w:szCs w:val="28"/>
          <w:lang w:val="en-US"/>
        </w:rPr>
        <w:t xml:space="preserve">Umar as stipulation of holding the position of the leadership of the Islamic State, aimed at depriving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of the right of legislation and the resting upon his personal views although </w:t>
      </w:r>
      <w:r>
        <w:rPr>
          <w:rFonts w:eastAsia="Times New Roman" w:cs="Times New Roman" w:ascii="Times New Roman" w:hAnsi="Times New Roman"/>
          <w:color w:val="111111"/>
          <w:sz w:val="28"/>
          <w:szCs w:val="28"/>
          <w:lang w:val="en-US"/>
        </w:rPr>
        <w:t>Uthman was seen as one of the foremost Muslims, the Holy Prophet’s son-in-law, and the coming caliph (leader of the</w:t>
      </w:r>
    </w:p>
    <w:p>
      <w:pPr>
        <w:pStyle w:val="BookText"/>
        <w:bidi w:val="0"/>
        <w:rPr/>
      </w:pPr>
      <w:r>
        <w:rPr>
          <w:rFonts w:eastAsia="Times New Roman" w:cs="Times New Roman" w:ascii="Times New Roman" w:hAnsi="Times New Roman"/>
          <w:color w:val="111111"/>
          <w:sz w:val="28"/>
          <w:szCs w:val="28"/>
          <w:lang w:val="en-US"/>
        </w:rPr>
        <w:t>Muslims).</w:t>
      </w:r>
    </w:p>
    <w:p>
      <w:pPr>
        <w:pStyle w:val="BookText"/>
        <w:bidi w:val="0"/>
        <w:jc w:val="both"/>
        <w:rPr/>
      </w:pPr>
      <w:r>
        <w:rPr>
          <w:rFonts w:eastAsia="Times New Roman" w:cs="Times New Roman" w:ascii="Times New Roman" w:hAnsi="Times New Roman"/>
          <w:color w:val="111111"/>
          <w:sz w:val="28"/>
          <w:szCs w:val="28"/>
          <w:lang w:val="en-US"/>
        </w:rPr>
        <w:t xml:space="preserve">However, the most important issue in this regard is that the political and religious plan that was constituted by Abu-Bakr and </w:t>
      </w:r>
      <w:r>
        <w:rPr>
          <w:rFonts w:eastAsia="Consolas" w:cs="Consolas" w:ascii="Consolas" w:hAnsi="Consolas"/>
          <w:color w:val="111111"/>
          <w:sz w:val="28"/>
          <w:szCs w:val="28"/>
          <w:lang w:val="en-US"/>
        </w:rPr>
        <w:t xml:space="preserve">Umar in support of restricting the legislative circle to them in particular and depriving anyone else of issuing any decision concerning to this—this plan was aimed at making the sayings of Abu-Bakr and </w:t>
      </w:r>
      <w:r>
        <w:rPr>
          <w:rFonts w:eastAsia="Times New Roman" w:cs="Times New Roman" w:ascii="Times New Roman" w:hAnsi="Times New Roman"/>
          <w:color w:val="111111"/>
          <w:sz w:val="28"/>
          <w:szCs w:val="28"/>
          <w:lang w:val="en-US"/>
        </w:rPr>
        <w:t>Umar as sacred as the Holy Sunnah although the reality rejected this restriction totally causing their plan to take a path other than what they had expected.</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was one of those who realized the objective of the political plot of Abu-Bakr, ``Umar, and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and knew exactly what those individuals meant by emphasizing on the resting upon opinions, which was essentially aimed at deciding the personal views of Abu-Bakr and </w:t>
      </w:r>
      <w:r>
        <w:rPr>
          <w:rFonts w:eastAsia="Times New Roman" w:cs="Times New Roman" w:ascii="Times New Roman" w:hAnsi="Times New Roman"/>
          <w:color w:val="111111"/>
          <w:sz w:val="28"/>
          <w:szCs w:val="28"/>
          <w:lang w:val="en-US"/>
        </w:rPr>
        <w:t>Umar as true and valid.</w:t>
      </w:r>
    </w:p>
    <w:p>
      <w:pPr>
        <w:pStyle w:val="BookText"/>
        <w:bidi w:val="0"/>
        <w:jc w:val="both"/>
        <w:rPr/>
      </w:pPr>
      <w:r>
        <w:rPr>
          <w:rFonts w:eastAsia="Times New Roman" w:cs="Times New Roman" w:ascii="Times New Roman" w:hAnsi="Times New Roman"/>
          <w:color w:val="111111"/>
          <w:sz w:val="28"/>
          <w:szCs w:val="28"/>
          <w:lang w:val="en-US"/>
        </w:rPr>
        <w:t xml:space="preserve">From this cause, Imam </w:t>
      </w:r>
      <w:r>
        <w:rPr>
          <w:rFonts w:eastAsia="Consolas" w:cs="Consolas" w:ascii="Consolas" w:hAnsi="Consolas"/>
          <w:color w:val="111111"/>
          <w:sz w:val="28"/>
          <w:szCs w:val="28"/>
          <w:lang w:val="en-US"/>
        </w:rPr>
        <w:t xml:space="preserve">Ali rejected the stipulation of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during the Shura Committee since such stipulation stood for validating the innovated concept of resting upon personal opinions in the affairs of the religious rulings and also stood for the recognition of Abu-Bakr and </w:t>
      </w:r>
      <w:r>
        <w:rPr>
          <w:rFonts w:eastAsia="Times New Roman" w:cs="Times New Roman" w:ascii="Times New Roman" w:hAnsi="Times New Roman"/>
          <w:color w:val="111111"/>
          <w:sz w:val="28"/>
          <w:szCs w:val="28"/>
          <w:lang w:val="en-US"/>
        </w:rPr>
        <w:t>Umar’s decisions some of which were in violation of the Holy Qur'an and Sunnah.</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Imam </w:t>
      </w:r>
      <w:r>
        <w:rPr>
          <w:rFonts w:eastAsia="Consolas" w:cs="Consolas" w:ascii="Consolas" w:hAnsi="Consolas"/>
          <w:color w:val="111111"/>
          <w:sz w:val="28"/>
          <w:szCs w:val="28"/>
          <w:lang w:val="en-US"/>
        </w:rPr>
        <w:t xml:space="preserve">Ali rejected this stipulation and accordingly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rejected him as the coming caliph, Imam </w:t>
      </w:r>
      <w:r>
        <w:rPr>
          <w:rFonts w:eastAsia="Times New Roman" w:cs="Times New Roman" w:ascii="Times New Roman" w:hAnsi="Times New Roman"/>
          <w:color w:val="111111"/>
          <w:sz w:val="28"/>
          <w:szCs w:val="28"/>
          <w:lang w:val="en-US"/>
        </w:rPr>
        <w:t xml:space="preserve">Ali confirmed that he was rejecting the conducts of Abu-Bakr and </w:t>
      </w:r>
      <w:r>
        <w:rPr>
          <w:rFonts w:eastAsia="Consolas" w:cs="Consolas" w:ascii="Consolas" w:hAnsi="Consolas"/>
          <w:color w:val="111111"/>
          <w:sz w:val="28"/>
          <w:szCs w:val="28"/>
          <w:lang w:val="en-US"/>
        </w:rPr>
        <w:t xml:space="preserve">Umar in general and their resting upon their personal opinions in the issuance of religious rulings in particular. This is because Imam </w:t>
      </w:r>
      <w:r>
        <w:rPr>
          <w:rFonts w:eastAsia="Times New Roman" w:cs="Times New Roman" w:ascii="Times New Roman" w:hAnsi="Times New Roman"/>
          <w:color w:val="111111"/>
          <w:sz w:val="28"/>
          <w:szCs w:val="28"/>
          <w:lang w:val="en-US"/>
        </w:rPr>
        <w:t>Ali, undoubtedly, understood and</w:t>
      </w:r>
      <w:bookmarkStart w:id="234" w:name="pg2336_12687"/>
    </w:p>
    <w:p>
      <w:pPr>
        <w:pStyle w:val="BookText"/>
        <w:bidi w:val="0"/>
        <w:rPr/>
      </w:pPr>
      <w:bookmarkEnd w:id="234"/>
      <w:r>
        <w:rPr>
          <w:rFonts w:eastAsia="Times New Roman" w:cs="Times New Roman" w:ascii="Times New Roman" w:hAnsi="Times New Roman"/>
          <w:color w:val="111111"/>
          <w:sz w:val="28"/>
          <w:szCs w:val="28"/>
          <w:lang w:val="en-US"/>
        </w:rPr>
        <w:t>had full knowledge of the Islamic legislation in such an unmatched form that the Holy Prophet was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most knowledgeable.”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most acquainted with the religious rulings.”</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Ali is the most conversant with the judicial questions of the Muslim jurisprudence.”&lt;a href="#ref-footnote1-page302" id="footnote1-page302" style="display:inline-block"&gt;&lt;sup&gt;(1)&lt;/sup&gt;&lt;/a&gt;&lt;p class="footnote"&gt;&lt;a href="#footnote1-page302" style="color:#3b82f6;" id="ref-footnote1-page302"&gt; 1) &lt;/a&gt;Al-Mawardiy: I</w:t>
      </w:r>
      <w:r>
        <w:rPr>
          <w:rFonts w:eastAsia="Times New Roman" w:cs="Times New Roman" w:ascii="Times New Roman" w:hAnsi="Times New Roman"/>
          <w:color w:val="111111"/>
          <w:sz w:val="28"/>
          <w:szCs w:val="28"/>
          <w:lang w:val="en-US"/>
        </w:rPr>
        <w:t>lam al-Nubuwwah 1:174; al-Āmudiy: al-Ihkam 4:244; Tafsir al-Qurtubiy 15:162, 164; Tabaqat al-Hanafiyyah 524; Muqaddimat Ibn Khuldun 197; Kashf al-Ghita' 1:184.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is following </w:t>
      </w:r>
      <w:r>
        <w:rPr>
          <w:rFonts w:eastAsia="Consolas" w:cs="Consolas" w:ascii="Consolas" w:hAnsi="Consolas"/>
          <w:color w:val="111111"/>
          <w:sz w:val="28"/>
          <w:szCs w:val="28"/>
          <w:lang w:val="en-US"/>
        </w:rPr>
        <w:t>Ali wherever he would go.”&lt;a href="#ref-footnote2-page302" id="footnote2-page302" style="display:inline-block"&gt;&lt;sup&gt;(2)&lt;/sup&gt;&lt;/a&gt;&lt;p class="footnote"&gt;&lt;a href="#footnote2-page302" style="color:#3b82f6;" id="ref-footnote2-page302"&gt; 2) &lt;/a&gt;Abu’l-Husayn al-Basriy: al-Mu</w:t>
      </w:r>
      <w:r>
        <w:rPr>
          <w:rFonts w:eastAsia="Times New Roman" w:cs="Times New Roman" w:ascii="Times New Roman" w:hAnsi="Times New Roman"/>
          <w:color w:val="111111"/>
          <w:sz w:val="28"/>
          <w:szCs w:val="28"/>
          <w:lang w:val="en-US"/>
        </w:rPr>
        <w:t xml:space="preserve">tamad 2:368-369 where he records that the Holy Prophet prayed to Almighty Allah, saying, “O Allah! Make the Right follow </w:t>
      </w:r>
      <w:r>
        <w:rPr>
          <w:rFonts w:eastAsia="Consolas" w:cs="Consolas" w:ascii="Consolas" w:hAnsi="Consolas"/>
          <w:color w:val="111111"/>
          <w:sz w:val="28"/>
          <w:szCs w:val="28"/>
          <w:lang w:val="en-US"/>
        </w:rPr>
        <w:t>Ali wherever he goes.” Also, al-Ghazzaliy: al-Mustasfa 170; al-Raziy: al-Mahsul 6:181; al-Gharnawiy al-Hanafiy: al-Ghurrah al-Munifah 51; al-Haythamiy: Majma</w:t>
      </w:r>
      <w:r>
        <w:rPr>
          <w:rFonts w:eastAsia="Times New Roman" w:cs="Times New Roman" w:ascii="Times New Roman" w:hAnsi="Times New Roman"/>
          <w:color w:val="111111"/>
          <w:sz w:val="28"/>
          <w:szCs w:val="28"/>
          <w:lang w:val="en-US"/>
        </w:rPr>
        <w:t xml:space="preserve"> al-Zawa'id 7:235. Al-Khatib al-Baghdadiy, in Tarikh Baghdad 14:320, has recorded on the authority of Ummu-Salamah that the Holy Prophet said, “</w:t>
      </w:r>
      <w:r>
        <w:rPr>
          <w:rFonts w:eastAsia="Consolas" w:cs="Consolas" w:ascii="Consolas" w:hAnsi="Consolas"/>
          <w:color w:val="111111"/>
          <w:sz w:val="28"/>
          <w:szCs w:val="28"/>
          <w:lang w:val="en-US"/>
        </w:rPr>
        <w:t xml:space="preserve">Ali is being with the Right, and the Right is being with </w:t>
      </w:r>
      <w:r>
        <w:rPr>
          <w:rFonts w:eastAsia="Times New Roman" w:cs="Times New Roman" w:ascii="Times New Roman" w:hAnsi="Times New Roman"/>
          <w:color w:val="111111"/>
          <w:sz w:val="28"/>
          <w:szCs w:val="28"/>
          <w:lang w:val="en-US"/>
        </w:rPr>
        <w:t>Ali; and they shall not separate from one another until they join at the Divine Pool on the Resurrection Day.”</w:t>
      </w:r>
    </w:p>
    <w:p>
      <w:pPr>
        <w:pStyle w:val="BookText"/>
        <w:bidi w:val="0"/>
        <w:jc w:val="both"/>
        <w:rPr/>
      </w:pPr>
      <w:r>
        <w:rPr>
          <w:rFonts w:eastAsia="Times New Roman" w:cs="Times New Roman" w:ascii="Times New Roman" w:hAnsi="Times New Roman"/>
          <w:color w:val="111111"/>
          <w:sz w:val="28"/>
          <w:szCs w:val="28"/>
          <w:lang w:val="en-US"/>
        </w:rPr>
        <w:t>In addition, the events of the so-called Shura Committee demonstrate clearly the features of the two trends; the trend of the Opinionists specified the acceptance of and the adherence to their trend as stipulation of holding the caliphate while the trend of thorough compliance with the sacred texts, represented by Imam `Ali and his faithful adherents, rejected this stipulation and called for thorough observance of the Holy Qur'an and Sunnah even if this situation would cause them to lose the practical leadership of the Muslim community.</w:t>
      </w:r>
    </w:p>
    <w:p>
      <w:pPr>
        <w:pStyle w:val="Heading3"/>
        <w:numPr>
          <w:ilvl w:val="2"/>
          <w:numId w:val="1"/>
        </w:numPr>
        <w:bidi w:val="0"/>
        <w:jc w:val="left"/>
        <w:rPr/>
      </w:pPr>
      <w:bookmarkStart w:id="235" w:name="__RefHeading___Toc2511505_3804643083"/>
      <w:bookmarkStart w:id="236" w:name="_Toc91"/>
      <w:bookmarkEnd w:id="235"/>
      <w:r>
        <w:rPr/>
        <w:t>Interpretations And Opinions</w:t>
      </w:r>
      <w:bookmarkEnd w:id="236"/>
    </w:p>
    <w:p>
      <w:pPr>
        <w:pStyle w:val="BookText"/>
        <w:bidi w:val="0"/>
        <w:jc w:val="both"/>
        <w:rPr/>
      </w:pPr>
      <w:r>
        <w:rPr>
          <w:rFonts w:eastAsia="Times New Roman" w:cs="Times New Roman" w:ascii="Times New Roman" w:hAnsi="Times New Roman"/>
          <w:color w:val="111111"/>
          <w:sz w:val="28"/>
          <w:szCs w:val="28"/>
          <w:lang w:val="en-US"/>
        </w:rPr>
        <w:t>Abu-Bakr, the caliph, declared openly that he rested upon Ra’y and Ta'wil when he was asked about the meaning of Kalalah although the Holy Qur'an has comprised a clear-cut text in this respect. Abu-Bakr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say my own opinion in this question. If it is true, this will be the guidance of Allah; but if it is not, this will be my fault as well as the whisper of Satan. Yet, Allah and His Messenger are released from my misinterpretation. The Kalalah, in my conception, is anything other than the father and the son.”</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It is obvious that this opinion is awfully contradictory to the text of the Holy Qur'an that reads,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ask thee</w:t>
      </w:r>
    </w:p>
    <w:p>
      <w:pPr>
        <w:pStyle w:val="BookText"/>
        <w:bidi w:val="0"/>
        <w:rPr/>
      </w:pPr>
      <w:r>
        <w:rPr>
          <w:rFonts w:eastAsia="Times New Roman" w:cs="Times New Roman" w:ascii="Times New Roman" w:hAnsi="Times New Roman"/>
          <w:color w:val="111111"/>
          <w:sz w:val="28"/>
          <w:szCs w:val="28"/>
          <w:lang w:val="en-US"/>
        </w:rPr>
        <w:t>for a legal decision. Say: Allah directs (thus) about the Kalalah (those who leave no descendants or ascendants as heirs). If it is a man that dies, leaving a sister but no child, she shall have half the inheritance: If (such a deceased was) a woman, who left no child, Her brother takes her inheritance: If there are two sisters, they shall have two-thirds of the inheritance (between them): if there are brothers and sisters, (they share), the male having twice the share of the female. Thus doth Allah make clear to you (His law), lest ye err. And Allah hath knowledge of all things.” (Holy Qur’an: 4/176)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man or woman whose inheritance is in question, has left neither ascendants nor descendants, but has left a brother or a sister, each one of the two gets a sixth; but if more than two, they share in a third; after payment of legacies and debts; so that no loss is caused (to any one). Thus is it ordained by Allah; and Allah is All-knowing, Most Forbearing.” (Holy Qur’an: 4/12)</w:t>
      </w:r>
    </w:p>
    <w:p>
      <w:pPr>
        <w:pStyle w:val="BookText"/>
        <w:bidi w:val="0"/>
        <w:jc w:val="both"/>
        <w:rPr/>
      </w:pPr>
      <w:r>
        <w:rPr>
          <w:rFonts w:eastAsia="Times New Roman" w:cs="Times New Roman" w:ascii="Times New Roman" w:hAnsi="Times New Roman"/>
          <w:color w:val="111111"/>
          <w:sz w:val="28"/>
          <w:szCs w:val="28"/>
          <w:lang w:val="en-US"/>
        </w:rPr>
        <w:t>It is worth mentioning that some scholars who defended the opinions of Abu-Bakr and `Umar have argued that when the Sahabah used the word Ra’y (opinion), they proposed the interpretation of the sacred texts. In this respect, Dr. Madkur, referring to the stages of the resting upon opinions in the Islamic history, says,</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word ‘Ra’y’ was then used for the texts that were exclusively defined by the word `Ilm (knowledge). We also</w:t>
      </w:r>
    </w:p>
    <w:p>
      <w:pPr>
        <w:pStyle w:val="BookText"/>
        <w:bidi w:val="0"/>
        <w:rPr/>
      </w:pPr>
      <w:r>
        <w:rPr>
          <w:rFonts w:eastAsia="Times New Roman" w:cs="Times New Roman" w:ascii="Times New Roman" w:hAnsi="Times New Roman"/>
          <w:color w:val="111111"/>
          <w:sz w:val="28"/>
          <w:szCs w:val="28"/>
          <w:lang w:val="en-US"/>
        </w:rPr>
        <w:t>can find some of the experts in the Fundamentals of the Muslim Jurisprudence (Usul al-Fiqh) interpreting Ra’y as specifically analogy while others have made it a comprehensive term that stands for the Holy Qur'an and Sunnah and consensus. As much as this very concept is concerned, Ra’y is more specific than Ijtihad, which is a kind of it. As has been previously cited, scholars have called this kind as Ijtihad bil-Ra’y (Exerting efforts through resting upon opinion), which is corresponding to the exerting of efforts (Ijtihad) in the circle of the interpretation of the sacred texts.</w:t>
      </w:r>
    </w:p>
    <w:p>
      <w:pPr>
        <w:pStyle w:val="BookText"/>
        <w:bidi w:val="0"/>
        <w:jc w:val="both"/>
        <w:rPr/>
      </w:pPr>
      <w:r>
        <w:rPr>
          <w:rFonts w:eastAsia="Times New Roman" w:cs="Times New Roman" w:ascii="Times New Roman" w:hAnsi="Times New Roman"/>
          <w:color w:val="111111"/>
          <w:sz w:val="28"/>
          <w:szCs w:val="28"/>
          <w:lang w:val="en-US"/>
        </w:rPr>
        <w:t>Hence, Ra’y can be defined as prudence and thinking through one of the means to which the Legislation (Shari`ah) has directed in the field of the inference of a ruling about which there is no sacred text. Ijtihad also includes the inference of a ruling from presumptive texts as well as the aforesaid Ijtihad bil-Ra’y (Exerting efforts through resting upon opinion).</w:t>
      </w:r>
    </w:p>
    <w:p>
      <w:pPr>
        <w:pStyle w:val="BookText"/>
        <w:bidi w:val="0"/>
        <w:jc w:val="both"/>
        <w:rPr/>
      </w:pPr>
      <w:r>
        <w:rPr>
          <w:rFonts w:eastAsia="Times New Roman" w:cs="Times New Roman" w:ascii="Times New Roman" w:hAnsi="Times New Roman"/>
          <w:color w:val="111111"/>
          <w:sz w:val="28"/>
          <w:szCs w:val="28"/>
          <w:lang w:val="en-US"/>
        </w:rPr>
        <w:t>Since Ra’y relies upon the rule that all the rulings of the Islamic legislation are reasonable, it has been commonly used in the field of the ordinary affairs that are aimed at the achievement of worldly interests; therefore, the rulings whose significances cannot be realized, such as the obligatory acts of worship, must be purely followed, not exposed to Ra’y.”</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Dr. al-Rudayniy says,</w:t>
      </w:r>
    </w:p>
    <w:p>
      <w:pPr>
        <w:pStyle w:val="BookText"/>
        <w:bidi w:val="0"/>
        <w:jc w:val="both"/>
        <w:rPr/>
      </w:pPr>
      <w:r>
        <w:rPr>
          <w:rFonts w:eastAsia="Times New Roman" w:cs="Times New Roman" w:ascii="Times New Roman" w:hAnsi="Times New Roman"/>
          <w:color w:val="111111"/>
          <w:sz w:val="28"/>
          <w:szCs w:val="28"/>
          <w:lang w:val="en-US"/>
        </w:rPr>
        <w:t>`Umar ibn al-Khattab, the lofty Sahabiy and the leader of the Opinionists, restricted the general meaning of the verse that reads: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out of all the booty that ye may acquire, a</w:t>
      </w:r>
    </w:p>
    <w:p>
      <w:pPr>
        <w:pStyle w:val="BookText"/>
        <w:bidi w:val="0"/>
        <w:rPr/>
      </w:pPr>
      <w:r>
        <w:rPr>
          <w:rFonts w:eastAsia="Times New Roman" w:cs="Times New Roman" w:ascii="Times New Roman" w:hAnsi="Times New Roman"/>
          <w:color w:val="111111"/>
          <w:sz w:val="28"/>
          <w:szCs w:val="28"/>
          <w:lang w:val="en-US"/>
        </w:rPr>
        <w:t>fifth share is assigned to Allah, and to the Messenger, and to near relatives, orphans, the needy, and the wayfarer, if ye do believe in Allah and in the revelation We sent down to Our servant on the Day of Testing—the Day of the meeting of the two forces. For Allah hath power over all things.” (Holy Qur’an: 8/41).</w:t>
      </w:r>
    </w:p>
    <w:p>
      <w:pPr>
        <w:pStyle w:val="BookText"/>
        <w:bidi w:val="0"/>
        <w:jc w:val="both"/>
        <w:rPr/>
      </w:pPr>
      <w:r>
        <w:rPr>
          <w:rFonts w:eastAsia="Times New Roman" w:cs="Times New Roman" w:ascii="Times New Roman" w:hAnsi="Times New Roman"/>
          <w:color w:val="111111"/>
          <w:sz w:val="28"/>
          <w:szCs w:val="28"/>
          <w:lang w:val="en-US"/>
        </w:rPr>
        <w:t>This holy verse decided that one-fifth of the booty must be given to the categories mentioned therein, and the Holy Prophet himself followed this division when he distributed the booty of the Battle of Khaybar, and thus was the distribution of the booty on every occasion.</w:t>
      </w:r>
    </w:p>
    <w:p>
      <w:pPr>
        <w:pStyle w:val="BookText"/>
        <w:bidi w:val="0"/>
        <w:jc w:val="both"/>
        <w:rPr/>
      </w:pPr>
      <w:r>
        <w:rPr>
          <w:rFonts w:eastAsia="Times New Roman" w:cs="Times New Roman" w:ascii="Times New Roman" w:hAnsi="Times New Roman"/>
          <w:color w:val="111111"/>
          <w:sz w:val="28"/>
          <w:szCs w:val="28"/>
          <w:lang w:val="en-US"/>
        </w:rPr>
        <w:t>In the face of all these facts, `Umar ibn al-Khattab used his own opinion and violated the general and explicit meaning of the holy verse that decides the right of the looters in all the movables and the immovables when he restricted its significance and decided to give to the looters only the movable booty and deprive them of the immovable.</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such restriction, </w:t>
      </w:r>
      <w:r>
        <w:rPr>
          <w:rFonts w:eastAsia="Consolas" w:cs="Consolas" w:ascii="Consolas" w:hAnsi="Consolas"/>
          <w:color w:val="111111"/>
          <w:sz w:val="28"/>
          <w:szCs w:val="28"/>
          <w:lang w:val="en-US"/>
        </w:rPr>
        <w:t xml:space="preserve">Umar depended upon the public interest that can be inferred from his arguments with the other Sahabah who rejected this restriction. Moreover, </w:t>
      </w:r>
      <w:r>
        <w:rPr>
          <w:rFonts w:eastAsia="Times New Roman" w:cs="Times New Roman" w:ascii="Times New Roman" w:hAnsi="Times New Roman"/>
          <w:color w:val="111111"/>
          <w:sz w:val="28"/>
          <w:szCs w:val="28"/>
          <w:lang w:val="en-US"/>
        </w:rPr>
        <w:t>Umar made all those who rejected to his opinions to understand all the texts of the Islamic legislation in the light of the public interest and nothing else. Hence, the one and only evidence that `Umar betook in the restriction of the significance of the holy verse was the public interest or the so-called ‘spirit of the legislation’ since</w:t>
      </w:r>
    </w:p>
    <w:p>
      <w:pPr>
        <w:pStyle w:val="BookText"/>
        <w:bidi w:val="0"/>
        <w:rPr/>
      </w:pPr>
      <w:r>
        <w:rPr>
          <w:rFonts w:eastAsia="Times New Roman" w:cs="Times New Roman" w:ascii="Times New Roman" w:hAnsi="Times New Roman"/>
          <w:color w:val="111111"/>
          <w:sz w:val="28"/>
          <w:szCs w:val="28"/>
          <w:lang w:val="en-US"/>
        </w:rPr>
        <w:t>it has not been proven that `Umar rested upon a specific matter in this question.</w:t>
      </w:r>
    </w:p>
    <w:p>
      <w:pPr>
        <w:pStyle w:val="BookText"/>
        <w:bidi w:val="0"/>
        <w:jc w:val="both"/>
        <w:rPr/>
      </w:pPr>
      <w:r>
        <w:rPr>
          <w:rFonts w:eastAsia="Times New Roman" w:cs="Times New Roman" w:ascii="Times New Roman" w:hAnsi="Times New Roman"/>
          <w:color w:val="111111"/>
          <w:sz w:val="28"/>
          <w:szCs w:val="28"/>
          <w:lang w:val="en-US"/>
        </w:rPr>
        <w:t>As a matter of fact, the circumstances of the meaning and the public interest were taken into consideration in the application of the sacred texts. Yet, circumstances played a substantial role in the adaptation of the application that emanated from the understanding of the holy verse and in the restriction of the very purpose of the Holy Legislator under those very circumstances for a simple reason, which is that the outcome of this application under these circumstances influence greatly on the public interest itself.</w:t>
      </w:r>
    </w:p>
    <w:p>
      <w:pPr>
        <w:pStyle w:val="BookText"/>
        <w:bidi w:val="0"/>
        <w:jc w:val="both"/>
        <w:rPr/>
      </w:pPr>
      <w:r>
        <w:rPr>
          <w:rFonts w:eastAsia="Times New Roman" w:cs="Times New Roman" w:ascii="Times New Roman" w:hAnsi="Times New Roman"/>
          <w:color w:val="111111"/>
          <w:sz w:val="28"/>
          <w:szCs w:val="28"/>
          <w:lang w:val="en-US"/>
        </w:rPr>
        <w:t>From this cause, it was imperative to identify the Legislator’s very purpose of the text of the holy verse that can be extracted from its linguistic conception as well as the requisites of the general fundamentals of the legislation.</w:t>
      </w:r>
    </w:p>
    <w:p>
      <w:pPr>
        <w:pStyle w:val="BookText"/>
        <w:bidi w:val="0"/>
        <w:jc w:val="both"/>
        <w:rPr/>
      </w:pPr>
      <w:r>
        <w:rPr>
          <w:rFonts w:eastAsia="Times New Roman" w:cs="Times New Roman" w:ascii="Times New Roman" w:hAnsi="Times New Roman"/>
          <w:color w:val="111111"/>
          <w:sz w:val="28"/>
          <w:szCs w:val="28"/>
          <w:lang w:val="en-US"/>
        </w:rPr>
        <w:t xml:space="preserve">Only then can we understand </w:t>
      </w:r>
      <w:r>
        <w:rPr>
          <w:rFonts w:eastAsia="Consolas" w:cs="Consolas" w:ascii="Consolas" w:hAnsi="Consolas"/>
          <w:color w:val="111111"/>
          <w:sz w:val="28"/>
          <w:szCs w:val="28"/>
          <w:lang w:val="en-US"/>
        </w:rPr>
        <w:t xml:space="preserve">Umar’s insistence on a definite purport and saying, “This is my opinion.” </w:t>
      </w:r>
      <w:r>
        <w:rPr>
          <w:rFonts w:eastAsia="Times New Roman" w:cs="Times New Roman" w:ascii="Times New Roman" w:hAnsi="Times New Roman"/>
          <w:color w:val="111111"/>
          <w:sz w:val="28"/>
          <w:szCs w:val="28"/>
          <w:lang w:val="en-US"/>
        </w:rPr>
        <w:t>Umar then justified his personal opinion that he had relied upon an essential purpose, which is the public interest. In this respect, he said, “I see that I should detain the non-Arab disbelievers in their lands which I also decided to expose to taxes and that they should defray the jizyah (tributes) to the Muslims who fought and their descendants.”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Ta'wil, in the conception of the Sahabah, is then the core of Ra’y so long as `Umar relied upon the public interest in restricting the general conception of the holy verse. From the very form, it was concluded</w:t>
      </w:r>
    </w:p>
    <w:p>
      <w:pPr>
        <w:pStyle w:val="BookText"/>
        <w:bidi w:val="0"/>
        <w:rPr/>
      </w:pPr>
      <w:r>
        <w:rPr>
          <w:rFonts w:eastAsia="Times New Roman" w:cs="Times New Roman" w:ascii="Times New Roman" w:hAnsi="Times New Roman"/>
          <w:color w:val="111111"/>
          <w:sz w:val="28"/>
          <w:szCs w:val="28"/>
          <w:lang w:val="en-US"/>
        </w:rPr>
        <w:t>that the holy verse’s ruling should be restricted to a part of its general meaning, which is namely the movable, not the immovable, booty.</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It is now clear that to rest upon personal opinions that was adopted by the caliphs had been exposed to definite circumstances, be it political or social, and that the situation of Abu-Bakr in the issue of exempting Khalid ibn al-Walid from the doctrinal provision; and in the issue of the Kalalah; and in the issue of the confiscation of the “Near Relatives (Dhawi’l-Qurba)” share and the gift of Lady Fatimah al-Zahra’; and in the issue of prohibiting the recordation of the Holy Prophet’s traditions; and in the issue of setting the records of the Hadith to fire; and in the issue of breaking the Holy Prophet’s order of joining the phalanx of Usamah ibn Zayd; and in many other issues when he violated the sacred texts—all these issues prove that definite circumstances forced Abu-Bakr and `Umar to take such situations and rest upon their personal opinions in the issuance of religious rulings!</w:t>
      </w:r>
    </w:p>
    <w:p>
      <w:pPr>
        <w:pStyle w:val="BookText"/>
        <w:bidi w:val="0"/>
        <w:jc w:val="both"/>
        <w:rPr/>
      </w:pPr>
      <w:r>
        <w:rPr>
          <w:rFonts w:eastAsia="Times New Roman" w:cs="Times New Roman" w:ascii="Times New Roman" w:hAnsi="Times New Roman"/>
          <w:color w:val="111111"/>
          <w:sz w:val="28"/>
          <w:szCs w:val="28"/>
          <w:lang w:val="en-US"/>
        </w:rPr>
        <w:t>On this ground, a researcher must investigate thoroughly the texts that support the opinions of Abu-Bakr and `Umar; if such texts correspond to the Holy Qur'an and Sunnah, it will be acceptable to adopt them; but if they are based upon their personal opinions, they must be rejected because it is impermissible to depend upon personal opinions when it is possible to refer to the Holy Qur'an and Sunnah.</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there are numerous matter</w:t>
      </w:r>
      <w:bookmarkStart w:id="237" w:name="pg2336_12693"/>
    </w:p>
    <w:p>
      <w:pPr>
        <w:pStyle w:val="BookText"/>
        <w:bidi w:val="0"/>
        <w:rPr/>
      </w:pPr>
      <w:bookmarkEnd w:id="237"/>
      <w:r>
        <w:rPr>
          <w:rFonts w:eastAsia="Times New Roman" w:cs="Times New Roman" w:ascii="Times New Roman" w:hAnsi="Times New Roman"/>
          <w:color w:val="111111"/>
          <w:sz w:val="28"/>
          <w:szCs w:val="28"/>
          <w:lang w:val="en-US"/>
        </w:rPr>
        <w:t>that should be studied carefully from all angles, such as the claim that the Holy Prophet warned against recording his traditions and the claim that he said that a mujtahid would be rewarded doubly when he hits the target and would be rewarded one fold when he misses the target as well as the other narrations that convey the legality of Ijtihad, such as those reported by Mu`adh and others.</w:t>
      </w:r>
    </w:p>
    <w:p>
      <w:pPr>
        <w:pStyle w:val="BookText"/>
        <w:bidi w:val="0"/>
        <w:jc w:val="both"/>
        <w:rPr/>
      </w:pPr>
      <w:r>
        <w:rPr>
          <w:rFonts w:eastAsia="Times New Roman" w:cs="Times New Roman" w:ascii="Times New Roman" w:hAnsi="Times New Roman"/>
          <w:color w:val="111111"/>
          <w:sz w:val="28"/>
          <w:szCs w:val="28"/>
          <w:lang w:val="en-US"/>
        </w:rPr>
        <w:t>It has been previously proven that most, if not all, of these matters were issued by the ruling authorities’ formal decisions. Likewise, the decision of the prohibition of reporting and recording the Hadith was issued by the ruling authorities since it has been proven that the Holy Prophet permitted to record his Hadith and thus some of the Sahabah kept some records of it.</w:t>
      </w:r>
    </w:p>
    <w:p>
      <w:pPr>
        <w:pStyle w:val="BookText"/>
        <w:bidi w:val="0"/>
        <w:jc w:val="both"/>
        <w:rPr/>
      </w:pPr>
      <w:r>
        <w:rPr>
          <w:rFonts w:eastAsia="Times New Roman" w:cs="Times New Roman" w:ascii="Times New Roman" w:hAnsi="Times New Roman"/>
          <w:color w:val="111111"/>
          <w:sz w:val="28"/>
          <w:szCs w:val="28"/>
          <w:lang w:val="en-US"/>
        </w:rPr>
        <w:t>Besides, many other evidences prove this fact; therefore, it is unnecessary to investigate the fabricated texts that claim the Holy Prophet’s prohibition of recording his traditions.</w:t>
      </w:r>
    </w:p>
    <w:p>
      <w:pPr>
        <w:pStyle w:val="Heading3"/>
        <w:numPr>
          <w:ilvl w:val="2"/>
          <w:numId w:val="1"/>
        </w:numPr>
        <w:bidi w:val="0"/>
        <w:jc w:val="left"/>
        <w:rPr/>
      </w:pPr>
      <w:bookmarkStart w:id="238" w:name="__RefHeading___Toc2511507_3804643083"/>
      <w:bookmarkStart w:id="239" w:name="_Toc92"/>
      <w:bookmarkEnd w:id="238"/>
      <w:r>
        <w:rPr/>
        <w:t>Plurality Or Unity</w:t>
      </w:r>
      <w:bookmarkEnd w:id="239"/>
    </w:p>
    <w:p>
      <w:pPr>
        <w:pStyle w:val="BookText"/>
        <w:bidi w:val="0"/>
        <w:jc w:val="both"/>
        <w:rPr/>
      </w:pPr>
      <w:r>
        <w:rPr>
          <w:rFonts w:eastAsia="Times New Roman" w:cs="Times New Roman" w:ascii="Times New Roman" w:hAnsi="Times New Roman"/>
          <w:color w:val="111111"/>
          <w:sz w:val="28"/>
          <w:szCs w:val="28"/>
          <w:lang w:val="en-US"/>
        </w:rPr>
        <w:t>Due to the aforesaid conclusion, the Hadiths that validate the Ijtihad must be studied carefully in order to prove whether they were actually said by the Holy Prophet or not; whether all the interpretations that have been depended in the Muslim jurisprudence were true or not; whether the Hadith that reads: “My nation’s disagreement is mercy for them”</w:t>
      </w:r>
      <w:r>
        <w:rPr>
          <w:rStyle w:val="FootnoteAnchor"/>
        </w:rPr>
        <w:footnoteReference w:id="443"/>
      </w:r>
      <w:r>
        <w:rPr>
          <w:rFonts w:eastAsia="Times New Roman" w:cs="Times New Roman" w:ascii="Times New Roman" w:hAnsi="Times New Roman"/>
          <w:color w:val="111111"/>
          <w:sz w:val="28"/>
          <w:szCs w:val="28"/>
          <w:lang w:val="en-US"/>
        </w:rPr>
        <w:t>is authentic or not; or whether its interpretation in the very common sense is true or not although it is contrary to many other Hadiths that read: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disagree with each other lest you</w:t>
      </w:r>
    </w:p>
    <w:p>
      <w:pPr>
        <w:pStyle w:val="BookText"/>
        <w:bidi w:val="0"/>
        <w:rPr/>
      </w:pPr>
      <w:r>
        <w:rPr>
          <w:rFonts w:eastAsia="Times New Roman" w:cs="Times New Roman" w:ascii="Times New Roman" w:hAnsi="Times New Roman"/>
          <w:color w:val="111111"/>
          <w:sz w:val="28"/>
          <w:szCs w:val="28"/>
          <w:lang w:val="en-US"/>
        </w:rPr>
        <w:t>all will be perishing just like the nations that preceded you; they perished because they were engaged in discrepancies.”</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nation shall be separated into more than seventy parties one of which only will be saved while the others will be in Hellfire.”</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The disagreement among Muslim sects has reached a serious stage although their Book is one and their Prophet is the same. What is then the reason beyond such disagreement due to which a group of Muslims are extending their hands during the prayers while another group are hanging them to their bellies or chests; and a group of them are opening their legs wide while another group are lining them together; and a group of them are reciting the Basmalah audibly while another group are reciting it with low voice; and a group of them deem obligatory to say ‘Amen’ after the recitation of the Surah of al-Fatihah while another group are deeming this forbidden and so on? The most surprising matter is this issue is that all the groups are ascribing their deeds, in spite of their contrast, to the Holy Prophet!</w:t>
      </w:r>
    </w:p>
    <w:p>
      <w:pPr>
        <w:pStyle w:val="BookText"/>
        <w:bidi w:val="0"/>
        <w:jc w:val="both"/>
        <w:rPr/>
      </w:pPr>
      <w:r>
        <w:rPr>
          <w:rFonts w:eastAsia="Times New Roman" w:cs="Times New Roman" w:ascii="Times New Roman" w:hAnsi="Times New Roman"/>
          <w:color w:val="111111"/>
          <w:sz w:val="28"/>
          <w:szCs w:val="28"/>
          <w:lang w:val="en-US"/>
        </w:rPr>
        <w:t>We should then wonder whether the Holy Prophet adopted a certain act only or he did all these acts on different occasions! If he adopted a certain act, what is the origin of the other acts that caused such undeniable and irrefutable disagreements?</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have two contradictory trends emerged concerning the Islamic legislation; one trend called for the plurality of opinions and the other called for unity?</w:t>
      </w:r>
    </w:p>
    <w:p>
      <w:pPr>
        <w:pStyle w:val="BookText"/>
        <w:bidi w:val="0"/>
        <w:rPr/>
      </w:pPr>
      <w:r>
        <w:rPr>
          <w:rFonts w:eastAsia="Times New Roman" w:cs="Times New Roman" w:ascii="Times New Roman" w:hAnsi="Times New Roman"/>
          <w:color w:val="111111"/>
          <w:sz w:val="28"/>
          <w:szCs w:val="28"/>
          <w:lang w:val="en-US"/>
        </w:rPr>
        <w:t>If the Holy Legislator allowed plurality in the religious rulings, why did the Holy Prophet inform that only one group among the seventy-two or three Islamic sects would be saved while the others would be in Hellfire?</w:t>
      </w:r>
    </w:p>
    <w:p>
      <w:pPr>
        <w:pStyle w:val="BookText"/>
        <w:bidi w:val="0"/>
        <w:jc w:val="both"/>
        <w:rPr/>
      </w:pPr>
      <w:r>
        <w:rPr>
          <w:rFonts w:eastAsia="Times New Roman" w:cs="Times New Roman" w:ascii="Times New Roman" w:hAnsi="Times New Roman"/>
          <w:color w:val="111111"/>
          <w:sz w:val="28"/>
          <w:szCs w:val="28"/>
          <w:lang w:val="en-US"/>
        </w:rPr>
        <w:t>And if unity was ordered by the Holy Legislator, why have the scholars adopted and argued the validity of plurality? Is it rationally acceptable to claim that the disagreement of a nation is a kind of mercy for it? If so, why has Almighty Allah emphasized on the unity among Muslims? Has He, the Almighty, ordered us to be united or to be separated? Again, if He has allowed us to disagree and separate, what will be the meaning of His sayings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not consider the Qur'an (with care)? Had it been from other than Allah, they would surely have found therein much discrepancy.” (Holy Qur’an: 4/82)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this is My way, leading straight! Follow it; follow not (other) paths: they will scatter you about from His (great) path: thus doth He command you. that ye may be righteous.” (Holy Qur’an: 6/153)</w:t>
      </w:r>
    </w:p>
    <w:p>
      <w:pPr>
        <w:pStyle w:val="BookText"/>
        <w:bidi w:val="0"/>
        <w:jc w:val="both"/>
        <w:rPr/>
      </w:pPr>
      <w:r>
        <w:rPr>
          <w:rFonts w:eastAsia="Times New Roman" w:cs="Times New Roman" w:ascii="Times New Roman" w:hAnsi="Times New Roman"/>
          <w:color w:val="111111"/>
          <w:sz w:val="28"/>
          <w:szCs w:val="28"/>
          <w:lang w:val="en-US"/>
        </w:rPr>
        <w:t xml:space="preserve">In order to answer all these questions, let us cite the following dialogue that took place between </w:t>
      </w:r>
      <w:r>
        <w:rPr>
          <w:rFonts w:eastAsia="Consolas" w:cs="Consolas" w:ascii="Consolas" w:hAnsi="Consolas"/>
          <w:color w:val="111111"/>
          <w:sz w:val="28"/>
          <w:szCs w:val="28"/>
          <w:lang w:val="en-US"/>
        </w:rPr>
        <w:t xml:space="preserve">Umar ibn al-Khattab and </w:t>
      </w:r>
      <w:r>
        <w:rPr>
          <w:rFonts w:eastAsia="Times New Roman" w:cs="Times New Roman" w:ascii="Times New Roman" w:hAnsi="Times New Roman"/>
          <w:color w:val="111111"/>
          <w:sz w:val="28"/>
          <w:szCs w:val="28"/>
          <w:lang w:val="en-US"/>
        </w:rPr>
        <w:t>Abdullah ibn `Abbas:</w:t>
      </w:r>
    </w:p>
    <w:p>
      <w:pPr>
        <w:pStyle w:val="BookText"/>
        <w:bidi w:val="0"/>
        <w:jc w:val="both"/>
        <w:rPr/>
      </w:pPr>
      <w:r>
        <w:rPr>
          <w:rFonts w:eastAsia="Times New Roman" w:cs="Times New Roman" w:ascii="Times New Roman" w:hAnsi="Times New Roman"/>
          <w:color w:val="111111"/>
          <w:sz w:val="28"/>
          <w:szCs w:val="28"/>
          <w:lang w:val="en-US"/>
        </w:rPr>
        <w:t>Al-Muttaqiy al-Hindiy, in Kanz al-`Ummal, has narrated the following on the authority of Ibrahim al-Tamimiy:</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w:t>
      </w:r>
      <w:r>
        <w:rPr>
          <w:rFonts w:eastAsia="Consolas" w:cs="Consolas" w:ascii="Consolas" w:hAnsi="Consolas"/>
          <w:color w:val="111111"/>
          <w:sz w:val="28"/>
          <w:szCs w:val="28"/>
          <w:lang w:val="en-US"/>
        </w:rPr>
        <w:t xml:space="preserve">Umar ibn al-Khattab was alone thinking about a question. He therefore summoned </w:t>
      </w:r>
      <w:r>
        <w:rPr>
          <w:rFonts w:eastAsia="Times New Roman" w:cs="Times New Roman" w:ascii="Times New Roman" w:hAnsi="Times New Roman"/>
          <w:color w:val="111111"/>
          <w:sz w:val="28"/>
          <w:szCs w:val="28"/>
          <w:lang w:val="en-US"/>
        </w:rPr>
        <w:t>Abdullah ibn `Abbas and asked, “How come that this nation disagree with each other while their Book (namely,</w:t>
      </w:r>
    </w:p>
    <w:p>
      <w:pPr>
        <w:pStyle w:val="BookText"/>
        <w:bidi w:val="0"/>
        <w:rPr/>
      </w:pPr>
      <w:r>
        <w:rPr>
          <w:rFonts w:eastAsia="Times New Roman" w:cs="Times New Roman" w:ascii="Times New Roman" w:hAnsi="Times New Roman"/>
          <w:color w:val="111111"/>
          <w:sz w:val="28"/>
          <w:szCs w:val="28"/>
          <w:lang w:val="en-US"/>
        </w:rPr>
        <w:t>the Holy Qur'an) is one, the Prophet is the same, and their kiblah is also the same?”</w:t>
      </w:r>
    </w:p>
    <w:p>
      <w:pPr>
        <w:pStyle w:val="BookText"/>
        <w:bidi w:val="0"/>
        <w:jc w:val="both"/>
        <w:rPr/>
      </w:pPr>
      <w:r>
        <w:rPr>
          <w:rFonts w:eastAsia="Times New Roman" w:cs="Times New Roman" w:ascii="Times New Roman" w:hAnsi="Times New Roman"/>
          <w:color w:val="111111"/>
          <w:sz w:val="28"/>
          <w:szCs w:val="28"/>
          <w:lang w:val="en-US"/>
        </w:rPr>
        <w:t xml:space="preserve">Answering him,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said, “When the Qur'an was revealed for us, we have read it and known what for it was revealed. Yet, the coming generation will read it but they will not know what for it was revealed. Hence, each group will rest upon their own opinion. When each group will have their own opinion, they will disagree with each other; and when they disagree with each other, they will fight each other.”</w:t>
      </w:r>
    </w:p>
    <w:p>
      <w:pPr>
        <w:pStyle w:val="BookText"/>
        <w:bidi w:val="0"/>
        <w:jc w:val="both"/>
        <w:rPr/>
      </w:pPr>
      <w:r>
        <w:rPr>
          <w:rFonts w:eastAsia="Times New Roman" w:cs="Times New Roman" w:ascii="Times New Roman" w:hAnsi="Times New Roman"/>
          <w:color w:val="111111"/>
          <w:sz w:val="28"/>
          <w:szCs w:val="28"/>
          <w:lang w:val="en-US"/>
        </w:rPr>
        <w:t xml:space="preserve">On hearing this, </w:t>
      </w:r>
      <w:r>
        <w:rPr>
          <w:rFonts w:eastAsia="Consolas" w:cs="Consolas" w:ascii="Consolas" w:hAnsi="Consolas"/>
          <w:color w:val="111111"/>
          <w:sz w:val="28"/>
          <w:szCs w:val="28"/>
          <w:lang w:val="en-US"/>
        </w:rPr>
        <w:t xml:space="preserve">Umar reproached </w:t>
      </w:r>
      <w:r>
        <w:rPr>
          <w:rFonts w:eastAsia="Times New Roman" w:cs="Times New Roman" w:ascii="Times New Roman" w:hAnsi="Times New Roman"/>
          <w:color w:val="111111"/>
          <w:sz w:val="28"/>
          <w:szCs w:val="28"/>
          <w:lang w:val="en-US"/>
        </w:rPr>
        <w:t>Abdullah ibn `Abbas who then left.</w:t>
      </w:r>
    </w:p>
    <w:p>
      <w:pPr>
        <w:pStyle w:val="BookText"/>
        <w:bidi w:val="0"/>
        <w:jc w:val="both"/>
        <w:rPr/>
      </w:pPr>
      <w:r>
        <w:rPr>
          <w:rFonts w:eastAsia="Times New Roman" w:cs="Times New Roman" w:ascii="Times New Roman" w:hAnsi="Times New Roman"/>
          <w:color w:val="111111"/>
          <w:sz w:val="28"/>
          <w:szCs w:val="28"/>
          <w:lang w:val="en-US"/>
        </w:rPr>
        <w:t xml:space="preserve">Afterwards, </w:t>
      </w:r>
      <w:r>
        <w:rPr>
          <w:rFonts w:eastAsia="Consolas" w:cs="Consolas" w:ascii="Consolas" w:hAnsi="Consolas"/>
          <w:color w:val="111111"/>
          <w:sz w:val="28"/>
          <w:szCs w:val="28"/>
          <w:lang w:val="en-US"/>
        </w:rPr>
        <w:t xml:space="preserve">Umar realized the meaning of </w:t>
      </w:r>
      <w:r>
        <w:rPr>
          <w:rFonts w:eastAsia="Times New Roman" w:cs="Times New Roman" w:ascii="Times New Roman" w:hAnsi="Times New Roman"/>
          <w:color w:val="111111"/>
          <w:sz w:val="28"/>
          <w:szCs w:val="28"/>
          <w:lang w:val="en-US"/>
        </w:rPr>
        <w:t>Abdullah’s words; he therefore summoned him again and asked him to repeat his words.</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This narration and its likes can form a basis for investigating many of the inherited texts and concepts, especially those related to the text appertained to the disagreement among the Muslims. This matter will positively open the door of thorough investigation of the mystification of such texts before the objective researchers and, as a result, it will be unacceptable to adopt such confused texts before studying them carefully.</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the thorough study of the confusables of the Muslim legislation, the time of the issuance of a text, the recognition of the backgrounds of a question, the caliphs’ adoption of a question—the study of all these matters improve our capability to distinguish the right from the wrong and to discover historical facts that are helpful for the</w:t>
      </w:r>
    </w:p>
    <w:p>
      <w:pPr>
        <w:pStyle w:val="BookText"/>
        <w:bidi w:val="0"/>
        <w:rPr/>
      </w:pPr>
      <w:r>
        <w:rPr>
          <w:rFonts w:eastAsia="Times New Roman" w:cs="Times New Roman" w:ascii="Times New Roman" w:hAnsi="Times New Roman"/>
          <w:color w:val="111111"/>
          <w:sz w:val="28"/>
          <w:szCs w:val="28"/>
          <w:lang w:val="en-US"/>
        </w:rPr>
        <w:t>Muslims in the adoption of legislative situations in the matter. Finally, such studies will make us follow the trend of the thorough compliance with the Holy Prophet’s instruction,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upon him who understands my saying after listening to it and then conveys it to him who has not heard it.”</w:t>
      </w:r>
    </w:p>
    <w:p>
      <w:pPr>
        <w:pStyle w:val="BookText"/>
        <w:bidi w:val="0"/>
        <w:jc w:val="both"/>
        <w:rPr/>
      </w:pPr>
      <w:r>
        <w:rPr>
          <w:rFonts w:eastAsia="Times New Roman" w:cs="Times New Roman" w:ascii="Times New Roman" w:hAnsi="Times New Roman"/>
          <w:color w:val="111111"/>
          <w:sz w:val="28"/>
          <w:szCs w:val="28"/>
          <w:lang w:val="en-US"/>
        </w:rPr>
        <w:t xml:space="preserve">However, the trend of Ijtihad has adopted another opinion, which has been reported from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who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like the disagreement of the Sahabah, for if they had rested upon one decision only, there would have been constraint in the question.”</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Al-Qasim ibn Muhammad is reported to have said a similar saying.</w:t>
      </w:r>
    </w:p>
    <w:p>
      <w:pPr>
        <w:pStyle w:val="BookText"/>
        <w:bidi w:val="0"/>
        <w:jc w:val="both"/>
        <w:rPr/>
      </w:pPr>
      <w:r>
        <w:rPr>
          <w:rFonts w:eastAsia="Times New Roman" w:cs="Times New Roman" w:ascii="Times New Roman" w:hAnsi="Times New Roman"/>
          <w:color w:val="111111"/>
          <w:sz w:val="28"/>
          <w:szCs w:val="28"/>
          <w:lang w:val="en-US"/>
        </w:rPr>
        <w:t>Even a simple look at this saying proves its inclination towards meekness that causes underestimation of the religion since it goes without saying that Almighty Allah has not aimed at creating contradiction or opposition.</w:t>
      </w:r>
    </w:p>
    <w:p>
      <w:pPr>
        <w:pStyle w:val="BookText"/>
        <w:bidi w:val="0"/>
        <w:jc w:val="both"/>
        <w:rPr/>
      </w:pPr>
      <w:r>
        <w:rPr>
          <w:rFonts w:eastAsia="Times New Roman" w:cs="Times New Roman" w:ascii="Times New Roman" w:hAnsi="Times New Roman"/>
          <w:color w:val="111111"/>
          <w:sz w:val="28"/>
          <w:szCs w:val="28"/>
          <w:lang w:val="en-US"/>
        </w:rPr>
        <w:t xml:space="preserve">Even if we accept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al-Aziz’s opinion, Almighty Allah would have decided all the laws as optional and instructed us to adopt the easiest for us and to throw away the difficult. Moreover, it is unacceptable to consider the law of Almighty Allah as restriction! It is therefore imperative to search for the only law in the Muslim jurisprudence. In this respect, al-Shatibiy says,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essential to refer to one opinion only in the investigation of the secondary laws of the Islamic legislation no matter how big is the discrepancy. In the same way, in the fundamentals of the Islamic legislation one law only must be adopted. In other words, the</w:t>
      </w:r>
    </w:p>
    <w:p>
      <w:pPr>
        <w:pStyle w:val="BookText"/>
        <w:bidi w:val="0"/>
        <w:rPr/>
      </w:pPr>
      <w:r>
        <w:rPr>
          <w:rFonts w:eastAsia="Times New Roman" w:cs="Times New Roman" w:ascii="Times New Roman" w:hAnsi="Times New Roman"/>
          <w:color w:val="111111"/>
          <w:sz w:val="28"/>
          <w:szCs w:val="28"/>
          <w:lang w:val="en-US"/>
        </w:rPr>
        <w:t>Islamic legislation does not comprise any contradiction or contrary laws at all since all of its evidences are in origin free from contradiction despite the existence of discrepancy.”</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By investigating the traditions that guide us to the necessity of testing the Sunnah through the Holy Qur'an and the necessity of following definite regulations for distinguishing the authentic Hadith from the fabricated and by the observation of the many narrations that confirm the obligation of making careful investigation about the reporter of a Hadith, we will find out that all these narrations and criteria on which all the Muslims agree unanimously support the fact that the laws of the Islamic legislation must be one and refute the arguments of the Ijtihad bi’l-Ra’y, the plurality of the laws, and the validity of discrepancy.</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 xml:space="preserve">As a matter of fact, the opinion of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is no more than a step in the path of originating the Opinionism and inventing excuses for the rulers who depended upon their personal views and practiced Ijtihad.</w:t>
      </w:r>
    </w:p>
    <w:p>
      <w:pPr>
        <w:pStyle w:val="BookText"/>
        <w:bidi w:val="0"/>
        <w:jc w:val="both"/>
        <w:rPr/>
      </w:pPr>
      <w:r>
        <w:rPr>
          <w:rFonts w:eastAsia="Times New Roman" w:cs="Times New Roman" w:ascii="Times New Roman" w:hAnsi="Times New Roman"/>
          <w:color w:val="111111"/>
          <w:sz w:val="28"/>
          <w:szCs w:val="28"/>
          <w:lang w:val="en-US"/>
        </w:rPr>
        <w:t xml:space="preserve">It is thus inescapable to admit the necessity of studying the texts that were issued in the first age of Islam and not to neglect such studies for no reason other than that </w:t>
      </w:r>
      <w:r>
        <w:rPr>
          <w:rFonts w:eastAsia="Consolas" w:cs="Consolas" w:ascii="Consolas" w:hAnsi="Consolas"/>
          <w:color w:val="111111"/>
          <w:sz w:val="28"/>
          <w:szCs w:val="28"/>
          <w:lang w:val="en-US"/>
        </w:rPr>
        <w:t xml:space="preserve">Ā’ishah adopted this opinion or that </w:t>
      </w:r>
      <w:r>
        <w:rPr>
          <w:rFonts w:eastAsia="Times New Roman" w:cs="Times New Roman" w:ascii="Times New Roman" w:hAnsi="Times New Roman"/>
          <w:color w:val="111111"/>
          <w:sz w:val="28"/>
          <w:szCs w:val="28"/>
          <w:lang w:val="en-US"/>
        </w:rPr>
        <w:t>Umar, the Muslims’ caliph, adopted that one or that al-Bukhariy and Muslim accepted that one because its reporter is Abu-Hurayrah and the like!</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individual must be so enthusiastic and adhering to his religion that he must embrace Islam in such a</w:t>
      </w:r>
    </w:p>
    <w:p>
      <w:pPr>
        <w:pStyle w:val="BookText"/>
        <w:bidi w:val="0"/>
        <w:rPr/>
      </w:pPr>
      <w:r>
        <w:rPr>
          <w:rFonts w:eastAsia="Times New Roman" w:cs="Times New Roman" w:ascii="Times New Roman" w:hAnsi="Times New Roman"/>
          <w:color w:val="111111"/>
          <w:sz w:val="28"/>
          <w:szCs w:val="28"/>
          <w:lang w:val="en-US"/>
        </w:rPr>
        <w:t>sound and strong way that is free from feebleness or suspect. In this regard,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hold of that which We have given you with firmness.”</w:t>
      </w:r>
    </w:p>
    <w:p>
      <w:pPr>
        <w:pStyle w:val="BookText"/>
        <w:bidi w:val="0"/>
        <w:jc w:val="both"/>
        <w:rPr/>
      </w:pPr>
      <w:r>
        <w:rPr>
          <w:rFonts w:eastAsia="Times New Roman" w:cs="Times New Roman" w:ascii="Times New Roman" w:hAnsi="Times New Roman"/>
          <w:color w:val="111111"/>
          <w:sz w:val="28"/>
          <w:szCs w:val="28"/>
          <w:lang w:val="en-US"/>
        </w:rPr>
        <w:t>The required qualities of piety, honesty, fairness, and holding fast to the facts provoke us, the Muslims, not to show indifference in the investigation of the pure sources from which we must receive our religious duties and to neglect considering the inherited issues unquestionable facts.</w:t>
      </w:r>
    </w:p>
    <w:p>
      <w:pPr>
        <w:pStyle w:val="BookText"/>
        <w:bidi w:val="0"/>
        <w:jc w:val="both"/>
        <w:rPr/>
      </w:pPr>
      <w:r>
        <w:rPr>
          <w:rFonts w:eastAsia="Times New Roman" w:cs="Times New Roman" w:ascii="Times New Roman" w:hAnsi="Times New Roman"/>
          <w:color w:val="111111"/>
          <w:sz w:val="28"/>
          <w:szCs w:val="28"/>
          <w:lang w:val="en-US"/>
        </w:rPr>
        <w:t>Our criterion in this respect must be the Holy Qur'an that tells between the right and the wrong and the genuine and the fake and distinguishes what is an actual religious meaning from the irreligious indications that were inserted into the religion due to certain historical circumstances.</w:t>
      </w:r>
    </w:p>
    <w:p>
      <w:pPr>
        <w:pStyle w:val="BookText"/>
        <w:bidi w:val="0"/>
        <w:jc w:val="both"/>
        <w:rPr/>
      </w:pPr>
      <w:r>
        <w:rPr>
          <w:rFonts w:eastAsia="Times New Roman" w:cs="Times New Roman" w:ascii="Times New Roman" w:hAnsi="Times New Roman"/>
          <w:color w:val="111111"/>
          <w:sz w:val="28"/>
          <w:szCs w:val="28"/>
          <w:lang w:val="en-US"/>
        </w:rPr>
        <w:t>Yet, this mission requires religious courage and audacity that must be aimed at nothing other than exploring the genuine indications that are as pure as the right so as to save from the wrath of Almighty Allah.</w:t>
      </w:r>
    </w:p>
    <w:p>
      <w:pPr>
        <w:pStyle w:val="BookText"/>
        <w:bidi w:val="0"/>
        <w:jc w:val="both"/>
        <w:rPr/>
      </w:pPr>
      <w:r>
        <w:rPr>
          <w:rFonts w:eastAsia="Times New Roman" w:cs="Times New Roman" w:ascii="Times New Roman" w:hAnsi="Times New Roman"/>
          <w:color w:val="111111"/>
          <w:sz w:val="28"/>
          <w:szCs w:val="28"/>
          <w:lang w:val="en-US"/>
        </w:rPr>
        <w:t>In this regard, it seems important to invite the attentions to the matter that some people have surrounded the men of the first generations of Islam with haloes of sacredness and committed themselves to the impermissibility of discussing their words and deeds since, as has been claimed, those men passed away bearing their deeds with them and it is thus improper for us to engage ourselves in their affairs.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claim can be true when those men were such ordinary persons who had nothing to do with the religious issues; yet the truth is the opposite. Most</w:t>
      </w:r>
    </w:p>
    <w:p>
      <w:pPr>
        <w:pStyle w:val="BookText"/>
        <w:bidi w:val="0"/>
        <w:rPr/>
      </w:pPr>
      <w:r>
        <w:rPr>
          <w:rFonts w:eastAsia="Times New Roman" w:cs="Times New Roman" w:ascii="Times New Roman" w:hAnsi="Times New Roman"/>
          <w:color w:val="111111"/>
          <w:sz w:val="28"/>
          <w:szCs w:val="28"/>
          <w:lang w:val="en-US"/>
        </w:rPr>
        <w:t>of the religious issues were referred to those men who played big roles in the issuance of the religious laws.</w:t>
      </w:r>
    </w:p>
    <w:p>
      <w:pPr>
        <w:pStyle w:val="BookText"/>
        <w:bidi w:val="0"/>
        <w:jc w:val="both"/>
        <w:rPr/>
      </w:pPr>
      <w:r>
        <w:rPr>
          <w:rFonts w:eastAsia="Times New Roman" w:cs="Times New Roman" w:ascii="Times New Roman" w:hAnsi="Times New Roman"/>
          <w:color w:val="111111"/>
          <w:sz w:val="28"/>
          <w:szCs w:val="28"/>
          <w:lang w:val="en-US"/>
        </w:rPr>
        <w:t>It is thus very important to investigate their texts, conducts, and manners since they are connected to our religious affairs as well as our practical lives. Of course, in the study of the words and deeds of these men, we must rely upon the constant fundamentals of such studies, such as the Holy Qur'an, Sunnah, and reason.</w:t>
      </w:r>
    </w:p>
    <w:p>
      <w:pPr>
        <w:pStyle w:val="BookText"/>
        <w:bidi w:val="0"/>
        <w:jc w:val="both"/>
        <w:rPr/>
      </w:pPr>
      <w:r>
        <w:rPr>
          <w:rFonts w:eastAsia="Times New Roman" w:cs="Times New Roman" w:ascii="Times New Roman" w:hAnsi="Times New Roman"/>
          <w:color w:val="111111"/>
          <w:sz w:val="28"/>
          <w:szCs w:val="28"/>
          <w:lang w:val="en-US"/>
        </w:rPr>
        <w:t>From this cause, the Ahl al-Bayt, through many narrations that have been reported from them, have emphasized on making the Holy Qur'an as the criterion to which all the questions of discrepancy must be referred and have invited all the Muslims to release themselves from the complex of the fear from exposing everything to the Holy Qur'an for its being the prevalent distinguisher between the right and the wrong and thus everything that may oppose it or is not concordant with it must be thrown away.</w:t>
      </w:r>
    </w:p>
    <w:p>
      <w:pPr>
        <w:pStyle w:val="BookText"/>
        <w:bidi w:val="0"/>
        <w:jc w:val="both"/>
        <w:rPr/>
      </w:pPr>
      <w:r>
        <w:rPr>
          <w:rFonts w:eastAsia="Times New Roman" w:cs="Times New Roman" w:ascii="Times New Roman" w:hAnsi="Times New Roman"/>
          <w:color w:val="111111"/>
          <w:sz w:val="28"/>
          <w:szCs w:val="28"/>
          <w:lang w:val="en-US"/>
        </w:rPr>
        <w:t>In the course of teaching the Muslims and supplying them with the true religious responsiveness, the Ahl al-Bayt have declared openly that every matter that contradicts the Holy Qur'an is absolutely false and fabricated.</w:t>
      </w:r>
    </w:p>
    <w:p>
      <w:pPr>
        <w:pStyle w:val="BookText"/>
        <w:bidi w:val="0"/>
        <w:jc w:val="both"/>
        <w:rPr/>
      </w:pPr>
      <w:r>
        <w:rPr>
          <w:rFonts w:eastAsia="Times New Roman" w:cs="Times New Roman" w:ascii="Times New Roman" w:hAnsi="Times New Roman"/>
          <w:color w:val="111111"/>
          <w:sz w:val="28"/>
          <w:szCs w:val="28"/>
          <w:lang w:val="en-US"/>
        </w:rPr>
        <w:t>This invitation, however, is not opposite to the telling that Abu-Bakr and `Umar abstained from many worldly pleasures and contributed greatly in the expansion of the area of Islam and the promulgation for it throughout the globe, since these matters cannot be denied.</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it must be understood that abstinence from worldly pleasures and leading</w:t>
      </w:r>
    </w:p>
    <w:p>
      <w:pPr>
        <w:pStyle w:val="BookText"/>
        <w:bidi w:val="0"/>
        <w:rPr/>
      </w:pPr>
      <w:r>
        <w:rPr>
          <w:rFonts w:eastAsia="Times New Roman" w:cs="Times New Roman" w:ascii="Times New Roman" w:hAnsi="Times New Roman"/>
          <w:color w:val="111111"/>
          <w:sz w:val="28"/>
          <w:szCs w:val="28"/>
          <w:lang w:val="en-US"/>
        </w:rPr>
        <w:t>campaigns and conquests are matters quite different from the issues of the divine law as well as its characteristics and the purity of its sources.</w:t>
      </w:r>
    </w:p>
    <w:p>
      <w:pPr>
        <w:pStyle w:val="BookText"/>
        <w:bidi w:val="0"/>
        <w:jc w:val="both"/>
        <w:rPr/>
      </w:pPr>
      <w:r>
        <w:rPr>
          <w:rFonts w:eastAsia="Times New Roman" w:cs="Times New Roman" w:ascii="Times New Roman" w:hAnsi="Times New Roman"/>
          <w:color w:val="111111"/>
          <w:sz w:val="28"/>
          <w:szCs w:val="28"/>
          <w:lang w:val="en-US"/>
        </w:rPr>
        <w:t>This fact is clearly understood by every individual who possesses an accurate mentality and capacity of discrimination between the fundamentals and the secondary issues and comprehension of the historical and social circumstances that have been intruded in the core of the religious affairs.</w:t>
      </w:r>
    </w:p>
    <w:p>
      <w:pPr>
        <w:pStyle w:val="BookText"/>
        <w:bidi w:val="0"/>
        <w:jc w:val="both"/>
        <w:rPr/>
      </w:pPr>
      <w:r>
        <w:rPr>
          <w:rFonts w:eastAsia="Times New Roman" w:cs="Times New Roman" w:ascii="Times New Roman" w:hAnsi="Times New Roman"/>
          <w:color w:val="111111"/>
          <w:sz w:val="28"/>
          <w:szCs w:val="28"/>
          <w:lang w:val="en-US"/>
        </w:rPr>
        <w:t xml:space="preserve">As a matter of fact, the prohibition of reporting the traditions of the Holy Prophet—although the Sahabah insisted on the necessity of recording the Hadith, as has been confirmed in the aforesaid report of </w:t>
      </w:r>
      <w:r>
        <w:rPr>
          <w:rFonts w:eastAsia="Consolas" w:cs="Consolas" w:ascii="Consolas" w:hAnsi="Consolas"/>
          <w:color w:val="111111"/>
          <w:sz w:val="28"/>
          <w:szCs w:val="28"/>
          <w:lang w:val="en-US"/>
        </w:rPr>
        <w:t>Urwah ibn al-Zubayr,&lt;a href="#ref-footnote1-page316" id="footnote1-page316" style="display:inline-block"&gt;&lt;sup&gt;(1)&lt;/sup&gt;&lt;/a&gt;&lt;p class="footnote"&gt;&lt;a href="#footnote1-page316" style="color:#3b82f6;" id="ref-footnote1-page316"&gt; 1) &lt;/a&gt;al-Khatib al-Baghdadiy: Taqyid al-</w:t>
      </w:r>
      <w:r>
        <w:rPr>
          <w:rFonts w:eastAsia="Times New Roman" w:cs="Times New Roman" w:ascii="Times New Roman" w:hAnsi="Times New Roman"/>
          <w:color w:val="111111"/>
          <w:sz w:val="28"/>
          <w:szCs w:val="28"/>
          <w:lang w:val="en-US"/>
        </w:rPr>
        <w:t xml:space="preserve">Ilm 50; Ibn </w:t>
      </w:r>
      <w:r>
        <w:rPr>
          <w:rFonts w:eastAsia="Consolas" w:cs="Consolas" w:ascii="Consolas" w:hAnsi="Consolas"/>
          <w:color w:val="111111"/>
          <w:sz w:val="28"/>
          <w:szCs w:val="28"/>
          <w:lang w:val="en-US"/>
        </w:rPr>
        <w:t>Abd al-Rabb al-Qurtubiy: Jami</w:t>
      </w:r>
      <w:r>
        <w:rPr>
          <w:rFonts w:eastAsia="Times New Roman" w:cs="Times New Roman" w:ascii="Times New Roman" w:hAnsi="Times New Roman"/>
          <w:color w:val="111111"/>
          <w:sz w:val="28"/>
          <w:szCs w:val="28"/>
          <w:lang w:val="en-US"/>
        </w:rPr>
        <w:t>u Bayan al-</w:t>
      </w:r>
      <w:r>
        <w:rPr>
          <w:rFonts w:eastAsia="Consolas" w:cs="Consolas" w:ascii="Consolas" w:hAnsi="Consolas"/>
          <w:color w:val="111111"/>
          <w:sz w:val="28"/>
          <w:szCs w:val="28"/>
          <w:lang w:val="en-US"/>
        </w:rPr>
        <w:t>Ilm wa-Fadlih(i) 1:64; al-Muttaqiy al-Hindiy: Kanz al-'Ummal 5:339; Ibn Sa</w:t>
      </w:r>
      <w:r>
        <w:rPr>
          <w:rFonts w:eastAsia="Times New Roman" w:cs="Times New Roman" w:ascii="Times New Roman" w:hAnsi="Times New Roman"/>
          <w:color w:val="111111"/>
          <w:sz w:val="28"/>
          <w:szCs w:val="28"/>
          <w:lang w:val="en-US"/>
        </w:rPr>
        <w:t>d: al-Tabaqat al-Kubra 3:287.</w:t>
      </w:r>
    </w:p>
    <w:p>
      <w:p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jc w:val="both"/>
        <w:rPr/>
      </w:pPr>
      <w:r>
        <w:rPr>
          <w:rFonts w:eastAsia="Times New Roman" w:cs="Times New Roman" w:ascii="Times New Roman" w:hAnsi="Times New Roman"/>
          <w:color w:val="111111"/>
          <w:sz w:val="28"/>
          <w:szCs w:val="28"/>
          <w:lang w:val="en-US"/>
        </w:rPr>
        <w:t xml:space="preserve">Umar, who himself established the foundations of the Shura (consult) Committee in the matter of the next leadership, brushed their opinions aside—is an extremely serious matter that corroborates the fact that the recordation of the Hadith was a cultural and intellectual issue that was firmly linked up with the political affairs to such a great extent that </w:t>
      </w:r>
    </w:p>
    <w:p>
      <w:pPr>
        <w:pStyle w:val="BookText"/>
        <w:bidi w:val="0"/>
        <w:jc w:val="both"/>
        <w:rPr/>
      </w:pPr>
      <w:r>
        <w:rPr>
          <w:rFonts w:eastAsia="Times New Roman" w:cs="Times New Roman" w:ascii="Times New Roman" w:hAnsi="Times New Roman"/>
          <w:color w:val="111111"/>
          <w:sz w:val="28"/>
          <w:szCs w:val="28"/>
          <w:lang w:val="en-US"/>
        </w:rPr>
        <w:t>Umar could not neglect.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thus conclusible that the issue of prohibiting the reporting and recordation of the Holy Sunnah was not a pure cultural issue that </w:t>
      </w:r>
      <w:r>
        <w:rPr>
          <w:rFonts w:eastAsia="Consolas" w:cs="Consolas" w:ascii="Consolas" w:hAnsi="Consolas"/>
          <w:color w:val="111111"/>
          <w:sz w:val="28"/>
          <w:szCs w:val="28"/>
          <w:lang w:val="en-US"/>
        </w:rPr>
        <w:t xml:space="preserve">Umar excused his having feared for the Holy Qur'an to be mixed with the Holy Prophet’s traditions or that the Muslims would be influenced by the past nations; rather the question was related to the scientific capacity of </w:t>
      </w:r>
      <w:r>
        <w:rPr>
          <w:rFonts w:eastAsia="Times New Roman" w:cs="Times New Roman" w:ascii="Times New Roman" w:hAnsi="Times New Roman"/>
          <w:color w:val="111111"/>
          <w:sz w:val="28"/>
          <w:szCs w:val="28"/>
          <w:lang w:val="en-US"/>
        </w:rPr>
        <w:t>Umar who did not enjoy a sufficient, shrewd view about the religious rulings and was not qualifiedly acquainted with the statements of the</w:t>
      </w:r>
    </w:p>
    <w:p>
      <w:pPr>
        <w:pStyle w:val="BookText"/>
        <w:bidi w:val="0"/>
        <w:rPr/>
      </w:pPr>
      <w:r>
        <w:rPr>
          <w:rFonts w:eastAsia="Times New Roman" w:cs="Times New Roman" w:ascii="Times New Roman" w:hAnsi="Times New Roman"/>
          <w:color w:val="111111"/>
          <w:sz w:val="28"/>
          <w:szCs w:val="28"/>
          <w:lang w:val="en-US"/>
        </w:rPr>
        <w:t>Holy Prophet.</w:t>
      </w:r>
    </w:p>
    <w:p>
      <w:pPr>
        <w:pStyle w:val="BookText"/>
        <w:bidi w:val="0"/>
        <w:jc w:val="both"/>
        <w:rPr/>
      </w:pPr>
      <w:r>
        <w:rPr>
          <w:rFonts w:eastAsia="Times New Roman" w:cs="Times New Roman" w:ascii="Times New Roman" w:hAnsi="Times New Roman"/>
          <w:color w:val="111111"/>
          <w:sz w:val="28"/>
          <w:szCs w:val="28"/>
          <w:lang w:val="en-US"/>
        </w:rPr>
        <w:t>However, Abu-Bakr and `Umar might have had capacities and sophistication in the military and political affairs; and it is known for the experts that one who enjoys a political sophistication can contain the authority of knowledge, not the opposite.</w:t>
      </w:r>
    </w:p>
    <w:p>
      <w:pPr>
        <w:pStyle w:val="BookText"/>
        <w:bidi w:val="0"/>
        <w:jc w:val="both"/>
        <w:rPr/>
      </w:pPr>
      <w:r>
        <w:rPr>
          <w:rFonts w:eastAsia="Times New Roman" w:cs="Times New Roman" w:ascii="Times New Roman" w:hAnsi="Times New Roman"/>
          <w:color w:val="111111"/>
          <w:sz w:val="28"/>
          <w:szCs w:val="28"/>
          <w:lang w:val="en-US"/>
        </w:rPr>
        <w:t>This fact makes it obligatory upon us to re-investigate the texts of Abu-Bakr and `Umar with a pure religious intention that provokes us to seek the right and to study them in such an objective manner that protects us against rashness and imperfect conclusions.</w:t>
      </w:r>
    </w:p>
    <w:p>
      <w:pPr>
        <w:pStyle w:val="BookText"/>
        <w:bidi w:val="0"/>
        <w:jc w:val="both"/>
        <w:rPr/>
      </w:pPr>
      <w:r>
        <w:rPr>
          <w:rFonts w:eastAsia="Times New Roman" w:cs="Times New Roman" w:ascii="Times New Roman" w:hAnsi="Times New Roman"/>
          <w:color w:val="111111"/>
          <w:sz w:val="28"/>
          <w:szCs w:val="28"/>
          <w:lang w:val="en-US"/>
        </w:rPr>
        <w:t xml:space="preserve">It is also not improbable that covering the words and deeds of Abu-Bakr and </w:t>
      </w:r>
      <w:r>
        <w:rPr>
          <w:rFonts w:eastAsia="Consolas" w:cs="Consolas" w:ascii="Consolas" w:hAnsi="Consolas"/>
          <w:color w:val="111111"/>
          <w:sz w:val="28"/>
          <w:szCs w:val="28"/>
          <w:lang w:val="en-US"/>
        </w:rPr>
        <w:t xml:space="preserve">Umar with haloes of sanctity causing the Muslims to fear discussing such words and deeds has created a sort of discommended intellectual terrorism that confiscates any attempt of conversation or discussion other than objection taking into consideration the fact that such haloes have been purposed for making Abu-Bakr and </w:t>
      </w:r>
      <w:r>
        <w:rPr>
          <w:rFonts w:eastAsia="Times New Roman" w:cs="Times New Roman" w:ascii="Times New Roman" w:hAnsi="Times New Roman"/>
          <w:color w:val="111111"/>
          <w:sz w:val="28"/>
          <w:szCs w:val="28"/>
          <w:lang w:val="en-US"/>
        </w:rPr>
        <w:t>Umar as holy as the Prophets or even holier.</w:t>
      </w:r>
    </w:p>
    <w:p>
      <w:pPr>
        <w:pStyle w:val="BookText"/>
        <w:bidi w:val="0"/>
        <w:jc w:val="both"/>
        <w:rPr/>
      </w:pPr>
      <w:r>
        <w:rPr>
          <w:rFonts w:eastAsia="Times New Roman" w:cs="Times New Roman" w:ascii="Times New Roman" w:hAnsi="Times New Roman"/>
          <w:color w:val="111111"/>
          <w:sz w:val="28"/>
          <w:szCs w:val="28"/>
          <w:lang w:val="en-US"/>
        </w:rPr>
        <w:t>Of course, this is unacceptable for everyone who respects his mind and religion, especially when we know for sure that the Sahabah were men of different degrees of knowledge, faith, and esteem as has been proven by historical events. Moreover, we notice that they, on many occasions, disagreed with each other, found fault with each other, and even criticized each other. Yet, these situations have been acceptable.</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 for everyone who has acquaintance with the reports, Hadiths, and history of the first age of Islam that neither Abu-Bakr nor `Umar were sinless; rather reports have</w:t>
      </w:r>
      <w:bookmarkStart w:id="240" w:name="pg2336_12703"/>
    </w:p>
    <w:p>
      <w:pPr>
        <w:pStyle w:val="BookText"/>
        <w:bidi w:val="0"/>
        <w:rPr/>
      </w:pPr>
      <w:bookmarkEnd w:id="240"/>
      <w:r>
        <w:rPr>
          <w:rFonts w:eastAsia="Times New Roman" w:cs="Times New Roman" w:ascii="Times New Roman" w:hAnsi="Times New Roman"/>
          <w:color w:val="111111"/>
          <w:sz w:val="28"/>
          <w:szCs w:val="28"/>
          <w:lang w:val="en-US"/>
        </w:rPr>
        <w:t>substantiated that most of their decisions and verdicts were reliant upon their personal views and conjectures rather than inferred from the Holy Qur'an.</w:t>
      </w:r>
    </w:p>
    <w:p>
      <w:pPr>
        <w:pStyle w:val="Heading3"/>
        <w:numPr>
          <w:ilvl w:val="2"/>
          <w:numId w:val="1"/>
        </w:numPr>
        <w:bidi w:val="0"/>
        <w:jc w:val="left"/>
        <w:rPr/>
      </w:pPr>
      <w:bookmarkStart w:id="241" w:name="__RefHeading___Toc2511509_3804643083"/>
      <w:bookmarkStart w:id="242" w:name="_Toc93"/>
      <w:bookmarkEnd w:id="241"/>
      <w:r>
        <w:rPr/>
        <w:t>Ibn Qayyim Al-Jawziyyah’s Opinion</w:t>
      </w:r>
      <w:bookmarkEnd w:id="242"/>
    </w:p>
    <w:p>
      <w:pPr>
        <w:pStyle w:val="BookText"/>
        <w:bidi w:val="0"/>
        <w:jc w:val="both"/>
        <w:rPr/>
      </w:pPr>
      <w:r>
        <w:rPr>
          <w:rFonts w:eastAsia="Times New Roman" w:cs="Times New Roman" w:ascii="Times New Roman" w:hAnsi="Times New Roman"/>
          <w:color w:val="111111"/>
          <w:sz w:val="28"/>
          <w:szCs w:val="28"/>
          <w:lang w:val="en-US"/>
        </w:rPr>
        <w:t>Ibn Qayyim al-Jawziyyah has argued that all the decisions of Abu-Bakr and `Umar were dependent upon one of the following six probabilities and nothing else,</w:t>
      </w:r>
    </w:p>
    <w:p>
      <w:pPr>
        <w:pStyle w:val="BookText"/>
        <w:bidi w:val="0"/>
        <w:jc w:val="both"/>
        <w:rPr/>
      </w:pPr>
      <w:r>
        <w:rPr>
          <w:rFonts w:eastAsia="Times New Roman" w:cs="Times New Roman" w:ascii="Times New Roman" w:hAnsi="Times New Roman"/>
          <w:color w:val="111111"/>
          <w:sz w:val="28"/>
          <w:szCs w:val="28"/>
          <w:lang w:val="en-US"/>
        </w:rPr>
        <w:t>First, they heard them directly from the Holy Prophet.</w:t>
      </w:r>
    </w:p>
    <w:p>
      <w:pPr>
        <w:pStyle w:val="BookText"/>
        <w:bidi w:val="0"/>
        <w:jc w:val="both"/>
        <w:rPr/>
      </w:pPr>
      <w:r>
        <w:rPr>
          <w:rFonts w:eastAsia="Times New Roman" w:cs="Times New Roman" w:ascii="Times New Roman" w:hAnsi="Times New Roman"/>
          <w:color w:val="111111"/>
          <w:sz w:val="28"/>
          <w:szCs w:val="28"/>
          <w:lang w:val="en-US"/>
        </w:rPr>
        <w:t>Second, they heard them indirectly (i.e. through a mediator) from the Holy Prophet.</w:t>
      </w:r>
    </w:p>
    <w:p>
      <w:pPr>
        <w:pStyle w:val="BookText"/>
        <w:bidi w:val="0"/>
        <w:jc w:val="both"/>
        <w:rPr/>
      </w:pPr>
      <w:r>
        <w:rPr>
          <w:rFonts w:eastAsia="Times New Roman" w:cs="Times New Roman" w:ascii="Times New Roman" w:hAnsi="Times New Roman"/>
          <w:color w:val="111111"/>
          <w:sz w:val="28"/>
          <w:szCs w:val="28"/>
          <w:lang w:val="en-US"/>
        </w:rPr>
        <w:t>Third, they understood a verse of the Holy Qur'an in a way that we cannot comprehend.</w:t>
      </w:r>
    </w:p>
    <w:p>
      <w:pPr>
        <w:pStyle w:val="BookText"/>
        <w:bidi w:val="0"/>
        <w:jc w:val="both"/>
        <w:rPr/>
      </w:pPr>
      <w:r>
        <w:rPr>
          <w:rFonts w:eastAsia="Times New Roman" w:cs="Times New Roman" w:ascii="Times New Roman" w:hAnsi="Times New Roman"/>
          <w:color w:val="111111"/>
          <w:sz w:val="28"/>
          <w:szCs w:val="28"/>
          <w:lang w:val="en-US"/>
        </w:rPr>
        <w:t>Fourth, these decisions were unanimously agreed upon by the advisories but only the saying of the issuer was reported for us.</w:t>
      </w:r>
    </w:p>
    <w:p>
      <w:pPr>
        <w:pStyle w:val="BookText"/>
        <w:bidi w:val="0"/>
        <w:jc w:val="both"/>
        <w:rPr/>
      </w:pPr>
      <w:r>
        <w:rPr>
          <w:rFonts w:eastAsia="Times New Roman" w:cs="Times New Roman" w:ascii="Times New Roman" w:hAnsi="Times New Roman"/>
          <w:color w:val="111111"/>
          <w:sz w:val="28"/>
          <w:szCs w:val="28"/>
          <w:lang w:val="en-US"/>
        </w:rPr>
        <w:t>Fifth, they issued such decisions due to their perfect acquaintance with the language and the indications therein in such a way that we cannot attain or due to nearby presumptions that were connected to the issue or due to the totality of matters from which they understood that decision owing to their long company with the Holy Prophet during which they noticed his deeds, manners, conducts, and words and thus they understood the indications and witnessed the Divine Revelations and how the Holy Prophet used to interpret. According to these five probabilities, the decisions of Abu-Bakr and `Umar must be considered sources of the Muslim legislation.</w:t>
      </w:r>
    </w:p>
    <w:p>
      <w:pPr>
        <w:pStyle w:val="BookText"/>
        <w:bidi w:val="0"/>
        <w:jc w:val="both"/>
        <w:rPr/>
      </w:pPr>
      <w:r>
        <w:rPr>
          <w:rFonts w:eastAsia="Times New Roman" w:cs="Times New Roman" w:ascii="Times New Roman" w:hAnsi="Times New Roman"/>
          <w:color w:val="111111"/>
          <w:sz w:val="28"/>
          <w:szCs w:val="28"/>
          <w:lang w:val="en-US"/>
        </w:rPr>
        <w:t>The sixth probability is that the caliph might have misunderstood what the Holy Prophet had meant; hence, his decision should not be betaken as acceptable source of legislation. Of course, five probabilities are more powerful than one only.”</w:t>
      </w:r>
      <w:r>
        <w:rPr>
          <w:rStyle w:val="FootnoteAnchor"/>
        </w:rPr>
        <w:footnoteReference w:id="45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Qayyim al-Jawziyyah has not been accurate</w:t>
      </w:r>
    </w:p>
    <w:p>
      <w:pPr>
        <w:pStyle w:val="BookText"/>
        <w:bidi w:val="0"/>
        <w:rPr/>
      </w:pPr>
      <w:r>
        <w:rPr>
          <w:rFonts w:eastAsia="Times New Roman" w:cs="Times New Roman" w:ascii="Times New Roman" w:hAnsi="Times New Roman"/>
          <w:color w:val="111111"/>
          <w:sz w:val="28"/>
          <w:szCs w:val="28"/>
          <w:lang w:val="en-US"/>
        </w:rPr>
        <w:t>in the previous argument; rather he has been too far away from the right. We have previously cited many examples on Abu-Bakr and `Umar’s clear-cut deliberate violations of the texts of the Holy Qur'an and Sunnah. Except for anticipation of accuracy and seeking excuses for the past generations, their verdicts should have been considered as challenge rather than Ijtihad!</w:t>
      </w:r>
    </w:p>
    <w:p>
      <w:pPr>
        <w:pStyle w:val="BookText"/>
        <w:bidi w:val="0"/>
        <w:jc w:val="both"/>
        <w:rPr/>
      </w:pPr>
      <w:r>
        <w:rPr>
          <w:rFonts w:eastAsia="Times New Roman" w:cs="Times New Roman" w:ascii="Times New Roman" w:hAnsi="Times New Roman"/>
          <w:color w:val="111111"/>
          <w:sz w:val="28"/>
          <w:szCs w:val="28"/>
          <w:lang w:val="en-US"/>
        </w:rPr>
        <w:t>The other part of the verdicts of Abu-Bakr and `Umar are also clear-cut violations of the Holy Qur'an and Sunnah rather they differ from the previous in the point that they had issued such verdicts while they had not known the actual ruling of the Holy Prophet; hence, they retreated and accepted the Holy Prophet’s ruling when their attentions were invited to this point. Yet, this part of verdicts is the lesser evil.</w:t>
      </w:r>
    </w:p>
    <w:p>
      <w:pPr>
        <w:pStyle w:val="BookText"/>
        <w:bidi w:val="0"/>
        <w:jc w:val="both"/>
        <w:rPr/>
      </w:pPr>
      <w:r>
        <w:rPr>
          <w:rFonts w:eastAsia="Times New Roman" w:cs="Times New Roman" w:ascii="Times New Roman" w:hAnsi="Times New Roman"/>
          <w:color w:val="111111"/>
          <w:sz w:val="28"/>
          <w:szCs w:val="28"/>
          <w:lang w:val="en-US"/>
        </w:rPr>
        <w:t>Had Ijtihad been practiced according to its regulations and principles issued by the master scholars, the issuer of a verdict should have covered all the directives and fully checked the primary proof; and when despair crept into him, he would have decided according to his personal view.</w:t>
      </w:r>
    </w:p>
    <w:p>
      <w:pPr>
        <w:pStyle w:val="BookText"/>
        <w:bidi w:val="0"/>
        <w:jc w:val="both"/>
        <w:rPr/>
      </w:pPr>
      <w:r>
        <w:rPr>
          <w:rFonts w:eastAsia="Times New Roman" w:cs="Times New Roman" w:ascii="Times New Roman" w:hAnsi="Times New Roman"/>
          <w:color w:val="111111"/>
          <w:sz w:val="28"/>
          <w:szCs w:val="28"/>
          <w:lang w:val="en-US"/>
        </w:rPr>
        <w:t>However, neither `Umar nor did the majority of the scholars of the first generation follow such secure and trustworthy regulations in the course of the issuance of personal opinions because they were too hasty in delivering judgments before exerting any effort in investigation or because they were negligent in the comprehension of the whole subject when they did not ask the experts in the Holy Qur'an and legislation although such individuals were among them.</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w:t>
      </w:r>
    </w:p>
    <w:p>
      <w:pPr>
        <w:pStyle w:val="BookText"/>
        <w:bidi w:val="0"/>
        <w:rPr/>
      </w:pPr>
      <w:r>
        <w:rPr>
          <w:rFonts w:eastAsia="Times New Roman" w:cs="Times New Roman" w:ascii="Times New Roman" w:hAnsi="Times New Roman"/>
          <w:color w:val="111111"/>
          <w:sz w:val="28"/>
          <w:szCs w:val="28"/>
          <w:lang w:val="en-US"/>
        </w:rPr>
        <w:t>the avoidance of reference to the experts in the questions that they did not know sufficiently means carelessness and inattention, since the decisions of such experts are considered as source of legislation. To this very point, Ibn Hazm, in the aforesaid quotation, has referred.</w:t>
      </w:r>
    </w:p>
    <w:p>
      <w:pPr>
        <w:pStyle w:val="BookText"/>
        <w:bidi w:val="0"/>
        <w:jc w:val="both"/>
        <w:rPr/>
      </w:pPr>
      <w:r>
        <w:rPr>
          <w:rFonts w:eastAsia="Times New Roman" w:cs="Times New Roman" w:ascii="Times New Roman" w:hAnsi="Times New Roman"/>
          <w:color w:val="111111"/>
          <w:sz w:val="28"/>
          <w:szCs w:val="28"/>
          <w:lang w:val="en-US"/>
        </w:rPr>
        <w:t>From this cause, the abovementioned probabilities of Ibn Qayyim al-Jawziyyah have not been covering all the causes beyond the Sahabah’s resting upon personal views in the issuance of religious rulings; rather there must be other probabilities to be hereinafter cited:</w:t>
      </w:r>
    </w:p>
    <w:p>
      <w:pPr>
        <w:pStyle w:val="BookText"/>
        <w:bidi w:val="0"/>
        <w:jc w:val="both"/>
        <w:rPr/>
      </w:pPr>
      <w:r>
        <w:rPr>
          <w:rFonts w:eastAsia="Times New Roman" w:cs="Times New Roman" w:ascii="Times New Roman" w:hAnsi="Times New Roman"/>
          <w:color w:val="111111"/>
          <w:sz w:val="28"/>
          <w:szCs w:val="28"/>
          <w:lang w:val="en-US"/>
        </w:rPr>
        <w:t>First: They might have violated the words of the Holy Prophet; and when the Sahabah reminded them of such violation, they retreated. In most cases, one cannot find any extension of such violations of the Holy Prophet’s words in the jurisprudence of the next generations because the caliph himself retreated from his decision.</w:t>
      </w:r>
    </w:p>
    <w:p>
      <w:pPr>
        <w:pStyle w:val="BookText"/>
        <w:bidi w:val="0"/>
        <w:jc w:val="both"/>
        <w:rPr/>
      </w:pPr>
      <w:r>
        <w:rPr>
          <w:rFonts w:eastAsia="Times New Roman" w:cs="Times New Roman" w:ascii="Times New Roman" w:hAnsi="Times New Roman"/>
          <w:color w:val="111111"/>
          <w:sz w:val="28"/>
          <w:szCs w:val="28"/>
          <w:lang w:val="en-US"/>
        </w:rPr>
        <w:t>Second: They might have insisted on their opinions that disagree with the texts of the Holy Qur'an and Sunnah although the Sahabah would remind them of such violation. Such rulings can be noticed in the Muslim jurisprudence. Moreover, the scholars have preferred Abu-Bakr and `Umar’s opinions in this respect because the opinions of the Sahabah have been considered as sources of the Islamic legislation and thus they cannot be canceled.</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They might have issued verdicts opposite to the Holy Qur'an and Sunnah when the Sahabah were absent and thus none would remind them of the accurate ruling in this very question. Hence, the opinions of the caliphs in this regard are more than these of the</w:t>
      </w:r>
      <w:bookmarkStart w:id="243" w:name="pg2336_12706"/>
    </w:p>
    <w:p>
      <w:pPr>
        <w:pStyle w:val="BookText"/>
        <w:bidi w:val="0"/>
        <w:rPr/>
      </w:pPr>
      <w:bookmarkEnd w:id="243"/>
      <w:r>
        <w:rPr>
          <w:rFonts w:eastAsia="Times New Roman" w:cs="Times New Roman" w:ascii="Times New Roman" w:hAnsi="Times New Roman"/>
          <w:color w:val="111111"/>
          <w:sz w:val="28"/>
          <w:szCs w:val="28"/>
          <w:lang w:val="en-US"/>
        </w:rPr>
        <w:t>Sahabah.</w:t>
      </w:r>
    </w:p>
    <w:p>
      <w:pPr>
        <w:pStyle w:val="BookText"/>
        <w:bidi w:val="0"/>
        <w:jc w:val="both"/>
        <w:rPr/>
      </w:pPr>
      <w:r>
        <w:rPr>
          <w:rFonts w:eastAsia="Times New Roman" w:cs="Times New Roman" w:ascii="Times New Roman" w:hAnsi="Times New Roman"/>
          <w:color w:val="111111"/>
          <w:sz w:val="28"/>
          <w:szCs w:val="28"/>
          <w:lang w:val="en-US"/>
        </w:rPr>
        <w:t>Fourth: They might have issued verdicts opposite to the Holy Qur'an and Sunnah but the Sahabah did not correct for them for fear of their authority or for anticipation of punishment or because such verdicts became too common to be canceled.</w:t>
      </w:r>
    </w:p>
    <w:p>
      <w:pPr>
        <w:pStyle w:val="BookText"/>
        <w:bidi w:val="0"/>
        <w:jc w:val="both"/>
        <w:rPr/>
      </w:pPr>
      <w:r>
        <w:rPr>
          <w:rFonts w:eastAsia="Times New Roman" w:cs="Times New Roman" w:ascii="Times New Roman" w:hAnsi="Times New Roman"/>
          <w:color w:val="111111"/>
          <w:sz w:val="28"/>
          <w:szCs w:val="28"/>
          <w:lang w:val="en-US"/>
        </w:rPr>
        <w:t>Hence, the trend of the caliphs in this regard would be more powerful than the previous probabilities since the Muslims acted upon them. It happens that we, through this study, meet texts of the Sahabah that are opposite to the caliphs’ opinions, yet they are not taken into consideration.</w:t>
      </w:r>
    </w:p>
    <w:p>
      <w:pPr>
        <w:pStyle w:val="BookText"/>
        <w:bidi w:val="0"/>
        <w:jc w:val="both"/>
        <w:rPr/>
      </w:pPr>
      <w:r>
        <w:rPr>
          <w:rFonts w:eastAsia="Times New Roman" w:cs="Times New Roman" w:ascii="Times New Roman" w:hAnsi="Times New Roman"/>
          <w:color w:val="111111"/>
          <w:sz w:val="28"/>
          <w:szCs w:val="28"/>
          <w:lang w:val="en-US"/>
        </w:rPr>
        <w:t>Fifth: They might have issued verdicts on bases of individual or collective interests since the caliphs claimed that they were more knowledgeable than the other Sahabah were in this respect. Yet, they were imprecise in the conception of the public interests; therefore, their inaccuracy in the identification of advantage resulted in the inaccuracy of their verdicts. And because none noticed so, the verdict extended to the next generations.</w:t>
      </w:r>
    </w:p>
    <w:p>
      <w:pPr>
        <w:pStyle w:val="BookText"/>
        <w:bidi w:val="0"/>
        <w:jc w:val="both"/>
        <w:rPr/>
      </w:pPr>
      <w:r>
        <w:rPr>
          <w:rFonts w:eastAsia="Times New Roman" w:cs="Times New Roman" w:ascii="Times New Roman" w:hAnsi="Times New Roman"/>
          <w:color w:val="111111"/>
          <w:sz w:val="28"/>
          <w:szCs w:val="28"/>
          <w:lang w:val="en-US"/>
        </w:rPr>
        <w:t>Too many are the historical witnesses on these probabilities that Ibn Qayyim al-Jawziyyah has forgotten or pretended to have forgotten. However, some of such points have been previously cited in this book.</w:t>
      </w:r>
    </w:p>
    <w:p>
      <w:pPr>
        <w:pStyle w:val="Heading3"/>
        <w:numPr>
          <w:ilvl w:val="2"/>
          <w:numId w:val="1"/>
        </w:numPr>
        <w:bidi w:val="0"/>
        <w:jc w:val="left"/>
        <w:rPr/>
      </w:pPr>
      <w:bookmarkStart w:id="244" w:name="__RefHeading___Toc2511511_3804643083"/>
      <w:bookmarkStart w:id="245" w:name="_Toc94"/>
      <w:bookmarkEnd w:id="244"/>
      <w:r>
        <w:rPr/>
        <w:t>The Book Of Allah Is Sufficient For Us!</w:t>
      </w:r>
      <w:bookmarkEnd w:id="24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now clear that the resting upon personal views in the issuance of religious rulings, despite the existence of sacred texts, was widely practiced during the Holy Prophet’s lifetime and the first Islamic era. Under the same circumstances, the slogans of “The Book of Allah is sufficient for us!” and “The Book of Allah is the arbitrator between us!” were raised</w:t>
      </w:r>
    </w:p>
    <w:p>
      <w:pPr>
        <w:pStyle w:val="BookText"/>
        <w:bidi w:val="0"/>
        <w:rPr/>
      </w:pPr>
      <w:r>
        <w:rPr>
          <w:rFonts w:eastAsia="Times New Roman" w:cs="Times New Roman" w:ascii="Times New Roman" w:hAnsi="Times New Roman"/>
          <w:color w:val="111111"/>
          <w:sz w:val="28"/>
          <w:szCs w:val="28"/>
          <w:lang w:val="en-US"/>
        </w:rPr>
        <w:t>although the Holy Prophet warned against such, as has been previously proven.</w:t>
      </w:r>
    </w:p>
    <w:p>
      <w:pPr>
        <w:pStyle w:val="BookText"/>
        <w:bidi w:val="0"/>
        <w:jc w:val="both"/>
        <w:rPr/>
      </w:pPr>
      <w:r>
        <w:rPr>
          <w:rFonts w:eastAsia="Times New Roman" w:cs="Times New Roman" w:ascii="Times New Roman" w:hAnsi="Times New Roman"/>
          <w:color w:val="111111"/>
          <w:sz w:val="28"/>
          <w:szCs w:val="28"/>
          <w:lang w:val="en-US"/>
        </w:rPr>
        <w:t xml:space="preserve">However, not all the Sahabah practiced or acceded to this odd tone! </w:t>
      </w:r>
      <w:r>
        <w:rPr>
          <w:rFonts w:eastAsia="Consolas" w:cs="Consolas" w:ascii="Consolas" w:hAnsi="Consolas"/>
          <w:color w:val="111111"/>
          <w:sz w:val="28"/>
          <w:szCs w:val="28"/>
          <w:lang w:val="en-US"/>
        </w:rPr>
        <w:t xml:space="preserve">Ali ibn Abi-Talib, for instance, rejected these slogans. When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decided to argue with the Khawarij, Imam </w:t>
      </w:r>
      <w:r>
        <w:rPr>
          <w:rFonts w:eastAsia="Times New Roman" w:cs="Times New Roman" w:ascii="Times New Roman" w:hAnsi="Times New Roman"/>
          <w:color w:val="111111"/>
          <w:sz w:val="28"/>
          <w:szCs w:val="28"/>
          <w:lang w:val="en-US"/>
        </w:rPr>
        <w:t xml:space="preserve">Ali advised him not to use the Holy Qur'an as his evidence, since it bears more than one meaning and the Khawarij also can use it in refuting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Abbas’s claims; rather Imam `Ali advised him to rest upon the Holy Sunnah in disputation, because they would not be able to refute.</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This is because the Khawarij adhered firmly, yet blindly, to the explicit meanings of the Holy Qur'an causing many misfortunes to the Muslims. Thus, it was sagacious to advance the words and deeds of the Holy Prophet as arguments against them because none can deny the Holy Prophet’s practices and because the Khawarij would not commit the same mistake of misunderstanding of the texts.</w:t>
      </w:r>
    </w:p>
    <w:p>
      <w:pPr>
        <w:pStyle w:val="BookText"/>
        <w:bidi w:val="0"/>
        <w:jc w:val="both"/>
        <w:rPr/>
      </w:pPr>
      <w:r>
        <w:rPr>
          <w:rFonts w:eastAsia="Times New Roman" w:cs="Times New Roman" w:ascii="Times New Roman" w:hAnsi="Times New Roman"/>
          <w:color w:val="111111"/>
          <w:sz w:val="28"/>
          <w:szCs w:val="28"/>
          <w:lang w:val="en-US"/>
        </w:rPr>
        <w:t xml:space="preserve">As a consequence,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advanced as his argument the Holy Prophet’s action when he agreed to erase the statement “the Messenger of Allah” that he had used in his signature on the Hudaybiyah Truce with the polytheists. In the same way, Imam </w:t>
      </w:r>
      <w:r>
        <w:rPr>
          <w:rFonts w:eastAsia="Consolas" w:cs="Consolas" w:ascii="Consolas" w:hAnsi="Consolas"/>
          <w:color w:val="111111"/>
          <w:sz w:val="28"/>
          <w:szCs w:val="28"/>
          <w:lang w:val="en-US"/>
        </w:rPr>
        <w:t>Ali agreed to erase the statement “Amir al-Mu'minin” that he had used in his signature on the Truce with Mu</w:t>
      </w:r>
      <w:r>
        <w:rPr>
          <w:rFonts w:eastAsia="Times New Roman" w:cs="Times New Roman" w:ascii="Times New Roman" w:hAnsi="Times New Roman"/>
          <w:color w:val="111111"/>
          <w:sz w:val="28"/>
          <w:szCs w:val="28"/>
          <w:lang w:val="en-US"/>
        </w:rPr>
        <w:t>awiyah.</w:t>
      </w:r>
      <w:r>
        <w:rPr>
          <w:rStyle w:val="FootnoteAnchor"/>
        </w:rPr>
        <w:footnoteReference w:id="45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the Holy Qur'an</w:t>
      </w:r>
    </w:p>
    <w:p>
      <w:pPr>
        <w:pStyle w:val="BookText"/>
        <w:bidi w:val="0"/>
        <w:rPr/>
      </w:pPr>
      <w:r>
        <w:rPr>
          <w:rFonts w:eastAsia="Times New Roman" w:cs="Times New Roman" w:ascii="Times New Roman" w:hAnsi="Times New Roman"/>
          <w:color w:val="111111"/>
          <w:sz w:val="28"/>
          <w:szCs w:val="28"/>
          <w:lang w:val="en-US"/>
        </w:rPr>
        <w:t>and Sunnah are completing each other; and it is unfeasible to rest upon one and reject the other. All Muslims have decided unanimously that these two sources of the Islamic legislation are not contradictory at all and they have also decided that to depend upon one and reject the other is definitely wrong. In this regard, Ibn Hazm, in al-Ihkam fi Usul al-Ahkam, says,</w:t>
      </w:r>
    </w:p>
    <w:p>
      <w:pPr>
        <w:pStyle w:val="BookText"/>
        <w:bidi w:val="0"/>
        <w:jc w:val="both"/>
        <w:rPr/>
      </w:pPr>
      <w:r>
        <w:rPr>
          <w:rFonts w:eastAsia="Times New Roman" w:cs="Times New Roman" w:ascii="Times New Roman" w:hAnsi="Times New Roman"/>
          <w:color w:val="111111"/>
          <w:sz w:val="28"/>
          <w:szCs w:val="28"/>
          <w:lang w:val="en-US"/>
        </w:rPr>
        <w:t>No contradiction can ever be found between the texts of the Holy Qur'an from one side and the words and deeds of the Holy Prophet from the other. Informing about His Messenger,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does he say (aught) of (his own) Desire. It is no less than inspiration sent down to him.” (Holy Qur’an: 53/3-4) “Ye have indeed in the Messenger of Allah a beautiful pattern (of conduct) for any one whose hope is in Allah and the Final Day, and who engages much in the Praise of Allah.” (Holy Qur’an: 33/21) “Do they not consider the Qur’an (with care)? Had it been from other Than Allah, they would surely have found therein much discrepancy.” (Holy Qur’an: 4/82)</w:t>
      </w:r>
    </w:p>
    <w:p>
      <w:pPr>
        <w:pStyle w:val="BookText"/>
        <w:bidi w:val="0"/>
        <w:jc w:val="both"/>
        <w:rPr/>
      </w:pPr>
      <w:r>
        <w:rPr>
          <w:rFonts w:eastAsia="Times New Roman" w:cs="Times New Roman" w:ascii="Times New Roman" w:hAnsi="Times New Roman"/>
          <w:color w:val="111111"/>
          <w:sz w:val="28"/>
          <w:szCs w:val="28"/>
          <w:lang w:val="en-US"/>
        </w:rPr>
        <w:t>Hence, Almighty Allah has informed us that, exactly like the Holy Qur'an, the source of the words of His Messenger is nothing but the Divine Revelation.</w:t>
      </w:r>
      <w:r>
        <w:rPr>
          <w:rStyle w:val="FootnoteAnchor"/>
        </w:rPr>
        <w:footnoteReference w:id="45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immediately after the demise of the Holy Prophet, Abu-Bakr declared his famous statement, “The Book of Allah is the arbitrator between you and us.” By this statement, which has been narrated by Ibn Abi-Mulaykah in his famous piece of narration, Abu-Bakr wanted to</w:t>
      </w:r>
    </w:p>
    <w:p>
      <w:pPr>
        <w:pStyle w:val="BookText"/>
        <w:bidi w:val="0"/>
        <w:rPr/>
      </w:pPr>
      <w:r>
        <w:rPr>
          <w:rFonts w:eastAsia="Times New Roman" w:cs="Times New Roman" w:ascii="Times New Roman" w:hAnsi="Times New Roman"/>
          <w:color w:val="111111"/>
          <w:sz w:val="28"/>
          <w:szCs w:val="28"/>
          <w:lang w:val="en-US"/>
        </w:rPr>
        <w:t>declare that only would the Holy Qur'an be accepted in arguments.</w:t>
      </w:r>
    </w:p>
    <w:p>
      <w:pPr>
        <w:pStyle w:val="BookText"/>
        <w:bidi w:val="0"/>
        <w:jc w:val="both"/>
        <w:rPr/>
      </w:pPr>
      <w:r>
        <w:rPr>
          <w:rFonts w:eastAsia="Times New Roman" w:cs="Times New Roman" w:ascii="Times New Roman" w:hAnsi="Times New Roman"/>
          <w:color w:val="111111"/>
          <w:sz w:val="28"/>
          <w:szCs w:val="28"/>
          <w:lang w:val="en-US"/>
        </w:rPr>
        <w:t>Yet, he was not the originator of this opinion, `Umar ibn al-Khattab, during the famous incident of the Disastrous Thursday, declared his famous statement, “The Book of Allah is sufficient for us!” while the Holy Prophet was suffering the pains of his final ailment.</w:t>
      </w:r>
    </w:p>
    <w:p>
      <w:pPr>
        <w:pStyle w:val="BookText"/>
        <w:bidi w:val="0"/>
        <w:jc w:val="both"/>
        <w:rPr/>
      </w:pPr>
      <w:r>
        <w:rPr>
          <w:rFonts w:eastAsia="Times New Roman" w:cs="Times New Roman" w:ascii="Times New Roman" w:hAnsi="Times New Roman"/>
          <w:color w:val="111111"/>
          <w:sz w:val="28"/>
          <w:szCs w:val="28"/>
          <w:lang w:val="en-US"/>
        </w:rPr>
        <w:t>As Abu-Bakr and `Umar committed themselves to the resting upon the Holy Qur'an anole, Lady Fatimah al-Zahra' advanced the Holy Qur'an alone as her argument against them in the issue of the confiscation of Fadak. She generally specified the holy verses of the laws of inheritance as well as the holy verses that confirm the Prophets having been inherited as her argument against them.</w:t>
      </w:r>
    </w:p>
    <w:p>
      <w:pPr>
        <w:pStyle w:val="BookText"/>
        <w:bidi w:val="0"/>
        <w:jc w:val="both"/>
        <w:rPr/>
      </w:pPr>
      <w:r>
        <w:rPr>
          <w:rFonts w:eastAsia="Times New Roman" w:cs="Times New Roman" w:ascii="Times New Roman" w:hAnsi="Times New Roman"/>
          <w:color w:val="111111"/>
          <w:sz w:val="28"/>
          <w:szCs w:val="28"/>
          <w:lang w:val="en-US"/>
        </w:rPr>
        <w:t>Ironically, Abu-Bakr answered her with a Hadith that reads, according to his claim, “We, the Prophets, do not leave inheritance.” Hence, Abu-Bakr, who rejected the Holy Sunnah and claimed reliance on the Holy Qur'an alone, had to find himself an exit through the Holy Sunnah itself. This is of course a clear-cut contradiction!</w:t>
      </w:r>
    </w:p>
    <w:p>
      <w:pPr>
        <w:pStyle w:val="BookText"/>
        <w:bidi w:val="0"/>
        <w:jc w:val="both"/>
        <w:rPr/>
      </w:pPr>
      <w:r>
        <w:rPr>
          <w:rFonts w:eastAsia="Times New Roman" w:cs="Times New Roman" w:ascii="Times New Roman" w:hAnsi="Times New Roman"/>
          <w:color w:val="111111"/>
          <w:sz w:val="28"/>
          <w:szCs w:val="28"/>
          <w:lang w:val="en-US"/>
        </w:rPr>
        <w:t>It is now acceptable for us to wonder what Abu-Bakr and `Umar meant by such restrictions to the Holy Qur'an while they were the closest to the age of the Islamic Legislation. Did they, just like the Khawarij later on, aim at resting upon the Holy Qur'an alone in the understanding of all of the affairs and neglecting the Holy Sunnah? Or did they bear in their minds another purpose?</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invitation to the resting upon the Holy Qur'an alone</w:t>
      </w:r>
    </w:p>
    <w:p>
      <w:pPr>
        <w:pStyle w:val="BookText"/>
        <w:bidi w:val="0"/>
        <w:rPr/>
      </w:pPr>
      <w:r>
        <w:rPr>
          <w:rFonts w:eastAsia="Times New Roman" w:cs="Times New Roman" w:ascii="Times New Roman" w:hAnsi="Times New Roman"/>
          <w:color w:val="111111"/>
          <w:sz w:val="28"/>
          <w:szCs w:val="28"/>
          <w:lang w:val="en-US"/>
        </w:rPr>
        <w:t xml:space="preserve">and shunning the Holy Sunnah was no more than a political decision that was taken for the purpose of justifying the opinions of Abu-Bakr and </w:t>
      </w:r>
      <w:r>
        <w:rPr>
          <w:rFonts w:eastAsia="Consolas" w:cs="Consolas" w:ascii="Consolas" w:hAnsi="Consolas"/>
          <w:color w:val="111111"/>
          <w:sz w:val="28"/>
          <w:szCs w:val="28"/>
          <w:lang w:val="en-US"/>
        </w:rPr>
        <w:t xml:space="preserve">Umar. Although the Holy Prophet, as is in the famous Hadith of Arikah (the couch), declared openly that his words are actually the Words of Almighty Allah and that He is the expounder of the laws of Almighty Allah, Abu-Bakr and </w:t>
      </w:r>
      <w:r>
        <w:rPr>
          <w:rFonts w:eastAsia="Times New Roman" w:cs="Times New Roman" w:ascii="Times New Roman" w:hAnsi="Times New Roman"/>
          <w:color w:val="111111"/>
          <w:sz w:val="28"/>
          <w:szCs w:val="28"/>
          <w:lang w:val="en-US"/>
        </w:rPr>
        <w:t>Umar removed the Holy Prophet’s words away and placed their personal opinions instead. Besides, they knew for sure that not all the laws can be derived from the Holy Qur'an merely.</w:t>
      </w:r>
    </w:p>
    <w:p>
      <w:pPr>
        <w:pStyle w:val="BookText"/>
        <w:bidi w:val="0"/>
        <w:jc w:val="both"/>
        <w:rPr/>
      </w:pPr>
      <w:r>
        <w:rPr>
          <w:rFonts w:eastAsia="Times New Roman" w:cs="Times New Roman" w:ascii="Times New Roman" w:hAnsi="Times New Roman"/>
          <w:color w:val="111111"/>
          <w:sz w:val="28"/>
          <w:szCs w:val="28"/>
          <w:lang w:val="en-US"/>
        </w:rPr>
        <w:t xml:space="preserve">Answering those who ordered him to depend upon the Holy Qur'an alone and neglect the Holy Sunnah, </w:t>
      </w:r>
      <w:r>
        <w:rPr>
          <w:rFonts w:eastAsia="Consolas" w:cs="Consolas" w:ascii="Consolas" w:hAnsi="Consolas"/>
          <w:color w:val="111111"/>
          <w:sz w:val="28"/>
          <w:szCs w:val="28"/>
          <w:lang w:val="en-US"/>
        </w:rPr>
        <w:t xml:space="preserve">Imran ibn al-Husayn said, “Supposing that you rested upon the Holy Qur'an merely, would you be skilled enough to recognize that the </w:t>
      </w:r>
      <w:r>
        <w:rPr>
          <w:rFonts w:eastAsia="Times New Roman" w:cs="Times New Roman" w:ascii="Times New Roman" w:hAnsi="Times New Roman"/>
          <w:color w:val="111111"/>
          <w:sz w:val="28"/>
          <w:szCs w:val="28"/>
          <w:lang w:val="en-US"/>
        </w:rPr>
        <w:t>Asr Prayer must be of four units (Rak</w:t>
      </w:r>
      <w:r>
        <w:rPr>
          <w:rFonts w:eastAsia="Consolas" w:cs="Consolas" w:ascii="Consolas" w:hAnsi="Consolas"/>
          <w:color w:val="111111"/>
          <w:sz w:val="28"/>
          <w:szCs w:val="28"/>
          <w:lang w:val="en-US"/>
        </w:rPr>
        <w:t>ah), the Maghrib Prayer be of three, the Fajr Prayer be of two? And would you know that the Circumambulation of the Holy Ka</w:t>
      </w:r>
      <w:r>
        <w:rPr>
          <w:rFonts w:eastAsia="Times New Roman" w:cs="Times New Roman" w:ascii="Times New Roman" w:hAnsi="Times New Roman"/>
          <w:color w:val="111111"/>
          <w:sz w:val="28"/>
          <w:szCs w:val="28"/>
          <w:lang w:val="en-US"/>
        </w:rPr>
        <w:t>bah must be repeated seven times… etc?”</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It is thus illogic to think that Abu-Bakr and `Umar did not have acquaintance with such matters; and if they had actually ignored them, why did they call people to satisfy themselves with the Holy Qur'an claiming that “the Qur'an is sufficient for us!”?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now obvious that the narrations that are forbidden are those comprising what the caliphs did not know and those comprising objects of embarrassment for them. In this fashion, it was allowable to report and</w:t>
      </w:r>
    </w:p>
    <w:p>
      <w:pPr>
        <w:pStyle w:val="BookText"/>
        <w:bidi w:val="0"/>
        <w:rPr/>
      </w:pPr>
      <w:r>
        <w:rPr>
          <w:rFonts w:eastAsia="Times New Roman" w:cs="Times New Roman" w:ascii="Times New Roman" w:hAnsi="Times New Roman"/>
          <w:color w:val="111111"/>
          <w:sz w:val="28"/>
          <w:szCs w:val="28"/>
          <w:lang w:val="en-US"/>
        </w:rPr>
        <w:t>record the traditions that comprised information known by the caliphs as well as everybody else.</w:t>
      </w:r>
    </w:p>
    <w:p>
      <w:pPr>
        <w:pStyle w:val="BookText"/>
        <w:bidi w:val="0"/>
        <w:jc w:val="both"/>
        <w:rPr/>
      </w:pPr>
      <w:r>
        <w:rPr>
          <w:rFonts w:eastAsia="Times New Roman" w:cs="Times New Roman" w:ascii="Times New Roman" w:hAnsi="Times New Roman"/>
          <w:color w:val="111111"/>
          <w:sz w:val="28"/>
          <w:szCs w:val="28"/>
          <w:lang w:val="en-US"/>
        </w:rPr>
        <w:t>Abu-Bakr, in the same speech in which he declared the decision of resting upon the Holy Qur'an alone and neglecting the Holy Sunnah, foretold that the people of the coming generations would be more discrepant. This prediction implied that the Muslims would follow inconsistent trends because each group would follow the opinion of a certain Sahabiy.</w:t>
      </w:r>
    </w:p>
    <w:p>
      <w:pPr>
        <w:pStyle w:val="BookText"/>
        <w:bidi w:val="0"/>
        <w:jc w:val="both"/>
        <w:rPr/>
      </w:pPr>
      <w:r>
        <w:rPr>
          <w:rFonts w:eastAsia="Times New Roman" w:cs="Times New Roman" w:ascii="Times New Roman" w:hAnsi="Times New Roman"/>
          <w:color w:val="111111"/>
          <w:sz w:val="28"/>
          <w:szCs w:val="28"/>
          <w:lang w:val="en-US"/>
        </w:rPr>
        <w:t>To this very fact, the Holy Prophet invited the attentions by saying on more than one occasion that his ummah would separate after him. Undoubtedly, the discrepancy in the reports of those Sahabah would contradict the personal opinions of Abu-Bakr and `Umar.</w:t>
      </w:r>
    </w:p>
    <w:p>
      <w:pPr>
        <w:pStyle w:val="BookText"/>
        <w:bidi w:val="0"/>
        <w:jc w:val="both"/>
        <w:rPr/>
      </w:pPr>
      <w:r>
        <w:rPr>
          <w:rFonts w:eastAsia="Times New Roman" w:cs="Times New Roman" w:ascii="Times New Roman" w:hAnsi="Times New Roman"/>
          <w:color w:val="111111"/>
          <w:sz w:val="28"/>
          <w:szCs w:val="28"/>
          <w:lang w:val="en-US"/>
        </w:rPr>
        <w:t>If truth be told, the replacing of the personal opinions of Abu-Bakr and `Umar with the Holy Sunnah—or the rising of their opinions to the level of the Holy Sunnah—that resulted in the coming caliphs’ having entirely adopted these opinions and made them the course and constitution of the government is no more than an expression of the interest for which the caliph called and the clue that was used in solving all the problems.</w:t>
      </w:r>
    </w:p>
    <w:p>
      <w:pPr>
        <w:pStyle w:val="BookText"/>
        <w:bidi w:val="0"/>
        <w:jc w:val="both"/>
        <w:rPr/>
      </w:pPr>
      <w:r>
        <w:rPr>
          <w:rFonts w:eastAsia="Times New Roman" w:cs="Times New Roman" w:ascii="Times New Roman" w:hAnsi="Times New Roman"/>
          <w:color w:val="111111"/>
          <w:sz w:val="28"/>
          <w:szCs w:val="28"/>
          <w:lang w:val="en-US"/>
        </w:rPr>
        <w:t>We have previously discussed that `Umar, out of his fear from the reporters, restricted the activities of them and ordered them to decrease reporting the Hadith and detained them in the capital on the pretext that they reported excessively and contributed largely in the spread of the Hadith.</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excessive reports and spread of the Hadith prejudiced `Umar since it showed the contradiction between his</w:t>
      </w:r>
    </w:p>
    <w:p>
      <w:pPr>
        <w:pStyle w:val="BookText"/>
        <w:bidi w:val="0"/>
        <w:rPr/>
      </w:pPr>
      <w:r>
        <w:rPr>
          <w:rFonts w:eastAsia="Times New Roman" w:cs="Times New Roman" w:ascii="Times New Roman" w:hAnsi="Times New Roman"/>
          <w:color w:val="111111"/>
          <w:sz w:val="28"/>
          <w:szCs w:val="28"/>
          <w:lang w:val="en-US"/>
        </w:rPr>
        <w:t>personal opinions and the traditions of the Holy Prophet. Such being the case, he had to order them to rest upon the Holy Qur'an alone so that he would be able to decide the substitute, which is his personal opinions and the claim that he, representing the ruling authority, was the most knowledgeable in this respect and thus all the matters must be, first and last, referred to him.</w:t>
      </w:r>
    </w:p>
    <w:p>
      <w:pPr>
        <w:pStyle w:val="BookText"/>
        <w:bidi w:val="0"/>
        <w:jc w:val="both"/>
        <w:rPr/>
      </w:pPr>
      <w:r>
        <w:rPr>
          <w:rFonts w:eastAsia="Times New Roman" w:cs="Times New Roman" w:ascii="Times New Roman" w:hAnsi="Times New Roman"/>
          <w:color w:val="111111"/>
          <w:sz w:val="28"/>
          <w:szCs w:val="28"/>
          <w:lang w:val="en-US"/>
        </w:rPr>
        <w:t>Of course, he did not believe that the Holy Qur'an could present solutions for all problems; rather he knew for sure that the Holy Qur'an needed the Holy Sunnah and that the Holy Prophet was ordered, by Almighty Allah, to explain the religious laws that are mentioned in the Holy Qur'an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down unto thee the Message; that thou mayest explain clearly to men what is sent for them, and that they may give thought.” (Holy Qur’an: 16/44)</w:t>
      </w:r>
    </w:p>
    <w:p>
      <w:pPr>
        <w:pStyle w:val="BookText"/>
        <w:bidi w:val="0"/>
        <w:jc w:val="both"/>
        <w:rPr/>
      </w:pPr>
      <w:r>
        <w:rPr>
          <w:rFonts w:eastAsia="Times New Roman" w:cs="Times New Roman" w:ascii="Times New Roman" w:hAnsi="Times New Roman"/>
          <w:color w:val="111111"/>
          <w:sz w:val="28"/>
          <w:szCs w:val="28"/>
          <w:lang w:val="en-US"/>
        </w:rPr>
        <w:t>From this cause, some of the Sahabah did not accept the personal opinions of Abu-Bakr and `Umar since they knew the Holy Book and Sunnah, not Ijtihad, having been the main sources of the Islamic legislation.</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had those Sahabah known that the personal judgments of Abu-Bakr and </w:t>
      </w:r>
      <w:r>
        <w:rPr>
          <w:rFonts w:eastAsia="Consolas" w:cs="Consolas" w:ascii="Consolas" w:hAnsi="Consolas"/>
          <w:color w:val="111111"/>
          <w:sz w:val="28"/>
          <w:szCs w:val="28"/>
          <w:lang w:val="en-US"/>
        </w:rPr>
        <w:t xml:space="preserve">Umar were based upon these two sources, they would have accepted them and would not have declared resentfully “Will we follow </w:t>
      </w:r>
      <w:r>
        <w:rPr>
          <w:rFonts w:eastAsia="Times New Roman" w:cs="Times New Roman" w:ascii="Times New Roman" w:hAnsi="Times New Roman"/>
          <w:color w:val="111111"/>
          <w:sz w:val="28"/>
          <w:szCs w:val="28"/>
          <w:lang w:val="en-US"/>
        </w:rPr>
        <w:t>Umar or the Sunnah of the Holy Prophet?”</w:t>
      </w:r>
      <w:r>
        <w:rPr>
          <w:rStyle w:val="FootnoteAnchor"/>
        </w:rPr>
        <w:footnoteReference w:id="455"/>
      </w:r>
      <w:r>
        <w:rPr>
          <w:rFonts w:eastAsia="Times New Roman" w:cs="Times New Roman" w:ascii="Times New Roman" w:hAnsi="Times New Roman"/>
          <w:color w:val="111111"/>
          <w:sz w:val="28"/>
          <w:szCs w:val="28"/>
          <w:lang w:val="en-US"/>
        </w:rPr>
        <w:t>and “I see coming that you shall certainly perished! While I say to you that it was the Messenger of Allah who deemed it</w:t>
      </w:r>
    </w:p>
    <w:p>
      <w:pPr>
        <w:pStyle w:val="BookText"/>
        <w:bidi w:val="0"/>
        <w:rPr/>
      </w:pPr>
      <w:r>
        <w:rPr>
          <w:rFonts w:eastAsia="Times New Roman" w:cs="Times New Roman" w:ascii="Times New Roman" w:hAnsi="Times New Roman"/>
          <w:color w:val="111111"/>
          <w:sz w:val="28"/>
          <w:szCs w:val="28"/>
          <w:lang w:val="en-US"/>
        </w:rPr>
        <w:t>lawful, you answer me that Abu-Bakr and `Umar prohibited it!”</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 xml:space="preserve">In order to throw dust in the eyes and confuse the matter, historians have added some names to the list of the Opinionists, such as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Mu</w:t>
      </w:r>
      <w:r>
        <w:rPr>
          <w:rFonts w:eastAsia="Consolas" w:cs="Consolas" w:ascii="Consolas" w:hAnsi="Consolas"/>
          <w:color w:val="111111"/>
          <w:sz w:val="28"/>
          <w:szCs w:val="28"/>
          <w:lang w:val="en-US"/>
        </w:rPr>
        <w:t xml:space="preserve">adh ibn Jabal, </w:t>
      </w:r>
      <w:r>
        <w:rPr>
          <w:rFonts w:eastAsia="Times New Roman" w:cs="Times New Roman" w:ascii="Times New Roman" w:hAnsi="Times New Roman"/>
          <w:color w:val="111111"/>
          <w:sz w:val="28"/>
          <w:szCs w:val="28"/>
          <w:lang w:val="en-US"/>
        </w:rPr>
        <w:t>Abdullah ibn `Abbas and many others while it is evidentially known that these men rejected the resting upon personal opinions in the issuance of religious verdicts, adopted the course of thorough compliance with the sacred texts and practically wrote down many records that comprised the Hadith.</w:t>
      </w:r>
    </w:p>
    <w:p>
      <w:pPr>
        <w:pStyle w:val="BookText"/>
        <w:bidi w:val="0"/>
        <w:jc w:val="both"/>
        <w:rPr/>
      </w:pPr>
      <w:r>
        <w:rPr>
          <w:rFonts w:eastAsia="Times New Roman" w:cs="Times New Roman" w:ascii="Times New Roman" w:hAnsi="Times New Roman"/>
          <w:color w:val="111111"/>
          <w:sz w:val="28"/>
          <w:szCs w:val="28"/>
          <w:lang w:val="en-US"/>
        </w:rPr>
        <w:t>Some fabricated texts, corroborating the trend of Opinionism, have been ascribed to those Sahabah, although the series of narrations have been omitted, because of the exigent need of `Umar for supporters for his invention of Opinionism and because of the confusions that surrounded this trend.</w:t>
      </w:r>
    </w:p>
    <w:p>
      <w:pPr>
        <w:pStyle w:val="BookText"/>
        <w:bidi w:val="0"/>
        <w:jc w:val="both"/>
        <w:rPr/>
      </w:pPr>
      <w:r>
        <w:rPr>
          <w:rFonts w:eastAsia="Times New Roman" w:cs="Times New Roman" w:ascii="Times New Roman" w:hAnsi="Times New Roman"/>
          <w:color w:val="111111"/>
          <w:sz w:val="28"/>
          <w:szCs w:val="28"/>
          <w:lang w:val="en-US"/>
        </w:rPr>
        <w:t>To study such texts, one can obviously point out numerous contradictions, confusions, and objections. Likewise, Ibn Hazm and others have decided Mu`adh’s narration about Ijtihad as doubtful and fabricated. In this regard, he says,</w:t>
      </w:r>
    </w:p>
    <w:p>
      <w:pPr>
        <w:pStyle w:val="BookText"/>
        <w:bidi w:val="0"/>
        <w:jc w:val="both"/>
        <w:rPr/>
      </w:pPr>
      <w:r>
        <w:rPr>
          <w:rFonts w:eastAsia="Times New Roman" w:cs="Times New Roman" w:ascii="Times New Roman" w:hAnsi="Times New Roman"/>
          <w:color w:val="111111"/>
          <w:sz w:val="28"/>
          <w:szCs w:val="28"/>
          <w:lang w:val="en-US"/>
        </w:rPr>
        <w:t>My evidence on the fabrication of this narration is that it is impossible for the Holy Prophet to put the probability of the nonexistence of a solution in the Holy Qur'an and Sunnah while Almighty Allah says: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follow the best of (the courses) revealed to you from your Lord.” (Holy Qur’an: 39/55) “This day have I perfected your religion for you, completed My favor upon you, and have chosen for you Islam as your religion.” (Holy Qur’an: 5/3) “And any who transgresses the limits of Allah,</w:t>
      </w:r>
      <w:bookmarkStart w:id="246" w:name="pg2336_12714"/>
    </w:p>
    <w:p>
      <w:pPr>
        <w:pStyle w:val="BookText"/>
        <w:bidi w:val="0"/>
        <w:rPr/>
      </w:pPr>
      <w:bookmarkEnd w:id="246"/>
      <w:r>
        <w:rPr>
          <w:rFonts w:eastAsia="Times New Roman" w:cs="Times New Roman" w:ascii="Times New Roman" w:hAnsi="Times New Roman"/>
          <w:color w:val="111111"/>
          <w:sz w:val="28"/>
          <w:szCs w:val="28"/>
          <w:lang w:val="en-US"/>
        </w:rPr>
        <w:t>does verily wrong his (own) soul.” (Holy Qur’an: 65/1)</w:t>
      </w:r>
    </w:p>
    <w:p>
      <w:pPr>
        <w:pStyle w:val="BookText"/>
        <w:bidi w:val="0"/>
        <w:jc w:val="both"/>
        <w:rPr/>
      </w:pPr>
      <w:r>
        <w:rPr>
          <w:rFonts w:eastAsia="Times New Roman" w:cs="Times New Roman" w:ascii="Times New Roman" w:hAnsi="Times New Roman"/>
          <w:color w:val="111111"/>
          <w:sz w:val="28"/>
          <w:szCs w:val="28"/>
          <w:lang w:val="en-US"/>
        </w:rPr>
        <w:t>It is also authentic that the Holy Prophet prohibited resting upon personal opinions in religious matters.</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The investigation of such matters in the Islamic legislation will lead a searcher to look at them from a wider horizon and more scientific angle provided that a searcher throws away all passions and bears in mind freedom of thinking and deeps study of the surroundings.</w:t>
      </w:r>
    </w:p>
    <w:p>
      <w:pPr>
        <w:pStyle w:val="BookText"/>
        <w:bidi w:val="0"/>
        <w:jc w:val="both"/>
        <w:rPr/>
      </w:pPr>
      <w:r>
        <w:rPr>
          <w:rFonts w:eastAsia="Times New Roman" w:cs="Times New Roman" w:ascii="Times New Roman" w:hAnsi="Times New Roman"/>
          <w:color w:val="111111"/>
          <w:sz w:val="28"/>
          <w:szCs w:val="28"/>
          <w:lang w:val="en-US"/>
        </w:rPr>
        <w:t>Only then will a searcher consider whether the Holy Prophet actually permitted the resting upon personal opinions in the issuance of religious verdicts while he was present or he only wanted the verdicts to be issued according to the authentic traditions and texts of the Holy Qur'an and Sunnah, not according to the Ijtihad that is based upon conjectures.</w:t>
      </w:r>
    </w:p>
    <w:p>
      <w:pPr>
        <w:pStyle w:val="Heading3"/>
        <w:numPr>
          <w:ilvl w:val="2"/>
          <w:numId w:val="1"/>
        </w:numPr>
        <w:bidi w:val="0"/>
        <w:jc w:val="left"/>
        <w:rPr/>
      </w:pPr>
      <w:bookmarkStart w:id="247" w:name="__RefHeading___Toc2511513_3804643083"/>
      <w:bookmarkStart w:id="248" w:name="_Toc95"/>
      <w:bookmarkEnd w:id="247"/>
      <w:r>
        <w:rPr/>
        <w:t>Views About Opinionism</w:t>
      </w:r>
      <w:bookmarkEnd w:id="248"/>
    </w:p>
    <w:p>
      <w:pPr>
        <w:pStyle w:val="BookText"/>
        <w:bidi w:val="0"/>
        <w:jc w:val="both"/>
        <w:rPr/>
      </w:pPr>
      <w:r>
        <w:rPr>
          <w:rFonts w:eastAsia="Times New Roman" w:cs="Times New Roman" w:ascii="Times New Roman" w:hAnsi="Times New Roman"/>
          <w:color w:val="111111"/>
          <w:sz w:val="28"/>
          <w:szCs w:val="28"/>
          <w:lang w:val="en-US"/>
        </w:rPr>
        <w:t>It is said that Goldtzheir, the famous German Orientalist, argued that Opinionism was not founded during the Holy Prophet’s lifetime; rather it was added to the sources of the Islamic legislation later on. Discussing this argument, Dr. Muhammad Yusuf Musa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Orientalist researcher, who is well-versed in the Islamic studies, argues that Opinionism was used among the first generation of the Islamic history although it was, in that very stage, ambiguous, negative, and far away from its private belief and method. Only in the next generation did Opinionism acquire a certain definition and identity and begin to move towards a constant trend obtaining the logic form of analogy.”</w:t>
      </w:r>
      <w:r>
        <w:rPr>
          <w:rStyle w:val="FootnoteAnchor"/>
        </w:rPr>
        <w:footnoteReference w:id="45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Musa then launched an attack on Goldtzheir arousing doubts around the worth of his opinion</w:t>
      </w:r>
    </w:p>
    <w:p>
      <w:pPr>
        <w:pStyle w:val="BookText"/>
        <w:bidi w:val="0"/>
        <w:rPr/>
      </w:pPr>
      <w:r>
        <w:rPr>
          <w:rFonts w:eastAsia="Times New Roman" w:cs="Times New Roman" w:ascii="Times New Roman" w:hAnsi="Times New Roman"/>
          <w:color w:val="111111"/>
          <w:sz w:val="28"/>
          <w:szCs w:val="28"/>
          <w:lang w:val="en-US"/>
        </w:rPr>
        <w:t>that is also adopted by the Orientalists generally. He accused them of being far away from understanding the spirit of Islam since, in his view, the evidences submitted by Ibn al-Qayyim al-Jawziyyah being enough for proving the Opinionism. Ironically, he then agrees with the Orientalists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true that Opinionism on that very period was unlike the analogy (Qiyas) as was defined during the Age of the Scholars (namely, the founders of the four major Sunnite Schools of Jurisprudence). Yet, the opinion that was used by some of the Sahabah was not very far from the analogy; rather it might have been the very analogy, although it has not been narrated whether those Sahabah used the bases of analogy, as a term, such as cause, method, and other bases that were commonly known during the Age of the Scholars.”</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No matter how much valuable the doubt of Dr. Musa is, what we need to know is the attitude of Abu-Bakr and `Umar from Opinionism and whether they rested upon it although they had known about the laws of Almighty Allah and the Holy Prophet in that very question or not since they believed that their opinions are as important sources of Islamic legislation as the Holy Qur'an and Sunnah.</w:t>
      </w:r>
    </w:p>
    <w:p>
      <w:pPr>
        <w:pStyle w:val="BookText"/>
        <w:bidi w:val="0"/>
        <w:jc w:val="both"/>
        <w:rPr/>
      </w:pPr>
      <w:r>
        <w:rPr>
          <w:rFonts w:eastAsia="Times New Roman" w:cs="Times New Roman" w:ascii="Times New Roman" w:hAnsi="Times New Roman"/>
          <w:color w:val="111111"/>
          <w:sz w:val="28"/>
          <w:szCs w:val="28"/>
          <w:lang w:val="en-US"/>
        </w:rPr>
        <w:t>The aforementioned texts have confirmed that both Abu-Bakr and `Umar decided their own opinions although they had known about the actual ruling decided by the Holy Qur'an and Sunnah. Although Abu-Bakr knew about the holy verse that reads,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 of you die</w:t>
      </w:r>
    </w:p>
    <w:p>
      <w:pPr>
        <w:pStyle w:val="BookText"/>
        <w:bidi w:val="0"/>
        <w:rPr/>
      </w:pPr>
      <w:r>
        <w:rPr>
          <w:rFonts w:eastAsia="Times New Roman" w:cs="Times New Roman" w:ascii="Times New Roman" w:hAnsi="Times New Roman"/>
          <w:color w:val="111111"/>
          <w:sz w:val="28"/>
          <w:szCs w:val="28"/>
          <w:lang w:val="en-US"/>
        </w:rPr>
        <w:t>and leave widows behind, they shall wait concerning themselves four months and ten days: When they have fulfilled their term, there is no blame on you if they dispose of themselves in a just and reasonable manner. And Allah is well acquainted with what ye do.” (Holy Qur’an: 2/234),</w:t>
      </w:r>
    </w:p>
    <w:p>
      <w:pPr>
        <w:pStyle w:val="BookText"/>
        <w:bidi w:val="0"/>
        <w:jc w:val="both"/>
        <w:rPr/>
      </w:pPr>
      <w:r>
        <w:rPr>
          <w:rFonts w:eastAsia="Times New Roman" w:cs="Times New Roman" w:ascii="Times New Roman" w:hAnsi="Times New Roman"/>
          <w:color w:val="111111"/>
          <w:sz w:val="28"/>
          <w:szCs w:val="28"/>
          <w:lang w:val="en-US"/>
        </w:rPr>
        <w:t xml:space="preserve">he violated this verse in the issue of Khalid ibn al-Walid who married the widow of Malik ibn Nuwayrah a few hours after he had killed her husband unlawfully. As </w:t>
      </w:r>
      <w:r>
        <w:rPr>
          <w:rFonts w:eastAsia="Consolas" w:cs="Consolas" w:ascii="Consolas" w:hAnsi="Consolas"/>
          <w:color w:val="111111"/>
          <w:sz w:val="28"/>
          <w:szCs w:val="28"/>
          <w:lang w:val="en-US"/>
        </w:rPr>
        <w:t>Umar asked him to punish Khalid for this violation of the Islamic laws, Abu-Bakr answered, “No, I will not kill him. He tried to infer the actual law in this issue, but he missed it!”&lt;a href="#ref-footnote1-page331" id="footnote1-page331" style="display:inline-block"&gt;&lt;sup&gt;(1)&lt;/sup&gt;&lt;/a&gt;&lt;p class="footnote"&gt;&lt;a href="#footnote1-page331" style="color:#3b82f6;" id="ref-footnote1-page331"&gt; 1) &lt;/a&gt;Ibn Hajar al-</w:t>
      </w:r>
      <w:r>
        <w:rPr>
          <w:rFonts w:eastAsia="Times New Roman" w:cs="Times New Roman" w:ascii="Times New Roman" w:hAnsi="Times New Roman"/>
          <w:color w:val="111111"/>
          <w:sz w:val="28"/>
          <w:szCs w:val="28"/>
          <w:lang w:val="en-US"/>
        </w:rPr>
        <w:t>Asqalaniy: al-Isabah fi Tamyiz al-Sahabah 3:357.</w:t>
      </w:r>
    </w:p>
    <w:p>
      <w:pPr>
        <w:pStyle w:val="BookText"/>
        <w:bidi w:val="0"/>
        <w:jc w:val="both"/>
        <w:rPr/>
      </w:pPr>
      <w:r>
        <w:rPr>
          <w:rFonts w:eastAsia="Times New Roman" w:cs="Times New Roman" w:ascii="Times New Roman" w:hAnsi="Times New Roman"/>
          <w:color w:val="111111"/>
          <w:sz w:val="28"/>
          <w:szCs w:val="28"/>
          <w:lang w:val="en-US"/>
        </w:rPr>
        <w:t>It is illogic to claim that Khalid, or Abu-Bakr, had never known about the aforesaid holy verse.</w:t>
      </w:r>
    </w:p>
    <w:p>
      <w:pPr>
        <w:pStyle w:val="BookText"/>
        <w:bidi w:val="0"/>
        <w:jc w:val="both"/>
        <w:rPr/>
      </w:pPr>
      <w:r>
        <w:rPr>
          <w:rFonts w:eastAsia="Times New Roman" w:cs="Times New Roman" w:ascii="Times New Roman" w:hAnsi="Times New Roman"/>
          <w:color w:val="111111"/>
          <w:sz w:val="28"/>
          <w:szCs w:val="28"/>
          <w:lang w:val="en-US"/>
        </w:rPr>
        <w:t>Was this case not a clear example on the resting upon personal opinion that is totally opposite to the sacred text?</w:t>
      </w:r>
    </w:p>
    <w:p>
      <w:pPr>
        <w:pStyle w:val="BookText"/>
        <w:bidi w:val="0"/>
        <w:jc w:val="both"/>
        <w:rPr/>
      </w:pPr>
      <w:r>
        <w:rPr>
          <w:rFonts w:eastAsia="Times New Roman" w:cs="Times New Roman" w:ascii="Times New Roman" w:hAnsi="Times New Roman"/>
          <w:color w:val="111111"/>
          <w:sz w:val="28"/>
          <w:szCs w:val="28"/>
          <w:lang w:val="en-US"/>
        </w:rPr>
        <w:t>Did Abu-Bakr really not know about the holy verse or did he know but he believed that interest necessitated resting upon his opinion and disregarding the holy text?</w:t>
      </w:r>
    </w:p>
    <w:p>
      <w:pPr>
        <w:pStyle w:val="BookText"/>
        <w:bidi w:val="0"/>
        <w:jc w:val="both"/>
        <w:rPr/>
      </w:pPr>
      <w:r>
        <w:rPr>
          <w:rFonts w:eastAsia="Times New Roman" w:cs="Times New Roman" w:ascii="Times New Roman" w:hAnsi="Times New Roman"/>
          <w:color w:val="111111"/>
          <w:sz w:val="28"/>
          <w:szCs w:val="28"/>
          <w:lang w:val="en-US"/>
        </w:rPr>
        <w:t>Are the anticipation of advantage and analogy practiced only when sacred texts are absent or is it permissible to practice them even if sacred texts are available?</w:t>
      </w:r>
    </w:p>
    <w:p>
      <w:pPr>
        <w:pStyle w:val="BookText"/>
        <w:bidi w:val="0"/>
        <w:jc w:val="both"/>
        <w:rPr/>
      </w:pPr>
      <w:r>
        <w:rPr>
          <w:rFonts w:eastAsia="Times New Roman" w:cs="Times New Roman" w:ascii="Times New Roman" w:hAnsi="Times New Roman"/>
          <w:color w:val="111111"/>
          <w:sz w:val="28"/>
          <w:szCs w:val="28"/>
          <w:lang w:val="en-US"/>
        </w:rPr>
        <w:t>Let us now present the story of Khalid ibn al-Walid, yet in brief, as has been narrated by al-Tabariy,</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Khalid came back and entered the Masjid, `Umar went towards him, took out the remains of arrows from his head, and smashed them, saying, “This is only for</w:t>
      </w:r>
    </w:p>
    <w:p>
      <w:pPr>
        <w:pStyle w:val="BookText"/>
        <w:bidi w:val="0"/>
        <w:rPr/>
      </w:pPr>
      <w:r>
        <w:rPr>
          <w:rFonts w:eastAsia="Times New Roman" w:cs="Times New Roman" w:ascii="Times New Roman" w:hAnsi="Times New Roman"/>
          <w:color w:val="111111"/>
          <w:sz w:val="28"/>
          <w:szCs w:val="28"/>
          <w:lang w:val="en-US"/>
        </w:rPr>
        <w:t>showing off! You have killed a Muslim individual then slept with his widow! I will certainly stone you.</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 xml:space="preserve">Al-Tabariy narrated that </w:t>
      </w:r>
      <w:r>
        <w:rPr>
          <w:rFonts w:eastAsia="Consolas" w:cs="Consolas" w:ascii="Consolas" w:hAnsi="Consolas"/>
          <w:color w:val="111111"/>
          <w:sz w:val="28"/>
          <w:szCs w:val="28"/>
          <w:lang w:val="en-US"/>
        </w:rPr>
        <w:t xml:space="preserve">Umar, once, met a man who had provided his case to </w:t>
      </w:r>
      <w:r>
        <w:rPr>
          <w:rFonts w:eastAsia="Times New Roman" w:cs="Times New Roman" w:ascii="Times New Roman" w:hAnsi="Times New Roman"/>
          <w:color w:val="111111"/>
          <w:sz w:val="28"/>
          <w:szCs w:val="28"/>
          <w:lang w:val="en-US"/>
        </w:rPr>
        <w:t xml:space="preserve">Ali ibn Abi-Talib, and asked him what </w:t>
      </w:r>
      <w:r>
        <w:rPr>
          <w:rFonts w:eastAsia="Consolas" w:cs="Consolas" w:ascii="Consolas" w:hAnsi="Consolas"/>
          <w:color w:val="111111"/>
          <w:sz w:val="28"/>
          <w:szCs w:val="28"/>
          <w:lang w:val="en-US"/>
        </w:rPr>
        <w:t xml:space="preserve">Ali had decided for him. As the man told about </w:t>
      </w:r>
      <w:r>
        <w:rPr>
          <w:rFonts w:eastAsia="Times New Roman" w:cs="Times New Roman" w:ascii="Times New Roman" w:hAnsi="Times New Roman"/>
          <w:color w:val="111111"/>
          <w:sz w:val="28"/>
          <w:szCs w:val="28"/>
          <w:lang w:val="en-US"/>
        </w:rPr>
        <w:t>Ali’s decision, `Umar said, “Had you submitted your case before me, I would have decided another thing.”</w:t>
      </w:r>
    </w:p>
    <w:p>
      <w:pPr>
        <w:pStyle w:val="BookText"/>
        <w:bidi w:val="0"/>
        <w:jc w:val="both"/>
        <w:rPr/>
      </w:pPr>
      <w:r>
        <w:rPr>
          <w:rFonts w:eastAsia="Times New Roman" w:cs="Times New Roman" w:ascii="Times New Roman" w:hAnsi="Times New Roman"/>
          <w:color w:val="111111"/>
          <w:sz w:val="28"/>
          <w:szCs w:val="28"/>
          <w:lang w:val="en-US"/>
        </w:rPr>
        <w:t>The man wondered, “What prevents you from doing so while you are the authority?”</w:t>
      </w:r>
    </w:p>
    <w:p>
      <w:pPr>
        <w:pStyle w:val="BookText"/>
        <w:bidi w:val="0"/>
        <w:jc w:val="both"/>
        <w:rPr/>
      </w:pPr>
      <w:r>
        <w:rPr>
          <w:rFonts w:eastAsia="Consolas" w:cs="Consolas" w:ascii="Consolas" w:hAnsi="Consolas"/>
          <w:color w:val="111111"/>
          <w:sz w:val="28"/>
          <w:szCs w:val="28"/>
          <w:lang w:val="en-US"/>
        </w:rPr>
        <w:t xml:space="preserve">Umar answered, “If I judged in your case according to the laws of the Book of Allah and the Sunnah of the Messenger, I would do so; rather I judge in it according to a personal opinion; and opinions are common. I thus cannot tell which one is more accurate.”&lt;a href="#ref-footnote3-page332" id="footnote3-page332" style="display:inline-block"&gt;&lt;sup&gt;(3)&lt;/sup&gt;&lt;/a&gt;&lt;p class="footnote"&gt;&lt;a href="#footnote3-page332" style="color:#3b82f6;" id="ref-footnote3-page332"&gt; 3) &lt;/a&gt;Al-Wafi al-Mahdiy: al-Ijtihad fi’l-Shari’ah al-Islamiyyah 47. Notice how he tries to legalize Opinionism for the Sahabah and how he adds the name of Imam </w:t>
      </w:r>
      <w:r>
        <w:rPr>
          <w:rFonts w:eastAsia="Times New Roman" w:cs="Times New Roman" w:ascii="Times New Roman" w:hAnsi="Times New Roman"/>
          <w:color w:val="111111"/>
          <w:sz w:val="28"/>
          <w:szCs w:val="28"/>
          <w:lang w:val="en-US"/>
        </w:rPr>
        <w:t>Ali to the list although the latter is well-known for having thoroughly complied with the Sacred Texts.</w:t>
      </w:r>
    </w:p>
    <w:p>
      <w:pPr>
        <w:pStyle w:val="BookText"/>
        <w:bidi w:val="0"/>
        <w:jc w:val="both"/>
        <w:rPr/>
      </w:pPr>
      <w:r>
        <w:rPr>
          <w:rFonts w:eastAsia="Times New Roman" w:cs="Times New Roman" w:ascii="Times New Roman" w:hAnsi="Times New Roman"/>
          <w:color w:val="111111"/>
          <w:sz w:val="28"/>
          <w:szCs w:val="28"/>
          <w:lang w:val="en-US"/>
        </w:rPr>
        <w:t>Ibn Hazm, in al-Ihkam fi Usul al-Ahkam,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Abu-Muhammad says: It has been proven that the Sahabah did not oblige people to act upon their personal opinions and did not claim their having been ultimately true; rather they decided them as conjecture and sought Allah’s forgiveness against them, or decided them for reaching at reconciliation between the two parties of a case.”</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Ibn Hazm further says,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indication that `Umar’s having taught people the form of Tashahhud while he was on the minbar was a part of the Holy Prophet’s instructions; rather it was his own opinion.</w:t>
      </w:r>
    </w:p>
    <w:p>
      <w:pPr>
        <w:pStyle w:val="BookText"/>
        <w:bidi w:val="0"/>
        <w:rPr/>
      </w:pPr>
      <w:r>
        <w:rPr>
          <w:rFonts w:eastAsia="Times New Roman" w:cs="Times New Roman" w:ascii="Times New Roman" w:hAnsi="Times New Roman"/>
          <w:color w:val="111111"/>
          <w:sz w:val="28"/>
          <w:szCs w:val="28"/>
          <w:lang w:val="en-US"/>
        </w:rPr>
        <w:t>Similarly, everybody knows that `Umar, while he was on the minbar also, warned people against exaggeration in the values of the dowries out of his own opinion, not according to the instructions of the Holy Prophet.</w:t>
      </w:r>
    </w:p>
    <w:p>
      <w:pPr>
        <w:pStyle w:val="BookText"/>
        <w:bidi w:val="0"/>
        <w:jc w:val="both"/>
        <w:rPr/>
      </w:pPr>
      <w:r>
        <w:rPr>
          <w:rFonts w:eastAsia="Times New Roman" w:cs="Times New Roman" w:ascii="Times New Roman" w:hAnsi="Times New Roman"/>
          <w:color w:val="111111"/>
          <w:sz w:val="28"/>
          <w:szCs w:val="28"/>
          <w:lang w:val="en-US"/>
        </w:rPr>
        <w:t xml:space="preserve">Therefore, he canceled this decision afterwards when he was informed that the decision was in violation of the Holy Qur'an. The forms of Tashahhud that are reported from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Ā’ishah,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ud, and Abu-Musa al-Ash</w:t>
      </w:r>
      <w:r>
        <w:rPr>
          <w:rFonts w:eastAsia="Times New Roman" w:cs="Times New Roman" w:ascii="Times New Roman" w:hAnsi="Times New Roman"/>
          <w:color w:val="111111"/>
          <w:sz w:val="28"/>
          <w:szCs w:val="28"/>
          <w:lang w:val="en-US"/>
        </w:rPr>
        <w:t>ariy must not be violated since their source was the Holy Prophet.</w:t>
      </w:r>
    </w:p>
    <w:p>
      <w:pPr>
        <w:pStyle w:val="BookText"/>
        <w:bidi w:val="0"/>
        <w:jc w:val="both"/>
        <w:rPr/>
      </w:pPr>
      <w:r>
        <w:rPr>
          <w:rFonts w:eastAsia="Times New Roman" w:cs="Times New Roman" w:ascii="Times New Roman" w:hAnsi="Times New Roman"/>
          <w:color w:val="111111"/>
          <w:sz w:val="28"/>
          <w:szCs w:val="28"/>
          <w:lang w:val="en-US"/>
        </w:rPr>
        <w:t xml:space="preserve">Although they witnessed </w:t>
      </w:r>
      <w:r>
        <w:rPr>
          <w:rFonts w:eastAsia="Consolas" w:cs="Consolas" w:ascii="Consolas" w:hAnsi="Consolas"/>
          <w:color w:val="111111"/>
          <w:sz w:val="28"/>
          <w:szCs w:val="28"/>
          <w:lang w:val="en-US"/>
        </w:rPr>
        <w:t xml:space="preserve">Umar using his own form of Tashahhud while he was on the minbar,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Ā'ishah, and many other grand Sahabah disagreed with him.”</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 xml:space="preserve">Trying to deny the reports that when </w:t>
      </w:r>
      <w:r>
        <w:rPr>
          <w:rFonts w:eastAsia="Consolas" w:cs="Consolas" w:ascii="Consolas" w:hAnsi="Consolas"/>
          <w:color w:val="111111"/>
          <w:sz w:val="28"/>
          <w:szCs w:val="28"/>
          <w:lang w:val="en-US"/>
        </w:rPr>
        <w:t>Umar could not find a ruling in the Holy Qur'an or Sunnah, he would investigate whether Abu-Bakr had issued a judgment in that regard; and when he would find such a thing, he would follow it, Dr. Nadiah al-</w:t>
      </w:r>
      <w:r>
        <w:rPr>
          <w:rFonts w:eastAsia="Times New Roman" w:cs="Times New Roman" w:ascii="Times New Roman" w:hAnsi="Times New Roman"/>
          <w:color w:val="111111"/>
          <w:sz w:val="28"/>
          <w:szCs w:val="28"/>
          <w:lang w:val="en-US"/>
        </w:rPr>
        <w:t>Umariy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Although he had great regard for Abu-Bakr, </w:t>
      </w:r>
      <w:r>
        <w:rPr>
          <w:rFonts w:eastAsia="Consolas" w:cs="Consolas" w:ascii="Consolas" w:hAnsi="Consolas"/>
          <w:color w:val="111111"/>
          <w:sz w:val="28"/>
          <w:szCs w:val="28"/>
          <w:lang w:val="en-US"/>
        </w:rPr>
        <w:t xml:space="preserve">Umar would not commit himself thoroughly to the opinions of Abu-Bakr unless such had been inferred from the Holy Qur'an and Sunnah; and such a commitment was in fact to the sacred text rather than Abu-Bakr’s opinion. An example on this commitment is the incident when, immediately after the demise of the Holy Prophet, Abu-Bakr reminded </w:t>
      </w:r>
      <w:r>
        <w:rPr>
          <w:rFonts w:eastAsia="Times New Roman" w:cs="Times New Roman" w:ascii="Times New Roman" w:hAnsi="Times New Roman"/>
          <w:color w:val="111111"/>
          <w:sz w:val="28"/>
          <w:szCs w:val="28"/>
          <w:lang w:val="en-US"/>
        </w:rPr>
        <w:t>Umar of a holy verse from the Holy Qur'an.</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the case is exposed to the Shura or to personal opinions, opinions</w:t>
      </w:r>
    </w:p>
    <w:p>
      <w:pPr>
        <w:pStyle w:val="BookText"/>
        <w:bidi w:val="0"/>
        <w:rPr/>
      </w:pPr>
      <w:r>
        <w:rPr>
          <w:rFonts w:eastAsia="Times New Roman" w:cs="Times New Roman" w:ascii="Times New Roman" w:hAnsi="Times New Roman"/>
          <w:color w:val="111111"/>
          <w:sz w:val="28"/>
          <w:szCs w:val="28"/>
          <w:lang w:val="en-US"/>
        </w:rPr>
        <w:t xml:space="preserve">would be, in the word of </w:t>
      </w:r>
      <w:r>
        <w:rPr>
          <w:rFonts w:eastAsia="Consolas" w:cs="Consolas" w:ascii="Consolas" w:hAnsi="Consolas"/>
          <w:color w:val="111111"/>
          <w:sz w:val="28"/>
          <w:szCs w:val="28"/>
          <w:lang w:val="en-US"/>
        </w:rPr>
        <w:t xml:space="preserve">Umar himself, common. In the case of the cessation of the shares of al-Mu’allafah Qulubuhum, </w:t>
      </w:r>
      <w:r>
        <w:rPr>
          <w:rFonts w:eastAsia="Times New Roman" w:cs="Times New Roman" w:ascii="Times New Roman" w:hAnsi="Times New Roman"/>
          <w:color w:val="111111"/>
          <w:sz w:val="28"/>
          <w:szCs w:val="28"/>
          <w:lang w:val="en-US"/>
        </w:rPr>
        <w:t xml:space="preserve">Umar disagreed with Abu-Bakr who, then, accepted </w:t>
      </w:r>
      <w:r>
        <w:rPr>
          <w:rFonts w:eastAsia="Consolas" w:cs="Consolas" w:ascii="Consolas" w:hAnsi="Consolas"/>
          <w:color w:val="111111"/>
          <w:sz w:val="28"/>
          <w:szCs w:val="28"/>
          <w:lang w:val="en-US"/>
        </w:rPr>
        <w:t xml:space="preserve">Umar’s view. Similarly, In the case of the appointment of the coming leader, </w:t>
      </w:r>
      <w:r>
        <w:rPr>
          <w:rFonts w:eastAsia="Times New Roman" w:cs="Times New Roman" w:ascii="Times New Roman" w:hAnsi="Times New Roman"/>
          <w:color w:val="111111"/>
          <w:sz w:val="28"/>
          <w:szCs w:val="28"/>
          <w:lang w:val="en-US"/>
        </w:rPr>
        <w:t>Umar violated Abu-Bakr’s opinion and ordered of the establishment of the Shura Committee.</w:t>
      </w:r>
    </w:p>
    <w:p>
      <w:pPr>
        <w:pStyle w:val="BookText"/>
        <w:bidi w:val="0"/>
        <w:jc w:val="both"/>
        <w:rPr/>
      </w:pPr>
      <w:r>
        <w:rPr>
          <w:rFonts w:eastAsia="Times New Roman" w:cs="Times New Roman" w:ascii="Times New Roman" w:hAnsi="Times New Roman"/>
          <w:color w:val="111111"/>
          <w:sz w:val="28"/>
          <w:szCs w:val="28"/>
          <w:lang w:val="en-US"/>
        </w:rPr>
        <w:t xml:space="preserve">In plain words, although </w:t>
      </w:r>
      <w:r>
        <w:rPr>
          <w:rFonts w:eastAsia="Consolas" w:cs="Consolas" w:ascii="Consolas" w:hAnsi="Consolas"/>
          <w:color w:val="111111"/>
          <w:sz w:val="28"/>
          <w:szCs w:val="28"/>
          <w:lang w:val="en-US"/>
        </w:rPr>
        <w:t xml:space="preserve">Umar acceded to Abu-Bakr’s opinions, he did not commit himself to them in the same way as he had committed himself to the texts of the Holy Qur'an and Sunnah. The evidence on this claim is </w:t>
      </w:r>
      <w:r>
        <w:rPr>
          <w:rFonts w:eastAsia="Times New Roman" w:cs="Times New Roman" w:ascii="Times New Roman" w:hAnsi="Times New Roman"/>
          <w:color w:val="111111"/>
          <w:sz w:val="28"/>
          <w:szCs w:val="28"/>
          <w:lang w:val="en-US"/>
        </w:rPr>
        <w:t>Umar’s having violated Abu-Bakr’s opinion on more than one occasion.”</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Let us now put the following questions:</w:t>
      </w:r>
    </w:p>
    <w:p>
      <w:pPr>
        <w:pStyle w:val="BookText"/>
        <w:bidi w:val="0"/>
        <w:jc w:val="both"/>
        <w:rPr/>
      </w:pPr>
      <w:r>
        <w:rPr>
          <w:rFonts w:eastAsia="Times New Roman" w:cs="Times New Roman" w:ascii="Times New Roman" w:hAnsi="Times New Roman"/>
          <w:color w:val="111111"/>
          <w:sz w:val="28"/>
          <w:szCs w:val="28"/>
          <w:lang w:val="en-US"/>
        </w:rPr>
        <w:t>How is it possible to take in the manners of both Abu-Bakr and `Umar while they disagreed on many points concerning their reports and personal judgments?</w:t>
      </w:r>
    </w:p>
    <w:p>
      <w:pPr>
        <w:pStyle w:val="BookText"/>
        <w:bidi w:val="0"/>
        <w:jc w:val="both"/>
        <w:rPr/>
      </w:pPr>
      <w:r>
        <w:rPr>
          <w:rFonts w:eastAsia="Times New Roman" w:cs="Times New Roman" w:ascii="Times New Roman" w:hAnsi="Times New Roman"/>
          <w:color w:val="111111"/>
          <w:sz w:val="28"/>
          <w:szCs w:val="28"/>
          <w:lang w:val="en-US"/>
        </w:rPr>
        <w:t>How can we believe that the Holy Prophet did order us to follow those who would come after him</w:t>
      </w:r>
      <w:r>
        <w:rPr>
          <w:rStyle w:val="FootnoteAnchor"/>
        </w:rPr>
        <w:footnoteReference w:id="464"/>
      </w:r>
      <w:r>
        <w:rPr>
          <w:rFonts w:eastAsia="Times New Roman" w:cs="Times New Roman" w:ascii="Times New Roman" w:hAnsi="Times New Roman"/>
          <w:color w:val="111111"/>
          <w:sz w:val="28"/>
          <w:szCs w:val="28"/>
          <w:lang w:val="en-US"/>
        </w:rPr>
        <w:t>so firmly</w:t>
      </w:r>
      <w:r>
        <w:rPr>
          <w:rStyle w:val="FootnoteAnchor"/>
        </w:rPr>
        <w:footnoteReference w:id="465"/>
      </w:r>
      <w:r>
        <w:rPr>
          <w:rFonts w:eastAsia="Times New Roman" w:cs="Times New Roman" w:ascii="Times New Roman" w:hAnsi="Times New Roman"/>
          <w:color w:val="111111"/>
          <w:sz w:val="28"/>
          <w:szCs w:val="28"/>
          <w:lang w:val="en-US"/>
        </w:rPr>
        <w:t>while they disagreed with each other on more than one occasion and one issue?</w:t>
      </w:r>
    </w:p>
    <w:p>
      <w:pPr>
        <w:pStyle w:val="BookText"/>
        <w:bidi w:val="0"/>
        <w:jc w:val="both"/>
        <w:rPr/>
      </w:pPr>
      <w:r>
        <w:rPr>
          <w:rFonts w:eastAsia="Times New Roman" w:cs="Times New Roman" w:ascii="Times New Roman" w:hAnsi="Times New Roman"/>
          <w:color w:val="111111"/>
          <w:sz w:val="28"/>
          <w:szCs w:val="28"/>
          <w:lang w:val="en-US"/>
        </w:rPr>
        <w:t>Concerning the aforementioned issue of Khalid ibn al-Walid; whose decision was the more accurate—Abu-Bakr or `Umar?</w:t>
      </w:r>
    </w:p>
    <w:p>
      <w:pPr>
        <w:pStyle w:val="BookText"/>
        <w:bidi w:val="0"/>
        <w:jc w:val="both"/>
        <w:rPr/>
      </w:pPr>
      <w:r>
        <w:rPr>
          <w:rFonts w:eastAsia="Times New Roman" w:cs="Times New Roman" w:ascii="Times New Roman" w:hAnsi="Times New Roman"/>
          <w:color w:val="111111"/>
          <w:sz w:val="28"/>
          <w:szCs w:val="28"/>
          <w:lang w:val="en-US"/>
        </w:rPr>
        <w:t>Is it logic that the Holy Prophet imposed upon us to follow a person subjectible of making mistakes although this very person had attempted to rest upon his personal opinions and judgments as regard the religious issues during the lifetime of the Holy Prophet?</w:t>
      </w:r>
    </w:p>
    <w:p>
      <w:pPr>
        <w:pStyle w:val="BookText"/>
        <w:bidi w:val="0"/>
        <w:jc w:val="both"/>
        <w:rPr/>
      </w:pPr>
      <w:r>
        <w:rPr>
          <w:rFonts w:eastAsia="Times New Roman" w:cs="Times New Roman" w:ascii="Times New Roman" w:hAnsi="Times New Roman"/>
          <w:color w:val="111111"/>
          <w:sz w:val="28"/>
          <w:szCs w:val="28"/>
          <w:lang w:val="en-US"/>
        </w:rPr>
        <w:t>How can we justify `Umar who canceled the share of the al-Mu’allafah Qulubuhum</w:t>
      </w:r>
      <w:r>
        <w:rPr>
          <w:rStyle w:val="FootnoteAnchor"/>
        </w:rPr>
        <w:footnoteReference w:id="466"/>
      </w:r>
      <w:r>
        <w:rPr>
          <w:rFonts w:eastAsia="Times New Roman" w:cs="Times New Roman" w:ascii="Times New Roman" w:hAnsi="Times New Roman"/>
          <w:color w:val="111111"/>
          <w:sz w:val="28"/>
          <w:szCs w:val="28"/>
          <w:lang w:val="en-US"/>
        </w:rPr>
        <w:t>while we read in the Holy Qur'an Almighty Allah’s saying,</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Alms are for</w:t>
      </w:r>
    </w:p>
    <w:p>
      <w:pPr>
        <w:pStyle w:val="BookText"/>
        <w:bidi w:val="0"/>
        <w:rPr/>
      </w:pPr>
      <w:r>
        <w:rPr>
          <w:rFonts w:eastAsia="Times New Roman" w:cs="Times New Roman" w:ascii="Times New Roman" w:hAnsi="Times New Roman"/>
          <w:color w:val="111111"/>
          <w:sz w:val="28"/>
          <w:szCs w:val="28"/>
          <w:lang w:val="en-US"/>
        </w:rPr>
        <w:t>the poor and the needy, and those employed to administer the (funds); for al-Mu’allafah Qulubuhum (those whose hearts have been recently reconciled to truth); for those in bondage and in debt; in the cause of Allah; and for the wayfarer: thus is it ordained by Allah, and Allah is full of knowledge and wisdom.” (Holy Qur’an: 9/60)</w:t>
      </w:r>
    </w:p>
    <w:p>
      <w:pPr>
        <w:pStyle w:val="BookText"/>
        <w:bidi w:val="0"/>
        <w:jc w:val="both"/>
        <w:rPr/>
      </w:pPr>
      <w:r>
        <w:rPr>
          <w:rFonts w:eastAsia="Times New Roman" w:cs="Times New Roman" w:ascii="Times New Roman" w:hAnsi="Times New Roman"/>
          <w:color w:val="111111"/>
          <w:sz w:val="28"/>
          <w:szCs w:val="28"/>
          <w:lang w:val="en-US"/>
        </w:rPr>
        <w:t xml:space="preserve">What is the appropriate justification for </w:t>
      </w:r>
      <w:r>
        <w:rPr>
          <w:rFonts w:eastAsia="Consolas" w:cs="Consolas" w:ascii="Consolas" w:hAnsi="Consolas"/>
          <w:color w:val="111111"/>
          <w:sz w:val="28"/>
          <w:szCs w:val="28"/>
          <w:lang w:val="en-US"/>
        </w:rPr>
        <w:t xml:space="preserve">Umar’s too many judgments that he issued out of his personal opinions, such as in the case of the grandfather’s share of the inheritance with the existence of brothers;&lt;a href="#ref-footnote1-page335" id="footnote1-page335" style="display:inline-block"&gt;&lt;sup&gt;(1)&lt;/sup&gt;&lt;/a&gt;&lt;p class="footnote"&gt;&lt;a href="#footnote1-page335" style="color:#3b82f6;" id="ref-footnote1-page335"&gt; 1) &lt;/a&gt;Al-Bayhaqiy: al-Sunan al-Kubra 6:245 H. 12192 (It has been narrated on the authority of Ibn Sirin that </w:t>
      </w:r>
      <w:r>
        <w:rPr>
          <w:rFonts w:eastAsia="Times New Roman" w:cs="Times New Roman" w:ascii="Times New Roman" w:hAnsi="Times New Roman"/>
          <w:color w:val="111111"/>
          <w:sz w:val="28"/>
          <w:szCs w:val="28"/>
          <w:lang w:val="en-US"/>
        </w:rPr>
        <w:t xml:space="preserve">Ubaydah said, “Indeed, I have memorized one hundred contradictory verdicts about the share of grandfathers from inheritances all issued by </w:t>
      </w:r>
      <w:r>
        <w:rPr>
          <w:rFonts w:eastAsia="Consolas" w:cs="Consolas" w:ascii="Consolas" w:hAnsi="Consolas"/>
          <w:color w:val="111111"/>
          <w:sz w:val="28"/>
          <w:szCs w:val="28"/>
          <w:lang w:val="en-US"/>
        </w:rPr>
        <w:t>Umar ibn al-Khattab.”) See also Ibn Hajar al-</w:t>
      </w:r>
      <w:r>
        <w:rPr>
          <w:rFonts w:eastAsia="Times New Roman" w:cs="Times New Roman" w:ascii="Times New Roman" w:hAnsi="Times New Roman"/>
          <w:color w:val="111111"/>
          <w:sz w:val="28"/>
          <w:szCs w:val="28"/>
          <w:lang w:val="en-US"/>
        </w:rPr>
        <w:t>Asqalaniy: Fath al-Bari fi Sharh Sahih al-Bukhariy 12:21; Sharh al-Zarqaniy 3:142.</w:t>
      </w:r>
    </w:p>
    <w:p>
      <w:pPr>
        <w:pStyle w:val="BookText"/>
        <w:bidi w:val="0"/>
        <w:jc w:val="both"/>
        <w:rPr/>
      </w:pPr>
      <w:r>
        <w:rPr>
          <w:rFonts w:eastAsia="Times New Roman" w:cs="Times New Roman" w:ascii="Times New Roman" w:hAnsi="Times New Roman"/>
          <w:color w:val="111111"/>
          <w:sz w:val="28"/>
          <w:szCs w:val="28"/>
          <w:lang w:val="en-US"/>
        </w:rPr>
        <w:t>the three-time divorce;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shortage in the shares of inheritance;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the warning against offering supererogatory prayers after the</w:t>
      </w:r>
    </w:p>
    <w:p>
      <w:pPr>
        <w:pStyle w:val="BookText"/>
        <w:bidi w:val="0"/>
        <w:jc w:val="both"/>
        <w:rPr/>
      </w:pPr>
      <w:r>
        <w:rPr>
          <w:rFonts w:eastAsia="Times New Roman" w:cs="Times New Roman" w:ascii="Times New Roman" w:hAnsi="Times New Roman"/>
          <w:color w:val="111111"/>
          <w:sz w:val="28"/>
          <w:szCs w:val="28"/>
          <w:lang w:val="en-US"/>
        </w:rPr>
        <w:t xml:space="preserve">Asr Prayer;&lt;a href="#ref-footnote6-page335" id="footnote6-page335" style="display:inline-block"&gt;&lt;sup&gt;(6)&lt;/sup&gt;&lt;/a&gt;&lt;p class="footnote"&gt;&lt;a href="#footnote6-page335" style="color:#3b82f6;" id="ref-footnote6-page335"&gt; 6) &lt;/a&gt;Musannaf Ibn Abi-Shaybah 2:133 H. 7342; Musannaf </w:t>
      </w:r>
    </w:p>
    <w:p>
      <w:pPr>
        <w:pStyle w:val="BookText"/>
        <w:bidi w:val="0"/>
        <w:jc w:val="both"/>
        <w:rPr/>
      </w:pPr>
      <w:r>
        <w:rPr>
          <w:rFonts w:eastAsia="Times New Roman" w:cs="Times New Roman" w:ascii="Times New Roman" w:hAnsi="Times New Roman"/>
          <w:color w:val="111111"/>
          <w:sz w:val="28"/>
          <w:szCs w:val="28"/>
          <w:lang w:val="en-US"/>
        </w:rPr>
        <w:t>Abd al-Razzaq 2:433 H. 3974; al-Musnad al-Mustakhraj</w:t>
      </w:r>
    </w:p>
    <w:p>
      <w:pPr>
        <w:pStyle w:val="BookText"/>
        <w:bidi w:val="0"/>
        <w:jc w:val="both"/>
        <w:rPr/>
      </w:pPr>
      <w:r>
        <w:rPr>
          <w:rFonts w:eastAsia="Times New Roman" w:cs="Times New Roman" w:ascii="Times New Roman" w:hAnsi="Times New Roman"/>
          <w:color w:val="111111"/>
          <w:sz w:val="28"/>
          <w:szCs w:val="28"/>
          <w:lang w:val="en-US"/>
        </w:rPr>
        <w:t>Ala Sahih Muslim 2:428 H. 1885.&lt;/p&gt;the four prayers in the funerals&lt;a href="#ref-footnote7-page335" id="footnote7-page335" style="display:inline-block"&gt;&lt;sup&gt;(7)&lt;/sup&gt;&lt;/a&gt;&lt;p class="footnote"&gt;&lt;a href="#footnote7-page335" style="color:#3b82f6;" id="ref-footnote7-page335"&gt; 7) &lt;/a&gt;Sharh Ma</w:t>
      </w:r>
    </w:p>
    <w:p>
      <w:pPr>
        <w:pStyle w:val="BookText"/>
        <w:bidi w:val="0"/>
        <w:jc w:val="both"/>
        <w:rPr/>
      </w:pPr>
      <w:r>
        <w:rPr>
          <w:rFonts w:eastAsia="Times New Roman" w:cs="Times New Roman" w:ascii="Times New Roman" w:hAnsi="Times New Roman"/>
          <w:color w:val="111111"/>
          <w:sz w:val="28"/>
          <w:szCs w:val="28"/>
          <w:lang w:val="en-US"/>
        </w:rPr>
        <w:t>ani al-Āthar 1:499; Musnad Abi-Hanifah 1:82; al-Muhalla 5:124.—and in all of these issues, the Holy Prophet had issued rulings that were disagreeing `Umar’s judgments?</w:t>
      </w:r>
    </w:p>
    <w:p>
      <w:pPr>
        <w:pStyle w:val="BookText"/>
        <w:bidi w:val="0"/>
        <w:jc w:val="both"/>
        <w:rPr/>
      </w:pPr>
      <w:r>
        <w:rPr>
          <w:rFonts w:eastAsia="Times New Roman" w:cs="Times New Roman" w:ascii="Times New Roman" w:hAnsi="Times New Roman"/>
          <w:color w:val="111111"/>
          <w:sz w:val="28"/>
          <w:szCs w:val="28"/>
          <w:lang w:val="en-US"/>
        </w:rPr>
        <w:t xml:space="preserve">How is it feasible to find excuses for Abu-Bakr and </w:t>
      </w:r>
      <w:r>
        <w:rPr>
          <w:rFonts w:eastAsia="Consolas" w:cs="Consolas" w:ascii="Consolas" w:hAnsi="Consolas"/>
          <w:color w:val="111111"/>
          <w:sz w:val="28"/>
          <w:szCs w:val="28"/>
          <w:lang w:val="en-US"/>
        </w:rPr>
        <w:t xml:space="preserve">Umar and consider their opinions validly acceptable while </w:t>
      </w:r>
      <w:r>
        <w:rPr>
          <w:rFonts w:eastAsia="Times New Roman" w:cs="Times New Roman" w:ascii="Times New Roman" w:hAnsi="Times New Roman"/>
          <w:color w:val="111111"/>
          <w:sz w:val="28"/>
          <w:szCs w:val="28"/>
          <w:lang w:val="en-US"/>
        </w:rPr>
        <w:t>Umar himself declared openly that the Salat al-Tarawih had been a heresy; an excellent heresy?</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of everything, some of the so-called scholars have interpreted the word “heresy” said openly by `Umar in this issue as bearing a linguistic rather than a terminological meaning. They have then cited as evidence a report telling that the Holy Prophet, once, went to the Masjid for a prayer and people followed him; on the next day, the number of people increased and on</w:t>
      </w:r>
    </w:p>
    <w:p>
      <w:pPr>
        <w:pStyle w:val="BookText"/>
        <w:bidi w:val="0"/>
        <w:rPr/>
      </w:pPr>
      <w:r>
        <w:rPr>
          <w:rFonts w:eastAsia="Times New Roman" w:cs="Times New Roman" w:ascii="Times New Roman" w:hAnsi="Times New Roman"/>
          <w:color w:val="111111"/>
          <w:sz w:val="28"/>
          <w:szCs w:val="28"/>
          <w:lang w:val="en-US"/>
        </w:rPr>
        <w:t>the third day, the number was too large to be contained by the Masjid; therefore, the Holy Prophet had to leave the Masjid to the courtyard.</w:t>
      </w:r>
    </w:p>
    <w:p>
      <w:pPr>
        <w:pStyle w:val="BookText"/>
        <w:bidi w:val="0"/>
        <w:jc w:val="both"/>
        <w:rPr/>
      </w:pPr>
      <w:r>
        <w:rPr>
          <w:rFonts w:eastAsia="Times New Roman" w:cs="Times New Roman" w:ascii="Times New Roman" w:hAnsi="Times New Roman"/>
          <w:color w:val="111111"/>
          <w:sz w:val="28"/>
          <w:szCs w:val="28"/>
          <w:lang w:val="en-US"/>
        </w:rPr>
        <w:t>On the fourth night, he refrained from going to the Masjid; yet he did not warn people against such collective prayers! Accordingly, the Salat al-Tarawih is legal!</w:t>
      </w:r>
    </w:p>
    <w:p>
      <w:pPr>
        <w:pStyle w:val="BookText"/>
        <w:bidi w:val="0"/>
        <w:jc w:val="both"/>
        <w:rPr/>
      </w:pPr>
      <w:r>
        <w:rPr>
          <w:rFonts w:eastAsia="Times New Roman" w:cs="Times New Roman" w:ascii="Times New Roman" w:hAnsi="Times New Roman"/>
          <w:color w:val="111111"/>
          <w:sz w:val="28"/>
          <w:szCs w:val="28"/>
          <w:lang w:val="en-US"/>
        </w:rPr>
        <w:t>If the Salat al-Tarawih is legal and the Holy Prophet did not warn people against participating in it, why have those scholars interpreted `Umar’s word of “heresy” as bearing a linguistic, not terminological, meaning? The likes of such ironies and contradictions in the field of finding acceptable excuses for individuals are unfortunately very numerous; yet, a fair researcher can identify them easily.</w:t>
      </w:r>
    </w:p>
    <w:p>
      <w:pPr>
        <w:pStyle w:val="BookText"/>
        <w:bidi w:val="0"/>
        <w:jc w:val="both"/>
        <w:rPr/>
      </w:pPr>
      <w:r>
        <w:rPr>
          <w:rFonts w:eastAsia="Times New Roman" w:cs="Times New Roman" w:ascii="Times New Roman" w:hAnsi="Times New Roman"/>
          <w:color w:val="111111"/>
          <w:sz w:val="28"/>
          <w:szCs w:val="28"/>
          <w:lang w:val="en-US"/>
        </w:rPr>
        <w:t>Should we believe the texts that came to us from our ancient heritage or should we believe the scholars’ justifications for the violations of Abu-Bakr and `Umar?</w:t>
      </w:r>
    </w:p>
    <w:p>
      <w:pPr>
        <w:pStyle w:val="BookText"/>
        <w:bidi w:val="0"/>
        <w:jc w:val="both"/>
        <w:rPr/>
      </w:pPr>
      <w:r>
        <w:rPr>
          <w:rFonts w:eastAsia="Times New Roman" w:cs="Times New Roman" w:ascii="Times New Roman" w:hAnsi="Times New Roman"/>
          <w:color w:val="111111"/>
          <w:sz w:val="28"/>
          <w:szCs w:val="28"/>
          <w:lang w:val="en-US"/>
        </w:rPr>
        <w:t>Has Allah preserved Abu-Bakr and `Umar from making mistakes and instead given them exclusively the right to act upon their personal views as regards the religious laws?</w:t>
      </w:r>
    </w:p>
    <w:p>
      <w:pPr>
        <w:pStyle w:val="BookText"/>
        <w:bidi w:val="0"/>
        <w:jc w:val="both"/>
        <w:rPr/>
      </w:pPr>
      <w:r>
        <w:rPr>
          <w:rFonts w:eastAsia="Times New Roman" w:cs="Times New Roman" w:ascii="Times New Roman" w:hAnsi="Times New Roman"/>
          <w:color w:val="111111"/>
          <w:sz w:val="28"/>
          <w:szCs w:val="28"/>
          <w:lang w:val="en-US"/>
        </w:rPr>
        <w:t xml:space="preserve">Has he commissioned the Muslims to comply with the opinions of Abu-Bakr and </w:t>
      </w:r>
      <w:r>
        <w:rPr>
          <w:rFonts w:eastAsia="Consolas" w:cs="Consolas" w:ascii="Consolas" w:hAnsi="Consolas"/>
          <w:color w:val="111111"/>
          <w:sz w:val="28"/>
          <w:szCs w:val="28"/>
          <w:lang w:val="en-US"/>
        </w:rPr>
        <w:t xml:space="preserve">Umar other than the other Sahabah according to the claim that the Holy Prophet said, “You have to adhere to my Sunnah as well as the Sunnah of the orthodox caliphs who will succeed me?”&lt;a href="#ref-footnote1-page336" id="footnote1-page336" style="display:inline-block"&gt;&lt;sup&gt;(1)&lt;/sup&gt;&lt;/a&gt;&lt;p class="footnote"&gt;&lt;a href="#footnote1-page336" style="color:#3b82f6;" id="ref-footnote1-page336"&gt; 1) &lt;/a&gt;Musnad Ahmad ibn Hanbal 4:126; Sunan Ibn Majah 1:15 H. 42, 43; al-Hakim al-Nisapuriy: al-Mustadrak </w:t>
      </w:r>
      <w:r>
        <w:rPr>
          <w:rFonts w:eastAsia="Times New Roman" w:cs="Times New Roman" w:ascii="Times New Roman" w:hAnsi="Times New Roman"/>
          <w:color w:val="111111"/>
          <w:sz w:val="28"/>
          <w:szCs w:val="28"/>
          <w:lang w:val="en-US"/>
        </w:rPr>
        <w:t>Ala’l-Sahihayn 1:174-177 H. 329, 331, 332, 333.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rational that the Holy Prophet decided the “sunnah” of the caliphs who came after him as the equivalent of his Holy Sunnah while he knew for sure that his ummah would be engaged in discrepancies after</w:t>
      </w:r>
    </w:p>
    <w:p>
      <w:pPr>
        <w:pStyle w:val="BookText"/>
        <w:bidi w:val="0"/>
        <w:rPr/>
      </w:pPr>
      <w:r>
        <w:rPr>
          <w:rFonts w:eastAsia="Times New Roman" w:cs="Times New Roman" w:ascii="Times New Roman" w:hAnsi="Times New Roman"/>
          <w:color w:val="111111"/>
          <w:sz w:val="28"/>
          <w:szCs w:val="28"/>
          <w:lang w:val="en-US"/>
        </w:rPr>
        <w:t>him according to the holy verse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no more than a messenger: many Were the messenger that passed away before him. If he died or were slain, will ye then Turn back on your heels? If any did turn back on his heels, not the least harm will he do to Allah; but Allah (on the other hand) will swiftly reward those who (serve Him) with gratitude. (Holy Qur’an: 3/144)”</w:t>
      </w:r>
    </w:p>
    <w:p>
      <w:pPr>
        <w:pStyle w:val="BookText"/>
        <w:bidi w:val="0"/>
        <w:jc w:val="both"/>
        <w:rPr/>
      </w:pPr>
      <w:r>
        <w:rPr>
          <w:rFonts w:eastAsia="Times New Roman" w:cs="Times New Roman" w:ascii="Times New Roman" w:hAnsi="Times New Roman"/>
          <w:color w:val="111111"/>
          <w:sz w:val="28"/>
          <w:szCs w:val="28"/>
          <w:lang w:val="en-US"/>
        </w:rPr>
        <w:t>Even if we accept the aforementioned “Hadith”, although it is subjected to many contradictions, we will face another problem, which is the contradictory words and deeds of the caliphs who came after him. Which opinion should we then accept and which should we reject? Who are the caliphs whom have been described as orthodox? Are they exclusively the first four ones; or does the “Hadith” involve every one who came to power and was entitled “caliph”?</w:t>
      </w:r>
    </w:p>
    <w:p>
      <w:pPr>
        <w:pStyle w:val="BookText"/>
        <w:bidi w:val="0"/>
        <w:jc w:val="both"/>
        <w:rPr/>
      </w:pPr>
      <w:r>
        <w:rPr>
          <w:rFonts w:eastAsia="Times New Roman" w:cs="Times New Roman" w:ascii="Times New Roman" w:hAnsi="Times New Roman"/>
          <w:color w:val="111111"/>
          <w:sz w:val="28"/>
          <w:szCs w:val="28"/>
          <w:lang w:val="en-US"/>
        </w:rPr>
        <w:t>Again, if we accept the “Hadith”; why do we not choose the Twelve Successors who defended the Holy Sunnah and worked on spreading the Holy Prophet’s words and deeds as the intendeds? Imam `Ali has narrated that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Have mercy upon my successors who will come after me, reporting my Hadith and Sunnah and teaching them to the people.”</w:t>
      </w:r>
      <w:r>
        <w:rPr>
          <w:rStyle w:val="FootnoteAnchor"/>
        </w:rPr>
        <w:footnoteReference w:id="46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those successors, the Holy Prophet also ordered us not to precede them, lest we will perish, and not to fall behind them, lest we will perish too, and not to claim being more knowledgeable than they are, for they are</w:t>
      </w:r>
    </w:p>
    <w:p>
      <w:pPr>
        <w:pStyle w:val="BookText"/>
        <w:bidi w:val="0"/>
        <w:rPr/>
      </w:pPr>
      <w:r>
        <w:rPr>
          <w:rFonts w:eastAsia="Times New Roman" w:cs="Times New Roman" w:ascii="Times New Roman" w:hAnsi="Times New Roman"/>
          <w:color w:val="111111"/>
          <w:sz w:val="28"/>
          <w:szCs w:val="28"/>
          <w:lang w:val="en-US"/>
        </w:rPr>
        <w:t>always more knowledgeable than we are.</w:t>
      </w:r>
      <w:r>
        <w:rPr>
          <w:rStyle w:val="FootnoteAnchor"/>
        </w:rPr>
        <w:footnoteReference w:id="468"/>
      </w:r>
      <w:r>
        <w:rPr>
          <w:rFonts w:eastAsia="Times New Roman" w:cs="Times New Roman" w:ascii="Times New Roman" w:hAnsi="Times New Roman"/>
          <w:color w:val="111111"/>
          <w:sz w:val="28"/>
          <w:szCs w:val="28"/>
          <w:lang w:val="en-US"/>
        </w:rPr>
        <w:t>as well as many other Hadiths.</w:t>
      </w:r>
    </w:p>
    <w:p>
      <w:pPr>
        <w:pStyle w:val="BookText"/>
        <w:bidi w:val="0"/>
        <w:jc w:val="both"/>
        <w:rPr/>
      </w:pPr>
      <w:r>
        <w:rPr>
          <w:rFonts w:eastAsia="Times New Roman" w:cs="Times New Roman" w:ascii="Times New Roman" w:hAnsi="Times New Roman"/>
          <w:color w:val="111111"/>
          <w:sz w:val="28"/>
          <w:szCs w:val="28"/>
          <w:lang w:val="en-US"/>
        </w:rPr>
        <w:t>In his famous Hadith of “The Divine Pool”, the Holy Prophet warned us that a group of his Sahabah should be prevented from joining him on the Resurrection Day.</w:t>
      </w:r>
    </w:p>
    <w:p>
      <w:pPr>
        <w:pStyle w:val="BookText"/>
        <w:bidi w:val="0"/>
        <w:jc w:val="both"/>
        <w:rPr/>
      </w:pPr>
      <w:r>
        <w:rPr>
          <w:rFonts w:eastAsia="Times New Roman" w:cs="Times New Roman" w:ascii="Times New Roman" w:hAnsi="Times New Roman"/>
          <w:color w:val="111111"/>
          <w:sz w:val="28"/>
          <w:szCs w:val="28"/>
          <w:lang w:val="en-US"/>
        </w:rPr>
        <w:t xml:space="preserve">Those who have claimed the authenticity of the Hadith of the adherence to the “sunnah” of Abu-Bakr and </w:t>
      </w:r>
      <w:r>
        <w:rPr>
          <w:rFonts w:eastAsia="Consolas" w:cs="Consolas" w:ascii="Consolas" w:hAnsi="Consolas"/>
          <w:color w:val="111111"/>
          <w:sz w:val="28"/>
          <w:szCs w:val="28"/>
          <w:lang w:val="en-US"/>
        </w:rPr>
        <w:t xml:space="preserve">Umar must explain to us why the Holy Prophet did not define the Holy Qur'an and his Sunnah as the only sources of the religion! Have these two sources needed the “sunnah” of Abu-Bakr and </w:t>
      </w:r>
      <w:r>
        <w:rPr>
          <w:rFonts w:eastAsia="Times New Roman" w:cs="Times New Roman" w:ascii="Times New Roman" w:hAnsi="Times New Roman"/>
          <w:color w:val="111111"/>
          <w:sz w:val="28"/>
          <w:szCs w:val="28"/>
          <w:lang w:val="en-US"/>
        </w:rPr>
        <w:t>Umar because they are inadequate? Can we accept the claim that the Holy Sunnah is incomplete; therefore, it required the “sunnah” of Abu-Bakr and `Umar?</w:t>
      </w:r>
    </w:p>
    <w:p>
      <w:pPr>
        <w:pStyle w:val="BookText"/>
        <w:bidi w:val="0"/>
        <w:jc w:val="both"/>
        <w:rPr/>
      </w:pPr>
      <w:r>
        <w:rPr>
          <w:rFonts w:eastAsia="Times New Roman" w:cs="Times New Roman" w:ascii="Times New Roman" w:hAnsi="Times New Roman"/>
          <w:color w:val="111111"/>
          <w:sz w:val="28"/>
          <w:szCs w:val="28"/>
          <w:lang w:val="en-US"/>
        </w:rPr>
        <w:t>The statements of “the sunnah of the caliphs who will come after me” and “follow those who will come (to power) after me” reveal the emergence of new opinions, opposite to the Holy Prophet’s Sunnah, in the scientific lives of the Muslims and thus these statements were fabricated against the Holy Prophet so that the opinions of Abu-Bakr and `Umar would be acceptable.</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both levels of reason and Muslim legislation, the adherence to the “sunnah” of the caliphs are unacceptable since it is ironic to accept both the Holy Prophet’s Sunnah and `Umar’s sunnah because they are at odds. For instance, the temporary marriage is either legal, according to</w:t>
      </w:r>
      <w:bookmarkStart w:id="249" w:name="pg2336_12724"/>
    </w:p>
    <w:p>
      <w:pPr>
        <w:pStyle w:val="BookText"/>
        <w:bidi w:val="0"/>
        <w:rPr/>
      </w:pPr>
      <w:bookmarkEnd w:id="249"/>
      <w:r>
        <w:rPr>
          <w:rFonts w:eastAsia="Consolas" w:cs="Consolas" w:ascii="Consolas" w:hAnsi="Consolas"/>
          <w:color w:val="111111"/>
          <w:sz w:val="28"/>
          <w:szCs w:val="28"/>
          <w:lang w:val="en-US"/>
        </w:rPr>
        <w:t xml:space="preserve">Umar’s declaration that it was legal during the lifetime of the Holy Prophet, or illegal, according to </w:t>
      </w:r>
      <w:r>
        <w:rPr>
          <w:rFonts w:eastAsia="Times New Roman" w:cs="Times New Roman" w:ascii="Times New Roman" w:hAnsi="Times New Roman"/>
          <w:color w:val="111111"/>
          <w:sz w:val="28"/>
          <w:szCs w:val="28"/>
          <w:lang w:val="en-US"/>
        </w:rPr>
        <w:t>Umar’s decision of prohibiting it. A simple look in the history of the Islamic legislation leads to tens of examples on such contradiction.</w:t>
      </w:r>
    </w:p>
    <w:p>
      <w:pPr>
        <w:pStyle w:val="BookText"/>
        <w:bidi w:val="0"/>
        <w:jc w:val="both"/>
        <w:rPr/>
      </w:pPr>
      <w:r>
        <w:rPr>
          <w:rFonts w:eastAsia="Times New Roman" w:cs="Times New Roman" w:ascii="Times New Roman" w:hAnsi="Times New Roman"/>
          <w:color w:val="111111"/>
          <w:sz w:val="28"/>
          <w:szCs w:val="28"/>
          <w:lang w:val="en-US"/>
        </w:rPr>
        <w:t xml:space="preserve">The most acceptable probability in this regard is that all the texts in which the names of the caliphs or their chronical order (Abu-Bakr,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Ali) are mentioned were later on fabricated in order to justify the Opinionism invented by </w:t>
      </w:r>
      <w:r>
        <w:rPr>
          <w:rFonts w:eastAsia="Times New Roman" w:cs="Times New Roman" w:ascii="Times New Roman" w:hAnsi="Times New Roman"/>
          <w:color w:val="111111"/>
          <w:sz w:val="28"/>
          <w:szCs w:val="28"/>
          <w:lang w:val="en-US"/>
        </w:rPr>
        <w:t>Umar and followed by his fans. Later on in this book, we will provide many evidences on this claim.</w:t>
      </w:r>
    </w:p>
    <w:p>
      <w:pPr>
        <w:pStyle w:val="Heading3"/>
        <w:numPr>
          <w:ilvl w:val="2"/>
          <w:numId w:val="1"/>
        </w:numPr>
        <w:bidi w:val="0"/>
        <w:jc w:val="left"/>
        <w:rPr/>
      </w:pPr>
      <w:bookmarkStart w:id="250" w:name="__RefHeading___Toc2511515_3804643083"/>
      <w:bookmarkStart w:id="251" w:name="_Toc96"/>
      <w:bookmarkEnd w:id="250"/>
      <w:r>
        <w:rPr/>
        <w:t>Developments And Modifications</w:t>
      </w:r>
      <w:bookmarkEnd w:id="251"/>
    </w:p>
    <w:p>
      <w:pPr>
        <w:pStyle w:val="BookText"/>
        <w:bidi w:val="0"/>
        <w:jc w:val="both"/>
        <w:rPr/>
      </w:pPr>
      <w:r>
        <w:rPr>
          <w:rFonts w:eastAsia="Times New Roman" w:cs="Times New Roman" w:ascii="Times New Roman" w:hAnsi="Times New Roman"/>
          <w:color w:val="111111"/>
          <w:sz w:val="28"/>
          <w:szCs w:val="28"/>
          <w:lang w:val="en-US"/>
        </w:rPr>
        <w:t>Let us now bring up the manners of the Islamic ummah in the later ages as regards the religious legislation. In al-Ijtihad fi’l-Islam, Dr. Nadiah al-`Umariy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proven that the later jurisprudents modified many of the religious laws that they had received from their masters when exigency demanded so. When he moved to Egypt and left Iraq and Hijaz, al-Shafi</w:t>
      </w:r>
      <w:r>
        <w:rPr>
          <w:rFonts w:eastAsia="Consolas" w:cs="Consolas" w:ascii="Consolas" w:hAnsi="Consolas"/>
          <w:color w:val="111111"/>
          <w:sz w:val="28"/>
          <w:szCs w:val="28"/>
          <w:lang w:val="en-US"/>
        </w:rPr>
        <w:t>iy modified his whole sect into a new one. He then wrote his famous books of Kitab al-Umm and al-Risalah. The same thing was done by Ibn al-Qayyim al-Jawziyyah.”&lt;a href="#ref-footnote1-page339" id="footnote1-page339" style="display:inline-block"&gt;&lt;sup&gt;(1)&lt;/sup&gt;&lt;/a&gt;&lt;p class="footnote"&gt;&lt;a href="#footnote1-page339" style="color:#3b82f6;" id="ref-footnote1-page339"&gt; 1) &lt;/a&gt;Dr. Nadiah Sharif al-</w:t>
      </w:r>
      <w:r>
        <w:rPr>
          <w:rFonts w:eastAsia="Times New Roman" w:cs="Times New Roman" w:ascii="Times New Roman" w:hAnsi="Times New Roman"/>
          <w:color w:val="111111"/>
          <w:sz w:val="28"/>
          <w:szCs w:val="28"/>
          <w:lang w:val="en-US"/>
        </w:rPr>
        <w:t>Umariy: al-Ijtihad fi’l-Islam 104.</w:t>
      </w:r>
    </w:p>
    <w:p>
      <w:pPr>
        <w:pStyle w:val="BookText"/>
        <w:bidi w:val="0"/>
        <w:jc w:val="both"/>
        <w:rPr/>
      </w:pPr>
      <w:r>
        <w:rPr>
          <w:rFonts w:eastAsia="Times New Roman" w:cs="Times New Roman" w:ascii="Times New Roman" w:hAnsi="Times New Roman"/>
          <w:color w:val="111111"/>
          <w:sz w:val="28"/>
          <w:szCs w:val="28"/>
          <w:lang w:val="en-US"/>
        </w:rPr>
        <w:t>Dr. Turkiy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Istihsan (Equitable Preference), which is in fact a method of escaping analogy for personal reasons, emerged in the third century. Ibn Hazm has reported this piece of information.”</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Al-Wafi al-Mahdiy also says,</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age of the establishment of the (Sunnite) Schools of jurisprudence, the Islamic legislation was greatly influenced by the social customs. As a result, many master jurisprudents decided the</w:t>
      </w:r>
    </w:p>
    <w:p>
      <w:pPr>
        <w:pStyle w:val="BookText"/>
        <w:bidi w:val="0"/>
        <w:rPr/>
      </w:pPr>
      <w:r>
        <w:rPr>
          <w:rFonts w:eastAsia="Times New Roman" w:cs="Times New Roman" w:ascii="Times New Roman" w:hAnsi="Times New Roman"/>
          <w:color w:val="111111"/>
          <w:sz w:val="28"/>
          <w:szCs w:val="28"/>
          <w:lang w:val="en-US"/>
        </w:rPr>
        <w:t>social customs as restricting the sacred texts. For instance, the Islamic legislation has prohibited the contracts of sale of what is not possessed (in Muslim jurisprudential terminology: istisna`), that is to agree on selling a thing that is not within the hand or not currently available; rather the purchaser will agree on such a contract according to the descriptions of the stock before seeing it. Yet, this sort of sale has been deemed legal according to the social customs.”</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It has been reported that Mr. Rashid Rida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argue that hundreds of the verses of the Holy Qur'an were repealed, to invalidate positive contentions through hypothetical arguments, and to prefer personal opinions to sacred texts—all these rules are irresponsible Qiyas (analogy) and challenge to Almighty Allah. Al-Shafi`iy says that Qiyas must not be used except in emergency, such as the necessity of eating the meat of an animal that is not slaughtered according to the religious laws.”</w:t>
      </w:r>
    </w:p>
    <w:p>
      <w:pPr>
        <w:pStyle w:val="BookText"/>
        <w:bidi w:val="0"/>
        <w:jc w:val="both"/>
        <w:rPr/>
      </w:pPr>
      <w:r>
        <w:rPr>
          <w:rFonts w:eastAsia="Times New Roman" w:cs="Times New Roman" w:ascii="Times New Roman" w:hAnsi="Times New Roman"/>
          <w:color w:val="111111"/>
          <w:sz w:val="28"/>
          <w:szCs w:val="28"/>
          <w:lang w:val="en-US"/>
        </w:rPr>
        <w:t>Shafiq Shahatah, an Egyptian researcher,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Qiyas has been elevated to a level due to which it has been a source of Islamic legislation. The reasons beyond this must be purely historical.”</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It is regrettable to end up this discussion with a text said by one of the extremists, namely al-Sawiy, in his commentary on Tafsir al-Jalalayn,</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impermissible to act upon any school other than the Four Schools (of Sunnite jurisprudence) even if such schools agree with the Sahabah’s words, the authentic Hadiths, and even the holy verses. One who exceeds the acting upon the Four</w:t>
      </w:r>
      <w:bookmarkStart w:id="252" w:name="pg2336_12726"/>
    </w:p>
    <w:p>
      <w:pPr>
        <w:pStyle w:val="BookText"/>
        <w:bidi w:val="0"/>
        <w:rPr/>
      </w:pPr>
      <w:bookmarkEnd w:id="252"/>
      <w:r>
        <w:rPr>
          <w:rFonts w:eastAsia="Times New Roman" w:cs="Times New Roman" w:ascii="Times New Roman" w:hAnsi="Times New Roman"/>
          <w:color w:val="111111"/>
          <w:sz w:val="28"/>
          <w:szCs w:val="28"/>
          <w:lang w:val="en-US"/>
        </w:rPr>
        <w:t>Schools is definitely straying (from the right path) and misleading. Perhaps, such thing may lead to infidelity, because to act upon the external manifestations of the Book (i.e. the Holy Qur'an) and the Sunnah are among the principles of infidelity.”</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The previously mentioned summary of the history of the Islamic legislation and the confusive issues of Muslim jurisprudence has been presented for purpose of giving the gentle readers an idea about the topic discussed herein and to acquaint them with some of the principles that were invented during the first age of Islam as well as the roots of discrepancy among the Muslims due to which multiplicity of religious opinions have been validated while the Lord is One, the Messenger is one, and the Holy Book is one although Almighty Allah has called us to be united in laws and doctrines and warned us against discrepancy and disunity; and the Holy Prophet has confirmed that only one sect shall be saved.</w:t>
      </w:r>
    </w:p>
    <w:p>
      <w:pPr>
        <w:pStyle w:val="Heading3"/>
        <w:numPr>
          <w:ilvl w:val="2"/>
          <w:numId w:val="1"/>
        </w:numPr>
        <w:bidi w:val="0"/>
        <w:jc w:val="left"/>
        <w:rPr/>
      </w:pPr>
      <w:bookmarkStart w:id="253" w:name="__RefHeading___Toc2511517_3804643083"/>
      <w:bookmarkStart w:id="254" w:name="_Toc97"/>
      <w:bookmarkEnd w:id="253"/>
      <w:r>
        <w:rPr/>
        <w:t>Back To The Main Topic</w:t>
      </w:r>
      <w:bookmarkEnd w:id="25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 for everybody that the Holy Prophet managed the legislative and political affairs of the Islamic State; therefore, his successor must be qualified in these two aspects. Yet, Abu-Bakr and `Umar were rulers rather than versed in religious knowledge; and because the authority in Islam requires knowledge in addition to administration, they had to make some changes to the principles of the religious laws so that they would be able to legalize their words and deeds and to take them out of the circle of personal views that would</w:t>
      </w:r>
    </w:p>
    <w:p>
      <w:pPr>
        <w:pStyle w:val="BookText"/>
        <w:bidi w:val="0"/>
        <w:rPr/>
      </w:pPr>
      <w:r>
        <w:rPr>
          <w:rFonts w:eastAsia="Times New Roman" w:cs="Times New Roman" w:ascii="Times New Roman" w:hAnsi="Times New Roman"/>
          <w:color w:val="111111"/>
          <w:sz w:val="28"/>
          <w:szCs w:val="28"/>
          <w:lang w:val="en-US"/>
        </w:rPr>
        <w:t>be criticized in the coming ages.</w:t>
      </w:r>
    </w:p>
    <w:p>
      <w:pPr>
        <w:pStyle w:val="BookText"/>
        <w:bidi w:val="0"/>
        <w:jc w:val="both"/>
        <w:rPr/>
      </w:pPr>
      <w:r>
        <w:rPr>
          <w:rFonts w:eastAsia="Times New Roman" w:cs="Times New Roman" w:ascii="Times New Roman" w:hAnsi="Times New Roman"/>
          <w:color w:val="111111"/>
          <w:sz w:val="28"/>
          <w:szCs w:val="28"/>
          <w:lang w:val="en-US"/>
        </w:rPr>
        <w:t>As previously cited, neither Abu-Bakr nor did `Umar, in the beginning of their reign, claim that they had full acquaintance with the knowledge of the Holy Prophet; rather they used to consult and ask the Sahabah about the question that they had not known, such as in the issue of grandmothers’ shares of inheritances and many others.</w:t>
      </w:r>
    </w:p>
    <w:p>
      <w:pPr>
        <w:pStyle w:val="BookText"/>
        <w:bidi w:val="0"/>
        <w:jc w:val="both"/>
        <w:rPr/>
      </w:pPr>
      <w:r>
        <w:rPr>
          <w:rFonts w:eastAsia="Times New Roman" w:cs="Times New Roman" w:ascii="Times New Roman" w:hAnsi="Times New Roman"/>
          <w:color w:val="111111"/>
          <w:sz w:val="28"/>
          <w:szCs w:val="28"/>
          <w:lang w:val="en-US"/>
        </w:rPr>
        <w:t xml:space="preserve">In addition, when their opinions violated the Holy Prophet’s decisions, they would retreat their personal decisions, as took place on many occasions. Yet, in the last period of his reign, </w:t>
      </w:r>
      <w:r>
        <w:rPr>
          <w:rFonts w:eastAsia="Consolas" w:cs="Consolas" w:ascii="Consolas" w:hAnsi="Consolas"/>
          <w:color w:val="111111"/>
          <w:sz w:val="28"/>
          <w:szCs w:val="28"/>
          <w:lang w:val="en-US"/>
        </w:rPr>
        <w:t xml:space="preserve">Umar increasingly refused to retreat his opinions, and claimed his having been the first and last criterion of discriminating the authentic from the untrue until he detained some of the Sahabah who could not release themselves before </w:t>
      </w:r>
      <w:r>
        <w:rPr>
          <w:rFonts w:eastAsia="Times New Roman" w:cs="Times New Roman" w:ascii="Times New Roman" w:hAnsi="Times New Roman"/>
          <w:color w:val="111111"/>
          <w:sz w:val="28"/>
          <w:szCs w:val="28"/>
          <w:lang w:val="en-US"/>
        </w:rPr>
        <w:t>Umar’s death.</w:t>
      </w:r>
    </w:p>
    <w:p>
      <w:pPr>
        <w:pStyle w:val="BookText"/>
        <w:bidi w:val="0"/>
        <w:jc w:val="both"/>
        <w:rPr/>
      </w:pPr>
      <w:r>
        <w:rPr>
          <w:rFonts w:eastAsia="Times New Roman" w:cs="Times New Roman" w:ascii="Times New Roman" w:hAnsi="Times New Roman"/>
          <w:color w:val="111111"/>
          <w:sz w:val="28"/>
          <w:szCs w:val="28"/>
          <w:lang w:val="en-US"/>
        </w:rPr>
        <w:t>Abu-Bakr and `Umar, as well as all the Muslims, knew that only Almighty Allah and the Holy Prophet had the right to legislate; and when a ruling is issued by the Holy Qur'an and Sunnah, none else would have the right to repeal or violate; yet, the others’ mission would be no more than inferring rulings from these two sources of legislation.</w:t>
      </w:r>
    </w:p>
    <w:p>
      <w:pPr>
        <w:pStyle w:val="BookText"/>
        <w:bidi w:val="0"/>
        <w:jc w:val="both"/>
        <w:rPr/>
      </w:pPr>
      <w:r>
        <w:rPr>
          <w:rFonts w:eastAsia="Times New Roman" w:cs="Times New Roman" w:ascii="Times New Roman" w:hAnsi="Times New Roman"/>
          <w:color w:val="111111"/>
          <w:sz w:val="28"/>
          <w:szCs w:val="28"/>
          <w:lang w:val="en-US"/>
        </w:rPr>
        <w:t>As a result, as Abu-Bakr and `Umar had retreated their decisions when they were informed of the actual ruling of the Holy Qur'an and Sunnah as regards a certain question, this means that they knew for sure that the source of the Islamic legislation had been the Holy Sunnah, not their personal judgments.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they then went on</w:t>
      </w:r>
    </w:p>
    <w:p>
      <w:pPr>
        <w:pStyle w:val="BookText"/>
        <w:bidi w:val="0"/>
        <w:rPr/>
      </w:pPr>
      <w:r>
        <w:rPr>
          <w:rFonts w:eastAsia="Times New Roman" w:cs="Times New Roman" w:ascii="Times New Roman" w:hAnsi="Times New Roman"/>
          <w:color w:val="111111"/>
          <w:sz w:val="28"/>
          <w:szCs w:val="28"/>
          <w:lang w:val="en-US"/>
        </w:rPr>
        <w:t>emphasizing on their personal judgments and opinions even if they would violate the Holy Prophet’s words or their past judgments. For instance, `Umar, in one of the issues, stated “That decision was for that case and this decision is for this case!”</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He knew for sure that if the demonstration of the contradiction between the Sahabah’s reports from the Holy Prophet continued, it would certainly lead to the detachment of the political leadership from the religious; and this would not be admitted by `Umar under any circumstance.</w:t>
      </w:r>
    </w:p>
    <w:p>
      <w:pPr>
        <w:pStyle w:val="BookText"/>
        <w:bidi w:val="0"/>
        <w:jc w:val="both"/>
        <w:rPr/>
      </w:pPr>
      <w:r>
        <w:rPr>
          <w:rFonts w:eastAsia="Times New Roman" w:cs="Times New Roman" w:ascii="Times New Roman" w:hAnsi="Times New Roman"/>
          <w:color w:val="111111"/>
          <w:sz w:val="28"/>
          <w:szCs w:val="28"/>
          <w:lang w:val="en-US"/>
        </w:rPr>
        <w:t>As an undeniable fact, the allowance of reporting the Holy Prophet’s Sunnah would lead to the raising of the levels of cognizance and perceptiveness of the Muslims as they would have acquaintance with the Holy Prophet’s decisions; and because `Umar did not know all these decisions and rulings, he would certainly issue verdicts that are in violation of the Holy Prophet’s; and this would put him in an embarrassing situation before the Sahabah and would cause their opinions as regards the religious issues to be contradictory.</w:t>
      </w:r>
    </w:p>
    <w:p>
      <w:pPr>
        <w:pStyle w:val="BookText"/>
        <w:bidi w:val="0"/>
        <w:jc w:val="both"/>
        <w:rPr/>
      </w:pPr>
      <w:r>
        <w:rPr>
          <w:rFonts w:eastAsia="Times New Roman" w:cs="Times New Roman" w:ascii="Times New Roman" w:hAnsi="Times New Roman"/>
          <w:color w:val="111111"/>
          <w:sz w:val="28"/>
          <w:szCs w:val="28"/>
          <w:lang w:val="en-US"/>
        </w:rPr>
        <w:t>In order to stop all these results, he summoned all the Sahabah and said to them, “You have spread the Hadith of the Messenger of Allah,” or “You have reported extremely much the Hadith of the Messenger of Allah.” This is because he knew that the spreading and reporting of the Hadith would make his conflict with them more complicated.</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confirmed on analogy (Qiyas) and the resting upon individual opinions in the issuance of religious rulings as has</w:t>
      </w:r>
      <w:bookmarkStart w:id="255" w:name="pg2336_12729"/>
    </w:p>
    <w:p>
      <w:pPr>
        <w:pStyle w:val="BookText"/>
        <w:bidi w:val="0"/>
        <w:rPr/>
      </w:pPr>
      <w:bookmarkEnd w:id="255"/>
      <w:r>
        <w:rPr>
          <w:rFonts w:eastAsia="Times New Roman" w:cs="Times New Roman" w:ascii="Times New Roman" w:hAnsi="Times New Roman"/>
          <w:color w:val="111111"/>
          <w:sz w:val="28"/>
          <w:szCs w:val="28"/>
          <w:lang w:val="en-US"/>
        </w:rPr>
        <w:t>been previously cited in his message to Abu-Musa al-Ash</w:t>
      </w:r>
      <w:r>
        <w:rPr>
          <w:rFonts w:eastAsia="Consolas" w:cs="Consolas" w:ascii="Consolas" w:hAnsi="Consolas"/>
          <w:color w:val="111111"/>
          <w:sz w:val="28"/>
          <w:szCs w:val="28"/>
          <w:lang w:val="en-US"/>
        </w:rPr>
        <w:t>ariy and Shurayh the judge. The same thing can be said about the Hadiths of Ijtihad that have been narrated on the authority of Mu</w:t>
      </w:r>
      <w:r>
        <w:rPr>
          <w:rFonts w:eastAsia="Times New Roman" w:cs="Times New Roman" w:ascii="Times New Roman" w:hAnsi="Times New Roman"/>
          <w:color w:val="111111"/>
          <w:sz w:val="28"/>
          <w:szCs w:val="28"/>
          <w:lang w:val="en-US"/>
        </w:rPr>
        <w:t xml:space="preserve">adh,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Ās, and others that were invented for the purpose of justifying `Umar’s decisions.</w:t>
      </w:r>
    </w:p>
    <w:p>
      <w:pPr>
        <w:pStyle w:val="BookText"/>
        <w:bidi w:val="0"/>
        <w:jc w:val="both"/>
        <w:rPr/>
      </w:pPr>
      <w:r>
        <w:rPr>
          <w:rFonts w:eastAsia="Times New Roman" w:cs="Times New Roman" w:ascii="Times New Roman" w:hAnsi="Times New Roman"/>
          <w:color w:val="111111"/>
          <w:sz w:val="28"/>
          <w:szCs w:val="28"/>
          <w:lang w:val="en-US"/>
        </w:rPr>
        <w:t xml:space="preserve">Our assertion that </w:t>
      </w:r>
      <w:r>
        <w:rPr>
          <w:rFonts w:eastAsia="Consolas" w:cs="Consolas" w:ascii="Consolas" w:hAnsi="Consolas"/>
          <w:color w:val="111111"/>
          <w:sz w:val="28"/>
          <w:szCs w:val="28"/>
          <w:lang w:val="en-US"/>
        </w:rPr>
        <w:t xml:space="preserve">Umar ibn al-Khattab suggested Ijtihad more than Abu-Bakr does not oppose the arguments that Qiyas, as a term, was originated in later ages because of temporal necessities experienced by the ruling authorities and their jurisprudents. The first seeds of Ijtihad were sowed by </w:t>
      </w:r>
      <w:r>
        <w:rPr>
          <w:rFonts w:eastAsia="Times New Roman" w:cs="Times New Roman" w:ascii="Times New Roman" w:hAnsi="Times New Roman"/>
          <w:color w:val="111111"/>
          <w:sz w:val="28"/>
          <w:szCs w:val="28"/>
          <w:lang w:val="en-US"/>
        </w:rPr>
        <w:t>Umar, as has been proven in the previous discussions.</w:t>
      </w:r>
    </w:p>
    <w:p>
      <w:pPr>
        <w:pStyle w:val="BookText"/>
        <w:bidi w:val="0"/>
        <w:jc w:val="both"/>
        <w:rPr/>
      </w:pPr>
      <w:r>
        <w:rPr>
          <w:rFonts w:eastAsia="Times New Roman" w:cs="Times New Roman" w:ascii="Times New Roman" w:hAnsi="Times New Roman"/>
          <w:color w:val="111111"/>
          <w:sz w:val="28"/>
          <w:szCs w:val="28"/>
          <w:lang w:val="en-US"/>
        </w:rPr>
        <w:t>Yet, that sowing and origination was not perfect in aspects and fundaments; rather it stumbled and was hindered by many of the Sahabah and their disciples. However, its final picture was displayed in later ages, precisely in the beginning of the second century of Hijrah, after it had taken definite principles and structure that discriminated it from the other sources of Muslim jurisprudence. From this cause, we can notice the emergence of other titles and terms, such as Istihsan and Masalih (advantage), beside it.</w:t>
      </w:r>
    </w:p>
    <w:p>
      <w:pPr>
        <w:pStyle w:val="Heading3"/>
        <w:numPr>
          <w:ilvl w:val="2"/>
          <w:numId w:val="1"/>
        </w:numPr>
        <w:bidi w:val="0"/>
        <w:jc w:val="left"/>
        <w:rPr/>
      </w:pPr>
      <w:bookmarkStart w:id="256" w:name="__RefHeading___Toc2511519_3804643083"/>
      <w:bookmarkStart w:id="257" w:name="_Toc98"/>
      <w:bookmarkEnd w:id="256"/>
      <w:r>
        <w:rPr/>
        <w:t>Exposition Of Imam `Ali</w:t>
      </w:r>
      <w:bookmarkEnd w:id="257"/>
    </w:p>
    <w:p>
      <w:pPr>
        <w:pStyle w:val="BookText"/>
        <w:bidi w:val="0"/>
        <w:jc w:val="both"/>
        <w:rPr/>
      </w:pPr>
      <w:r>
        <w:rPr>
          <w:rFonts w:eastAsia="Times New Roman" w:cs="Times New Roman" w:ascii="Times New Roman" w:hAnsi="Times New Roman"/>
          <w:color w:val="111111"/>
          <w:sz w:val="28"/>
          <w:szCs w:val="28"/>
          <w:lang w:val="en-US"/>
        </w:rPr>
        <w:t>As a result of the above, not all the religious rulings were decided according to sacred texts and authentic reports from the Holy Prophet; rather personal opinions and analogy were inserted into the Islamic legislation.</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that reason, some of the Sahabah, as has been previously cited, did not accept Ijtihad in matters about which sacred texts are not available because they were close to the age</w:t>
      </w:r>
    </w:p>
    <w:p>
      <w:pPr>
        <w:pStyle w:val="BookText"/>
        <w:bidi w:val="0"/>
        <w:rPr/>
      </w:pPr>
      <w:r>
        <w:rPr>
          <w:rFonts w:eastAsia="Times New Roman" w:cs="Times New Roman" w:ascii="Times New Roman" w:hAnsi="Times New Roman"/>
          <w:color w:val="111111"/>
          <w:sz w:val="28"/>
          <w:szCs w:val="28"/>
          <w:lang w:val="en-US"/>
        </w:rPr>
        <w:t>of the direct legislation and also because they knew the very persons who had texts from the Holy Prophet concerning the new issues.</w:t>
      </w:r>
    </w:p>
    <w:p>
      <w:pPr>
        <w:pStyle w:val="BookText"/>
        <w:bidi w:val="0"/>
        <w:jc w:val="both"/>
        <w:rPr/>
      </w:pPr>
      <w:r>
        <w:rPr>
          <w:rFonts w:eastAsia="Times New Roman" w:cs="Times New Roman" w:ascii="Times New Roman" w:hAnsi="Times New Roman"/>
          <w:color w:val="111111"/>
          <w:sz w:val="28"/>
          <w:szCs w:val="28"/>
          <w:lang w:val="en-US"/>
        </w:rPr>
        <w:t xml:space="preserve">However, it is not justifiable for </w:t>
      </w:r>
      <w:r>
        <w:rPr>
          <w:rFonts w:eastAsia="Consolas" w:cs="Consolas" w:ascii="Consolas" w:hAnsi="Consolas"/>
          <w:color w:val="111111"/>
          <w:sz w:val="28"/>
          <w:szCs w:val="28"/>
          <w:lang w:val="en-US"/>
        </w:rPr>
        <w:t xml:space="preserve">Umar to open wide the doors of Ijtihad just because he had not known such sacred texts, since his act would cause danger to the Islamic jurisprudence and doctrine. Imam </w:t>
      </w:r>
      <w:r>
        <w:rPr>
          <w:rFonts w:eastAsia="Times New Roman" w:cs="Times New Roman" w:ascii="Times New Roman" w:hAnsi="Times New Roman"/>
          <w:color w:val="111111"/>
          <w:sz w:val="28"/>
          <w:szCs w:val="28"/>
          <w:lang w:val="en-US"/>
        </w:rPr>
        <w:t>Ali unquestionably identified the actuality of the Islamic nation in general and the situation of the first age of Islam, which was indeed critical, through a section of his famous sermon of al-Shaqshaqiyyah as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strange that during his lifetime he (Abu-Bakr) wished to be released from the caliphate but he confirmed it for the other one (`Umar) after his death. No doubt, these two shared its udders strictly among themselves. This one put the Caliphate in a tough enclosure where the utterance was haughty and the touch was rough.</w:t>
      </w:r>
    </w:p>
    <w:p>
      <w:pPr>
        <w:pStyle w:val="BookText"/>
        <w:bidi w:val="0"/>
        <w:jc w:val="both"/>
        <w:rPr/>
      </w:pPr>
      <w:r>
        <w:rPr>
          <w:rFonts w:eastAsia="Times New Roman" w:cs="Times New Roman" w:ascii="Times New Roman" w:hAnsi="Times New Roman"/>
          <w:color w:val="111111"/>
          <w:sz w:val="28"/>
          <w:szCs w:val="28"/>
          <w:lang w:val="en-US"/>
        </w:rPr>
        <w:t>Mistakes were in plenty and so also the excuses therefore. One in contact with it was like the rider of an unruly camel. If he pulled up its rein, the very nostril would be slit, but if he let it loose, he would be thrown. Consequently, by Allah people got involved in recklessness, wickedness, unsteadiness and deviation. Nevertheless, I remained patient despite length of period and stiffness of trial… etc.”</w:t>
      </w:r>
    </w:p>
    <w:p>
      <w:pPr>
        <w:pStyle w:val="BookText"/>
        <w:bidi w:val="0"/>
        <w:jc w:val="both"/>
        <w:rPr/>
      </w:pPr>
      <w:r>
        <w:rPr>
          <w:rFonts w:eastAsia="Times New Roman" w:cs="Times New Roman" w:ascii="Times New Roman" w:hAnsi="Times New Roman"/>
          <w:color w:val="111111"/>
          <w:sz w:val="28"/>
          <w:szCs w:val="28"/>
          <w:lang w:val="en-US"/>
        </w:rPr>
        <w:t>Expanding on this sermon, Ibn Abi’l-Hadid says,</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 wanted to say that the path to which they led people were not easy; rather it is so rough that a walker will</w:t>
      </w:r>
    </w:p>
    <w:p>
      <w:pPr>
        <w:pStyle w:val="BookText"/>
        <w:bidi w:val="0"/>
        <w:rPr/>
      </w:pPr>
      <w:r>
        <w:rPr>
          <w:rFonts w:eastAsia="Times New Roman" w:cs="Times New Roman" w:ascii="Times New Roman" w:hAnsi="Times New Roman"/>
          <w:color w:val="111111"/>
          <w:sz w:val="28"/>
          <w:szCs w:val="28"/>
          <w:lang w:val="en-US"/>
        </w:rPr>
        <w:t xml:space="preserve">certainly stumble. By ‘mistakes were in plenty and so also the excuses therefore,’ Imam </w:t>
      </w:r>
      <w:r>
        <w:rPr>
          <w:rFonts w:eastAsia="Consolas" w:cs="Consolas" w:ascii="Consolas" w:hAnsi="Consolas"/>
          <w:color w:val="111111"/>
          <w:sz w:val="28"/>
          <w:szCs w:val="28"/>
          <w:lang w:val="en-US"/>
        </w:rPr>
        <w:t xml:space="preserve">Ali meant that </w:t>
      </w:r>
      <w:r>
        <w:rPr>
          <w:rFonts w:eastAsia="Times New Roman" w:cs="Times New Roman" w:ascii="Times New Roman" w:hAnsi="Times New Roman"/>
          <w:color w:val="111111"/>
          <w:sz w:val="28"/>
          <w:szCs w:val="28"/>
          <w:lang w:val="en-US"/>
        </w:rPr>
        <w:t>Umar very frequently repealed the decisions that he had decided concerning religious laws.</w:t>
      </w:r>
    </w:p>
    <w:p>
      <w:pPr>
        <w:pStyle w:val="BookText"/>
        <w:bidi w:val="0"/>
        <w:jc w:val="both"/>
        <w:rPr/>
      </w:pPr>
      <w:r>
        <w:rPr>
          <w:rFonts w:eastAsia="Times New Roman" w:cs="Times New Roman" w:ascii="Times New Roman" w:hAnsi="Times New Roman"/>
          <w:color w:val="111111"/>
          <w:sz w:val="28"/>
          <w:szCs w:val="28"/>
          <w:lang w:val="en-US"/>
        </w:rPr>
        <w:t>Similarly, he very frequently apologized for having issued inaccurate verdicts. Another meaning may be cited for this very statement is that the people’s deeds and movements might be excused for it… etc.”</w:t>
      </w:r>
    </w:p>
    <w:p>
      <w:pPr>
        <w:pStyle w:val="BookText"/>
        <w:bidi w:val="0"/>
        <w:jc w:val="both"/>
        <w:rPr/>
      </w:pPr>
      <w:r>
        <w:rPr>
          <w:rFonts w:eastAsia="Times New Roman" w:cs="Times New Roman" w:ascii="Times New Roman" w:hAnsi="Times New Roman"/>
          <w:color w:val="111111"/>
          <w:sz w:val="28"/>
          <w:szCs w:val="28"/>
          <w:lang w:val="en-US"/>
        </w:rPr>
        <w:t>This statement reveals the actual situation of the ummah during the reign of `Umar ibn al-Khattab who made many changes and modifications due to which people had to experience such a chronic disease that took them away from the right path, which they should have taken in their religious, political, and social lives.</w:t>
      </w:r>
    </w:p>
    <w:p>
      <w:pPr>
        <w:pStyle w:val="BookText"/>
        <w:bidi w:val="0"/>
        <w:jc w:val="both"/>
        <w:rPr/>
      </w:pPr>
      <w:r>
        <w:rPr>
          <w:rFonts w:eastAsia="Times New Roman" w:cs="Times New Roman" w:ascii="Times New Roman" w:hAnsi="Times New Roman"/>
          <w:color w:val="111111"/>
          <w:sz w:val="28"/>
          <w:szCs w:val="28"/>
          <w:lang w:val="en-US"/>
        </w:rPr>
        <w:t>Describing this stage, Imam `Ali says that people were certainly involved in recklessness, wickedness, unsteadiness, and deviation. After the departure of the Holy Prophet, it became clear that those who held his position and came to power after him were too weak to represent him as regards the religious, cultural, educational, and even political affairs when they could not discriminate the apostates from others for purpose of annihilating all the enemies of Abu-Bakr. For instance, the murder of slaying Malik ibn Nuwayrah passed without punishment or even reproach.</w:t>
      </w:r>
    </w:p>
    <w:p>
      <w:pPr>
        <w:pStyle w:val="BookText"/>
        <w:bidi w:val="0"/>
        <w:jc w:val="both"/>
        <w:rPr/>
      </w:pPr>
      <w:r>
        <w:rPr>
          <w:rFonts w:eastAsia="Times New Roman" w:cs="Times New Roman" w:ascii="Times New Roman" w:hAnsi="Times New Roman"/>
          <w:color w:val="111111"/>
          <w:sz w:val="28"/>
          <w:szCs w:val="28"/>
          <w:lang w:val="en-US"/>
        </w:rPr>
        <w:t>However, the short period of Abu-Bakr’s caliphate covered some of his mistakes and concealed the actual appearance of confusion, unlike the period of `Umar’s caliphate that took long time during which all the matters and incidents that had been veiled were unveiled.</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Imam `Ali emphasized on the</w:t>
      </w:r>
    </w:p>
    <w:p>
      <w:pPr>
        <w:pStyle w:val="BookText"/>
        <w:bidi w:val="0"/>
        <w:rPr/>
      </w:pPr>
      <w:r>
        <w:rPr>
          <w:rFonts w:eastAsia="Times New Roman" w:cs="Times New Roman" w:ascii="Times New Roman" w:hAnsi="Times New Roman"/>
          <w:color w:val="111111"/>
          <w:sz w:val="28"/>
          <w:szCs w:val="28"/>
          <w:lang w:val="en-US"/>
        </w:rPr>
        <w:t>reign of `Umar for it carried the greatest share of changing and distortion. In addition, because their caliph ignored many of their affairs, the people correspondingly ignored these affairs since a caliph is the ruler and reformer of the subjects; and because the reformer confessed of his need for reformation since he was incompetent, confusion prevailed on the situation and caused the people to take a path other than the one sketched by the Holy Prophet and the Muslims.</w:t>
      </w:r>
    </w:p>
    <w:p>
      <w:pPr>
        <w:pStyle w:val="BookText"/>
        <w:bidi w:val="0"/>
        <w:jc w:val="both"/>
        <w:rPr/>
      </w:pPr>
      <w:r>
        <w:rPr>
          <w:rFonts w:eastAsia="Times New Roman" w:cs="Times New Roman" w:ascii="Times New Roman" w:hAnsi="Times New Roman"/>
          <w:color w:val="111111"/>
          <w:sz w:val="28"/>
          <w:szCs w:val="28"/>
          <w:lang w:val="en-US"/>
        </w:rPr>
        <w:t>As a consequence, opinions and personal views seized the lion’s share of the Islamic legislation and each individual claimed accurateness of his opinion and inaccurateness of the others’ views.</w:t>
      </w:r>
    </w:p>
    <w:p>
      <w:pPr>
        <w:pStyle w:val="BookText"/>
        <w:bidi w:val="0"/>
        <w:jc w:val="both"/>
        <w:rPr/>
      </w:pPr>
      <w:r>
        <w:rPr>
          <w:rFonts w:eastAsia="Times New Roman" w:cs="Times New Roman" w:ascii="Times New Roman" w:hAnsi="Times New Roman"/>
          <w:color w:val="111111"/>
          <w:sz w:val="28"/>
          <w:szCs w:val="28"/>
          <w:lang w:val="en-US"/>
        </w:rPr>
        <w:t>Furthermore, the caliph himself issued certain judgments and then repealed or canceled them claiming all these opinions having been true even if they opposed each other because all of his opinions, for his having been the highest authority of Islam, were true. Consequently, the right path was missed and nothing remained other than a rough one. The people therefore had to take wrong paths.</w:t>
      </w:r>
    </w:p>
    <w:p>
      <w:pPr>
        <w:pStyle w:val="BookText"/>
        <w:bidi w:val="0"/>
        <w:jc w:val="both"/>
        <w:rPr/>
      </w:pPr>
      <w:r>
        <w:rPr>
          <w:rFonts w:eastAsia="Times New Roman" w:cs="Times New Roman" w:ascii="Times New Roman" w:hAnsi="Times New Roman"/>
          <w:color w:val="111111"/>
          <w:sz w:val="28"/>
          <w:szCs w:val="28"/>
          <w:lang w:val="en-US"/>
        </w:rPr>
        <w:t>To this very point, Imam `Ali referred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sits among the people as a judge responsible for solving whatever is confusing to the others. If an ambiguous problem is presented before him he manages shabby argument about it of his own accord and passes judgment on its basis. In this way he is entangled in the confusion of doubts as in the spider’s web, not knowing whether he was right or wrong.</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right he fears lest he</w:t>
      </w:r>
    </w:p>
    <w:p>
      <w:pPr>
        <w:pStyle w:val="BookText"/>
        <w:bidi w:val="0"/>
        <w:rPr/>
      </w:pPr>
      <w:r>
        <w:rPr>
          <w:rFonts w:eastAsia="Times New Roman" w:cs="Times New Roman" w:ascii="Times New Roman" w:hAnsi="Times New Roman"/>
          <w:color w:val="111111"/>
          <w:sz w:val="28"/>
          <w:szCs w:val="28"/>
          <w:lang w:val="en-US"/>
        </w:rPr>
        <w:t>erred, while if he is wrong he hopes he is right. He is ignorant, wandering astray in ignorance and riding on carriages aimlessly moving in darkness. He did not try to find reality of knowledge. He scatters the traditions as the wind scatters the dry leaves.”</w:t>
      </w:r>
    </w:p>
    <w:p>
      <w:pPr>
        <w:pStyle w:val="BookText"/>
        <w:bidi w:val="0"/>
        <w:jc w:val="both"/>
        <w:rPr/>
      </w:pPr>
      <w:r>
        <w:rPr>
          <w:rFonts w:eastAsia="Times New Roman" w:cs="Times New Roman" w:ascii="Times New Roman" w:hAnsi="Times New Roman"/>
          <w:color w:val="111111"/>
          <w:sz w:val="28"/>
          <w:szCs w:val="28"/>
          <w:lang w:val="en-US"/>
        </w:rPr>
        <w:t>Having demonstrated the feature of the first stage, Imam `Ali described the second stage as wickedness since the natural result of neglecting the right path and taking other paths without guidance was alienation and sorts of unintentional reactions.</w:t>
      </w:r>
    </w:p>
    <w:p>
      <w:pPr>
        <w:pStyle w:val="BookText"/>
        <w:bidi w:val="0"/>
        <w:jc w:val="both"/>
        <w:rPr/>
      </w:pPr>
      <w:r>
        <w:rPr>
          <w:rFonts w:eastAsia="Times New Roman" w:cs="Times New Roman" w:ascii="Times New Roman" w:hAnsi="Times New Roman"/>
          <w:color w:val="111111"/>
          <w:sz w:val="28"/>
          <w:szCs w:val="28"/>
          <w:lang w:val="en-US"/>
        </w:rPr>
        <w:t xml:space="preserve">Hence, wicked incidents emerged among the Muslims who unfortunately acquired unprecedented manners, which were the natural result of missing the right path. In that period, many masters killed their slaves; therefore, </w:t>
      </w:r>
      <w:r>
        <w:rPr>
          <w:rFonts w:eastAsia="Consolas" w:cs="Consolas" w:ascii="Consolas" w:hAnsi="Consolas"/>
          <w:color w:val="111111"/>
          <w:sz w:val="28"/>
          <w:szCs w:val="28"/>
          <w:lang w:val="en-US"/>
        </w:rPr>
        <w:t xml:space="preserve">Umar, having tried to stop this event, violated the Holy Prophet’s decision of the impermissibility of retaliating upon masters who kill their slaves&lt;a href="#ref-footnote1-page348" id="footnote1-page348" style="display:inline-block"&gt;&lt;sup&gt;(1)&lt;/sup&gt;&lt;/a&gt;&lt;p class="footnote"&gt;&lt;a href="#footnote1-page348" style="color:#3b82f6;" id="ref-footnote1-page348"&gt; 1) &lt;/a&gt;Al-Shaybaniy: al-Diyat 1:54 (It has been narrated on the authority of </w:t>
      </w:r>
      <w:r>
        <w:rPr>
          <w:rFonts w:eastAsia="Times New Roman" w:cs="Times New Roman" w:ascii="Times New Roman" w:hAnsi="Times New Roman"/>
          <w:color w:val="111111"/>
          <w:sz w:val="28"/>
          <w:szCs w:val="28"/>
          <w:lang w:val="en-US"/>
        </w:rPr>
        <w:t>Amr ibn Shu</w:t>
      </w:r>
      <w:r>
        <w:rPr>
          <w:rFonts w:eastAsia="Consolas" w:cs="Consolas" w:ascii="Consolas" w:hAnsi="Consolas"/>
          <w:color w:val="111111"/>
          <w:sz w:val="28"/>
          <w:szCs w:val="28"/>
          <w:lang w:val="en-US"/>
        </w:rPr>
        <w:t xml:space="preserve">ayb on the authority of his father that his grandfather said that Abu-Bakr and </w:t>
      </w:r>
      <w:r>
        <w:rPr>
          <w:rFonts w:eastAsia="Times New Roman" w:cs="Times New Roman" w:ascii="Times New Roman" w:hAnsi="Times New Roman"/>
          <w:color w:val="111111"/>
          <w:sz w:val="28"/>
          <w:szCs w:val="28"/>
          <w:lang w:val="en-US"/>
        </w:rPr>
        <w:t>Umar decided that a free man who kills a slave must be killed as retaliation.)</w:t>
      </w:r>
    </w:p>
    <w:p>
      <w:pPr>
        <w:pStyle w:val="BookText"/>
        <w:bidi w:val="0"/>
        <w:jc w:val="both"/>
        <w:rPr/>
      </w:pPr>
      <w:r>
        <w:rPr>
          <w:rFonts w:eastAsia="Times New Roman" w:cs="Times New Roman" w:ascii="Times New Roman" w:hAnsi="Times New Roman"/>
          <w:color w:val="111111"/>
          <w:sz w:val="28"/>
          <w:szCs w:val="28"/>
          <w:lang w:val="en-US"/>
        </w:rPr>
        <w:t>although this decision was known by every Muslim.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Unnatural conducts were obviously noticed from both the caliph and the subjects because the earlier caused the latter to miss the right path and because the latter misused the Islamic law because of the absence of the religious awareness that are inspired from the sacred texts that prohibited intensely suicide and mistreatment of others.</w:t>
      </w:r>
    </w:p>
    <w:p>
      <w:pPr>
        <w:pStyle w:val="BookText"/>
        <w:bidi w:val="0"/>
        <w:jc w:val="both"/>
        <w:rPr/>
      </w:pPr>
      <w:r>
        <w:rPr>
          <w:rFonts w:eastAsia="Times New Roman" w:cs="Times New Roman" w:ascii="Times New Roman" w:hAnsi="Times New Roman"/>
          <w:color w:val="111111"/>
          <w:sz w:val="28"/>
          <w:szCs w:val="28"/>
          <w:lang w:val="en-US"/>
        </w:rPr>
        <w:t>This is the very “wickedness” mentioned by Imam `Ali. It is also a serious danger suffered by the communities on which complexes and states of revenge, quarrel, and social disorder prevail.</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examples are the emergence of states like women’s calling at men (Nasr ibn al-Hajjaj) and the state of people’s detestation</w:t>
      </w:r>
    </w:p>
    <w:p>
      <w:pPr>
        <w:pStyle w:val="BookText"/>
        <w:bidi w:val="0"/>
        <w:rPr/>
      </w:pPr>
      <w:r>
        <w:rPr>
          <w:rFonts w:eastAsia="Times New Roman" w:cs="Times New Roman" w:ascii="Times New Roman" w:hAnsi="Times New Roman"/>
          <w:color w:val="111111"/>
          <w:sz w:val="28"/>
          <w:szCs w:val="28"/>
          <w:lang w:val="en-US"/>
        </w:rPr>
        <w:t>towards definite jurisprudential terms that are unfitting to their tastes disregarding the sacredness of the Holy Legislator, such as the forbiddingness of the temporary marriage that leaves a great effect on the stability of communities, especially in cases of war, fewness of men… etc.</w:t>
      </w:r>
    </w:p>
    <w:p>
      <w:pPr>
        <w:pStyle w:val="BookText"/>
        <w:bidi w:val="0"/>
        <w:jc w:val="both"/>
        <w:rPr/>
      </w:pPr>
      <w:r>
        <w:rPr>
          <w:rFonts w:eastAsia="Times New Roman" w:cs="Times New Roman" w:ascii="Times New Roman" w:hAnsi="Times New Roman"/>
          <w:color w:val="111111"/>
          <w:sz w:val="28"/>
          <w:szCs w:val="28"/>
          <w:lang w:val="en-US"/>
        </w:rPr>
        <w:t xml:space="preserve">A little ponderation over the aforementioned conducts of </w:t>
      </w:r>
      <w:r>
        <w:rPr>
          <w:rFonts w:eastAsia="Consolas" w:cs="Consolas" w:ascii="Consolas" w:hAnsi="Consolas"/>
          <w:color w:val="111111"/>
          <w:sz w:val="28"/>
          <w:szCs w:val="28"/>
          <w:lang w:val="en-US"/>
        </w:rPr>
        <w:t xml:space="preserve">Umar and the Sahabah’s objections to his decisions although a group of them supported him causing secession and irregular states that were not found during the Holy Prophet’s lifetime—a little ponderation over these things proves that </w:t>
      </w:r>
      <w:r>
        <w:rPr>
          <w:rFonts w:eastAsia="Times New Roman" w:cs="Times New Roman" w:ascii="Times New Roman" w:hAnsi="Times New Roman"/>
          <w:color w:val="111111"/>
          <w:sz w:val="28"/>
          <w:szCs w:val="28"/>
          <w:lang w:val="en-US"/>
        </w:rPr>
        <w:t>Umar could not do anything about them or took negative decisions, such as in the issue of seizing the half of the fortunes of his officials.</w:t>
      </w:r>
    </w:p>
    <w:p>
      <w:pPr>
        <w:pStyle w:val="BookText"/>
        <w:bidi w:val="0"/>
        <w:jc w:val="both"/>
        <w:rPr/>
      </w:pPr>
      <w:r>
        <w:rPr>
          <w:rFonts w:eastAsia="Times New Roman" w:cs="Times New Roman" w:ascii="Times New Roman" w:hAnsi="Times New Roman"/>
          <w:color w:val="111111"/>
          <w:sz w:val="28"/>
          <w:szCs w:val="28"/>
          <w:lang w:val="en-US"/>
        </w:rPr>
        <w:t>During the Holy Prophet’s lifetime, there was not any disloyal official who would appropriate the public treasury; and the Holy Prophet never seized any part of those officials’ fortunes. Even if such officials had stolen a part of the public treasury, `Umar should have investigated the matter and seized the very stolen part, not all or half of their fortunes. Hence, the state of wickedness existed in the Muslim community because people had followed a path other than the right one.</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Imam </w:t>
      </w:r>
      <w:r>
        <w:rPr>
          <w:rFonts w:eastAsia="Consolas" w:cs="Consolas" w:ascii="Consolas" w:hAnsi="Consolas"/>
          <w:color w:val="111111"/>
          <w:sz w:val="28"/>
          <w:szCs w:val="28"/>
          <w:lang w:val="en-US"/>
        </w:rPr>
        <w:t xml:space="preserve">Ali refers to a third stage of change, which is modification or distortion. In the reign of </w:t>
      </w:r>
      <w:r>
        <w:rPr>
          <w:rFonts w:eastAsia="Times New Roman" w:cs="Times New Roman" w:ascii="Times New Roman" w:hAnsi="Times New Roman"/>
          <w:color w:val="111111"/>
          <w:sz w:val="28"/>
          <w:szCs w:val="28"/>
          <w:lang w:val="en-US"/>
        </w:rPr>
        <w:t>Umar, the conversion of the religious laws became a natural state since the caliph was considered having the right to issue a law, to cancel another, to restrict a general religious law, to generalize a restricted law, to repeal</w:t>
      </w:r>
    </w:p>
    <w:p>
      <w:pPr>
        <w:pStyle w:val="BookText"/>
        <w:bidi w:val="0"/>
        <w:rPr/>
      </w:pPr>
      <w:r>
        <w:rPr>
          <w:rFonts w:eastAsia="Times New Roman" w:cs="Times New Roman" w:ascii="Times New Roman" w:hAnsi="Times New Roman"/>
          <w:color w:val="111111"/>
          <w:sz w:val="28"/>
          <w:szCs w:val="28"/>
          <w:lang w:val="en-US"/>
        </w:rPr>
        <w:t>a holy verse, to invalidate an act of the Holy Prophet, to exile anyone, to detain others, to punish, and to forgive!</w:t>
      </w:r>
    </w:p>
    <w:p>
      <w:pPr>
        <w:pStyle w:val="BookText"/>
        <w:bidi w:val="0"/>
        <w:jc w:val="both"/>
        <w:rPr/>
      </w:pPr>
      <w:r>
        <w:rPr>
          <w:rFonts w:eastAsia="Times New Roman" w:cs="Times New Roman" w:ascii="Times New Roman" w:hAnsi="Times New Roman"/>
          <w:color w:val="111111"/>
          <w:sz w:val="28"/>
          <w:szCs w:val="28"/>
          <w:lang w:val="en-US"/>
        </w:rPr>
        <w:t>All these actions would be taken for nothing other than the claim that a caliph is a mujtahid who has his own opinion that must be regarded since he would identify what is good for the religion more than others would.</w:t>
      </w:r>
    </w:p>
    <w:p>
      <w:pPr>
        <w:pStyle w:val="BookText"/>
        <w:bidi w:val="0"/>
        <w:jc w:val="both"/>
        <w:rPr/>
      </w:pPr>
      <w:r>
        <w:rPr>
          <w:rFonts w:eastAsia="Times New Roman" w:cs="Times New Roman" w:ascii="Times New Roman" w:hAnsi="Times New Roman"/>
          <w:color w:val="111111"/>
          <w:sz w:val="28"/>
          <w:szCs w:val="28"/>
          <w:lang w:val="en-US"/>
        </w:rPr>
        <w:t>Unfortunately, this idea was gradually concentrated in the mentalities of the publics who were not at the required level of knowledgeability with the general rules of the religion as well as those who were influenced by the Sahabah who had acted upon their personal opinions during the Holy Prophet’s lifetime.</w:t>
      </w:r>
    </w:p>
    <w:p>
      <w:pPr>
        <w:pStyle w:val="BookText"/>
        <w:bidi w:val="0"/>
        <w:jc w:val="both"/>
        <w:rPr/>
      </w:pPr>
      <w:r>
        <w:rPr>
          <w:rFonts w:eastAsia="Times New Roman" w:cs="Times New Roman" w:ascii="Times New Roman" w:hAnsi="Times New Roman"/>
          <w:color w:val="111111"/>
          <w:sz w:val="28"/>
          <w:szCs w:val="28"/>
          <w:lang w:val="en-US"/>
        </w:rPr>
        <w:t>As a result, all the religious laws were changed or distorted. It became recommended to beat a Sahabiy on bases of “disciplining the deviants” and it became naturally that the caliph forbids a lawful matter or deems lawful an unlawful matter since he, not anyone else, had the competence to identify what is good for the Muslims.</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to have numerous decisions in a single issue became a familiar thing since all the verdicts of a “mujtahid” must be decided as the laws of Allah. In the age of `Umar too, each decision as regards the religious laws became acceptably valid since the caliph himself said, “That decision was for that case and this decision is for this!” Likewise, the share of the al-Mu’allafah Qulubuhum was canceled because Islam became powerful and thus it no longer needed for others…</w:t>
      </w:r>
    </w:p>
    <w:p>
      <w:pPr>
        <w:pStyle w:val="BookText"/>
        <w:bidi w:val="0"/>
        <w:rPr/>
      </w:pPr>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All these examples of modification and distortion of the religious laws influenced the Muslims who had to accept incorrect jurisprudence and wrong beliefs that the Holy Prophet rejected, such as the case in the weeping for the deceased and other personal baseless inferences.</w:t>
      </w:r>
    </w:p>
    <w:p>
      <w:pPr>
        <w:pStyle w:val="BookText"/>
        <w:bidi w:val="0"/>
        <w:jc w:val="both"/>
        <w:rPr/>
      </w:pPr>
      <w:r>
        <w:rPr>
          <w:rFonts w:eastAsia="Times New Roman" w:cs="Times New Roman" w:ascii="Times New Roman" w:hAnsi="Times New Roman"/>
          <w:color w:val="111111"/>
          <w:sz w:val="28"/>
          <w:szCs w:val="28"/>
          <w:lang w:val="en-US"/>
        </w:rPr>
        <w:t>The greatest catastrophe came about in the fourth stage, which is the stage of objection; the stage of getting lost in floundering paths, in this stage, a taker of a path is going astray; hence, the more he walks, the remoter from the target he becomes. Imam `Ali has described this stage very accurately. His word “deviation” comprises many indications that can be understood with a little ponderation.</w:t>
      </w:r>
    </w:p>
    <w:p>
      <w:pPr>
        <w:pStyle w:val="BookText"/>
        <w:bidi w:val="0"/>
        <w:jc w:val="both"/>
        <w:rPr/>
      </w:pPr>
      <w:r>
        <w:rPr>
          <w:rFonts w:eastAsia="Times New Roman" w:cs="Times New Roman" w:ascii="Times New Roman" w:hAnsi="Times New Roman"/>
          <w:color w:val="111111"/>
          <w:sz w:val="28"/>
          <w:szCs w:val="28"/>
          <w:lang w:val="en-US"/>
        </w:rPr>
        <w:t>In the previous stages, people took paths other than the right one; yet, it was hoped that they would see the right path and follow if they were shown the evidences on the right one, but because of the nonexistence of a guide who leads to the right path, people’s walking became aimless and thus it became impossible to lead them to the right one.</w:t>
      </w:r>
    </w:p>
    <w:p>
      <w:pPr>
        <w:pStyle w:val="BookText"/>
        <w:bidi w:val="0"/>
        <w:jc w:val="both"/>
        <w:rPr/>
      </w:pPr>
      <w:r>
        <w:rPr>
          <w:rFonts w:eastAsia="Times New Roman" w:cs="Times New Roman" w:ascii="Times New Roman" w:hAnsi="Times New Roman"/>
          <w:color w:val="111111"/>
          <w:sz w:val="28"/>
          <w:szCs w:val="28"/>
          <w:lang w:val="en-US"/>
        </w:rPr>
        <w:t>This is because they believed in those wrong paths as the right and their taking them became a rule, not an irregular state that could be treated under certain circumstances.</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ponderation over the meaning of “deviation” proves that the walking in the wrong paths increased the state of deviation and the keeping on this path would cause aloofness from the right path. If the right path is sketched as a straight line and the wrong path</w:t>
      </w:r>
    </w:p>
    <w:p>
      <w:pPr>
        <w:pStyle w:val="BookText"/>
        <w:bidi w:val="0"/>
        <w:rPr/>
      </w:pPr>
      <w:r>
        <w:rPr>
          <w:rFonts w:eastAsia="Times New Roman" w:cs="Times New Roman" w:ascii="Times New Roman" w:hAnsi="Times New Roman"/>
          <w:color w:val="111111"/>
          <w:sz w:val="28"/>
          <w:szCs w:val="28"/>
          <w:lang w:val="en-US"/>
        </w:rPr>
        <w:t>is sketched as a curved one then the two lines are extended in the same direction, the right line will take one original path while the curved line will keep on going away from the right one although its followers believe that they are taking the right path.</w:t>
      </w:r>
    </w:p>
    <w:p>
      <w:pPr>
        <w:pStyle w:val="BookText"/>
        <w:bidi w:val="0"/>
        <w:jc w:val="both"/>
        <w:rPr/>
      </w:pPr>
      <w:r>
        <w:rPr>
          <w:rFonts w:eastAsia="Times New Roman" w:cs="Times New Roman" w:ascii="Times New Roman" w:hAnsi="Times New Roman"/>
          <w:color w:val="111111"/>
          <w:sz w:val="28"/>
          <w:szCs w:val="28"/>
          <w:lang w:val="en-US"/>
        </w:rPr>
        <w:t>The current expansion of the abyss among the Muslims to such a degree that it has become impossible to bring them together to the same path or unite their viewpoints in a certain question has been the result of following curved lines.</w:t>
      </w:r>
    </w:p>
    <w:p>
      <w:pPr>
        <w:pStyle w:val="BookText"/>
        <w:bidi w:val="0"/>
        <w:jc w:val="both"/>
        <w:rPr/>
      </w:pPr>
      <w:r>
        <w:rPr>
          <w:rFonts w:eastAsia="Times New Roman" w:cs="Times New Roman" w:ascii="Times New Roman" w:hAnsi="Times New Roman"/>
          <w:color w:val="111111"/>
          <w:sz w:val="28"/>
          <w:szCs w:val="28"/>
          <w:lang w:val="en-US"/>
        </w:rPr>
        <w:t>A group of Muslims has argued Qiyas being a source of legislation while another group has declared it as an act of Satan. A group has claimed that the temporary marriage is lawful while another group has claimed that `Umar’s words invalidated it.</w:t>
      </w:r>
    </w:p>
    <w:p>
      <w:pPr>
        <w:pStyle w:val="BookText"/>
        <w:bidi w:val="0"/>
        <w:jc w:val="both"/>
        <w:rPr/>
      </w:pPr>
      <w:r>
        <w:rPr>
          <w:rFonts w:eastAsia="Times New Roman" w:cs="Times New Roman" w:ascii="Times New Roman" w:hAnsi="Times New Roman"/>
          <w:color w:val="111111"/>
          <w:sz w:val="28"/>
          <w:szCs w:val="28"/>
          <w:lang w:val="en-US"/>
        </w:rPr>
        <w:t>A group has believed that the leadership of the ummah must be nominated by sacred texts and divine commission while another group has rested upon the Shura principle and validated the leadership of the one that is selected by experts and so on. Hence, “deviation” has covered all the affairs of the Divine Legislation that has been conveyed by the same Prophet.</w:t>
      </w:r>
    </w:p>
    <w:p>
      <w:pPr>
        <w:pStyle w:val="BookText"/>
        <w:bidi w:val="0"/>
        <w:jc w:val="both"/>
        <w:rPr/>
      </w:pPr>
      <w:r>
        <w:rPr>
          <w:rFonts w:eastAsia="Times New Roman" w:cs="Times New Roman" w:ascii="Times New Roman" w:hAnsi="Times New Roman"/>
          <w:color w:val="111111"/>
          <w:sz w:val="28"/>
          <w:szCs w:val="28"/>
          <w:lang w:val="en-US"/>
        </w:rPr>
        <w:t xml:space="preserve">In an excellent statement, Imam </w:t>
      </w:r>
      <w:r>
        <w:rPr>
          <w:rFonts w:eastAsia="Consolas" w:cs="Consolas" w:ascii="Consolas" w:hAnsi="Consolas"/>
          <w:color w:val="111111"/>
          <w:sz w:val="28"/>
          <w:szCs w:val="28"/>
          <w:lang w:val="en-US"/>
        </w:rPr>
        <w:t xml:space="preserve">Ali has described that stage along with its disagreeing opinions. Ijtihad and Opinionism invented by </w:t>
      </w:r>
      <w:r>
        <w:rPr>
          <w:rFonts w:eastAsia="Times New Roman" w:cs="Times New Roman" w:ascii="Times New Roman" w:hAnsi="Times New Roman"/>
          <w:color w:val="111111"/>
          <w:sz w:val="28"/>
          <w:szCs w:val="28"/>
          <w:lang w:val="en-US"/>
        </w:rPr>
        <w:t>Umar have been too stretchy to be stopped:</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in contact with it was like the rider of an unruly camel. If he pulled up its rein, the very nostril would be slit, but if he let it</w:t>
      </w:r>
    </w:p>
    <w:p>
      <w:pPr>
        <w:pStyle w:val="BookText"/>
        <w:bidi w:val="0"/>
        <w:rPr/>
      </w:pPr>
      <w:r>
        <w:rPr>
          <w:rFonts w:eastAsia="Times New Roman" w:cs="Times New Roman" w:ascii="Times New Roman" w:hAnsi="Times New Roman"/>
          <w:color w:val="111111"/>
          <w:sz w:val="28"/>
          <w:szCs w:val="28"/>
          <w:lang w:val="en-US"/>
        </w:rPr>
        <w:t>loose, he would be thrown.”</w:t>
      </w:r>
    </w:p>
    <w:p>
      <w:pPr>
        <w:pStyle w:val="BookText"/>
        <w:bidi w:val="0"/>
        <w:jc w:val="both"/>
        <w:rPr/>
      </w:pPr>
      <w:r>
        <w:rPr>
          <w:rFonts w:eastAsia="Times New Roman" w:cs="Times New Roman" w:ascii="Times New Roman" w:hAnsi="Times New Roman"/>
          <w:color w:val="111111"/>
          <w:sz w:val="28"/>
          <w:szCs w:val="28"/>
          <w:lang w:val="en-US"/>
        </w:rPr>
        <w:t xml:space="preserve">For instance, as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put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under the pledge that he would act upon the manners of the two caliphs, Abu-Bakr and </w:t>
      </w:r>
      <w:r>
        <w:rPr>
          <w:rFonts w:eastAsia="Consolas" w:cs="Consolas" w:ascii="Consolas" w:hAnsi="Consolas"/>
          <w:color w:val="111111"/>
          <w:sz w:val="28"/>
          <w:szCs w:val="28"/>
          <w:lang w:val="en-US"/>
        </w:rPr>
        <w:t xml:space="preserve">Umar (Sirat al-Shaykhayn), he could not later on oblige him to stop his personal decisions, such as offering complete, not shortened, prayers at Mina, since </w:t>
      </w:r>
      <w:r>
        <w:rPr>
          <w:rFonts w:eastAsia="Times New Roman" w:cs="Times New Roman" w:ascii="Times New Roman" w:hAnsi="Times New Roman"/>
          <w:color w:val="111111"/>
          <w:sz w:val="28"/>
          <w:szCs w:val="28"/>
          <w:lang w:val="en-US"/>
        </w:rPr>
        <w:t>Uthman actually acted upon the manners of the two caliphs who established Opinionism.</w:t>
      </w:r>
    </w:p>
    <w:p>
      <w:pPr>
        <w:pStyle w:val="BookText"/>
        <w:bidi w:val="0"/>
        <w:jc w:val="both"/>
        <w:rPr/>
      </w:pPr>
      <w:r>
        <w:rPr>
          <w:rFonts w:eastAsia="Times New Roman" w:cs="Times New Roman" w:ascii="Times New Roman" w:hAnsi="Times New Roman"/>
          <w:color w:val="111111"/>
          <w:sz w:val="28"/>
          <w:szCs w:val="28"/>
          <w:lang w:val="en-US"/>
        </w:rPr>
        <w:t xml:space="preserve">Hence, neither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nor could anyone else blame </w:t>
      </w:r>
      <w:r>
        <w:rPr>
          <w:rFonts w:eastAsia="Consolas" w:cs="Consolas" w:ascii="Consolas" w:hAnsi="Consolas"/>
          <w:color w:val="111111"/>
          <w:sz w:val="28"/>
          <w:szCs w:val="28"/>
          <w:lang w:val="en-US"/>
        </w:rPr>
        <w:t xml:space="preserve">Uthman for a deed because he, just like Abu-Bakr and </w:t>
      </w:r>
      <w:r>
        <w:rPr>
          <w:rFonts w:eastAsia="Times New Roman" w:cs="Times New Roman" w:ascii="Times New Roman" w:hAnsi="Times New Roman"/>
          <w:color w:val="111111"/>
          <w:sz w:val="28"/>
          <w:szCs w:val="28"/>
          <w:lang w:val="en-US"/>
        </w:rPr>
        <w:t>Umar, acted upon Ijtihad although he knew for sure that the Holy Prophet, Abu-Bakr and, `Umar offered shortened prayers at Mina.</w:t>
      </w:r>
    </w:p>
    <w:p>
      <w:pPr>
        <w:pStyle w:val="BookText"/>
        <w:bidi w:val="0"/>
        <w:jc w:val="both"/>
        <w:rPr/>
      </w:pPr>
      <w:r>
        <w:rPr>
          <w:rFonts w:eastAsia="Times New Roman" w:cs="Times New Roman" w:ascii="Times New Roman" w:hAnsi="Times New Roman"/>
          <w:color w:val="111111"/>
          <w:sz w:val="28"/>
          <w:szCs w:val="28"/>
          <w:lang w:val="en-US"/>
        </w:rPr>
        <w:t>As a consequence, it was unacceptable to object to the deeds of the Sahabah or caliphs that violated the Holy Prophet’s instructions since they, including Mu</w:t>
      </w:r>
      <w:r>
        <w:rPr>
          <w:rFonts w:eastAsia="Consolas" w:cs="Consolas" w:ascii="Consolas" w:hAnsi="Consolas"/>
          <w:color w:val="111111"/>
          <w:sz w:val="28"/>
          <w:szCs w:val="28"/>
          <w:lang w:val="en-US"/>
        </w:rPr>
        <w:t xml:space="preserve">awiyah ibn Abi-Sufyan, Yazid and </w:t>
      </w:r>
      <w:r>
        <w:rPr>
          <w:rFonts w:eastAsia="Times New Roman" w:cs="Times New Roman" w:ascii="Times New Roman" w:hAnsi="Times New Roman"/>
          <w:color w:val="111111"/>
          <w:sz w:val="28"/>
          <w:szCs w:val="28"/>
          <w:lang w:val="en-US"/>
        </w:rPr>
        <w:t>Abd al-Malik ibn Marwan, acted upon Ijtihad and Opinionism.</w:t>
      </w:r>
    </w:p>
    <w:p>
      <w:pPr>
        <w:pStyle w:val="BookText"/>
        <w:bidi w:val="0"/>
        <w:jc w:val="both"/>
        <w:rPr/>
      </w:pPr>
      <w:r>
        <w:rPr>
          <w:rFonts w:eastAsia="Times New Roman" w:cs="Times New Roman" w:ascii="Times New Roman" w:hAnsi="Times New Roman"/>
          <w:color w:val="111111"/>
          <w:sz w:val="28"/>
          <w:szCs w:val="28"/>
          <w:lang w:val="en-US"/>
        </w:rPr>
        <w:t>Imam `Ali is also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O creatures of Allah, that a believer should regard lawful this year what he regarded lawful in the previous year, and should consider unlawful this year what he considered unlawful in the previous year.</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people’s innovation cannot make lawful for you what has been declared unlawful; rather, lawful is that which Allah has made lawful and unlawful is that which Allah has made unlawful. You have already tested the matters and tried them; you have been preached by those before you. Illustrations have been drawn for you and you have been called</w:t>
      </w:r>
      <w:bookmarkStart w:id="258" w:name="pg2336_12739"/>
    </w:p>
    <w:p>
      <w:pPr>
        <w:pStyle w:val="BookText"/>
        <w:bidi w:val="0"/>
        <w:rPr/>
      </w:pPr>
      <w:bookmarkEnd w:id="258"/>
      <w:r>
        <w:rPr>
          <w:rFonts w:eastAsia="Times New Roman" w:cs="Times New Roman" w:ascii="Times New Roman" w:hAnsi="Times New Roman"/>
          <w:color w:val="111111"/>
          <w:sz w:val="28"/>
          <w:szCs w:val="28"/>
          <w:lang w:val="en-US"/>
        </w:rPr>
        <w:t>to clear fact. Only a deaf man can remain deaf to all this, and only a blind man can remain blind to all this.”</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He is also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has not created you in vain nor left you unbridled nor left you alone in ignorance and gloom. He has defined what you should leave behind, taught you your acts, ordained your death, sent down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Book (the Holy Qur'an) explaining everything’ (Holy Qur’an: 16:89)</w:t>
      </w:r>
    </w:p>
    <w:p>
      <w:pPr>
        <w:pStyle w:val="BookText"/>
        <w:bidi w:val="0"/>
        <w:jc w:val="both"/>
        <w:rPr/>
      </w:pPr>
      <w:r>
        <w:rPr>
          <w:rFonts w:eastAsia="Times New Roman" w:cs="Times New Roman" w:ascii="Times New Roman" w:hAnsi="Times New Roman"/>
          <w:color w:val="111111"/>
          <w:sz w:val="28"/>
          <w:szCs w:val="28"/>
          <w:lang w:val="en-US"/>
        </w:rPr>
        <w:t>and made His Prophet live among you for a long time till He completed for him and for you the message sent through the Qur'an namely the religion liked by Him, and clarified through him His good acts and evil acts, His prohibitions and His commands. He placed before you His arguments and exhausted his excuses upon you. He put forth to you His promises and warned you of severe retribution.”</w:t>
      </w:r>
      <w:r>
        <w:rPr>
          <w:rStyle w:val="FootnoteAnchor"/>
        </w:rPr>
        <w:footnoteReference w:id="475"/>
      </w:r>
    </w:p>
    <w:p>
      <w:pPr>
        <w:pStyle w:val="Heading3"/>
        <w:numPr>
          <w:ilvl w:val="2"/>
          <w:numId w:val="1"/>
        </w:numPr>
        <w:bidi w:val="0"/>
        <w:jc w:val="left"/>
        <w:rPr/>
      </w:pPr>
      <w:bookmarkStart w:id="259" w:name="__RefHeading___Toc2511521_3804643083"/>
      <w:bookmarkStart w:id="260" w:name="_Toc99"/>
      <w:bookmarkEnd w:id="259"/>
      <w:r>
        <w:rPr/>
        <w:t>Confirmation</w:t>
      </w:r>
      <w:bookmarkEnd w:id="260"/>
    </w:p>
    <w:p>
      <w:pPr>
        <w:pStyle w:val="BookText"/>
        <w:bidi w:val="0"/>
        <w:jc w:val="both"/>
        <w:rPr/>
      </w:pPr>
      <w:r>
        <w:rPr>
          <w:rFonts w:eastAsia="Times New Roman" w:cs="Times New Roman" w:ascii="Times New Roman" w:hAnsi="Times New Roman"/>
          <w:color w:val="111111"/>
          <w:sz w:val="28"/>
          <w:szCs w:val="28"/>
          <w:lang w:val="en-US"/>
        </w:rPr>
        <w:t>On the authority of a true series of narrators, Al-Bayhaqiy has narrated that after he had been nominated as caliph, Abu-Bakr isolated himself to his house as he was depressed. As soon as he was visited by `Umar ibn al-Khattab, he began to blame him saying, “It is you who involved me with this matter.”</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complained about the difficulty in issuing judgments among people. Answering him, `Umar ibn al-Khattab said, “You should have known that the Messenger of Allah said that a ruler who succeeds in inferring the actual judgment as regards the religious laws will be rewarded twice; but if his inference</w:t>
      </w:r>
    </w:p>
    <w:p>
      <w:pPr>
        <w:pStyle w:val="BookText"/>
        <w:bidi w:val="0"/>
        <w:rPr/>
      </w:pPr>
      <w:r>
        <w:rPr>
          <w:rFonts w:eastAsia="Times New Roman" w:cs="Times New Roman" w:ascii="Times New Roman" w:hAnsi="Times New Roman"/>
          <w:color w:val="111111"/>
          <w:sz w:val="28"/>
          <w:szCs w:val="28"/>
          <w:lang w:val="en-US"/>
        </w:rPr>
        <w:t>is proven as inaccurate, he will rewarded once only.”</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It has been also narrated that even the Sahabah who had not been versed in the religious laws, such as Bilal and Suhayb, used to object to some of Abu-Bakr’s judgments, which were inaccurate.</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A commentary on this narration is left to the dear readers who will certainly compare it to the aforementioned arguments that Abu-Bakr and `Umar faced many scientific problems that caused them great embarrassment.</w:t>
      </w:r>
    </w:p>
    <w:p>
      <w:pPr>
        <w:pStyle w:val="BookText"/>
        <w:bidi w:val="0"/>
        <w:jc w:val="both"/>
        <w:rPr/>
      </w:pPr>
      <w:r>
        <w:rPr>
          <w:rFonts w:eastAsia="Times New Roman" w:cs="Times New Roman" w:ascii="Times New Roman" w:hAnsi="Times New Roman"/>
          <w:color w:val="111111"/>
          <w:sz w:val="28"/>
          <w:szCs w:val="28"/>
          <w:lang w:val="en-US"/>
        </w:rPr>
        <w:t>Dr. Muhammad Rawwas Qal</w:t>
      </w:r>
      <w:r>
        <w:rPr>
          <w:rFonts w:eastAsia="Consolas" w:cs="Consolas" w:ascii="Consolas" w:hAnsi="Consolas"/>
          <w:color w:val="111111"/>
          <w:sz w:val="28"/>
          <w:szCs w:val="28"/>
          <w:lang w:val="en-US"/>
        </w:rPr>
        <w:t>achiy says in the introduction of the book entitled Min Mawsu'at al-Salaf: Ibrahim al-Nakha</w:t>
      </w:r>
      <w:r>
        <w:rPr>
          <w:rFonts w:eastAsia="Times New Roman" w:cs="Times New Roman" w:ascii="Times New Roman" w:hAnsi="Times New Roman"/>
          <w:color w:val="111111"/>
          <w:sz w:val="28"/>
          <w:szCs w:val="28"/>
          <w:lang w:val="en-US"/>
        </w:rPr>
        <w:t>iy,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founder of the school of Opinionism is actually </w:t>
      </w:r>
      <w:r>
        <w:rPr>
          <w:rFonts w:eastAsia="Consolas" w:cs="Consolas" w:ascii="Consolas" w:hAnsi="Consolas"/>
          <w:color w:val="111111"/>
          <w:sz w:val="28"/>
          <w:szCs w:val="28"/>
          <w:lang w:val="en-US"/>
        </w:rPr>
        <w:t xml:space="preserve">Umar ibn al-Khattab; he had to face many affairs of the Islamic legislation that had never been faced by any other caliph. At the hands of </w:t>
      </w:r>
      <w:r>
        <w:rPr>
          <w:rFonts w:eastAsia="Times New Roman" w:cs="Times New Roman" w:ascii="Times New Roman" w:hAnsi="Times New Roman"/>
          <w:color w:val="111111"/>
          <w:sz w:val="28"/>
          <w:szCs w:val="28"/>
          <w:lang w:val="en-US"/>
        </w:rPr>
        <w:t>Umar, many countries were conquered, new cities were established, and many civilized nations, such as Persia and Rome, were subjugated to the ruling of Islam.”</w:t>
      </w:r>
    </w:p>
    <w:p>
      <w:pPr>
        <w:pStyle w:val="BookText"/>
        <w:bidi w:val="0"/>
        <w:jc w:val="both"/>
        <w:rPr/>
      </w:pPr>
      <w:r>
        <w:rPr>
          <w:rFonts w:eastAsia="Times New Roman" w:cs="Times New Roman" w:ascii="Times New Roman" w:hAnsi="Times New Roman"/>
          <w:color w:val="111111"/>
          <w:sz w:val="28"/>
          <w:szCs w:val="28"/>
          <w:lang w:val="en-US"/>
        </w:rPr>
        <w:t>Ahmad Amin, in Fajr al-Islam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seems to me that </w:t>
      </w:r>
      <w:r>
        <w:rPr>
          <w:rFonts w:eastAsia="Consolas" w:cs="Consolas" w:ascii="Consolas" w:hAnsi="Consolas"/>
          <w:color w:val="111111"/>
          <w:sz w:val="28"/>
          <w:szCs w:val="28"/>
          <w:lang w:val="en-US"/>
        </w:rPr>
        <w:t xml:space="preserve">Umar acted upon Opinionism in its largest meaning. Since Opinionism is generally used only in issues about which there is no sacred text from the Holy Qur'an and Sunnah, </w:t>
      </w:r>
      <w:r>
        <w:rPr>
          <w:rFonts w:eastAsia="Times New Roman" w:cs="Times New Roman" w:ascii="Times New Roman" w:hAnsi="Times New Roman"/>
          <w:color w:val="111111"/>
          <w:sz w:val="28"/>
          <w:szCs w:val="28"/>
          <w:lang w:val="en-US"/>
        </w:rPr>
        <w:t>Umar exceeded this principle and rested upon Ijtihad in order to identify the advantage (Maslahah) on bases of which a sacred text was revealed or said. He then used that advantage in issuing religious laws. This is very close to the so-called the reliance upon the spirit, not literalism, of the law.</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event, Opinionism was created; and many of the grand</w:t>
      </w:r>
    </w:p>
    <w:p>
      <w:pPr>
        <w:pStyle w:val="BookText"/>
        <w:bidi w:val="0"/>
        <w:rPr/>
      </w:pPr>
      <w:r>
        <w:rPr>
          <w:rFonts w:eastAsia="Times New Roman" w:cs="Times New Roman" w:ascii="Times New Roman" w:hAnsi="Times New Roman"/>
          <w:color w:val="111111"/>
          <w:sz w:val="28"/>
          <w:szCs w:val="28"/>
          <w:lang w:val="en-US"/>
        </w:rPr>
        <w:t>Sahabah have been reported to have issued verdicts depending upon their own opinions, such as Abu-Bakr, Zayd ibn Thabit, Ubayy ibn Ka</w:t>
      </w:r>
      <w:r>
        <w:rPr>
          <w:rFonts w:eastAsia="Consolas" w:cs="Consolas" w:ascii="Consolas" w:hAnsi="Consolas"/>
          <w:color w:val="111111"/>
          <w:sz w:val="28"/>
          <w:szCs w:val="28"/>
          <w:lang w:val="en-US"/>
        </w:rPr>
        <w:t>b and Mu</w:t>
      </w:r>
      <w:r>
        <w:rPr>
          <w:rFonts w:eastAsia="Times New Roman" w:cs="Times New Roman" w:ascii="Times New Roman" w:hAnsi="Times New Roman"/>
          <w:color w:val="111111"/>
          <w:sz w:val="28"/>
          <w:szCs w:val="28"/>
          <w:lang w:val="en-US"/>
        </w:rPr>
        <w:t>adh ibn Jabal. Still, the carrier of the slogan of Opinionism, in my conception, was `Umar ibn al-Khattab.”</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Dr. Nadiah al-`Umariy, in Ijtihad al-Rasul,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Resting upon personal views, acting upon analogy, and observation of the advantage were not innovative sources invented by the Tabi'un who lived in Iraq; rather they were continuation of a trend followed by a number of the Sahabah on the top of whom was </w:t>
      </w:r>
      <w:r>
        <w:rPr>
          <w:rFonts w:eastAsia="Consolas" w:cs="Consolas" w:ascii="Consolas" w:hAnsi="Consolas"/>
          <w:color w:val="111111"/>
          <w:sz w:val="28"/>
          <w:szCs w:val="28"/>
          <w:lang w:val="en-US"/>
        </w:rPr>
        <w:t>Umar ibn al-Khattab.”&lt;a href="#ref-footnote2-page356" id="footnote2-page356" style="display:inline-block"&gt;&lt;sup&gt;(2)&lt;/sup&gt;&lt;/a&gt;&lt;p class="footnote"&gt;&lt;a href="#footnote2-page356" style="color:#3b82f6;" id="ref-footnote2-page356"&gt; 2) &lt;/a&gt;Dr. Nadiah Sharif al-</w:t>
      </w:r>
      <w:r>
        <w:rPr>
          <w:rFonts w:eastAsia="Times New Roman" w:cs="Times New Roman" w:ascii="Times New Roman" w:hAnsi="Times New Roman"/>
          <w:color w:val="111111"/>
          <w:sz w:val="28"/>
          <w:szCs w:val="28"/>
          <w:lang w:val="en-US"/>
        </w:rPr>
        <w:t>Umariy: Ijtihad al-Rasul 321.</w:t>
      </w:r>
    </w:p>
    <w:p>
      <w:pPr>
        <w:pStyle w:val="BookText"/>
        <w:bidi w:val="0"/>
        <w:jc w:val="both"/>
        <w:rPr/>
      </w:pPr>
      <w:r>
        <w:rPr>
          <w:rFonts w:eastAsia="Times New Roman" w:cs="Times New Roman" w:ascii="Times New Roman" w:hAnsi="Times New Roman"/>
          <w:color w:val="111111"/>
          <w:sz w:val="28"/>
          <w:szCs w:val="28"/>
          <w:lang w:val="en-US"/>
        </w:rPr>
        <w:t>In Manahij al-Ijtihad, Dr. Muhammad Madkur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of the successive Islamic conquests during the age of the Sahabah, new questions originated from the nature of the conquered countries and others originated from the events of the warfare came out to force the Sahabah to act upon their personal opinions. The sacred texts were finite while the events were not. Besides, the Sunnah was not recorded yet.”</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saying of a Sahabiy that is issued on bases of his personal view in questions that are object to reason while other Sahabah oppose it is the object of discrepancy among the jurisprudents. A group of scholars have decided the acceptability of such sayings as sources of the Islamic legislation even if they oppose Qiyas, while others have decided such sayings as acceptable only when they are issued by Abu-Bakr and `Umar and none else.</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Shi</w:t>
      </w:r>
      <w:r>
        <w:rPr>
          <w:rFonts w:eastAsia="Consolas" w:cs="Consolas" w:ascii="Consolas" w:hAnsi="Consolas"/>
          <w:color w:val="111111"/>
          <w:sz w:val="28"/>
          <w:szCs w:val="28"/>
          <w:lang w:val="en-US"/>
        </w:rPr>
        <w:t>ite scholars, al-Shafi</w:t>
      </w:r>
      <w:r>
        <w:rPr>
          <w:rFonts w:eastAsia="Times New Roman" w:cs="Times New Roman" w:ascii="Times New Roman" w:hAnsi="Times New Roman"/>
          <w:color w:val="111111"/>
          <w:sz w:val="28"/>
          <w:szCs w:val="28"/>
          <w:lang w:val="en-US"/>
        </w:rPr>
        <w:t>iy in one of his opinions,</w:t>
      </w:r>
      <w:r>
        <w:rPr>
          <w:rStyle w:val="FootnoteAnchor"/>
        </w:rPr>
        <w:footnoteReference w:id="480"/>
      </w:r>
      <w:r>
        <w:rPr>
          <w:rFonts w:eastAsia="Times New Roman" w:cs="Times New Roman" w:ascii="Times New Roman" w:hAnsi="Times New Roman"/>
          <w:color w:val="111111"/>
          <w:sz w:val="28"/>
          <w:szCs w:val="28"/>
          <w:lang w:val="en-US"/>
        </w:rPr>
        <w:t>Ahmad ibn Hanbal in one</w:t>
      </w:r>
    </w:p>
    <w:p>
      <w:pPr>
        <w:pStyle w:val="BookText"/>
        <w:bidi w:val="0"/>
        <w:rPr/>
      </w:pPr>
      <w:r>
        <w:rPr>
          <w:rFonts w:eastAsia="Times New Roman" w:cs="Times New Roman" w:ascii="Times New Roman" w:hAnsi="Times New Roman"/>
          <w:color w:val="111111"/>
          <w:sz w:val="28"/>
          <w:szCs w:val="28"/>
          <w:lang w:val="en-US"/>
        </w:rPr>
        <w:t>of two narrations that are reported from him,</w:t>
      </w:r>
      <w:r>
        <w:rPr>
          <w:rStyle w:val="FootnoteAnchor"/>
        </w:rPr>
        <w:footnoteReference w:id="481"/>
      </w:r>
      <w:r>
        <w:rPr>
          <w:rFonts w:eastAsia="Times New Roman" w:cs="Times New Roman" w:ascii="Times New Roman" w:hAnsi="Times New Roman"/>
          <w:color w:val="111111"/>
          <w:sz w:val="28"/>
          <w:szCs w:val="28"/>
          <w:lang w:val="en-US"/>
        </w:rPr>
        <w:t>and al-Karkhiy, representing the opinion of the Hanafiyyah School of law—all these have decided the unacceptability of such a saying.</w:t>
      </w:r>
    </w:p>
    <w:p>
      <w:pPr>
        <w:pStyle w:val="BookText"/>
        <w:bidi w:val="0"/>
        <w:jc w:val="both"/>
        <w:rPr/>
      </w:pPr>
      <w:r>
        <w:rPr>
          <w:rFonts w:eastAsia="Times New Roman" w:cs="Times New Roman" w:ascii="Times New Roman" w:hAnsi="Times New Roman"/>
          <w:color w:val="111111"/>
          <w:sz w:val="28"/>
          <w:szCs w:val="28"/>
          <w:lang w:val="en-US"/>
        </w:rPr>
        <w:t>On the other hand, Malik ibn Anas, al-Shafi`iy in another opinion, and Ahmad ibn Hanbal in one of the two narrations that are reported from him have decided that such a saying is an acceptable source of legislation that is preferred to Qiyas.</w:t>
      </w:r>
    </w:p>
    <w:p>
      <w:pPr>
        <w:pStyle w:val="BookText"/>
        <w:bidi w:val="0"/>
        <w:jc w:val="both"/>
        <w:rPr/>
      </w:pPr>
      <w:r>
        <w:rPr>
          <w:rFonts w:eastAsia="Times New Roman" w:cs="Times New Roman" w:ascii="Times New Roman" w:hAnsi="Times New Roman"/>
          <w:color w:val="111111"/>
          <w:sz w:val="28"/>
          <w:szCs w:val="28"/>
          <w:lang w:val="en-US"/>
        </w:rPr>
        <w:t>Al-Āmudiy has decided the unacceptability of such a saying and also al-Ghazzaliy, in his book entitled al-Mustasfa, has justified the unacceptability of such a saying by confirming that evidence is not available on such sayings and that those Sahabah have not been proved as inerrant; rather it has been narrated that they disagreed with each other on various questions and that they declared that it is permissible not to act upon their opinions.</w:t>
      </w:r>
    </w:p>
    <w:p>
      <w:pPr>
        <w:pStyle w:val="BookText"/>
        <w:bidi w:val="0"/>
        <w:jc w:val="both"/>
        <w:rPr/>
      </w:pPr>
      <w:r>
        <w:rPr>
          <w:rFonts w:eastAsia="Times New Roman" w:cs="Times New Roman" w:ascii="Times New Roman" w:hAnsi="Times New Roman"/>
          <w:color w:val="111111"/>
          <w:sz w:val="28"/>
          <w:szCs w:val="28"/>
          <w:lang w:val="en-US"/>
        </w:rPr>
        <w:t>Al-Shawkaniy, too, justifies the unacceptability of such sayings by saying that as Almighty Allah has sent for this nation one Prophet only, and all the peoples are commissioned to carry out the instructions of the Holy Qur'an and Sunnah, there will be no difference between the Sahabah or any others as regards the question of the religious instructions.”</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Al-Karkhiy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Originally, each holy verse (Āyah) that is opposite to the opinion of any scholar must be decided as having been repealed or not preferred. Preferably, such verses must be interpreted on bases of identification of the advantage.</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Originally, each tradition that is opposite to the opinions of our scholars must</w:t>
      </w:r>
    </w:p>
    <w:p>
      <w:pPr>
        <w:pStyle w:val="BookText"/>
        <w:bidi w:val="0"/>
        <w:rPr/>
      </w:pPr>
      <w:r>
        <w:rPr>
          <w:rFonts w:eastAsia="Times New Roman" w:cs="Times New Roman" w:ascii="Times New Roman" w:hAnsi="Times New Roman"/>
          <w:color w:val="111111"/>
          <w:sz w:val="28"/>
          <w:szCs w:val="28"/>
          <w:lang w:val="en-US"/>
        </w:rPr>
        <w:t>be decided as having been repealed or opposed by another tradition of the same credence. Hence, the evidences used by our scholars must be preferred to any other proof or must be regarded as compatible to the other proofs.”</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Shaykh `Abd al-Wahhab Khallaf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age of the Sahabah, the Muslims had to face new events that they had not faced during the age of the Holy Prophet. As a result, the adopters of Ijtihad acted upon their personal views in these issues; they therefore issued verdicts and judgments and enacted new laws out of their personal opinions that were added to the first group of religious laws.</w:t>
      </w:r>
    </w:p>
    <w:p>
      <w:pPr>
        <w:pStyle w:val="BookText"/>
        <w:bidi w:val="0"/>
        <w:jc w:val="both"/>
        <w:rPr/>
      </w:pPr>
      <w:r>
        <w:rPr>
          <w:rFonts w:eastAsia="Times New Roman" w:cs="Times New Roman" w:ascii="Times New Roman" w:hAnsi="Times New Roman"/>
          <w:color w:val="111111"/>
          <w:sz w:val="28"/>
          <w:szCs w:val="28"/>
          <w:lang w:val="en-US"/>
        </w:rPr>
        <w:t>From this cause, the collection of the jurisprudential laws in the second stage consisted of the laws of Almighty Allah and His Holy Messenger in addition to the verdicts and judgments of the Sahabah whose sources were the Holy Qur'an, Sunnah, and Ijtihad.”</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 xml:space="preserve">From the previous quotations, we understand that Opinionism was not an innovative course that was invented by the Hanafiyyah or others; rather it was </w:t>
      </w:r>
      <w:r>
        <w:rPr>
          <w:rFonts w:eastAsia="Consolas" w:cs="Consolas" w:ascii="Consolas" w:hAnsi="Consolas"/>
          <w:color w:val="111111"/>
          <w:sz w:val="28"/>
          <w:szCs w:val="28"/>
          <w:lang w:val="en-US"/>
        </w:rPr>
        <w:t xml:space="preserve">Umar ibn al-Khattab, the caliph, who founded the principles of this course. Again, the previous quotations prove the inaccuracy of the claim that </w:t>
      </w:r>
      <w:r>
        <w:rPr>
          <w:rFonts w:eastAsia="Times New Roman" w:cs="Times New Roman" w:ascii="Times New Roman" w:hAnsi="Times New Roman"/>
          <w:color w:val="111111"/>
          <w:sz w:val="28"/>
          <w:szCs w:val="28"/>
          <w:lang w:val="en-US"/>
        </w:rPr>
        <w:t>Umar used to reject Opinionism. In fact, he was the originator and legislator of Opinionism in the Muslim jurisprudence.</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the narrations that report his having warned against Opinionism are decided as true, such warning must have been said by him in the earlier or the final period of his reign after he had</w:t>
      </w:r>
    </w:p>
    <w:p>
      <w:pPr>
        <w:pStyle w:val="BookText"/>
        <w:bidi w:val="0"/>
        <w:rPr/>
      </w:pPr>
      <w:r>
        <w:rPr>
          <w:rFonts w:eastAsia="Times New Roman" w:cs="Times New Roman" w:ascii="Times New Roman" w:hAnsi="Times New Roman"/>
          <w:color w:val="111111"/>
          <w:sz w:val="28"/>
          <w:szCs w:val="28"/>
          <w:lang w:val="en-US"/>
        </w:rPr>
        <w:t>realized the impossibility of stopping the Sahabah’s common dependence upon their personal opinions in the religious issues that developed after `Umar’s personal judgments.</w:t>
      </w:r>
    </w:p>
    <w:p>
      <w:pPr>
        <w:pStyle w:val="BookText"/>
        <w:bidi w:val="0"/>
        <w:jc w:val="both"/>
        <w:rPr/>
      </w:pPr>
      <w:r>
        <w:rPr>
          <w:rFonts w:eastAsia="Times New Roman" w:cs="Times New Roman" w:ascii="Times New Roman" w:hAnsi="Times New Roman"/>
          <w:color w:val="111111"/>
          <w:sz w:val="28"/>
          <w:szCs w:val="28"/>
          <w:lang w:val="en-US"/>
        </w:rPr>
        <w:t>Yet, the most acceptable argument in this respect is that `Umar believed that the others should have complied with the sacred texts as well as his judgments while he along had the right to use his personal views because he was the most knowledgeable of all!</w:t>
      </w:r>
    </w:p>
    <w:p>
      <w:pPr>
        <w:pStyle w:val="BookText"/>
        <w:bidi w:val="0"/>
        <w:jc w:val="both"/>
        <w:rPr/>
      </w:pPr>
      <w:r>
        <w:rPr>
          <w:rFonts w:eastAsia="Times New Roman" w:cs="Times New Roman" w:ascii="Times New Roman" w:hAnsi="Times New Roman"/>
          <w:color w:val="111111"/>
          <w:sz w:val="28"/>
          <w:szCs w:val="28"/>
          <w:lang w:val="en-US"/>
        </w:rPr>
        <w:t>It has been narrated that when he heard about the discrepancy among the Sahabah, he ascended the minbar and declared, “If two of you, the Sahabah, issue disagreeing verdicts about religious issues, whose verdict will the Muslims follow? Stop issuing disagreeing verdicts otherwise I will punish severely.”</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The principles of the two trends are now clearly revealed; a group of the Sahabah decided Opinionism and Qiyas as sources of Islamic legislation while the other group rejected these two totally claiming that the Holy Qur'an and Sunnah are too perfect to need personal opinions and analogy since the Islamic legislation had never been imperfect.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 adopters of these two trend were always at variance; one who called for thorough compliance with the Holy Prophet’s words and deeds (Sunnah) forbade the issuance of personal judgments and declared the necessity of acting upon the Holy Sunnah completely confirming that the Holy Qur'an had never been imperfect since it contained the explanation of all things. The followers of this trend used to report the Holy Prophet’s words and deeds even if this would cause them to face</w:t>
      </w:r>
      <w:bookmarkStart w:id="261" w:name="pg2336_12745"/>
    </w:p>
    <w:p>
      <w:pPr>
        <w:pStyle w:val="BookText"/>
        <w:bidi w:val="0"/>
        <w:rPr/>
      </w:pPr>
      <w:bookmarkEnd w:id="261"/>
      <w:r>
        <w:rPr>
          <w:rFonts w:eastAsia="Times New Roman" w:cs="Times New Roman" w:ascii="Times New Roman" w:hAnsi="Times New Roman"/>
          <w:color w:val="111111"/>
          <w:sz w:val="28"/>
          <w:szCs w:val="28"/>
          <w:lang w:val="en-US"/>
        </w:rPr>
        <w:t>death.</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On the other hand, the adopters of Opinionism rejected the reporting and recordation of the Hadith and opened as widely as possible the door of personal opinions in all issues.</w:t>
      </w:r>
    </w:p>
    <w:p>
      <w:pPr>
        <w:pStyle w:val="Heading3"/>
        <w:numPr>
          <w:ilvl w:val="2"/>
          <w:numId w:val="1"/>
        </w:numPr>
        <w:bidi w:val="0"/>
        <w:jc w:val="left"/>
        <w:rPr/>
      </w:pPr>
      <w:bookmarkStart w:id="262" w:name="__RefHeading___Toc2511523_3804643083"/>
      <w:bookmarkStart w:id="263" w:name="_Toc100"/>
      <w:bookmarkEnd w:id="262"/>
      <w:r>
        <w:rPr/>
        <w:t>Personalities Of Ijtihad And Caliphate</w:t>
      </w:r>
      <w:bookmarkEnd w:id="263"/>
    </w:p>
    <w:p>
      <w:pPr>
        <w:pStyle w:val="BookText"/>
        <w:bidi w:val="0"/>
        <w:jc w:val="both"/>
        <w:rPr/>
      </w:pPr>
      <w:r>
        <w:rPr>
          <w:rFonts w:eastAsia="Times New Roman" w:cs="Times New Roman" w:ascii="Times New Roman" w:hAnsi="Times New Roman"/>
          <w:color w:val="111111"/>
          <w:sz w:val="28"/>
          <w:szCs w:val="28"/>
          <w:lang w:val="en-US"/>
        </w:rPr>
        <w:t>It is noticeable that those who adopted as acceptable facts the words of Abu-Bakr and `Umar, including these which openly opposed the sacred texts, did not accept the reporting from the Holy Prophet as they also rejected the reporting of Hadith.</w:t>
      </w:r>
    </w:p>
    <w:p>
      <w:pPr>
        <w:pStyle w:val="BookText"/>
        <w:bidi w:val="0"/>
        <w:jc w:val="both"/>
        <w:rPr/>
      </w:pPr>
      <w:r>
        <w:rPr>
          <w:rFonts w:eastAsia="Times New Roman" w:cs="Times New Roman" w:ascii="Times New Roman" w:hAnsi="Times New Roman"/>
          <w:color w:val="111111"/>
          <w:sz w:val="28"/>
          <w:szCs w:val="28"/>
          <w:lang w:val="en-US"/>
        </w:rPr>
        <w:t xml:space="preserve">A political fact can be easily concluded from a deep investigation of the pledges of the Shura Committee and the reason beyond </w:t>
      </w:r>
      <w:r>
        <w:rPr>
          <w:rFonts w:eastAsia="Consolas" w:cs="Consolas" w:ascii="Consolas" w:hAnsi="Consolas"/>
          <w:color w:val="111111"/>
          <w:sz w:val="28"/>
          <w:szCs w:val="28"/>
          <w:lang w:val="en-US"/>
        </w:rPr>
        <w:t xml:space="preserve">Umar ibn al-Khattab’s having given preference to the choice of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and submitted the members of that Committee to any decision taken by </w:t>
      </w:r>
      <w:r>
        <w:rPr>
          <w:rFonts w:eastAsia="Times New Roman" w:cs="Times New Roman" w:ascii="Times New Roman" w:hAnsi="Times New Roman"/>
          <w:color w:val="111111"/>
          <w:sz w:val="28"/>
          <w:szCs w:val="28"/>
          <w:lang w:val="en-US"/>
        </w:rPr>
        <w:t>Abd al-Rahman. Reaching at this conclusion,</w:t>
      </w:r>
    </w:p>
    <w:p>
      <w:pPr>
        <w:pStyle w:val="BookText"/>
        <w:bidi w:val="0"/>
        <w:jc w:val="both"/>
        <w:rPr/>
      </w:pPr>
      <w:r>
        <w:rPr>
          <w:rFonts w:eastAsia="Times New Roman" w:cs="Times New Roman" w:ascii="Times New Roman" w:hAnsi="Times New Roman"/>
          <w:color w:val="111111"/>
          <w:sz w:val="28"/>
          <w:szCs w:val="28"/>
          <w:lang w:val="en-US"/>
        </w:rPr>
        <w:t>Dr. Ibrahim Baydun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sudden emergence of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immediately after the incident of the assassination of </w:t>
      </w:r>
      <w:r>
        <w:rPr>
          <w:rFonts w:eastAsia="Consolas" w:cs="Consolas" w:ascii="Consolas" w:hAnsi="Consolas"/>
          <w:color w:val="111111"/>
          <w:sz w:val="28"/>
          <w:szCs w:val="28"/>
          <w:lang w:val="en-US"/>
        </w:rPr>
        <w:t xml:space="preserve">Umar ibn al-Khattab to stand in the line of the caliph who, in the proper time, ordered him to represent him in the congregational prayer requires a little discussion! </w:t>
      </w:r>
      <w:r>
        <w:rPr>
          <w:rFonts w:eastAsia="Times New Roman" w:cs="Times New Roman" w:ascii="Times New Roman" w:hAnsi="Times New Roman"/>
          <w:color w:val="111111"/>
          <w:sz w:val="28"/>
          <w:szCs w:val="28"/>
          <w:lang w:val="en-US"/>
        </w:rPr>
        <w:t>Abd al-Rahman ibn `Awf, the aristocratic Sahabiy, was suddenly presented as a star in the show of the political events after he had spent all his previous life away from the lights. He thus became the first nominator of the coming caliph!”</w:t>
      </w:r>
      <w:r>
        <w:rPr>
          <w:rStyle w:val="FootnoteAnchor"/>
        </w:rPr>
        <w:footnoteReference w:id="48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final conclusion, it has been proven that policy was the originator of some principles of the Islamic legislations that have been adopted up to now. One of these principles is the application of the laws that were</w:t>
      </w:r>
    </w:p>
    <w:p>
      <w:pPr>
        <w:pStyle w:val="BookText"/>
        <w:bidi w:val="0"/>
        <w:rPr/>
      </w:pPr>
      <w:r>
        <w:rPr>
          <w:rFonts w:eastAsia="Times New Roman" w:cs="Times New Roman" w:ascii="Times New Roman" w:hAnsi="Times New Roman"/>
          <w:color w:val="111111"/>
          <w:sz w:val="28"/>
          <w:szCs w:val="28"/>
          <w:lang w:val="en-US"/>
        </w:rPr>
        <w:t xml:space="preserve">enacted during the reigns of Abu-Bakr and </w:t>
      </w:r>
      <w:r>
        <w:rPr>
          <w:rFonts w:eastAsia="Consolas" w:cs="Consolas" w:ascii="Consolas" w:hAnsi="Consolas"/>
          <w:color w:val="111111"/>
          <w:sz w:val="28"/>
          <w:szCs w:val="28"/>
          <w:lang w:val="en-US"/>
        </w:rPr>
        <w:t xml:space="preserve">Umar. The source of this principle was the Shura Committee&lt;a href="#ref-footnote1-page361" id="footnote1-page361" style="display:inline-block"&gt;&lt;sup&gt;(1)&lt;/sup&gt;&lt;/a&gt;&lt;p class="footnote"&gt;&lt;a href="#footnote1-page361" style="color:#3b82f6;" id="ref-footnote1-page361"&gt; 1) &lt;/a&gt;For thorough details about the Shura (consultative) Committee decided by </w:t>
      </w:r>
      <w:r>
        <w:rPr>
          <w:rFonts w:eastAsia="Times New Roman" w:cs="Times New Roman" w:ascii="Times New Roman" w:hAnsi="Times New Roman"/>
          <w:color w:val="111111"/>
          <w:sz w:val="28"/>
          <w:szCs w:val="28"/>
          <w:lang w:val="en-US"/>
        </w:rPr>
        <w:t>Umar, the following essay has been excerpted from the commentary on the Shaqshaqiyyah Sermon (No. 3) in Nahj al-Balaghah:</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Umar was wounded by Abu- Lu’lu’ah and he saw that it was difficult for him to survive because of the deep wound, he formed a consultative committee and nominated for it </w:t>
      </w:r>
      <w:r>
        <w:rPr>
          <w:rFonts w:eastAsia="Times New Roman" w:cs="Times New Roman" w:ascii="Times New Roman" w:hAnsi="Times New Roman"/>
          <w:color w:val="111111"/>
          <w:sz w:val="28"/>
          <w:szCs w:val="28"/>
          <w:lang w:val="en-US"/>
        </w:rPr>
        <w:t xml:space="preserve">Ali ibn Abi-Talib,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al-Zubayr ibn al-</w:t>
      </w:r>
      <w:r>
        <w:rPr>
          <w:rFonts w:eastAsia="Consolas" w:cs="Consolas" w:ascii="Consolas" w:hAnsi="Consolas"/>
          <w:color w:val="111111"/>
          <w:sz w:val="28"/>
          <w:szCs w:val="28"/>
          <w:lang w:val="en-US"/>
        </w:rPr>
        <w:t>Awwam, Sa</w:t>
      </w:r>
      <w:r>
        <w:rPr>
          <w:rFonts w:eastAsia="Times New Roman" w:cs="Times New Roman" w:ascii="Times New Roman" w:hAnsi="Times New Roman"/>
          <w:color w:val="111111"/>
          <w:sz w:val="28"/>
          <w:szCs w:val="28"/>
          <w:lang w:val="en-US"/>
        </w:rPr>
        <w:t xml:space="preserve">d ibn Abi-Waqqas and Talhah ibn </w:t>
      </w:r>
      <w:r>
        <w:rPr>
          <w:rFonts w:eastAsia="Consolas" w:cs="Consolas" w:ascii="Consolas" w:hAnsi="Consolas"/>
          <w:color w:val="111111"/>
          <w:sz w:val="28"/>
          <w:szCs w:val="28"/>
          <w:lang w:val="en-US"/>
        </w:rPr>
        <w:t xml:space="preserve">Ubaydullah and bound them that after three days of his death they should select one of themselves as the Caliph otherwise they would be beheaded while for those three days, Suhayb should act as Caliph. On receipt of these instructions, some members of the committee requested him to indicate what ideas he had about each of them to enable them to proceed further in their light. </w:t>
      </w:r>
      <w:r>
        <w:rPr>
          <w:rFonts w:eastAsia="Times New Roman" w:cs="Times New Roman" w:ascii="Times New Roman" w:hAnsi="Times New Roman"/>
          <w:color w:val="111111"/>
          <w:sz w:val="28"/>
          <w:szCs w:val="28"/>
          <w:lang w:val="en-US"/>
        </w:rPr>
        <w:t>Umar therefore disclosed his own view about each individual. He said that Sa</w:t>
      </w:r>
      <w:r>
        <w:rPr>
          <w:rFonts w:eastAsia="Consolas" w:cs="Consolas" w:ascii="Consolas" w:hAnsi="Consolas"/>
          <w:color w:val="111111"/>
          <w:sz w:val="28"/>
          <w:szCs w:val="28"/>
          <w:lang w:val="en-US"/>
        </w:rPr>
        <w:t xml:space="preserve">d was harsh-tempered and hot headed; </w:t>
      </w:r>
      <w:r>
        <w:rPr>
          <w:rFonts w:eastAsia="Times New Roman" w:cs="Times New Roman" w:ascii="Times New Roman" w:hAnsi="Times New Roman"/>
          <w:color w:val="111111"/>
          <w:sz w:val="28"/>
          <w:szCs w:val="28"/>
          <w:lang w:val="en-US"/>
        </w:rPr>
        <w:t xml:space="preserve">Abd al-Rahman was the Pharaoh of the community; al-Zubayr was, if pleased, a true believer but if displeased an unbeliever; Talhah was the embodiment of pride and haughtiness, if he was made caliph he would put the ring of the caliphate on his wife’s finger while </w:t>
      </w:r>
      <w:r>
        <w:rPr>
          <w:rFonts w:eastAsia="Consolas" w:cs="Consolas" w:ascii="Consolas" w:hAnsi="Consolas"/>
          <w:color w:val="111111"/>
          <w:sz w:val="28"/>
          <w:szCs w:val="28"/>
          <w:lang w:val="en-US"/>
        </w:rPr>
        <w:t xml:space="preserve">Uthman did not see beyond his kinsmen. As regards </w:t>
      </w:r>
      <w:r>
        <w:rPr>
          <w:rFonts w:eastAsia="Times New Roman" w:cs="Times New Roman" w:ascii="Times New Roman" w:hAnsi="Times New Roman"/>
          <w:color w:val="111111"/>
          <w:sz w:val="28"/>
          <w:szCs w:val="28"/>
          <w:lang w:val="en-US"/>
        </w:rPr>
        <w:t xml:space="preserve">Ali, he is enamored of the Caliphate although I know that he alone can run it on right lines. Nevertheless, despite this admission, he thought it necessary to constitute the consultative Committee and in selecting its members and laying down the working procedure, he made sure that the Caliphate would take the direction in which he wished to turn it. Thus, a man of ordinary prudence can draw the conclusion that all the factors for </w:t>
      </w:r>
      <w:r>
        <w:rPr>
          <w:rFonts w:eastAsia="Consolas" w:cs="Consolas" w:ascii="Consolas" w:hAnsi="Consolas"/>
          <w:color w:val="111111"/>
          <w:sz w:val="28"/>
          <w:szCs w:val="28"/>
          <w:lang w:val="en-US"/>
        </w:rPr>
        <w:t xml:space="preserve">Uthman’s success were present therein. If we look at its members we see that one of them namely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is the husband of </w:t>
      </w:r>
      <w:r>
        <w:rPr>
          <w:rFonts w:eastAsia="Times New Roman" w:cs="Times New Roman" w:ascii="Times New Roman" w:hAnsi="Times New Roman"/>
          <w:color w:val="111111"/>
          <w:sz w:val="28"/>
          <w:szCs w:val="28"/>
          <w:lang w:val="en-US"/>
        </w:rPr>
        <w:t>Uthman’s sister, next Sa</w:t>
      </w:r>
      <w:r>
        <w:rPr>
          <w:rFonts w:eastAsia="Consolas" w:cs="Consolas" w:ascii="Consolas" w:hAnsi="Consolas"/>
          <w:color w:val="111111"/>
          <w:sz w:val="28"/>
          <w:szCs w:val="28"/>
          <w:lang w:val="en-US"/>
        </w:rPr>
        <w:t xml:space="preserve">d ibn Abi-Waqqas besides bearing malice towards </w:t>
      </w:r>
      <w:r>
        <w:rPr>
          <w:rFonts w:eastAsia="Times New Roman" w:cs="Times New Roman" w:ascii="Times New Roman" w:hAnsi="Times New Roman"/>
          <w:color w:val="111111"/>
          <w:sz w:val="28"/>
          <w:szCs w:val="28"/>
          <w:lang w:val="en-US"/>
        </w:rPr>
        <w:t xml:space="preserve">Ali is a relation and kinsman of </w:t>
      </w:r>
      <w:r>
        <w:rPr>
          <w:rFonts w:eastAsia="Consolas" w:cs="Consolas" w:ascii="Consolas" w:hAnsi="Consolas"/>
          <w:color w:val="111111"/>
          <w:sz w:val="28"/>
          <w:szCs w:val="28"/>
          <w:lang w:val="en-US"/>
        </w:rPr>
        <w:t xml:space="preserve">Abd al-Rahman. Neither of them can be taken to go against </w:t>
      </w:r>
      <w:r>
        <w:rPr>
          <w:rFonts w:eastAsia="Times New Roman" w:cs="Times New Roman" w:ascii="Times New Roman" w:hAnsi="Times New Roman"/>
          <w:color w:val="111111"/>
          <w:sz w:val="28"/>
          <w:szCs w:val="28"/>
          <w:lang w:val="en-US"/>
        </w:rPr>
        <w:t xml:space="preserve">Uthman. The third Talhah ibn </w:t>
      </w:r>
      <w:r>
        <w:rPr>
          <w:rFonts w:eastAsia="Consolas" w:cs="Consolas" w:ascii="Consolas" w:hAnsi="Consolas"/>
          <w:color w:val="111111"/>
          <w:sz w:val="28"/>
          <w:szCs w:val="28"/>
          <w:lang w:val="en-US"/>
        </w:rPr>
        <w:t xml:space="preserve">Ubaydullah about whom Professor Muhammad </w:t>
      </w:r>
      <w:r>
        <w:rPr>
          <w:rFonts w:eastAsia="Times New Roman" w:cs="Times New Roman" w:ascii="Times New Roman" w:hAnsi="Times New Roman"/>
          <w:color w:val="111111"/>
          <w:sz w:val="28"/>
          <w:szCs w:val="28"/>
          <w:lang w:val="en-US"/>
        </w:rPr>
        <w:t>Abduh writes in his annotation on Nahj al-Balaghah:</w:t>
      </w:r>
    </w:p>
    <w:p>
      <w:pPr>
        <w:pStyle w:val="BookText"/>
        <w:bidi w:val="0"/>
        <w:jc w:val="both"/>
        <w:rPr/>
      </w:pPr>
      <w:r>
        <w:rPr>
          <w:rFonts w:eastAsia="Times New Roman" w:cs="Times New Roman" w:ascii="Times New Roman" w:hAnsi="Times New Roman"/>
          <w:color w:val="111111"/>
          <w:sz w:val="28"/>
          <w:szCs w:val="28"/>
          <w:lang w:val="en-US"/>
        </w:rPr>
        <w:t xml:space="preserve">Talhah was inclined towards </w:t>
      </w:r>
      <w:r>
        <w:rPr>
          <w:rFonts w:eastAsia="Consolas" w:cs="Consolas" w:ascii="Consolas" w:hAnsi="Consolas"/>
          <w:color w:val="111111"/>
          <w:sz w:val="28"/>
          <w:szCs w:val="28"/>
          <w:lang w:val="en-US"/>
        </w:rPr>
        <w:t xml:space="preserve">Uthman and the reason for it was no less than that he was against </w:t>
      </w:r>
      <w:r>
        <w:rPr>
          <w:rFonts w:eastAsia="Times New Roman" w:cs="Times New Roman" w:ascii="Times New Roman" w:hAnsi="Times New Roman"/>
          <w:color w:val="111111"/>
          <w:sz w:val="28"/>
          <w:szCs w:val="28"/>
          <w:lang w:val="en-US"/>
        </w:rPr>
        <w:t>Ali, because he himself was at al-Taymiy and Abu-Bakr’s accession to the Caliphate had created bad blood between Banu-Taym and Banu-Hashim.</w:t>
      </w:r>
    </w:p>
    <w:p>
      <w:pPr>
        <w:pStyle w:val="BookText"/>
        <w:bidi w:val="0"/>
        <w:jc w:val="both"/>
        <w:rPr/>
      </w:pPr>
      <w:r>
        <w:rPr>
          <w:rFonts w:eastAsia="Times New Roman" w:cs="Times New Roman" w:ascii="Times New Roman" w:hAnsi="Times New Roman"/>
          <w:color w:val="111111"/>
          <w:sz w:val="28"/>
          <w:szCs w:val="28"/>
          <w:lang w:val="en-US"/>
        </w:rPr>
        <w:t xml:space="preserve">As regards al-Zubayr, even if he had voted for </w:t>
      </w:r>
      <w:r>
        <w:rPr>
          <w:rFonts w:eastAsia="Consolas" w:cs="Consolas" w:ascii="Consolas" w:hAnsi="Consolas"/>
          <w:color w:val="111111"/>
          <w:sz w:val="28"/>
          <w:szCs w:val="28"/>
          <w:lang w:val="en-US"/>
        </w:rPr>
        <w:t xml:space="preserve">Ali, what could his single vote achieve. According to al-Tabariy’s statement, Talhah was not present in al-Madinah at that time but his absence did not stand in the way of </w:t>
      </w:r>
      <w:r>
        <w:rPr>
          <w:rFonts w:eastAsia="Times New Roman" w:cs="Times New Roman" w:ascii="Times New Roman" w:hAnsi="Times New Roman"/>
          <w:color w:val="111111"/>
          <w:sz w:val="28"/>
          <w:szCs w:val="28"/>
          <w:lang w:val="en-US"/>
        </w:rPr>
        <w:t xml:space="preserve">Uthman’s success. Rather even if he were present, as he did actually reach at the meeting (of the Committee) , and he is taken to be </w:t>
      </w:r>
      <w:r>
        <w:rPr>
          <w:rFonts w:eastAsia="Consolas" w:cs="Consolas" w:ascii="Consolas" w:hAnsi="Consolas"/>
          <w:color w:val="111111"/>
          <w:sz w:val="28"/>
          <w:szCs w:val="28"/>
          <w:lang w:val="en-US"/>
        </w:rPr>
        <w:t xml:space="preserve">Ali’s supporter, still there could be no doubt in </w:t>
      </w:r>
      <w:r>
        <w:rPr>
          <w:rFonts w:eastAsia="Times New Roman" w:cs="Times New Roman" w:ascii="Times New Roman" w:hAnsi="Times New Roman"/>
          <w:color w:val="111111"/>
          <w:sz w:val="28"/>
          <w:szCs w:val="28"/>
          <w:lang w:val="en-US"/>
        </w:rPr>
        <w:t>Uthman’s success because `Umar’s sagacious mind had set the working procedure that:</w:t>
      </w:r>
    </w:p>
    <w:p>
      <w:pPr>
        <w:pStyle w:val="BookText"/>
        <w:bidi w:val="0"/>
        <w:jc w:val="both"/>
        <w:rPr/>
      </w:pPr>
      <w:r>
        <w:rPr>
          <w:rFonts w:eastAsia="Times New Roman" w:cs="Times New Roman" w:ascii="Times New Roman" w:hAnsi="Times New Roman"/>
          <w:color w:val="111111"/>
          <w:sz w:val="28"/>
          <w:szCs w:val="28"/>
          <w:lang w:val="en-US"/>
        </w:rPr>
        <w:t xml:space="preserve">If two agree about one and the other two about another, then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should act as the arbitrator. The group whom he orders should choose the Caliph from among themselves. If they do not accept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Umar’s verdict, support should be given to the group which includes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but if the others do not agree, they should be beheaded for opposing this verdict. (al-Tabariy, vol.1, pp.2779-2780; Ibn al-Athir, vol.3, p.67).</w:t>
      </w:r>
    </w:p>
    <w:p>
      <w:pPr>
        <w:pStyle w:val="BookText"/>
        <w:bidi w:val="0"/>
        <w:jc w:val="both"/>
        <w:rPr/>
      </w:pPr>
      <w:r>
        <w:rPr>
          <w:rFonts w:eastAsia="Times New Roman" w:cs="Times New Roman" w:ascii="Times New Roman" w:hAnsi="Times New Roman"/>
          <w:color w:val="111111"/>
          <w:sz w:val="28"/>
          <w:szCs w:val="28"/>
          <w:lang w:val="en-US"/>
        </w:rPr>
        <w:t xml:space="preserve">Here, disagreement with the verdict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has no meaning since he was directed to support the group which included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He had ordered his son `Abdullah and Suhayb that:</w:t>
      </w:r>
    </w:p>
    <w:p>
      <w:pPr>
        <w:pStyle w:val="BookText"/>
        <w:bidi w:val="0"/>
        <w:jc w:val="both"/>
        <w:rPr/>
      </w:pPr>
      <w:r>
        <w:rPr>
          <w:rFonts w:eastAsia="Times New Roman" w:cs="Times New Roman" w:ascii="Times New Roman" w:hAnsi="Times New Roman"/>
          <w:color w:val="111111"/>
          <w:sz w:val="28"/>
          <w:szCs w:val="28"/>
          <w:lang w:val="en-US"/>
        </w:rPr>
        <w:t xml:space="preserve">If the people differ, you should side with the majority, but if three of them are on one side and the other three on the other, you should side with the group including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(al-Tabariy, vol.1, pp.2725, 2780; Ibn al-Athir, vol.3, pp.51, 67).</w:t>
      </w:r>
    </w:p>
    <w:p>
      <w:pPr>
        <w:pStyle w:val="BookText"/>
        <w:bidi w:val="0"/>
        <w:jc w:val="both"/>
        <w:rPr/>
      </w:pPr>
      <w:r>
        <w:rPr>
          <w:rFonts w:eastAsia="Times New Roman" w:cs="Times New Roman" w:ascii="Times New Roman" w:hAnsi="Times New Roman"/>
          <w:color w:val="111111"/>
          <w:sz w:val="28"/>
          <w:szCs w:val="28"/>
          <w:lang w:val="en-US"/>
        </w:rPr>
        <w:t xml:space="preserve">In this instruction, the agreement with the majority also means support of </w:t>
      </w:r>
      <w:r>
        <w:rPr>
          <w:rFonts w:eastAsia="Consolas" w:cs="Consolas" w:ascii="Consolas" w:hAnsi="Consolas"/>
          <w:color w:val="111111"/>
          <w:sz w:val="28"/>
          <w:szCs w:val="28"/>
          <w:lang w:val="en-US"/>
        </w:rPr>
        <w:t xml:space="preserve">Abd al-Rahman because the majority could not be on any other side since fifty blood-thirsty swords had been put on the heads of the opposition group with orders to fall on their heads on </w:t>
      </w:r>
      <w:r>
        <w:rPr>
          <w:rFonts w:eastAsia="Times New Roman" w:cs="Times New Roman" w:ascii="Times New Roman" w:hAnsi="Times New Roman"/>
          <w:color w:val="111111"/>
          <w:sz w:val="28"/>
          <w:szCs w:val="28"/>
          <w:lang w:val="en-US"/>
        </w:rPr>
        <w:t xml:space="preserve">Abd al-Rahman’s behest. Amir al-Mu’minin’s eye had fore-read it at that very moment that the Caliphate was going to </w:t>
      </w:r>
      <w:r>
        <w:rPr>
          <w:rFonts w:eastAsia="Consolas" w:cs="Consolas" w:ascii="Consolas" w:hAnsi="Consolas"/>
          <w:color w:val="111111"/>
          <w:sz w:val="28"/>
          <w:szCs w:val="28"/>
          <w:lang w:val="en-US"/>
        </w:rPr>
        <w:t xml:space="preserve">Uthman as appears from his following words which he spoke to al-'Abbas ibn </w:t>
      </w:r>
      <w:r>
        <w:rPr>
          <w:rFonts w:eastAsia="Times New Roman" w:cs="Times New Roman" w:ascii="Times New Roman" w:hAnsi="Times New Roman"/>
          <w:color w:val="111111"/>
          <w:sz w:val="28"/>
          <w:szCs w:val="28"/>
          <w:lang w:val="en-US"/>
        </w:rPr>
        <w:t>Abd al-Muttalib:</w:t>
      </w:r>
    </w:p>
    <w:p>
      <w:pPr>
        <w:pStyle w:val="BookText"/>
        <w:bidi w:val="0"/>
        <w:jc w:val="both"/>
        <w:rPr/>
      </w:pPr>
      <w:r>
        <w:rPr>
          <w:rFonts w:eastAsia="Times New Roman" w:cs="Times New Roman" w:ascii="Times New Roman" w:hAnsi="Times New Roman"/>
          <w:color w:val="111111"/>
          <w:sz w:val="28"/>
          <w:szCs w:val="28"/>
          <w:lang w:val="en-US"/>
        </w:rPr>
        <w:t>The Caliphate has been turned away from us” al-'Abbas asked how he could know it. Then he replied, “</w:t>
      </w:r>
      <w:r>
        <w:rPr>
          <w:rFonts w:eastAsia="Consolas" w:cs="Consolas" w:ascii="Consolas" w:hAnsi="Consolas"/>
          <w:color w:val="111111"/>
          <w:sz w:val="28"/>
          <w:szCs w:val="28"/>
          <w:lang w:val="en-US"/>
        </w:rPr>
        <w:t xml:space="preserve">Uthman has also been coupled with me and it has been laid down that the majority should be supported; but if two agree on one and two on the other, then support should be given to the group which includes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Awf. Now Sa</w:t>
      </w:r>
      <w:r>
        <w:rPr>
          <w:rFonts w:eastAsia="Times New Roman" w:cs="Times New Roman" w:ascii="Times New Roman" w:hAnsi="Times New Roman"/>
          <w:color w:val="111111"/>
          <w:sz w:val="28"/>
          <w:szCs w:val="28"/>
          <w:lang w:val="en-US"/>
        </w:rPr>
        <w:t xml:space="preserve">d will support his cousin </w:t>
      </w:r>
      <w:r>
        <w:rPr>
          <w:rFonts w:eastAsia="Consolas" w:cs="Consolas" w:ascii="Consolas" w:hAnsi="Consolas"/>
          <w:color w:val="111111"/>
          <w:sz w:val="28"/>
          <w:szCs w:val="28"/>
          <w:lang w:val="en-US"/>
        </w:rPr>
        <w:t xml:space="preserve">Abd al-Rahman who is of course the husband of </w:t>
      </w:r>
      <w:r>
        <w:rPr>
          <w:rFonts w:eastAsia="Times New Roman" w:cs="Times New Roman" w:ascii="Times New Roman" w:hAnsi="Times New Roman"/>
          <w:color w:val="111111"/>
          <w:sz w:val="28"/>
          <w:szCs w:val="28"/>
          <w:lang w:val="en-US"/>
        </w:rPr>
        <w:t>Uthman’s sister” (ibid)</w:t>
      </w:r>
    </w:p>
    <w:p>
      <w:pPr>
        <w:pStyle w:val="BookText"/>
        <w:bidi w:val="0"/>
        <w:jc w:val="both"/>
        <w:rPr/>
      </w:pPr>
      <w:r>
        <w:rPr>
          <w:rFonts w:eastAsia="Times New Roman" w:cs="Times New Roman" w:ascii="Times New Roman" w:hAnsi="Times New Roman"/>
          <w:color w:val="111111"/>
          <w:sz w:val="28"/>
          <w:szCs w:val="28"/>
          <w:lang w:val="en-US"/>
        </w:rPr>
        <w:t xml:space="preserve">However, after </w:t>
      </w:r>
      <w:r>
        <w:rPr>
          <w:rFonts w:eastAsia="Consolas" w:cs="Consolas" w:ascii="Consolas" w:hAnsi="Consolas"/>
          <w:color w:val="111111"/>
          <w:sz w:val="28"/>
          <w:szCs w:val="28"/>
          <w:lang w:val="en-US"/>
        </w:rPr>
        <w:t xml:space="preserve">Umar’s death, this meeting took place in the room of </w:t>
      </w:r>
      <w:r>
        <w:rPr>
          <w:rFonts w:eastAsia="Times New Roman" w:cs="Times New Roman" w:ascii="Times New Roman" w:hAnsi="Times New Roman"/>
          <w:color w:val="111111"/>
          <w:sz w:val="28"/>
          <w:szCs w:val="28"/>
          <w:lang w:val="en-US"/>
        </w:rPr>
        <w:t xml:space="preserve">Ā’ishah (the Holy Prophet’s widow and Abu-Bakr’s daughter) and on its door stood Abu-Talhah al-Ansariy with fifty men having drawn swords in their hands. Talhah started the proceedings and inviting all others to be witness said that he gave his right of vote to </w:t>
      </w:r>
      <w:r>
        <w:rPr>
          <w:rFonts w:eastAsia="Consolas" w:cs="Consolas" w:ascii="Consolas" w:hAnsi="Consolas"/>
          <w:color w:val="111111"/>
          <w:sz w:val="28"/>
          <w:szCs w:val="28"/>
          <w:lang w:val="en-US"/>
        </w:rPr>
        <w:t xml:space="preserve">Uthman. This touched al-Zubayr’s sense of honor as his mother Safiyyah daughter of </w:t>
      </w:r>
      <w:r>
        <w:rPr>
          <w:rFonts w:eastAsia="Times New Roman" w:cs="Times New Roman" w:ascii="Times New Roman" w:hAnsi="Times New Roman"/>
          <w:color w:val="111111"/>
          <w:sz w:val="28"/>
          <w:szCs w:val="28"/>
          <w:lang w:val="en-US"/>
        </w:rPr>
        <w:t xml:space="preserve">Abd al-Muttalib was the sister of the Holy Prophet’s father. So, he gave his right of vote to </w:t>
      </w:r>
      <w:r>
        <w:rPr>
          <w:rFonts w:eastAsia="Consolas" w:cs="Consolas" w:ascii="Consolas" w:hAnsi="Consolas"/>
          <w:color w:val="111111"/>
          <w:sz w:val="28"/>
          <w:szCs w:val="28"/>
          <w:lang w:val="en-US"/>
        </w:rPr>
        <w:t>Ali. Thereafter, Sa</w:t>
      </w:r>
      <w:r>
        <w:rPr>
          <w:rFonts w:eastAsia="Times New Roman" w:cs="Times New Roman" w:ascii="Times New Roman" w:hAnsi="Times New Roman"/>
          <w:color w:val="111111"/>
          <w:sz w:val="28"/>
          <w:szCs w:val="28"/>
          <w:lang w:val="en-US"/>
        </w:rPr>
        <w:t xml:space="preserve">d ibn Abi-Waqqas made his right of vote to </w:t>
      </w:r>
      <w:r>
        <w:rPr>
          <w:rFonts w:eastAsia="Consolas" w:cs="Consolas" w:ascii="Consolas" w:hAnsi="Consolas"/>
          <w:color w:val="111111"/>
          <w:sz w:val="28"/>
          <w:szCs w:val="28"/>
          <w:lang w:val="en-US"/>
        </w:rPr>
        <w:t xml:space="preserve">Abd al-Rahman. This left three members of the consultative committee out of whom </w:t>
      </w:r>
      <w:r>
        <w:rPr>
          <w:rFonts w:eastAsia="Times New Roman" w:cs="Times New Roman" w:ascii="Times New Roman" w:hAnsi="Times New Roman"/>
          <w:color w:val="111111"/>
          <w:sz w:val="28"/>
          <w:szCs w:val="28"/>
          <w:lang w:val="en-US"/>
        </w:rPr>
        <w:t xml:space="preserve">Abd al-Rahman said that he was willing to give up his own right of vote if Imam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 xml:space="preserve">Uthman gave him the right to choose one of them or one of these two should acquire this right by withdrawing. This was a trap in which </w:t>
      </w:r>
      <w:r>
        <w:rPr>
          <w:rFonts w:eastAsia="Consolas" w:cs="Consolas" w:ascii="Consolas" w:hAnsi="Consolas"/>
          <w:color w:val="111111"/>
          <w:sz w:val="28"/>
          <w:szCs w:val="28"/>
          <w:lang w:val="en-US"/>
        </w:rPr>
        <w:t xml:space="preserve">Ali had been entangled from all sides namely that either he should abandon his own right or else allow </w:t>
      </w:r>
      <w:r>
        <w:rPr>
          <w:rFonts w:eastAsia="Times New Roman" w:cs="Times New Roman" w:ascii="Times New Roman" w:hAnsi="Times New Roman"/>
          <w:color w:val="111111"/>
          <w:sz w:val="28"/>
          <w:szCs w:val="28"/>
          <w:lang w:val="en-US"/>
        </w:rPr>
        <w:t xml:space="preserve">Abd al-Rahman to do as he wished. The first case was not possible for him; that is, to give up his own right and elect </w:t>
      </w:r>
      <w:r>
        <w:rPr>
          <w:rFonts w:eastAsia="Consolas" w:cs="Consolas" w:ascii="Consolas" w:hAnsi="Consolas"/>
          <w:color w:val="111111"/>
          <w:sz w:val="28"/>
          <w:szCs w:val="28"/>
          <w:lang w:val="en-US"/>
        </w:rPr>
        <w:t xml:space="preserve">Uthman or </w:t>
      </w:r>
      <w:r>
        <w:rPr>
          <w:rFonts w:eastAsia="Times New Roman" w:cs="Times New Roman" w:ascii="Times New Roman" w:hAnsi="Times New Roman"/>
          <w:color w:val="111111"/>
          <w:sz w:val="28"/>
          <w:szCs w:val="28"/>
          <w:lang w:val="en-US"/>
        </w:rPr>
        <w:t xml:space="preserve">Abd al-Rahman. So, he clung to his right, while </w:t>
      </w:r>
      <w:r>
        <w:rPr>
          <w:rFonts w:eastAsia="Consolas" w:cs="Consolas" w:ascii="Consolas" w:hAnsi="Consolas"/>
          <w:color w:val="111111"/>
          <w:sz w:val="28"/>
          <w:szCs w:val="28"/>
          <w:lang w:val="en-US"/>
        </w:rPr>
        <w:t xml:space="preserve">Abd al-Rahman separating himself from it assumed this power and said to Amir al-Mu’minin, “I pay you allegiance on your following the Book of Allah, the Sunnah of the Prophet and the conduct of the two Shaykhs, (Abu-Bakr and </w:t>
      </w:r>
      <w:r>
        <w:rPr>
          <w:rFonts w:eastAsia="Times New Roman" w:cs="Times New Roman" w:ascii="Times New Roman" w:hAnsi="Times New Roman"/>
          <w:color w:val="111111"/>
          <w:sz w:val="28"/>
          <w:szCs w:val="28"/>
          <w:lang w:val="en-US"/>
        </w:rPr>
        <w:t xml:space="preserve">Umar). </w:t>
      </w:r>
      <w:r>
        <w:rPr>
          <w:rFonts w:eastAsia="Consolas" w:cs="Consolas" w:ascii="Consolas" w:hAnsi="Consolas"/>
          <w:color w:val="111111"/>
          <w:sz w:val="28"/>
          <w:szCs w:val="28"/>
          <w:lang w:val="en-US"/>
        </w:rPr>
        <w:t xml:space="preserve">Ali replied, “Rather on following the Book of Allah, the Sunnah of the Holy Prophet and my own findings.” When he got the same reply even after repeating the question thrice he turned to </w:t>
      </w:r>
      <w:r>
        <w:rPr>
          <w:rFonts w:eastAsia="Times New Roman" w:cs="Times New Roman" w:ascii="Times New Roman" w:hAnsi="Times New Roman"/>
          <w:color w:val="111111"/>
          <w:sz w:val="28"/>
          <w:szCs w:val="28"/>
          <w:lang w:val="en-US"/>
        </w:rPr>
        <w:t>Uthman saying, “Do you accept these conditions” He had no reason to refuse and so he agreed to the conditions and allegiance was paid to him. When Amir al Mu’minin saw his rights being thus trampled he said:</w:t>
      </w:r>
    </w:p>
    <w:p>
      <w:pPr>
        <w:pStyle w:val="BookText"/>
        <w:bidi w:val="0"/>
        <w:jc w:val="both"/>
        <w:rPr/>
      </w:pPr>
      <w:r>
        <w:rPr>
          <w:rFonts w:eastAsia="Times New Roman" w:cs="Times New Roman" w:ascii="Times New Roman" w:hAnsi="Times New Roman"/>
          <w:color w:val="111111"/>
          <w:sz w:val="28"/>
          <w:szCs w:val="28"/>
          <w:lang w:val="en-US"/>
        </w:rPr>
        <w:t>This is not the first day when you behaved against us. I have only to keep good patience. Allah is the Helper against whatever you say. By Allah, you have not made `Uthman Caliph but in the hope that he would give back the Caliphate to you. “</w:t>
      </w:r>
    </w:p>
    <w:p>
      <w:pPr>
        <w:pStyle w:val="BookText"/>
        <w:bidi w:val="0"/>
        <w:jc w:val="both"/>
        <w:rPr/>
      </w:pPr>
      <w:r>
        <w:rPr>
          <w:rFonts w:eastAsia="Times New Roman" w:cs="Times New Roman" w:ascii="Times New Roman" w:hAnsi="Times New Roman"/>
          <w:color w:val="111111"/>
          <w:sz w:val="28"/>
          <w:szCs w:val="28"/>
          <w:lang w:val="en-US"/>
        </w:rPr>
        <w:t xml:space="preserve">After recording the events of the Shura Committee , Ibn Abi’l-Hadid has written that when allegiance had been paid to </w:t>
      </w:r>
      <w:r>
        <w:rPr>
          <w:rFonts w:eastAsia="Consolas" w:cs="Consolas" w:ascii="Consolas" w:hAnsi="Consolas"/>
          <w:color w:val="111111"/>
          <w:sz w:val="28"/>
          <w:szCs w:val="28"/>
          <w:lang w:val="en-US"/>
        </w:rPr>
        <w:t xml:space="preserve">Uthman, </w:t>
      </w:r>
      <w:r>
        <w:rPr>
          <w:rFonts w:eastAsia="Times New Roman" w:cs="Times New Roman" w:ascii="Times New Roman" w:hAnsi="Times New Roman"/>
          <w:color w:val="111111"/>
          <w:sz w:val="28"/>
          <w:szCs w:val="28"/>
          <w:lang w:val="en-US"/>
        </w:rPr>
        <w:t xml:space="preserve">Ali addressed </w:t>
      </w:r>
      <w:r>
        <w:rPr>
          <w:rFonts w:eastAsia="Consolas" w:cs="Consolas" w:ascii="Consolas" w:hAnsi="Consolas"/>
          <w:color w:val="111111"/>
          <w:sz w:val="28"/>
          <w:szCs w:val="28"/>
          <w:lang w:val="en-US"/>
        </w:rPr>
        <w:t xml:space="preserve">Uthman and </w:t>
      </w:r>
      <w:r>
        <w:rPr>
          <w:rFonts w:eastAsia="Times New Roman" w:cs="Times New Roman" w:ascii="Times New Roman" w:hAnsi="Times New Roman"/>
          <w:color w:val="111111"/>
          <w:sz w:val="28"/>
          <w:szCs w:val="28"/>
          <w:lang w:val="en-US"/>
        </w:rPr>
        <w:t xml:space="preserve">Abd al-Rahman saying, “May Allah sow the seed of dissension among you” and so it happened that each turned a bitter enemy of the other and </w:t>
      </w:r>
      <w:r>
        <w:rPr>
          <w:rFonts w:eastAsia="Consolas" w:cs="Consolas" w:ascii="Consolas" w:hAnsi="Consolas"/>
          <w:color w:val="111111"/>
          <w:sz w:val="28"/>
          <w:szCs w:val="28"/>
          <w:lang w:val="en-US"/>
        </w:rPr>
        <w:t xml:space="preserve">Abd al-Rahman did not ever after speak to </w:t>
      </w:r>
      <w:r>
        <w:rPr>
          <w:rFonts w:eastAsia="Times New Roman" w:cs="Times New Roman" w:ascii="Times New Roman" w:hAnsi="Times New Roman"/>
          <w:color w:val="111111"/>
          <w:sz w:val="28"/>
          <w:szCs w:val="28"/>
          <w:lang w:val="en-US"/>
        </w:rPr>
        <w:t>Uthman till death. Even on death-bed, he turned his face on seeing him.</w:t>
      </w:r>
    </w:p>
    <w:p>
      <w:pPr>
        <w:pStyle w:val="BookText"/>
        <w:bidi w:val="0"/>
        <w:jc w:val="both"/>
        <w:rPr/>
      </w:pPr>
      <w:r>
        <w:rPr>
          <w:rFonts w:eastAsia="Times New Roman" w:cs="Times New Roman" w:ascii="Times New Roman" w:hAnsi="Times New Roman"/>
          <w:color w:val="111111"/>
          <w:sz w:val="28"/>
          <w:szCs w:val="28"/>
          <w:lang w:val="en-US"/>
        </w:rPr>
        <w:t xml:space="preserve">On seeing these events, the question arises whether the Shura committee means confining the matter to six persons, thereafter to three and finally to one only. Also whether the condition of following the conduct of the two Shaykhs (Abu-Bakr and </w:t>
      </w:r>
      <w:r>
        <w:rPr>
          <w:rFonts w:eastAsia="Consolas" w:cs="Consolas" w:ascii="Consolas" w:hAnsi="Consolas"/>
          <w:color w:val="111111"/>
          <w:sz w:val="28"/>
          <w:szCs w:val="28"/>
          <w:lang w:val="en-US"/>
        </w:rPr>
        <w:t xml:space="preserve">Umar) for Caliphate was put by </w:t>
      </w:r>
      <w:r>
        <w:rPr>
          <w:rFonts w:eastAsia="Times New Roman" w:cs="Times New Roman" w:ascii="Times New Roman" w:hAnsi="Times New Roman"/>
          <w:color w:val="111111"/>
          <w:sz w:val="28"/>
          <w:szCs w:val="28"/>
          <w:lang w:val="en-US"/>
        </w:rPr>
        <w:t xml:space="preserve">Umar or it was just a hurdle put by </w:t>
      </w:r>
      <w:r>
        <w:rPr>
          <w:rFonts w:eastAsia="Consolas" w:cs="Consolas" w:ascii="Consolas" w:hAnsi="Consolas"/>
          <w:color w:val="111111"/>
          <w:sz w:val="28"/>
          <w:szCs w:val="28"/>
          <w:lang w:val="en-US"/>
        </w:rPr>
        <w:t xml:space="preserve">Abd al-Rahman between Imam </w:t>
      </w:r>
      <w:r>
        <w:rPr>
          <w:rFonts w:eastAsia="Times New Roman" w:cs="Times New Roman" w:ascii="Times New Roman" w:hAnsi="Times New Roman"/>
          <w:color w:val="111111"/>
          <w:sz w:val="28"/>
          <w:szCs w:val="28"/>
          <w:lang w:val="en-US"/>
        </w:rPr>
        <w:t>Ali and the Caliphate, although the first Caliph did not put forth this condition at the time of nominating the second Caliph, namely that he should follow the former’s footsteps. What then was the occasion for this condition here?</w:t>
      </w:r>
    </w:p>
    <w:p>
      <w:pPr>
        <w:pStyle w:val="BookText"/>
        <w:bidi w:val="0"/>
        <w:jc w:val="both"/>
        <w:rPr/>
      </w:pPr>
      <w:r>
        <w:rPr>
          <w:rFonts w:eastAsia="Times New Roman" w:cs="Times New Roman" w:ascii="Times New Roman" w:hAnsi="Times New Roman"/>
          <w:color w:val="111111"/>
          <w:sz w:val="28"/>
          <w:szCs w:val="28"/>
          <w:lang w:val="en-US"/>
        </w:rPr>
        <w:t>However, Amir al-Mu’minin had agreed to participate in it in order to avoid mischief and to put an end to arguing so that others should be silenced and should not be able to claim that they would have voted in his favor and that he himself evaded the consultative committee and did not give them an opportunity of selecting him.</w:t>
      </w:r>
    </w:p>
    <w:p>
      <w:pPr>
        <w:pStyle w:val="BookText"/>
        <w:bidi w:val="0"/>
        <w:jc w:val="both"/>
        <w:rPr/>
      </w:pPr>
      <w:r>
        <w:rPr>
          <w:rFonts w:eastAsia="Times New Roman" w:cs="Times New Roman" w:ascii="Times New Roman" w:hAnsi="Times New Roman"/>
          <w:color w:val="111111"/>
          <w:sz w:val="28"/>
          <w:szCs w:val="28"/>
          <w:lang w:val="en-US"/>
        </w:rPr>
        <w:t>during which the stipulation of accepting the laws enacted by Abu-Bakr and `Umar was specified as sources of the Islamic legislation.</w:t>
      </w:r>
    </w:p>
    <w:p>
      <w:pPr>
        <w:pStyle w:val="BookText"/>
        <w:bidi w:val="0"/>
        <w:jc w:val="both"/>
        <w:rPr/>
      </w:pPr>
      <w:r>
        <w:rPr>
          <w:rFonts w:eastAsia="Times New Roman" w:cs="Times New Roman" w:ascii="Times New Roman" w:hAnsi="Times New Roman"/>
          <w:color w:val="111111"/>
          <w:sz w:val="28"/>
          <w:szCs w:val="28"/>
          <w:lang w:val="en-US"/>
        </w:rPr>
        <w:t xml:space="preserve">If the candidate accepted this stipulation, he would be nominated as the new caliph otherwise his name would be erased from the list. On that day of Shura,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said to Imam </w:t>
      </w:r>
      <w:r>
        <w:rPr>
          <w:rFonts w:eastAsia="Consolas" w:cs="Consolas" w:ascii="Consolas" w:hAnsi="Consolas"/>
          <w:color w:val="111111"/>
          <w:sz w:val="28"/>
          <w:szCs w:val="28"/>
          <w:lang w:val="en-US"/>
        </w:rPr>
        <w:t>Ali: “</w:t>
      </w:r>
      <w:r>
        <w:rPr>
          <w:rFonts w:eastAsia="Times New Roman" w:cs="Times New Roman" w:ascii="Times New Roman" w:hAnsi="Times New Roman"/>
          <w:color w:val="111111"/>
          <w:sz w:val="28"/>
          <w:szCs w:val="28"/>
          <w:lang w:val="en-US"/>
        </w:rPr>
        <w:t xml:space="preserve">Ali: Do you accept to swear that you, when being the caliph, will act upon the Book of Allah, the Sunnah of His Messenger, and the acts of Abu-Bakr and </w:t>
      </w:r>
      <w:r>
        <w:rPr>
          <w:rFonts w:eastAsia="Consolas" w:cs="Consolas" w:ascii="Consolas" w:hAnsi="Consolas"/>
          <w:color w:val="111111"/>
          <w:sz w:val="28"/>
          <w:szCs w:val="28"/>
          <w:lang w:val="en-US"/>
        </w:rPr>
        <w:t xml:space="preserve">Umar?” Answering him, Imam </w:t>
      </w:r>
      <w:r>
        <w:rPr>
          <w:rFonts w:eastAsia="Times New Roman" w:cs="Times New Roman" w:ascii="Times New Roman" w:hAnsi="Times New Roman"/>
          <w:color w:val="111111"/>
          <w:sz w:val="28"/>
          <w:szCs w:val="28"/>
          <w:lang w:val="en-US"/>
        </w:rPr>
        <w:t>Ali said: “As for the Book of Allah and the Sunnah of His Messenger, I do; but as for the acts of Abu-Bakr and `Umar, I do not.”</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It is now acceptable for every righteous person who seeks the truth to ask how such a nomination of the new caliph can be decided as based upon consultation while the future trend of the caliph was previously planned by a group of people who also identified the obligations that the caliph would carry out during his reign.</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 so-called Shura (consultation) Committee compatible with the decision that the members of that committee should be beheaded if they would not make a decision in a period of three days? Is it compatible with the decision that if four or three of the six members should be beheaded if they would oppose the choice of `Abd</w:t>
      </w:r>
    </w:p>
    <w:p>
      <w:pPr>
        <w:pStyle w:val="BookText"/>
        <w:bidi w:val="0"/>
        <w:rPr/>
      </w:pPr>
      <w:r>
        <w:rPr>
          <w:rFonts w:eastAsia="Times New Roman" w:cs="Times New Roman" w:ascii="Times New Roman" w:hAnsi="Times New Roman"/>
          <w:color w:val="111111"/>
          <w:sz w:val="28"/>
          <w:szCs w:val="28"/>
          <w:lang w:val="en-US"/>
        </w:rPr>
        <w:t>al-Rahman ibn `Awf? Can such a confusing formation that is surrounded by violence and threat be harmonious with the spirit of Islam or even the modern democracy?</w:t>
      </w:r>
    </w:p>
    <w:p>
      <w:pPr>
        <w:pStyle w:val="BookText"/>
        <w:bidi w:val="0"/>
        <w:jc w:val="both"/>
        <w:rPr/>
      </w:pPr>
      <w:r>
        <w:rPr>
          <w:rFonts w:eastAsia="Times New Roman" w:cs="Times New Roman" w:ascii="Times New Roman" w:hAnsi="Times New Roman"/>
          <w:color w:val="111111"/>
          <w:sz w:val="28"/>
          <w:szCs w:val="28"/>
          <w:lang w:val="en-US"/>
        </w:rPr>
        <w:t>How is it acceptable to restrict a grand Sahabiy to such brutal constraints while he is chosen as one of the six members of the Shura Committee and one of the highly regarded Sahabah? How can those six grand Sahabah whom were chosen on bases of their having been supreme authorities of Islam (Ahl al-`Aqd wa’l-Hall) be incapable of making any decision except according to the pre-decided regulations? Can such an election be regarded as honest and free?</w:t>
      </w:r>
    </w:p>
    <w:p>
      <w:pPr>
        <w:pStyle w:val="BookText"/>
        <w:bidi w:val="0"/>
        <w:jc w:val="both"/>
        <w:rPr/>
      </w:pPr>
      <w:r>
        <w:rPr>
          <w:rFonts w:eastAsia="Times New Roman" w:cs="Times New Roman" w:ascii="Times New Roman" w:hAnsi="Times New Roman"/>
          <w:color w:val="111111"/>
          <w:sz w:val="28"/>
          <w:szCs w:val="28"/>
          <w:lang w:val="en-US"/>
        </w:rPr>
        <w:t>How can the title of free election be given to the decision of that committee while swords were unsheathed on the heads of the members of it and they were forced to decide the matter in a period of three days and forced to accept the personal conducts of Abu-Bakr and `Umar in face of the Holy Qur'an and Sunnah?</w:t>
      </w:r>
      <w:r>
        <w:rPr>
          <w:rStyle w:val="FootnoteAnchor"/>
        </w:rPr>
        <w:footnoteReference w:id="48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truth be told, that Shura (consultative Committee) lacked its meaning that is currently known for everybody and lacked the spirit of democracy and freedom. Besides, it was afflicted by the negativity of legislating the conducts of Abu-Bakr and `Umar in face of the Holy Sunnah while it is familiar for everybody that the imposing of this restriction reveals that this very restriction was the one and only purpose beyond its formation even if such required compulsion and violence since the Holy Qur'an and Sunnah are not</w:t>
      </w:r>
    </w:p>
    <w:p>
      <w:pPr>
        <w:pStyle w:val="BookText"/>
        <w:bidi w:val="0"/>
        <w:rPr/>
      </w:pPr>
      <w:r>
        <w:rPr>
          <w:rFonts w:eastAsia="Times New Roman" w:cs="Times New Roman" w:ascii="Times New Roman" w:hAnsi="Times New Roman"/>
          <w:color w:val="111111"/>
          <w:sz w:val="28"/>
          <w:szCs w:val="28"/>
          <w:lang w:val="en-US"/>
        </w:rPr>
        <w:t>subjected to discrepancy or rejection and those grand Sahabah would not require such a big amount of insistence and threat to adopt them in the practice of decisions.</w:t>
      </w:r>
    </w:p>
    <w:p>
      <w:pPr>
        <w:pStyle w:val="BookText"/>
        <w:bidi w:val="0"/>
        <w:jc w:val="both"/>
        <w:rPr/>
      </w:pPr>
      <w:r>
        <w:rPr>
          <w:rFonts w:eastAsia="Times New Roman" w:cs="Times New Roman" w:ascii="Times New Roman" w:hAnsi="Times New Roman"/>
          <w:color w:val="111111"/>
          <w:sz w:val="28"/>
          <w:szCs w:val="28"/>
          <w:lang w:val="en-US"/>
        </w:rPr>
        <w:t xml:space="preserve">However, when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understood that Imam </w:t>
      </w:r>
      <w:r>
        <w:rPr>
          <w:rFonts w:eastAsia="Consolas" w:cs="Consolas" w:ascii="Consolas" w:hAnsi="Consolas"/>
          <w:color w:val="111111"/>
          <w:sz w:val="28"/>
          <w:szCs w:val="28"/>
          <w:lang w:val="en-US"/>
        </w:rPr>
        <w:t xml:space="preserve">Ali rejected the additional stipulation of the caliphate that had been intended to be intruded in the field of the Islamic law, he turned his face to </w:t>
      </w:r>
      <w:r>
        <w:rPr>
          <w:rFonts w:eastAsia="Times New Roman" w:cs="Times New Roman" w:ascii="Times New Roman" w:hAnsi="Times New Roman"/>
          <w:color w:val="111111"/>
          <w:sz w:val="28"/>
          <w:szCs w:val="28"/>
          <w:lang w:val="en-US"/>
        </w:rPr>
        <w:t xml:space="preserve">Uthman and said, “Do you accept to swear that you, when being the caliph, will act upon the Book of Allah, the Sunnah of His Prophet, and the conducts of Abu-Bakr and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Uthman immediately answered: “Yes, I do.” Hence, he pointed to his shoulders and said, “If you wish.” They then left the place towards the Masjid when a caller summoned people to a congregation… etc.</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 xml:space="preserve">The last stipulation (i.e. the commitment to the conducts of Abu-Bakr and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Awf’s confirmation on it indicate that the conducts of Abu-Bakr and </w:t>
      </w:r>
      <w:r>
        <w:rPr>
          <w:rFonts w:eastAsia="Times New Roman" w:cs="Times New Roman" w:ascii="Times New Roman" w:hAnsi="Times New Roman"/>
          <w:color w:val="111111"/>
          <w:sz w:val="28"/>
          <w:szCs w:val="28"/>
          <w:lang w:val="en-US"/>
        </w:rPr>
        <w:t>Umar were dissimilar to the Holy Prophet’s Sunnah, at least, from the viewpoint of Imam `Ali and the adopters of the trend of thorough compliance with the sacred texts.</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Had the conducts of Abu-Bakr and </w:t>
      </w:r>
      <w:r>
        <w:rPr>
          <w:rFonts w:eastAsia="Consolas" w:cs="Consolas" w:ascii="Consolas" w:hAnsi="Consolas"/>
          <w:color w:val="111111"/>
          <w:sz w:val="28"/>
          <w:szCs w:val="28"/>
          <w:lang w:val="en-US"/>
        </w:rPr>
        <w:t xml:space="preserve">Umar and the Sunnah of the Holy Prophet been the same, it would have been meaningless for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to put Imam </w:t>
      </w:r>
      <w:r>
        <w:rPr>
          <w:rFonts w:eastAsia="Times New Roman" w:cs="Times New Roman" w:ascii="Times New Roman" w:hAnsi="Times New Roman"/>
          <w:color w:val="111111"/>
          <w:sz w:val="28"/>
          <w:szCs w:val="28"/>
          <w:lang w:val="en-US"/>
        </w:rPr>
        <w:t>Ali under the obligation of observing them and, similarly, Imam `Ali would not have differentiated between the two declaring that he would bind himself to the Holy Prophet’s Sunnah but he would not observe</w:t>
      </w:r>
    </w:p>
    <w:p>
      <w:pPr>
        <w:pStyle w:val="BookText"/>
        <w:bidi w:val="0"/>
        <w:rPr/>
      </w:pPr>
      <w:r>
        <w:rPr>
          <w:rFonts w:eastAsia="Times New Roman" w:cs="Times New Roman" w:ascii="Times New Roman" w:hAnsi="Times New Roman"/>
          <w:color w:val="111111"/>
          <w:sz w:val="28"/>
          <w:szCs w:val="28"/>
          <w:lang w:val="en-US"/>
        </w:rPr>
        <w:t>the conducts of Abu-Bakr and `Umar.</w:t>
      </w:r>
    </w:p>
    <w:p>
      <w:pPr>
        <w:pStyle w:val="BookText"/>
        <w:bidi w:val="0"/>
        <w:jc w:val="both"/>
        <w:rPr/>
      </w:pPr>
      <w:r>
        <w:rPr>
          <w:rFonts w:eastAsia="Times New Roman" w:cs="Times New Roman" w:ascii="Times New Roman" w:hAnsi="Times New Roman"/>
          <w:color w:val="111111"/>
          <w:sz w:val="28"/>
          <w:szCs w:val="28"/>
          <w:lang w:val="en-US"/>
        </w:rPr>
        <w:t xml:space="preserve">Besides, if the conducts of Abu-Bakr and </w:t>
      </w:r>
      <w:r>
        <w:rPr>
          <w:rFonts w:eastAsia="Consolas" w:cs="Consolas" w:ascii="Consolas" w:hAnsi="Consolas"/>
          <w:color w:val="111111"/>
          <w:sz w:val="28"/>
          <w:szCs w:val="28"/>
          <w:lang w:val="en-US"/>
        </w:rPr>
        <w:t xml:space="preserve">Umar had been the same as or correspondent with the Holy Prophet’s Sunnah,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would have accepted to nominate Imam </w:t>
      </w:r>
      <w:r>
        <w:rPr>
          <w:rFonts w:eastAsia="Times New Roman" w:cs="Times New Roman" w:ascii="Times New Roman" w:hAnsi="Times New Roman"/>
          <w:color w:val="111111"/>
          <w:sz w:val="28"/>
          <w:szCs w:val="28"/>
          <w:lang w:val="en-US"/>
        </w:rPr>
        <w:t>Ali as the caliph.</w:t>
      </w:r>
    </w:p>
    <w:p>
      <w:pPr>
        <w:pStyle w:val="BookText"/>
        <w:bidi w:val="0"/>
        <w:jc w:val="both"/>
        <w:rPr/>
      </w:pPr>
      <w:r>
        <w:rPr>
          <w:rFonts w:eastAsia="Times New Roman" w:cs="Times New Roman" w:ascii="Times New Roman" w:hAnsi="Times New Roman"/>
          <w:color w:val="111111"/>
          <w:sz w:val="28"/>
          <w:szCs w:val="28"/>
          <w:lang w:val="en-US"/>
        </w:rPr>
        <w:t xml:space="preserve">In plain words, the facts that Imam </w:t>
      </w:r>
      <w:r>
        <w:rPr>
          <w:rFonts w:eastAsia="Consolas" w:cs="Consolas" w:ascii="Consolas" w:hAnsi="Consolas"/>
          <w:color w:val="111111"/>
          <w:sz w:val="28"/>
          <w:szCs w:val="28"/>
          <w:lang w:val="en-US"/>
        </w:rPr>
        <w:t xml:space="preserve">Ali refused to declare that he would commit himself to the conducts of Abu-Bakr and </w:t>
      </w:r>
      <w:r>
        <w:rPr>
          <w:rFonts w:eastAsia="Times New Roman" w:cs="Times New Roman" w:ascii="Times New Roman" w:hAnsi="Times New Roman"/>
          <w:color w:val="111111"/>
          <w:sz w:val="28"/>
          <w:szCs w:val="28"/>
          <w:lang w:val="en-US"/>
        </w:rPr>
        <w:t xml:space="preserve">Umar and that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refused to nominate him as the caliph because of such prove that there has been a clear-cut contradiction between the conducts of Abu-Bakr and `Umar from one side and the Holy Prophet’s Sunnah from the other.</w:t>
      </w:r>
    </w:p>
    <w:p>
      <w:pPr>
        <w:pStyle w:val="BookText"/>
        <w:bidi w:val="0"/>
        <w:jc w:val="both"/>
        <w:rPr/>
      </w:pPr>
      <w:r>
        <w:rPr>
          <w:rFonts w:eastAsia="Times New Roman" w:cs="Times New Roman" w:ascii="Times New Roman" w:hAnsi="Times New Roman"/>
          <w:color w:val="111111"/>
          <w:sz w:val="28"/>
          <w:szCs w:val="28"/>
          <w:lang w:val="en-US"/>
        </w:rPr>
        <w:t xml:space="preserve">Since the trend of the thorough compliance with the sacred texts opposed the other trend of Ijtihad and Opinionism, which was invented and supported by Abu-Bakr and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through the confirmation on the observance of the conducts of Abu-Bakr and </w:t>
      </w:r>
      <w:r>
        <w:rPr>
          <w:rFonts w:eastAsia="Times New Roman" w:cs="Times New Roman" w:ascii="Times New Roman" w:hAnsi="Times New Roman"/>
          <w:color w:val="111111"/>
          <w:sz w:val="28"/>
          <w:szCs w:val="28"/>
          <w:lang w:val="en-US"/>
        </w:rPr>
        <w:t>Umar attempted to put Ijtihad and Opinionism on application and to give a legal color to the personal decisions that were issued during the reigns of the two in order to enforce the judgment of the impermissibility of violating the two caliphs’ opinions due to others’ Ijtihad or personal views.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adopters of the thorough compliance with the sacred texts did not consider the legality of the two caliphs’ personal judgments since they had not been inferred from sacred texts; rather they violated obviously the divine texts and the Holy Prophet’s decisions. They (the adopters of thorough compliance with the sacred texts) therefore tried</w:t>
      </w:r>
    </w:p>
    <w:p>
      <w:pPr>
        <w:pStyle w:val="BookText"/>
        <w:bidi w:val="0"/>
        <w:rPr/>
      </w:pPr>
      <w:r>
        <w:rPr>
          <w:rFonts w:eastAsia="Times New Roman" w:cs="Times New Roman" w:ascii="Times New Roman" w:hAnsi="Times New Roman"/>
          <w:color w:val="111111"/>
          <w:sz w:val="28"/>
          <w:szCs w:val="28"/>
          <w:lang w:val="en-US"/>
        </w:rPr>
        <w:t>their bests to report the Holy Prophet’s words and deeds that were opposite to the judgments and personal decisions of Abu-Bakr and `Umar.</w:t>
      </w:r>
    </w:p>
    <w:p>
      <w:pPr>
        <w:pStyle w:val="BookText"/>
        <w:bidi w:val="0"/>
        <w:jc w:val="both"/>
        <w:rPr/>
      </w:pPr>
      <w:r>
        <w:rPr>
          <w:rFonts w:eastAsia="Times New Roman" w:cs="Times New Roman" w:ascii="Times New Roman" w:hAnsi="Times New Roman"/>
          <w:color w:val="111111"/>
          <w:sz w:val="28"/>
          <w:szCs w:val="28"/>
          <w:lang w:val="en-US"/>
        </w:rPr>
        <w:t>On the other side, the fans of the caliphs used to forge fabricated sayings against the Holy Prophet in an attempt to support the opinions of the two caliphs. This was the main reason beyond the unambiguous contradiction in the Hadith that are reported from those individuals.</w:t>
      </w:r>
    </w:p>
    <w:p>
      <w:pPr>
        <w:pStyle w:val="BookText"/>
        <w:bidi w:val="0"/>
        <w:jc w:val="both"/>
        <w:rPr/>
      </w:pPr>
      <w:r>
        <w:rPr>
          <w:rFonts w:eastAsia="Times New Roman" w:cs="Times New Roman" w:ascii="Times New Roman" w:hAnsi="Times New Roman"/>
          <w:color w:val="111111"/>
          <w:sz w:val="28"/>
          <w:szCs w:val="28"/>
          <w:lang w:val="en-US"/>
        </w:rPr>
        <w:t>The contradiction in Hadith and the existence of many traditions that support the opinions of the School of the Ahl al-Bayt in the Sunnite reference books of Hadith does not mean that these traditions were foisted by the “Rafidah” or the “miscreants” as has been claimed by some scholars;</w:t>
      </w:r>
      <w:r>
        <w:rPr>
          <w:rStyle w:val="FootnoteAnchor"/>
        </w:rPr>
        <w:footnoteReference w:id="491"/>
      </w:r>
      <w:r>
        <w:rPr>
          <w:rFonts w:eastAsia="Times New Roman" w:cs="Times New Roman" w:ascii="Times New Roman" w:hAnsi="Times New Roman"/>
          <w:color w:val="111111"/>
          <w:sz w:val="28"/>
          <w:szCs w:val="28"/>
          <w:lang w:val="en-US"/>
        </w:rPr>
        <w:t>rather these traditions are indicators on the existence of a genuine course believed by the Sahabah who reported these traditions from the Holy Prophet although valves were put in their throats. `Umar ibn al-Khattab feared that such Sahabah would hold positions of authority and administration of justice after him, since if such authorities were given to such individuals, the big difference between them and him would be clear and thus his standing would be weakened since he would be vituperated.</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obsession, `Umar ibn al-Khattab had to adopt the course of opening wide the door of Opinionism and Ijtihad and attempt to decrease the reporting and recordation of the Hadith in order to enact Opinionism and Ijtihad as irrefutable law. This obsession can also be noticed from the following narration of al-Muwaffaq</w:t>
      </w:r>
    </w:p>
    <w:p>
      <w:pPr>
        <w:pStyle w:val="BookText"/>
        <w:bidi w:val="0"/>
        <w:rPr/>
      </w:pPr>
      <w:r>
        <w:rPr>
          <w:rFonts w:eastAsia="Times New Roman" w:cs="Times New Roman" w:ascii="Times New Roman" w:hAnsi="Times New Roman"/>
          <w:color w:val="111111"/>
          <w:sz w:val="28"/>
          <w:szCs w:val="28"/>
          <w:lang w:val="en-US"/>
        </w:rPr>
        <w:t>ibn Ahmad on the authority of Muhammad ibn Khalid al-Dabbiy,</w:t>
      </w:r>
    </w:p>
    <w:p>
      <w:pPr>
        <w:pStyle w:val="BookText"/>
        <w:bidi w:val="0"/>
        <w:jc w:val="both"/>
        <w:rPr/>
      </w:pPr>
      <w:r>
        <w:rPr>
          <w:rFonts w:eastAsia="Consolas" w:cs="Consolas" w:ascii="Consolas" w:hAnsi="Consolas"/>
          <w:color w:val="111111"/>
          <w:sz w:val="28"/>
          <w:szCs w:val="28"/>
          <w:lang w:val="en-US"/>
        </w:rPr>
        <w:t xml:space="preserve">Umar ibn al-Khattab, once, delivered a sermon in which he said, “If we force you to deem wrong the right that you know, what will you do?” As the attendants kept silent and nobody answer him, </w:t>
      </w:r>
      <w:r>
        <w:rPr>
          <w:rFonts w:eastAsia="Times New Roman" w:cs="Times New Roman" w:ascii="Times New Roman" w:hAnsi="Times New Roman"/>
          <w:color w:val="111111"/>
          <w:sz w:val="28"/>
          <w:szCs w:val="28"/>
          <w:lang w:val="en-US"/>
        </w:rPr>
        <w:t>Umar repeated the question three times.</w:t>
      </w:r>
    </w:p>
    <w:p>
      <w:pPr>
        <w:pStyle w:val="BookText"/>
        <w:bidi w:val="0"/>
        <w:jc w:val="both"/>
        <w:rPr/>
      </w:pPr>
      <w:r>
        <w:rPr>
          <w:rFonts w:eastAsia="Times New Roman" w:cs="Times New Roman" w:ascii="Times New Roman" w:hAnsi="Times New Roman"/>
          <w:color w:val="111111"/>
          <w:sz w:val="28"/>
          <w:szCs w:val="28"/>
          <w:lang w:val="en-US"/>
        </w:rPr>
        <w:t xml:space="preserve">Then, Imam </w:t>
      </w:r>
      <w:r>
        <w:rPr>
          <w:rFonts w:eastAsia="Consolas" w:cs="Consolas" w:ascii="Consolas" w:hAnsi="Consolas"/>
          <w:color w:val="111111"/>
          <w:sz w:val="28"/>
          <w:szCs w:val="28"/>
          <w:lang w:val="en-US"/>
        </w:rPr>
        <w:t>Ali answered, “</w:t>
      </w:r>
      <w:r>
        <w:rPr>
          <w:rFonts w:eastAsia="Times New Roman" w:cs="Times New Roman" w:ascii="Times New Roman" w:hAnsi="Times New Roman"/>
          <w:color w:val="111111"/>
          <w:sz w:val="28"/>
          <w:szCs w:val="28"/>
          <w:lang w:val="en-US"/>
        </w:rPr>
        <w:t xml:space="preserve">Umar: if you do so, we will ask you to repent from this act; and only if you do, we will accept you (as Muslim).” “What if I will not do,” asked </w:t>
      </w:r>
      <w:r>
        <w:rPr>
          <w:rFonts w:eastAsia="Consolas" w:cs="Consolas" w:ascii="Consolas" w:hAnsi="Consolas"/>
          <w:color w:val="111111"/>
          <w:sz w:val="28"/>
          <w:szCs w:val="28"/>
          <w:lang w:val="en-US"/>
        </w:rPr>
        <w:t xml:space="preserve">Umar. “We will certainly behead you,” answered Imam </w:t>
      </w:r>
      <w:r>
        <w:rPr>
          <w:rFonts w:eastAsia="Times New Roman" w:cs="Times New Roman" w:ascii="Times New Roman" w:hAnsi="Times New Roman"/>
          <w:color w:val="111111"/>
          <w:sz w:val="28"/>
          <w:szCs w:val="28"/>
          <w:lang w:val="en-US"/>
        </w:rPr>
        <w:t>Ali. `Umar then commented, “Praise be to Allah Who has made in this ummah persons who are ready to amend us when we go astray.”</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From the previous text, the following points can be inferred: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Instead of saying “If we force you to deem wrong in my conception the right that we know” `Umar ibn al-Khattab said, “If we force you to deem wrong the right that you know.” To ponder over this statement, a careful reader will discover many things.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silence of the Muslims, although the caliph repeated his question three times, bears an obvious indication to the policy of violence and intellectual persecution that was practiced by `Umar on the Sahabah. This fact is correspondent to the procedures of detaining the Sahabah in the capital of the State and prohibiting them from reporting and recording the Hadith.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proves clearly that the adopters of the trend of thorough compliance with the sacred texts</w:t>
      </w:r>
    </w:p>
    <w:p>
      <w:pPr>
        <w:pStyle w:val="BookText"/>
        <w:bidi w:val="0"/>
        <w:rPr/>
      </w:pPr>
      <w:r>
        <w:rPr>
          <w:rFonts w:eastAsia="Times New Roman" w:cs="Times New Roman" w:ascii="Times New Roman" w:hAnsi="Times New Roman"/>
          <w:color w:val="111111"/>
          <w:sz w:val="28"/>
          <w:szCs w:val="28"/>
          <w:lang w:val="en-US"/>
        </w:rPr>
        <w:t>would never accept the issuance of decisions based upon personal opinions and Ijtihad; rather those Sahabah adhered to “the right that they knew” as inferred from the Holy Qur'an and Sunnah, not personal opinions and Ijtihad.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concept of asking those who deviate from the religion to repent, and if they reject, they would be sentenced to death penalty, has been an Islamic concept that was adopted by the trend of thorough compliance with the sacred texts.</w:t>
      </w:r>
    </w:p>
    <w:p>
      <w:pPr>
        <w:pStyle w:val="BookText"/>
        <w:bidi w:val="0"/>
        <w:jc w:val="both"/>
        <w:rPr/>
      </w:pPr>
      <w:r>
        <w:rPr>
          <w:rFonts w:eastAsia="Times New Roman" w:cs="Times New Roman" w:ascii="Times New Roman" w:hAnsi="Times New Roman"/>
          <w:color w:val="111111"/>
          <w:sz w:val="28"/>
          <w:szCs w:val="28"/>
          <w:lang w:val="en-US"/>
        </w:rPr>
        <w:t>Moreover, this concept would not be changed or misinterpreted. Hence, the claim of “missing the actual interpretation”, as well as the attempts to find justifiable excuses for everyone who makes mistakes as regards the issuance of religious judgment, was not acceptable at all.</w:t>
      </w:r>
    </w:p>
    <w:p>
      <w:pPr>
        <w:pStyle w:val="BookText"/>
        <w:bidi w:val="0"/>
        <w:jc w:val="both"/>
        <w:rPr/>
      </w:pPr>
      <w:r>
        <w:rPr>
          <w:rFonts w:eastAsia="Times New Roman" w:cs="Times New Roman" w:ascii="Times New Roman" w:hAnsi="Times New Roman"/>
          <w:color w:val="111111"/>
          <w:sz w:val="28"/>
          <w:szCs w:val="28"/>
          <w:lang w:val="en-US"/>
        </w:rPr>
        <w:t xml:space="preserve">The Muslims applied this concept to </w:t>
      </w:r>
      <w:r>
        <w:rPr>
          <w:rFonts w:eastAsia="Consolas" w:cs="Consolas" w:ascii="Consolas" w:hAnsi="Consolas"/>
          <w:color w:val="111111"/>
          <w:sz w:val="28"/>
          <w:szCs w:val="28"/>
          <w:lang w:val="en-US"/>
        </w:rPr>
        <w:t xml:space="preserve">Uthman, during his reign, but they stopped carrying it out when </w:t>
      </w:r>
      <w:r>
        <w:rPr>
          <w:rFonts w:eastAsia="Times New Roman" w:cs="Times New Roman" w:ascii="Times New Roman" w:hAnsi="Times New Roman"/>
          <w:color w:val="111111"/>
          <w:sz w:val="28"/>
          <w:szCs w:val="28"/>
          <w:lang w:val="en-US"/>
        </w:rPr>
        <w:t>Uthman declared repentance. Yet, it was again carried out when `Uthman, again, repeated the same mistakes by issuing personal judgments concerning the religious affairs and ordering to kill the followers of the trend of thorough compliance with the sacred texts.</w:t>
      </w:r>
    </w:p>
    <w:p>
      <w:pPr>
        <w:pStyle w:val="BookText"/>
        <w:bidi w:val="0"/>
        <w:jc w:val="both"/>
        <w:rPr/>
      </w:pPr>
      <w:r>
        <w:rPr>
          <w:rFonts w:eastAsia="Times New Roman" w:cs="Times New Roman" w:ascii="Times New Roman" w:hAnsi="Times New Roman"/>
          <w:color w:val="111111"/>
          <w:sz w:val="28"/>
          <w:szCs w:val="28"/>
          <w:lang w:val="en-US"/>
        </w:rPr>
        <w:t xml:space="preserve">It has been also said that if </w:t>
      </w:r>
      <w:r>
        <w:rPr>
          <w:rFonts w:eastAsia="Consolas" w:cs="Consolas" w:ascii="Consolas" w:hAnsi="Consolas"/>
          <w:color w:val="111111"/>
          <w:sz w:val="28"/>
          <w:szCs w:val="28"/>
          <w:lang w:val="en-US"/>
        </w:rPr>
        <w:t xml:space="preserve">Umar had lived for a longer life committing the same mistakes of issuing religious judgments inferred from his personal views, the Muslims would have killed him in the same way as they killed </w:t>
      </w:r>
      <w:r>
        <w:rPr>
          <w:rFonts w:eastAsia="Times New Roman" w:cs="Times New Roman" w:ascii="Times New Roman" w:hAnsi="Times New Roman"/>
          <w:color w:val="111111"/>
          <w:sz w:val="28"/>
          <w:szCs w:val="28"/>
          <w:lang w:val="en-US"/>
        </w:rPr>
        <w:t>Uthman.</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order to avoid the falling of the authority in the hands of the compliers with the sacred texts, </w:t>
      </w:r>
      <w:r>
        <w:rPr>
          <w:rFonts w:eastAsia="Consolas" w:cs="Consolas" w:ascii="Consolas" w:hAnsi="Consolas"/>
          <w:color w:val="111111"/>
          <w:sz w:val="28"/>
          <w:szCs w:val="28"/>
          <w:lang w:val="en-US"/>
        </w:rPr>
        <w:t xml:space="preserve">Umar made the words, or decision, of </w:t>
      </w:r>
      <w:r>
        <w:rPr>
          <w:rFonts w:eastAsia="Times New Roman" w:cs="Times New Roman" w:ascii="Times New Roman" w:hAnsi="Times New Roman"/>
          <w:color w:val="111111"/>
          <w:sz w:val="28"/>
          <w:szCs w:val="28"/>
          <w:lang w:val="en-US"/>
        </w:rPr>
        <w:t>Abd al-Rahman ibn `Awf the criterion in</w:t>
      </w:r>
      <w:bookmarkStart w:id="264" w:name="pg2336_12753"/>
    </w:p>
    <w:p>
      <w:pPr>
        <w:pStyle w:val="BookText"/>
        <w:bidi w:val="0"/>
        <w:rPr/>
      </w:pPr>
      <w:bookmarkEnd w:id="264"/>
      <w:r>
        <w:rPr>
          <w:rFonts w:eastAsia="Times New Roman" w:cs="Times New Roman" w:ascii="Times New Roman" w:hAnsi="Times New Roman"/>
          <w:color w:val="111111"/>
          <w:sz w:val="28"/>
          <w:szCs w:val="28"/>
          <w:lang w:val="en-US"/>
        </w:rPr>
        <w:t>the selection of the coming caliph in case the members of the Shura Committee would disagree in order, first of all, that he would be able to guarantee the happening of what he (</w:t>
      </w:r>
      <w:r>
        <w:rPr>
          <w:rFonts w:eastAsia="Consolas" w:cs="Consolas" w:ascii="Consolas" w:hAnsi="Consolas"/>
          <w:color w:val="111111"/>
          <w:sz w:val="28"/>
          <w:szCs w:val="28"/>
          <w:lang w:val="en-US"/>
        </w:rPr>
        <w:t xml:space="preserve">Umar) desired as regards the next caliphate and, secondly, that </w:t>
      </w:r>
      <w:r>
        <w:rPr>
          <w:rFonts w:eastAsia="Times New Roman" w:cs="Times New Roman" w:ascii="Times New Roman" w:hAnsi="Times New Roman"/>
          <w:color w:val="111111"/>
          <w:sz w:val="28"/>
          <w:szCs w:val="28"/>
          <w:lang w:val="en-US"/>
        </w:rPr>
        <w:t>Abd al-Rahman ibn `Awf would lead the matter to the preferred outcome.</w:t>
      </w:r>
    </w:p>
    <w:p>
      <w:pPr>
        <w:pStyle w:val="BookText"/>
        <w:bidi w:val="0"/>
        <w:jc w:val="both"/>
        <w:rPr/>
      </w:pPr>
      <w:r>
        <w:rPr>
          <w:rFonts w:eastAsia="Times New Roman" w:cs="Times New Roman" w:ascii="Times New Roman" w:hAnsi="Times New Roman"/>
          <w:color w:val="111111"/>
          <w:sz w:val="28"/>
          <w:szCs w:val="28"/>
          <w:lang w:val="en-US"/>
        </w:rPr>
        <w:t>This fact can be more obvious if we ponder over his sighs and regrets when he missed very much Abu-</w:t>
      </w:r>
      <w:r>
        <w:rPr>
          <w:rFonts w:eastAsia="Consolas" w:cs="Consolas" w:ascii="Consolas" w:hAnsi="Consolas"/>
          <w:color w:val="111111"/>
          <w:sz w:val="28"/>
          <w:szCs w:val="28"/>
          <w:lang w:val="en-US"/>
        </w:rPr>
        <w:t>Ubaydah ibn al-Jarrah and Salim, the manumitted slave, and hoped that they had been alive so that he would have appointed one of them as his successor! In this respect, it is worth mentioning that Salim was a slave&lt;a href="#ref-footnote1-page368" id="footnote1-page368" style="display:inline-block"&gt;&lt;sup&gt;(1)&lt;/sup&gt;&lt;/a&gt;&lt;p class="footnote"&gt;&lt;a href="#footnote1-page368" style="color:#3b82f6;" id="ref-footnote1-page368"&gt; 1) &lt;/a&gt;See Salim’s biography in Ibn Sa</w:t>
      </w:r>
      <w:r>
        <w:rPr>
          <w:rFonts w:eastAsia="Times New Roman" w:cs="Times New Roman" w:ascii="Times New Roman" w:hAnsi="Times New Roman"/>
          <w:color w:val="111111"/>
          <w:sz w:val="28"/>
          <w:szCs w:val="28"/>
          <w:lang w:val="en-US"/>
        </w:rPr>
        <w:t xml:space="preserve">d’s al-Tabaqat al-Kubra 3:85; Ibn </w:t>
      </w:r>
      <w:r>
        <w:rPr>
          <w:rFonts w:eastAsia="Consolas" w:cs="Consolas" w:ascii="Consolas" w:hAnsi="Consolas"/>
          <w:color w:val="111111"/>
          <w:sz w:val="28"/>
          <w:szCs w:val="28"/>
          <w:lang w:val="en-US"/>
        </w:rPr>
        <w:t>Abd al-Barr’s al-Isti</w:t>
      </w:r>
      <w:r>
        <w:rPr>
          <w:rFonts w:eastAsia="Times New Roman" w:cs="Times New Roman" w:ascii="Times New Roman" w:hAnsi="Times New Roman"/>
          <w:color w:val="111111"/>
          <w:sz w:val="28"/>
          <w:szCs w:val="28"/>
          <w:lang w:val="en-US"/>
        </w:rPr>
        <w:t>ab 4:1799 No. 3265; al-Isabah fi Tamyiz al-Sahabah 3:13 No. 3054.</w:t>
      </w:r>
    </w:p>
    <w:p>
      <w:pPr>
        <w:pStyle w:val="BookText"/>
        <w:bidi w:val="0"/>
        <w:jc w:val="both"/>
        <w:rPr/>
      </w:pPr>
      <w:r>
        <w:rPr>
          <w:rFonts w:eastAsia="Times New Roman" w:cs="Times New Roman" w:ascii="Times New Roman" w:hAnsi="Times New Roman"/>
          <w:color w:val="111111"/>
          <w:sz w:val="28"/>
          <w:szCs w:val="28"/>
          <w:lang w:val="en-US"/>
        </w:rPr>
        <w:t>while `Umar, on the day of Saqifah, insisted on the stipulation that a caliph must be from the tribe of Quraysh.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Ironically, in his final hours, he wished Salim were present</w:t>
      </w:r>
      <w:r>
        <w:rPr>
          <w:rStyle w:val="FootnoteAnchor"/>
        </w:rPr>
        <w:footnoteReference w:id="493"/>
      </w:r>
      <w:r>
        <w:rPr>
          <w:rFonts w:eastAsia="Times New Roman" w:cs="Times New Roman" w:ascii="Times New Roman" w:hAnsi="Times New Roman"/>
          <w:color w:val="111111"/>
          <w:sz w:val="28"/>
          <w:szCs w:val="28"/>
          <w:lang w:val="en-US"/>
        </w:rPr>
        <w:t>so that he would make him the caliph! Beyond dispute, this situation means that `Umar did not want the caliph to be held by those whom he disliked and those who disagreed with him in ideas.</w:t>
      </w:r>
    </w:p>
    <w:p>
      <w:pPr>
        <w:pStyle w:val="BookText"/>
        <w:bidi w:val="0"/>
        <w:jc w:val="both"/>
        <w:rPr/>
      </w:pPr>
      <w:r>
        <w:rPr>
          <w:rFonts w:eastAsia="Times New Roman" w:cs="Times New Roman" w:ascii="Times New Roman" w:hAnsi="Times New Roman"/>
          <w:color w:val="111111"/>
          <w:sz w:val="28"/>
          <w:szCs w:val="28"/>
          <w:lang w:val="en-US"/>
        </w:rPr>
        <w:t xml:space="preserve">In other words, </w:t>
      </w:r>
      <w:r>
        <w:rPr>
          <w:rFonts w:eastAsia="Consolas" w:cs="Consolas" w:ascii="Consolas" w:hAnsi="Consolas"/>
          <w:color w:val="111111"/>
          <w:sz w:val="28"/>
          <w:szCs w:val="28"/>
          <w:lang w:val="en-US"/>
        </w:rPr>
        <w:t xml:space="preserve">Umar did not want to deliver the position of caliphate to the promulgators of the spread of Hadith and the reporters from the Holy Prophet, such as </w:t>
      </w:r>
      <w:r>
        <w:rPr>
          <w:rFonts w:eastAsia="Times New Roman" w:cs="Times New Roman" w:ascii="Times New Roman" w:hAnsi="Times New Roman"/>
          <w:color w:val="111111"/>
          <w:sz w:val="28"/>
          <w:szCs w:val="28"/>
          <w:lang w:val="en-US"/>
        </w:rPr>
        <w:t xml:space="preserve">Ali ibn Abi-Talib, Abu-Dharr,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or `Ammar ibn Yasir, because these persons and their likes would certainly find fault with his course and conducts and would support the adversary course.</w:t>
      </w:r>
    </w:p>
    <w:p>
      <w:pPr>
        <w:pStyle w:val="Heading3"/>
        <w:numPr>
          <w:ilvl w:val="2"/>
          <w:numId w:val="1"/>
        </w:numPr>
        <w:bidi w:val="0"/>
        <w:jc w:val="left"/>
        <w:rPr/>
      </w:pPr>
      <w:bookmarkStart w:id="265" w:name="__RefHeading___Toc2511525_3804643083"/>
      <w:bookmarkStart w:id="266" w:name="_Toc101"/>
      <w:bookmarkEnd w:id="265"/>
      <w:r>
        <w:rPr/>
        <w:t>Abdullah Ibn Umar Disagrees With His Father</w:t>
      </w:r>
      <w:bookmarkEnd w:id="26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now clear that the secret beyond</w:t>
      </w:r>
    </w:p>
    <w:p>
      <w:pPr>
        <w:pStyle w:val="BookText"/>
        <w:bidi w:val="0"/>
        <w:rPr/>
      </w:pPr>
      <w:r>
        <w:rPr>
          <w:rFonts w:eastAsia="Times New Roman" w:cs="Times New Roman" w:ascii="Times New Roman" w:hAnsi="Times New Roman"/>
          <w:color w:val="111111"/>
          <w:sz w:val="28"/>
          <w:szCs w:val="28"/>
          <w:lang w:val="en-US"/>
        </w:rPr>
        <w:t xml:space="preserve">making the final decision in the issue of the Shura Committee in the hands of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was to guarantee the happening of what </w:t>
      </w:r>
      <w:r>
        <w:rPr>
          <w:rFonts w:eastAsia="Consolas" w:cs="Consolas" w:ascii="Consolas" w:hAnsi="Consolas"/>
          <w:color w:val="111111"/>
          <w:sz w:val="28"/>
          <w:szCs w:val="28"/>
          <w:lang w:val="en-US"/>
        </w:rPr>
        <w:t xml:space="preserve">Umar desired as regards the next caliphate. Besides, a deeper ponderation over the matter demonstrates, too, the secret beyond </w:t>
      </w:r>
      <w:r>
        <w:rPr>
          <w:rFonts w:eastAsia="Times New Roman" w:cs="Times New Roman" w:ascii="Times New Roman" w:hAnsi="Times New Roman"/>
          <w:color w:val="111111"/>
          <w:sz w:val="28"/>
          <w:szCs w:val="28"/>
          <w:lang w:val="en-US"/>
        </w:rPr>
        <w:t>Umar ibn al-Khattab’s having not selected his son, `Abdullah, as his successor and having not chosen him as one of the six members of the Shura Committee.</w:t>
      </w:r>
    </w:p>
    <w:p>
      <w:pPr>
        <w:pStyle w:val="BookText"/>
        <w:bidi w:val="0"/>
        <w:jc w:val="both"/>
        <w:rPr/>
      </w:pPr>
      <w:r>
        <w:rPr>
          <w:rFonts w:eastAsia="Consolas" w:cs="Consolas" w:ascii="Consolas" w:hAnsi="Consolas"/>
          <w:color w:val="111111"/>
          <w:sz w:val="28"/>
          <w:szCs w:val="28"/>
          <w:lang w:val="en-US"/>
        </w:rPr>
        <w:t xml:space="preserve">Umar’s excuse in this regard was in fact directed to the scientific personality of </w:t>
      </w:r>
      <w:r>
        <w:rPr>
          <w:rFonts w:eastAsia="Times New Roman" w:cs="Times New Roman" w:ascii="Times New Roman" w:hAnsi="Times New Roman"/>
          <w:color w:val="111111"/>
          <w:sz w:val="28"/>
          <w:szCs w:val="28"/>
          <w:lang w:val="en-US"/>
        </w:rPr>
        <w:t xml:space="preserve">Abdullah, his son; he claimed that his son did not have acquaintance with the Muslim jurisprudence and religious laws. Answering him who suggested that he would choose his son </w:t>
      </w:r>
      <w:r>
        <w:rPr>
          <w:rFonts w:eastAsia="Consolas" w:cs="Consolas" w:ascii="Consolas" w:hAnsi="Consolas"/>
          <w:color w:val="111111"/>
          <w:sz w:val="28"/>
          <w:szCs w:val="28"/>
          <w:lang w:val="en-US"/>
        </w:rPr>
        <w:t xml:space="preserve">Abdullah for the coming caliphate, </w:t>
      </w:r>
      <w:r>
        <w:rPr>
          <w:rFonts w:eastAsia="Times New Roman" w:cs="Times New Roman" w:ascii="Times New Roman" w:hAnsi="Times New Roman"/>
          <w:color w:val="111111"/>
          <w:sz w:val="28"/>
          <w:szCs w:val="28"/>
          <w:lang w:val="en-US"/>
        </w:rPr>
        <w:t>Umar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be your rival! By suggesting so, you have never sought the pleasure of Allah! Woe to you; how do you ask me to nominate for the caliphate a person who even did not know how to divorce his wife?”</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 xml:space="preserve">Had this justification been true, </w:t>
      </w:r>
      <w:r>
        <w:rPr>
          <w:rFonts w:eastAsia="Consolas" w:cs="Consolas" w:ascii="Consolas" w:hAnsi="Consolas"/>
          <w:color w:val="111111"/>
          <w:sz w:val="28"/>
          <w:szCs w:val="28"/>
          <w:lang w:val="en-US"/>
        </w:rPr>
        <w:t xml:space="preserve">Umar should have said that it would not be feasible to choose </w:t>
      </w:r>
      <w:r>
        <w:rPr>
          <w:rFonts w:eastAsia="Times New Roman" w:cs="Times New Roman" w:ascii="Times New Roman" w:hAnsi="Times New Roman"/>
          <w:color w:val="111111"/>
          <w:sz w:val="28"/>
          <w:szCs w:val="28"/>
          <w:lang w:val="en-US"/>
        </w:rPr>
        <w:t xml:space="preserve">Abdullah with the existence of grand personalities such as Imam </w:t>
      </w:r>
      <w:r>
        <w:rPr>
          <w:rFonts w:eastAsia="Consolas" w:cs="Consolas" w:ascii="Consolas" w:hAnsi="Consolas"/>
          <w:color w:val="111111"/>
          <w:sz w:val="28"/>
          <w:szCs w:val="28"/>
          <w:lang w:val="en-US"/>
        </w:rPr>
        <w:t xml:space="preserve">Ali,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ud, Sa</w:t>
      </w:r>
      <w:r>
        <w:rPr>
          <w:rFonts w:eastAsia="Times New Roman" w:cs="Times New Roman" w:ascii="Times New Roman" w:hAnsi="Times New Roman"/>
          <w:color w:val="111111"/>
          <w:sz w:val="28"/>
          <w:szCs w:val="28"/>
          <w:lang w:val="en-US"/>
        </w:rPr>
        <w:t>d ibn Abi-Waqqas, and others. As a matter of fact, the question had nothing to do with this justification; rather it referred to the existence of disagreement between the father and the son in notion and course.</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said such about his son because the latter found fault with his father on many occasions. For</w:t>
      </w:r>
    </w:p>
    <w:p>
      <w:pPr>
        <w:pStyle w:val="BookText"/>
        <w:bidi w:val="0"/>
        <w:rPr/>
      </w:pPr>
      <w:r>
        <w:rPr>
          <w:rFonts w:eastAsia="Times New Roman" w:cs="Times New Roman" w:ascii="Times New Roman" w:hAnsi="Times New Roman"/>
          <w:color w:val="111111"/>
          <w:sz w:val="28"/>
          <w:szCs w:val="28"/>
          <w:lang w:val="en-US"/>
        </w:rPr>
        <w:t xml:space="preserve">instance, it has been previously cited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about the legality of the temporary marriage, said about a judgment issued by his father, “Will I follow the Sunnah of the Holy Prophet or the judgment of </w:t>
      </w:r>
      <w:r>
        <w:rPr>
          <w:rFonts w:eastAsia="Consolas" w:cs="Consolas" w:ascii="Consolas" w:hAnsi="Consolas"/>
          <w:color w:val="111111"/>
          <w:sz w:val="28"/>
          <w:szCs w:val="28"/>
          <w:lang w:val="en-US"/>
        </w:rPr>
        <w:t xml:space="preserve">Umar?” He also said, “I accept the reporting of </w:t>
      </w:r>
      <w:r>
        <w:rPr>
          <w:rFonts w:eastAsia="Times New Roman" w:cs="Times New Roman" w:ascii="Times New Roman" w:hAnsi="Times New Roman"/>
          <w:color w:val="111111"/>
          <w:sz w:val="28"/>
          <w:szCs w:val="28"/>
          <w:lang w:val="en-US"/>
        </w:rPr>
        <w:t>Umar and neglect his view.”</w:t>
      </w:r>
    </w:p>
    <w:p>
      <w:pPr>
        <w:pStyle w:val="BookText"/>
        <w:bidi w:val="0"/>
        <w:jc w:val="both"/>
        <w:rPr/>
      </w:pPr>
      <w:r>
        <w:rPr>
          <w:rFonts w:eastAsia="Times New Roman" w:cs="Times New Roman" w:ascii="Times New Roman" w:hAnsi="Times New Roman"/>
          <w:color w:val="111111"/>
          <w:sz w:val="28"/>
          <w:szCs w:val="28"/>
          <w:lang w:val="en-US"/>
        </w:rPr>
        <w:t>In, Mawsu</w:t>
      </w:r>
      <w:r>
        <w:rPr>
          <w:rFonts w:eastAsia="Consolas" w:cs="Consolas" w:ascii="Consolas" w:hAnsi="Consolas"/>
          <w:color w:val="111111"/>
          <w:sz w:val="28"/>
          <w:szCs w:val="28"/>
          <w:lang w:val="en-US"/>
        </w:rPr>
        <w:t xml:space="preserve">at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Umar, Muhammad Rawwas Qal</w:t>
      </w:r>
      <w:r>
        <w:rPr>
          <w:rFonts w:eastAsia="Times New Roman" w:cs="Times New Roman" w:ascii="Times New Roman" w:hAnsi="Times New Roman"/>
          <w:color w:val="111111"/>
          <w:sz w:val="28"/>
          <w:szCs w:val="28"/>
          <w:lang w:val="en-US"/>
        </w:rPr>
        <w:t xml:space="preserve">achiy has listed the questions about which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disagreed with his father: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Consolas" w:cs="Consolas" w:ascii="Consolas" w:hAnsi="Consolas"/>
          <w:color w:val="111111"/>
          <w:sz w:val="28"/>
          <w:szCs w:val="28"/>
          <w:lang w:val="en-US"/>
        </w:rPr>
        <w:t xml:space="preserve">Umar decided the permissibility of using or sitting under a shadow for a Muhrim for the Hajj or the </w:t>
      </w:r>
      <w:r>
        <w:rPr>
          <w:rFonts w:eastAsia="Times New Roman" w:cs="Times New Roman" w:ascii="Times New Roman" w:hAnsi="Times New Roman"/>
          <w:color w:val="111111"/>
          <w:sz w:val="28"/>
          <w:szCs w:val="28"/>
          <w:lang w:val="en-US"/>
        </w:rPr>
        <w:t>Umrah, while `Abdullah decided the impermissibility of such.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Consolas" w:cs="Consolas" w:ascii="Consolas" w:hAnsi="Consolas"/>
          <w:color w:val="111111"/>
          <w:sz w:val="28"/>
          <w:szCs w:val="28"/>
          <w:lang w:val="en-US"/>
        </w:rPr>
        <w:t xml:space="preserve">Umar decided the permissibility of singing, yet lawful songs, for a Muhrim for the Hajj or the </w:t>
      </w:r>
      <w:r>
        <w:rPr>
          <w:rFonts w:eastAsia="Times New Roman" w:cs="Times New Roman" w:ascii="Times New Roman" w:hAnsi="Times New Roman"/>
          <w:color w:val="111111"/>
          <w:sz w:val="28"/>
          <w:szCs w:val="28"/>
          <w:lang w:val="en-US"/>
        </w:rPr>
        <w:t>Umrah, while `Abdullah decided the impermissibility of such.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Consolas" w:cs="Consolas" w:ascii="Consolas" w:hAnsi="Consolas"/>
          <w:color w:val="111111"/>
          <w:sz w:val="28"/>
          <w:szCs w:val="28"/>
          <w:lang w:val="en-US"/>
        </w:rPr>
        <w:t xml:space="preserve">Umar decided that it is permissible for a Muhrim to eat the meat of a game that is hunted by a non-Muhrim person provided that the Muhrim has not ordered that person to hunt that very game or that the hunter has not hunted that game for the Muhrim personally, while </w:t>
      </w:r>
      <w:r>
        <w:rPr>
          <w:rFonts w:eastAsia="Times New Roman" w:cs="Times New Roman" w:ascii="Times New Roman" w:hAnsi="Times New Roman"/>
          <w:color w:val="111111"/>
          <w:sz w:val="28"/>
          <w:szCs w:val="28"/>
          <w:lang w:val="en-US"/>
        </w:rPr>
        <w:t>Abdullah decided the impermissibility of such.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Consolas" w:cs="Consolas" w:ascii="Consolas" w:hAnsi="Consolas"/>
          <w:color w:val="111111"/>
          <w:sz w:val="28"/>
          <w:szCs w:val="28"/>
          <w:lang w:val="en-US"/>
        </w:rPr>
        <w:t xml:space="preserve">Umar decided that it is unlawful to sell a land that is subjected to land tax, while </w:t>
      </w:r>
      <w:r>
        <w:rPr>
          <w:rFonts w:eastAsia="Times New Roman" w:cs="Times New Roman" w:ascii="Times New Roman" w:hAnsi="Times New Roman"/>
          <w:color w:val="111111"/>
          <w:sz w:val="28"/>
          <w:szCs w:val="28"/>
          <w:lang w:val="en-US"/>
        </w:rPr>
        <w:t>Abdullah decided the permissibility of such.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Consolas" w:cs="Consolas" w:ascii="Consolas" w:hAnsi="Consolas"/>
          <w:color w:val="111111"/>
          <w:sz w:val="28"/>
          <w:szCs w:val="28"/>
          <w:lang w:val="en-US"/>
        </w:rPr>
        <w:t xml:space="preserve">Umar decided that it is obligatory upon both the seller and the purchaser of a bondmaid to seek her acquitance, while </w:t>
      </w:r>
      <w:r>
        <w:rPr>
          <w:rFonts w:eastAsia="Times New Roman" w:cs="Times New Roman" w:ascii="Times New Roman" w:hAnsi="Times New Roman"/>
          <w:color w:val="111111"/>
          <w:sz w:val="28"/>
          <w:szCs w:val="28"/>
          <w:lang w:val="en-US"/>
        </w:rPr>
        <w:t>Abdullah decided that only the purchaser is obligatorily required to seek such acquitance.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decided that it is lawful to kill the prisoners of war,</w:t>
      </w:r>
    </w:p>
    <w:p>
      <w:pPr>
        <w:pStyle w:val="BookText"/>
        <w:bidi w:val="0"/>
        <w:rPr/>
      </w:pPr>
      <w:r>
        <w:rPr>
          <w:rFonts w:eastAsia="Times New Roman" w:cs="Times New Roman" w:ascii="Times New Roman" w:hAnsi="Times New Roman"/>
          <w:color w:val="111111"/>
          <w:sz w:val="28"/>
          <w:szCs w:val="28"/>
          <w:lang w:val="en-US"/>
        </w:rPr>
        <w:t>while `Abdullah decided the impermissibility of such.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Consolas" w:cs="Consolas" w:ascii="Consolas" w:hAnsi="Consolas"/>
          <w:color w:val="111111"/>
          <w:sz w:val="28"/>
          <w:szCs w:val="28"/>
          <w:lang w:val="en-US"/>
        </w:rPr>
        <w:t xml:space="preserve">Umar decided that a person who, during a journey, intends to reside for three days should offer his prayers in the complete, not shortened, form, while </w:t>
      </w:r>
      <w:r>
        <w:rPr>
          <w:rFonts w:eastAsia="Times New Roman" w:cs="Times New Roman" w:ascii="Times New Roman" w:hAnsi="Times New Roman"/>
          <w:color w:val="111111"/>
          <w:sz w:val="28"/>
          <w:szCs w:val="28"/>
          <w:lang w:val="en-US"/>
        </w:rPr>
        <w:t>Abdullah decided that such a person, in order to offer the complete form of prayers, must intend to reside for twelve days.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Consolas" w:cs="Consolas" w:ascii="Consolas" w:hAnsi="Consolas"/>
          <w:color w:val="111111"/>
          <w:sz w:val="28"/>
          <w:szCs w:val="28"/>
          <w:lang w:val="en-US"/>
        </w:rPr>
        <w:t xml:space="preserve">Umar decided that it is allowable to drink water from a cup that is decorated with silver by putting the mouth on the parts where there is no sliver, while </w:t>
      </w:r>
      <w:r>
        <w:rPr>
          <w:rFonts w:eastAsia="Times New Roman" w:cs="Times New Roman" w:ascii="Times New Roman" w:hAnsi="Times New Roman"/>
          <w:color w:val="111111"/>
          <w:sz w:val="28"/>
          <w:szCs w:val="28"/>
          <w:lang w:val="en-US"/>
        </w:rPr>
        <w:t>Abdullah used to break any cup that is decorated with silver whenever it was offered to him.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Consolas" w:cs="Consolas" w:ascii="Consolas" w:hAnsi="Consolas"/>
          <w:color w:val="111111"/>
          <w:sz w:val="28"/>
          <w:szCs w:val="28"/>
          <w:lang w:val="en-US"/>
        </w:rPr>
        <w:t xml:space="preserve">Umar decided that it is unlawful to sell the impurified things that can be useful, while </w:t>
      </w:r>
      <w:r>
        <w:rPr>
          <w:rFonts w:eastAsia="Times New Roman" w:cs="Times New Roman" w:ascii="Times New Roman" w:hAnsi="Times New Roman"/>
          <w:color w:val="111111"/>
          <w:sz w:val="28"/>
          <w:szCs w:val="28"/>
          <w:lang w:val="en-US"/>
        </w:rPr>
        <w:t>Abdullah decided the permissibility of such.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Consolas" w:cs="Consolas" w:ascii="Consolas" w:hAnsi="Consolas"/>
          <w:color w:val="111111"/>
          <w:sz w:val="28"/>
          <w:szCs w:val="28"/>
          <w:lang w:val="en-US"/>
        </w:rPr>
        <w:t xml:space="preserve">Umar decided that it is obligatory to gift one’s sons equally, while </w:t>
      </w:r>
      <w:r>
        <w:rPr>
          <w:rFonts w:eastAsia="Times New Roman" w:cs="Times New Roman" w:ascii="Times New Roman" w:hAnsi="Times New Roman"/>
          <w:color w:val="111111"/>
          <w:sz w:val="28"/>
          <w:szCs w:val="28"/>
          <w:lang w:val="en-US"/>
        </w:rPr>
        <w:t>Abdullah permitted preference in such a matter.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Consolas" w:cs="Consolas" w:ascii="Consolas" w:hAnsi="Consolas"/>
          <w:color w:val="111111"/>
          <w:sz w:val="28"/>
          <w:szCs w:val="28"/>
          <w:lang w:val="en-US"/>
        </w:rPr>
        <w:t xml:space="preserve">Umar decided the forbiddingness of relations by marriage due to Tasarriy, while </w:t>
      </w:r>
      <w:r>
        <w:rPr>
          <w:rFonts w:eastAsia="Times New Roman" w:cs="Times New Roman" w:ascii="Times New Roman" w:hAnsi="Times New Roman"/>
          <w:color w:val="111111"/>
          <w:sz w:val="28"/>
          <w:szCs w:val="28"/>
          <w:lang w:val="en-US"/>
        </w:rPr>
        <w:t>Abdullah did not consider such.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Consolas" w:cs="Consolas" w:ascii="Consolas" w:hAnsi="Consolas"/>
          <w:color w:val="111111"/>
          <w:sz w:val="28"/>
          <w:szCs w:val="28"/>
          <w:lang w:val="en-US"/>
        </w:rPr>
        <w:t xml:space="preserve">Umar decided that it is discommended to offer the Prayer of Circumambulation at the times in which it is discommended to perform the ritual Circumambulation, while </w:t>
      </w:r>
      <w:r>
        <w:rPr>
          <w:rFonts w:eastAsia="Times New Roman" w:cs="Times New Roman" w:ascii="Times New Roman" w:hAnsi="Times New Roman"/>
          <w:color w:val="111111"/>
          <w:sz w:val="28"/>
          <w:szCs w:val="28"/>
          <w:lang w:val="en-US"/>
        </w:rPr>
        <w:t>Abdullah did not consider such as discommended.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Consolas" w:cs="Consolas" w:ascii="Consolas" w:hAnsi="Consolas"/>
          <w:color w:val="111111"/>
          <w:sz w:val="28"/>
          <w:szCs w:val="28"/>
          <w:lang w:val="en-US"/>
        </w:rPr>
        <w:t>Umar decided that it is possible to offer, as an offering for the Hajj of Tamattu</w:t>
      </w:r>
      <w:r>
        <w:rPr>
          <w:rFonts w:eastAsia="Times New Roman" w:cs="Times New Roman" w:ascii="Times New Roman" w:hAnsi="Times New Roman"/>
          <w:color w:val="111111"/>
          <w:sz w:val="28"/>
          <w:szCs w:val="28"/>
          <w:lang w:val="en-US"/>
        </w:rPr>
        <w:t xml:space="preserve"> and Hajj of Qiran, a sheep, while `Abdullah decided that the offered animal must be either a cow or a camel.</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Umar decided that the jewelry of women is subjected to the Zakat, while </w:t>
      </w:r>
      <w:r>
        <w:rPr>
          <w:rFonts w:eastAsia="Times New Roman" w:cs="Times New Roman" w:ascii="Times New Roman" w:hAnsi="Times New Roman"/>
          <w:color w:val="111111"/>
          <w:sz w:val="28"/>
          <w:szCs w:val="28"/>
          <w:lang w:val="en-US"/>
        </w:rPr>
        <w:t>Abdullah decided that the Zakat of jewelry</w:t>
      </w:r>
    </w:p>
    <w:p>
      <w:pPr>
        <w:pStyle w:val="BookText"/>
        <w:bidi w:val="0"/>
        <w:rPr/>
      </w:pPr>
      <w:r>
        <w:rPr>
          <w:rFonts w:eastAsia="Times New Roman" w:cs="Times New Roman" w:ascii="Times New Roman" w:hAnsi="Times New Roman"/>
          <w:color w:val="111111"/>
          <w:sz w:val="28"/>
          <w:szCs w:val="28"/>
          <w:lang w:val="en-US"/>
        </w:rPr>
        <w:t>is to borrow it.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Consolas" w:cs="Consolas" w:ascii="Consolas" w:hAnsi="Consolas"/>
          <w:color w:val="111111"/>
          <w:sz w:val="28"/>
          <w:szCs w:val="28"/>
          <w:lang w:val="en-US"/>
        </w:rPr>
        <w:t>Umar decided that Khul</w:t>
      </w:r>
      <w:r>
        <w:rPr>
          <w:rFonts w:eastAsia="Times New Roman" w:cs="Times New Roman" w:ascii="Times New Roman" w:hAnsi="Times New Roman"/>
          <w:color w:val="111111"/>
          <w:sz w:val="28"/>
          <w:szCs w:val="28"/>
          <w:lang w:val="en-US"/>
        </w:rPr>
        <w:t xml:space="preserve"> (a kind of divorce) is as same as clear divorce, while `Abdullah decided it as revocation (of the matrimonial contract), not divorce.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Consolas" w:cs="Consolas" w:ascii="Consolas" w:hAnsi="Consolas"/>
          <w:color w:val="111111"/>
          <w:sz w:val="28"/>
          <w:szCs w:val="28"/>
          <w:lang w:val="en-US"/>
        </w:rPr>
        <w:t>Umar decided that the term of waiting (</w:t>
      </w:r>
      <w:r>
        <w:rPr>
          <w:rFonts w:eastAsia="Times New Roman" w:cs="Times New Roman" w:ascii="Times New Roman" w:hAnsi="Times New Roman"/>
          <w:color w:val="111111"/>
          <w:sz w:val="28"/>
          <w:szCs w:val="28"/>
          <w:lang w:val="en-US"/>
        </w:rPr>
        <w:t>Iddah) of a woman that is subjected to Khul</w:t>
      </w:r>
      <w:r>
        <w:rPr>
          <w:rFonts w:eastAsia="Consolas" w:cs="Consolas" w:ascii="Consolas" w:hAnsi="Consolas"/>
          <w:color w:val="111111"/>
          <w:sz w:val="28"/>
          <w:szCs w:val="28"/>
          <w:lang w:val="en-US"/>
        </w:rPr>
        <w:t>is as same as the term of waiting of a divorcee, while</w:t>
      </w:r>
      <w:r>
        <w:rPr>
          <w:rFonts w:eastAsia="Times New Roman" w:cs="Times New Roman" w:ascii="Times New Roman" w:hAnsi="Times New Roman"/>
          <w:color w:val="111111"/>
          <w:sz w:val="28"/>
          <w:szCs w:val="28"/>
          <w:lang w:val="en-US"/>
        </w:rPr>
        <w:t>Abdullah decided that a woman that is subject to Khul</w:t>
      </w:r>
      <w:r>
        <w:rPr>
          <w:rFonts w:eastAsia="Consolas" w:cs="Consolas" w:ascii="Consolas" w:hAnsi="Consolas"/>
          <w:color w:val="111111"/>
          <w:sz w:val="28"/>
          <w:szCs w:val="28"/>
          <w:lang w:val="en-US"/>
        </w:rPr>
        <w:t>must practice Istibra, not</w:t>
      </w:r>
      <w:r>
        <w:rPr>
          <w:rFonts w:eastAsia="Times New Roman" w:cs="Times New Roman" w:ascii="Times New Roman" w:hAnsi="Times New Roman"/>
          <w:color w:val="111111"/>
          <w:sz w:val="28"/>
          <w:szCs w:val="28"/>
          <w:lang w:val="en-US"/>
        </w:rPr>
        <w:t>Iddah.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Consolas" w:cs="Consolas" w:ascii="Consolas" w:hAnsi="Consolas"/>
          <w:color w:val="111111"/>
          <w:sz w:val="28"/>
          <w:szCs w:val="28"/>
          <w:lang w:val="en-US"/>
        </w:rPr>
        <w:t xml:space="preserve">Umar decided that it is lawful for a lady who practices the ritual ablution (Wudu') to pass her hand over her head cover, while </w:t>
      </w:r>
      <w:r>
        <w:rPr>
          <w:rFonts w:eastAsia="Times New Roman" w:cs="Times New Roman" w:ascii="Times New Roman" w:hAnsi="Times New Roman"/>
          <w:color w:val="111111"/>
          <w:sz w:val="28"/>
          <w:szCs w:val="28"/>
          <w:lang w:val="en-US"/>
        </w:rPr>
        <w:t>Abdullah decided the impermissibility of such.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decided that a fetus of a slaughtered animal must be slaughtered (in order that its meat be decided as lawfully eatable) provided that it has taken the form of an animal and hair has grown on its body, while `Umar decided that it is lawful to have the meat of a fetus (of a slaughtered animal) if that fetus has gone out of its mother’s womb dead or its movement has been as same as the movement of a slaughtered animal. Yet, if such a fetus has gone out of its mother’s womb alive, it is impermissible to have its meat unless it is slaughtered (legally).</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Consolas" w:cs="Consolas" w:ascii="Consolas" w:hAnsi="Consolas"/>
          <w:color w:val="111111"/>
          <w:sz w:val="28"/>
          <w:szCs w:val="28"/>
          <w:lang w:val="en-US"/>
        </w:rPr>
        <w:t xml:space="preserve">Umar decided that a single or two sucks are not considered ritual suckling, while </w:t>
      </w:r>
      <w:r>
        <w:rPr>
          <w:rFonts w:eastAsia="Times New Roman" w:cs="Times New Roman" w:ascii="Times New Roman" w:hAnsi="Times New Roman"/>
          <w:color w:val="111111"/>
          <w:sz w:val="28"/>
          <w:szCs w:val="28"/>
          <w:lang w:val="en-US"/>
        </w:rPr>
        <w:t>Abdullah decided that even a single suck is considered ritual suckling.</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Umar decided that a mudabbar is manumitted from the capital, while </w:t>
      </w:r>
      <w:r>
        <w:rPr>
          <w:rFonts w:eastAsia="Times New Roman" w:cs="Times New Roman" w:ascii="Times New Roman" w:hAnsi="Times New Roman"/>
          <w:color w:val="111111"/>
          <w:sz w:val="28"/>
          <w:szCs w:val="28"/>
          <w:lang w:val="en-US"/>
        </w:rPr>
        <w:t>Abdullah decided</w:t>
      </w:r>
    </w:p>
    <w:p>
      <w:pPr>
        <w:pStyle w:val="BookText"/>
        <w:bidi w:val="0"/>
        <w:rPr/>
      </w:pPr>
      <w:r>
        <w:rPr>
          <w:rFonts w:eastAsia="Times New Roman" w:cs="Times New Roman" w:ascii="Times New Roman" w:hAnsi="Times New Roman"/>
          <w:color w:val="111111"/>
          <w:sz w:val="28"/>
          <w:szCs w:val="28"/>
          <w:lang w:val="en-US"/>
        </w:rPr>
        <w:t>that a mudabbar is manumitted from the one-third share of an inheritance since it is considered as the will of the legator.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Consolas" w:cs="Consolas" w:ascii="Consolas" w:hAnsi="Consolas"/>
          <w:color w:val="111111"/>
          <w:sz w:val="28"/>
          <w:szCs w:val="28"/>
          <w:lang w:val="en-US"/>
        </w:rPr>
        <w:t xml:space="preserve">Umar decided that a person who marries a divorced lady for a short period in order that, after he divorces her, it will be lawful for her ex-husband to marry her again is not subjected to the doctrinal provision of fornication (that is lashing), while </w:t>
      </w:r>
      <w:r>
        <w:rPr>
          <w:rFonts w:eastAsia="Times New Roman" w:cs="Times New Roman" w:ascii="Times New Roman" w:hAnsi="Times New Roman"/>
          <w:color w:val="111111"/>
          <w:sz w:val="28"/>
          <w:szCs w:val="28"/>
          <w:lang w:val="en-US"/>
        </w:rPr>
        <w:t>Abdullah considered such a person fornicator that has to be sentenced to the doctrinal provision of fornication.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Consolas" w:cs="Consolas" w:ascii="Consolas" w:hAnsi="Consolas"/>
          <w:color w:val="111111"/>
          <w:sz w:val="28"/>
          <w:szCs w:val="28"/>
          <w:lang w:val="en-US"/>
        </w:rPr>
        <w:t xml:space="preserve">Umar decided that a slave who marries before he obtains his master’s permission is a minor breach that does not put him (the slave) under the undergoing of the doctrinal provision, while </w:t>
      </w:r>
      <w:r>
        <w:rPr>
          <w:rFonts w:eastAsia="Times New Roman" w:cs="Times New Roman" w:ascii="Times New Roman" w:hAnsi="Times New Roman"/>
          <w:color w:val="111111"/>
          <w:sz w:val="28"/>
          <w:szCs w:val="28"/>
          <w:lang w:val="en-US"/>
        </w:rPr>
        <w:t>Abdullah decided such a marriage as fornication due to which the slave has to undergo the doctrinal provision of fornication.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Consolas" w:cs="Consolas" w:ascii="Consolas" w:hAnsi="Consolas"/>
          <w:color w:val="111111"/>
          <w:sz w:val="28"/>
          <w:szCs w:val="28"/>
          <w:lang w:val="en-US"/>
        </w:rPr>
        <w:t xml:space="preserve">Umar decided that it is not obligatory to prostrate oneself on the hearing of the Verses of Prostration unless one has recited these verses or listened to them deliberately, while </w:t>
      </w:r>
      <w:r>
        <w:rPr>
          <w:rFonts w:eastAsia="Times New Roman" w:cs="Times New Roman" w:ascii="Times New Roman" w:hAnsi="Times New Roman"/>
          <w:color w:val="111111"/>
          <w:sz w:val="28"/>
          <w:szCs w:val="28"/>
          <w:lang w:val="en-US"/>
        </w:rPr>
        <w:t>Abdullah decided that it is obligatory upon everyone who recites or listens to these verses to prostrate himself.</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Consolas" w:cs="Consolas" w:ascii="Consolas" w:hAnsi="Consolas"/>
          <w:color w:val="111111"/>
          <w:sz w:val="28"/>
          <w:szCs w:val="28"/>
          <w:lang w:val="en-US"/>
        </w:rPr>
        <w:t xml:space="preserve">Umar decided that it is lawful to sing or listen to songs with certain conditions, while </w:t>
      </w:r>
      <w:r>
        <w:rPr>
          <w:rFonts w:eastAsia="Times New Roman" w:cs="Times New Roman" w:ascii="Times New Roman" w:hAnsi="Times New Roman"/>
          <w:color w:val="111111"/>
          <w:sz w:val="28"/>
          <w:szCs w:val="28"/>
          <w:lang w:val="en-US"/>
        </w:rPr>
        <w:t>Abdullah decided singing and listening to songs as unlawful in all cases.</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Umar decided that it is not compulsory to observe fasting on the days that are doubted being from the holy month of Ramadan (the Doubt Day; the last day of Sha</w:t>
      </w:r>
      <w:r>
        <w:rPr>
          <w:rFonts w:eastAsia="Times New Roman" w:cs="Times New Roman" w:ascii="Times New Roman" w:hAnsi="Times New Roman"/>
          <w:color w:val="111111"/>
          <w:sz w:val="28"/>
          <w:szCs w:val="28"/>
          <w:lang w:val="en-US"/>
        </w:rPr>
        <w:t>ban or Ramadan), while `Abdullah decided that to</w:t>
      </w:r>
    </w:p>
    <w:p>
      <w:pPr>
        <w:pStyle w:val="BookText"/>
        <w:bidi w:val="0"/>
        <w:rPr/>
      </w:pPr>
      <w:r>
        <w:rPr>
          <w:rFonts w:eastAsia="Times New Roman" w:cs="Times New Roman" w:ascii="Times New Roman" w:hAnsi="Times New Roman"/>
          <w:color w:val="111111"/>
          <w:sz w:val="28"/>
          <w:szCs w:val="28"/>
          <w:lang w:val="en-US"/>
        </w:rPr>
        <w:t>observe fasting on such days must be done when it is cloudy.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Consolas" w:cs="Consolas" w:ascii="Consolas" w:hAnsi="Consolas"/>
          <w:color w:val="111111"/>
          <w:sz w:val="28"/>
          <w:szCs w:val="28"/>
          <w:lang w:val="en-US"/>
        </w:rPr>
        <w:t xml:space="preserve">Umar decided that a traveler must offer the single prayers on the ground, not on the backs of the riding animals, while </w:t>
      </w:r>
      <w:r>
        <w:rPr>
          <w:rFonts w:eastAsia="Times New Roman" w:cs="Times New Roman" w:ascii="Times New Roman" w:hAnsi="Times New Roman"/>
          <w:color w:val="111111"/>
          <w:sz w:val="28"/>
          <w:szCs w:val="28"/>
          <w:lang w:val="en-US"/>
        </w:rPr>
        <w:t>Abdullah decided that it is allowable for travelers to offer such prayers on the backs of their riding animals.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Consolas" w:cs="Consolas" w:ascii="Consolas" w:hAnsi="Consolas"/>
          <w:color w:val="111111"/>
          <w:sz w:val="28"/>
          <w:szCs w:val="28"/>
          <w:lang w:val="en-US"/>
        </w:rPr>
        <w:t>Umar used to practice Qunut (raising the hands for supplication in the second Rak</w:t>
      </w:r>
      <w:r>
        <w:rPr>
          <w:rFonts w:eastAsia="Times New Roman" w:cs="Times New Roman" w:ascii="Times New Roman" w:hAnsi="Times New Roman"/>
          <w:color w:val="111111"/>
          <w:sz w:val="28"/>
          <w:szCs w:val="28"/>
          <w:lang w:val="en-US"/>
        </w:rPr>
        <w:t>ahs of the obligatory prayers) in the Fajr Prayers, while `Abdullah decided such Qunut in the Fajr Prayers as innovated heresy.</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Consolas" w:cs="Consolas" w:ascii="Consolas" w:hAnsi="Consolas"/>
          <w:color w:val="111111"/>
          <w:sz w:val="28"/>
          <w:szCs w:val="28"/>
          <w:lang w:val="en-US"/>
        </w:rPr>
        <w:t xml:space="preserve">Umar decided that a late from a congregational prayer may catch the first part of the prayer, while </w:t>
      </w:r>
      <w:r>
        <w:rPr>
          <w:rFonts w:eastAsia="Times New Roman" w:cs="Times New Roman" w:ascii="Times New Roman" w:hAnsi="Times New Roman"/>
          <w:color w:val="111111"/>
          <w:sz w:val="28"/>
          <w:szCs w:val="28"/>
          <w:lang w:val="en-US"/>
        </w:rPr>
        <w:t>Abdullah decided that such a late person can catch the last part of the prayer only.</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Consolas" w:cs="Consolas" w:ascii="Consolas" w:hAnsi="Consolas"/>
          <w:color w:val="111111"/>
          <w:sz w:val="28"/>
          <w:szCs w:val="28"/>
          <w:lang w:val="en-US"/>
        </w:rPr>
        <w:t xml:space="preserve">Umar decided that the most preferred person in the offering of the Deceased Prayer for the body of a dead is his heir, while </w:t>
      </w:r>
      <w:r>
        <w:rPr>
          <w:rFonts w:eastAsia="Times New Roman" w:cs="Times New Roman" w:ascii="Times New Roman" w:hAnsi="Times New Roman"/>
          <w:color w:val="111111"/>
          <w:sz w:val="28"/>
          <w:szCs w:val="28"/>
          <w:lang w:val="en-US"/>
        </w:rPr>
        <w:t>Abdullah decided that the most preferred person in such a case must be the ruling authority.</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Consolas" w:cs="Consolas" w:ascii="Consolas" w:hAnsi="Consolas"/>
          <w:color w:val="111111"/>
          <w:sz w:val="28"/>
          <w:szCs w:val="28"/>
          <w:lang w:val="en-US"/>
        </w:rPr>
        <w:t xml:space="preserve">Umar decided that the commencement of the holy month of Ramadan can be proved due to the testimony of two witnesses, while </w:t>
      </w:r>
      <w:r>
        <w:rPr>
          <w:rFonts w:eastAsia="Times New Roman" w:cs="Times New Roman" w:ascii="Times New Roman" w:hAnsi="Times New Roman"/>
          <w:color w:val="111111"/>
          <w:sz w:val="28"/>
          <w:szCs w:val="28"/>
          <w:lang w:val="en-US"/>
        </w:rPr>
        <w:t>Abdullah decided that a single witness can prove (legally) the commencement of Ramadan.</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Consolas" w:cs="Consolas" w:ascii="Consolas" w:hAnsi="Consolas"/>
          <w:color w:val="111111"/>
          <w:sz w:val="28"/>
          <w:szCs w:val="28"/>
          <w:lang w:val="en-US"/>
        </w:rPr>
        <w:t xml:space="preserve">Umar decided that it is discommended to observe fasting ceaselessly (all the days of one’s age), while </w:t>
      </w:r>
      <w:r>
        <w:rPr>
          <w:rFonts w:eastAsia="Times New Roman" w:cs="Times New Roman" w:ascii="Times New Roman" w:hAnsi="Times New Roman"/>
          <w:color w:val="111111"/>
          <w:sz w:val="28"/>
          <w:szCs w:val="28"/>
          <w:lang w:val="en-US"/>
        </w:rPr>
        <w:t>Abdullah observed such.</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Umar decided that the metonymic expressions of divorce, when the intention of divorce is present, are considered one divorce only, while </w:t>
      </w:r>
      <w:r>
        <w:rPr>
          <w:rFonts w:eastAsia="Times New Roman" w:cs="Times New Roman" w:ascii="Times New Roman" w:hAnsi="Times New Roman"/>
          <w:color w:val="111111"/>
          <w:sz w:val="28"/>
          <w:szCs w:val="28"/>
          <w:lang w:val="en-US"/>
        </w:rPr>
        <w:t>Abdullah decided that the explicit metonymic expressions of divorce legalize it, and the</w:t>
      </w:r>
    </w:p>
    <w:p>
      <w:pPr>
        <w:pStyle w:val="BookText"/>
        <w:bidi w:val="0"/>
        <w:rPr/>
      </w:pPr>
      <w:r>
        <w:rPr>
          <w:rFonts w:eastAsia="Times New Roman" w:cs="Times New Roman" w:ascii="Times New Roman" w:hAnsi="Times New Roman"/>
          <w:color w:val="111111"/>
          <w:sz w:val="28"/>
          <w:szCs w:val="28"/>
          <w:lang w:val="en-US"/>
        </w:rPr>
        <w:t>implicit metonymic expressions also legalize it according to the intention of the sayer.</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Consolas" w:cs="Consolas" w:ascii="Consolas" w:hAnsi="Consolas"/>
          <w:color w:val="111111"/>
          <w:sz w:val="28"/>
          <w:szCs w:val="28"/>
          <w:lang w:val="en-US"/>
        </w:rPr>
        <w:t xml:space="preserve">Umar decided that the clear divorcee must enjoy alimony during her term of waiting, while </w:t>
      </w:r>
      <w:r>
        <w:rPr>
          <w:rFonts w:eastAsia="Times New Roman" w:cs="Times New Roman" w:ascii="Times New Roman" w:hAnsi="Times New Roman"/>
          <w:color w:val="111111"/>
          <w:sz w:val="28"/>
          <w:szCs w:val="28"/>
          <w:lang w:val="en-US"/>
        </w:rPr>
        <w:t>Abdullah decided that such a divorcee does not deserve alimony.</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Consolas" w:cs="Consolas" w:ascii="Consolas" w:hAnsi="Consolas"/>
          <w:color w:val="111111"/>
          <w:sz w:val="28"/>
          <w:szCs w:val="28"/>
          <w:lang w:val="en-US"/>
        </w:rPr>
        <w:t xml:space="preserve">Umar decided the avowal of the son of the bondmaid whose master evidentially copulated with her, while </w:t>
      </w:r>
      <w:r>
        <w:rPr>
          <w:rFonts w:eastAsia="Times New Roman" w:cs="Times New Roman" w:ascii="Times New Roman" w:hAnsi="Times New Roman"/>
          <w:color w:val="111111"/>
          <w:sz w:val="28"/>
          <w:szCs w:val="28"/>
          <w:lang w:val="en-US"/>
        </w:rPr>
        <w:t>Abdullah decided that such a son is not the master’s unless the latter avows him.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Consolas" w:cs="Consolas" w:ascii="Consolas" w:hAnsi="Consolas"/>
          <w:color w:val="111111"/>
          <w:sz w:val="28"/>
          <w:szCs w:val="28"/>
          <w:lang w:val="en-US"/>
        </w:rPr>
        <w:t xml:space="preserve">Umar decided that the (legal) guardian of a lost husband must divorce the lady when the term of waiting terminates, while </w:t>
      </w:r>
      <w:r>
        <w:rPr>
          <w:rFonts w:eastAsia="Times New Roman" w:cs="Times New Roman" w:ascii="Times New Roman" w:hAnsi="Times New Roman"/>
          <w:color w:val="111111"/>
          <w:sz w:val="28"/>
          <w:szCs w:val="28"/>
          <w:lang w:val="en-US"/>
        </w:rPr>
        <w:t>Abdullah decided that when the term of waiting terminates, the lady is automatically considered divorcee without the need for the guardian’s divorcing.</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Consolas" w:cs="Consolas" w:ascii="Consolas" w:hAnsi="Consolas"/>
          <w:color w:val="111111"/>
          <w:sz w:val="28"/>
          <w:szCs w:val="28"/>
          <w:lang w:val="en-US"/>
        </w:rPr>
        <w:t xml:space="preserve">Umar decided that the dead body must be coffined with three robes, while </w:t>
      </w:r>
      <w:r>
        <w:rPr>
          <w:rFonts w:eastAsia="Times New Roman" w:cs="Times New Roman" w:ascii="Times New Roman" w:hAnsi="Times New Roman"/>
          <w:color w:val="111111"/>
          <w:sz w:val="28"/>
          <w:szCs w:val="28"/>
          <w:lang w:val="en-US"/>
        </w:rPr>
        <w:t>Abdullah decided five robes for the dead.</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Consolas" w:cs="Consolas" w:ascii="Consolas" w:hAnsi="Consolas"/>
          <w:color w:val="111111"/>
          <w:sz w:val="28"/>
          <w:szCs w:val="28"/>
          <w:lang w:val="en-US"/>
        </w:rPr>
        <w:t xml:space="preserve">Umar decided that the penance of the breach of vow and the penance of the breach of oath are both obligatory in the same degree, while </w:t>
      </w:r>
      <w:r>
        <w:rPr>
          <w:rFonts w:eastAsia="Times New Roman" w:cs="Times New Roman" w:ascii="Times New Roman" w:hAnsi="Times New Roman"/>
          <w:color w:val="111111"/>
          <w:sz w:val="28"/>
          <w:szCs w:val="28"/>
          <w:lang w:val="en-US"/>
        </w:rPr>
        <w:t>Abdullah decided that only the penance of the confirmatory oath is obligatory.</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Consolas" w:cs="Consolas" w:ascii="Consolas" w:hAnsi="Consolas"/>
          <w:color w:val="111111"/>
          <w:sz w:val="28"/>
          <w:szCs w:val="28"/>
          <w:lang w:val="en-US"/>
        </w:rPr>
        <w:t xml:space="preserve">Umar decided that the penance of all kinds of oath is the same, while </w:t>
      </w:r>
      <w:r>
        <w:rPr>
          <w:rFonts w:eastAsia="Times New Roman" w:cs="Times New Roman" w:ascii="Times New Roman" w:hAnsi="Times New Roman"/>
          <w:color w:val="111111"/>
          <w:sz w:val="28"/>
          <w:szCs w:val="28"/>
          <w:lang w:val="en-US"/>
        </w:rPr>
        <w:t>Abdullah decided that the oath is of two categories—confirmatory and non-confirmatory, and each category has a definite kind of penance.</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Consolas" w:cs="Consolas" w:ascii="Consolas" w:hAnsi="Consolas"/>
          <w:color w:val="111111"/>
          <w:sz w:val="28"/>
          <w:szCs w:val="28"/>
          <w:lang w:val="en-US"/>
        </w:rPr>
        <w:t xml:space="preserve">Umar specified the presence of witnesses as stipulation of the validity of matrimonial contracts, while </w:t>
      </w:r>
      <w:r>
        <w:rPr>
          <w:rFonts w:eastAsia="Times New Roman" w:cs="Times New Roman" w:ascii="Times New Roman" w:hAnsi="Times New Roman"/>
          <w:color w:val="111111"/>
          <w:sz w:val="28"/>
          <w:szCs w:val="28"/>
          <w:lang w:val="en-US"/>
        </w:rPr>
        <w:t>Abdullah did not decide such.</w:t>
      </w:r>
      <w:r>
        <w:rPr>
          <w:rStyle w:val="FootnoteAnchor"/>
        </w:rPr>
        <w:footnoteReference w:id="49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Because of the aforesaid points of disagreement between </w:t>
      </w:r>
      <w:r>
        <w:rPr>
          <w:rFonts w:eastAsia="Consolas" w:cs="Consolas" w:ascii="Consolas" w:hAnsi="Consolas"/>
          <w:color w:val="111111"/>
          <w:sz w:val="28"/>
          <w:szCs w:val="28"/>
          <w:lang w:val="en-US"/>
        </w:rPr>
        <w:t xml:space="preserve">Umar ibn al-Khattab and his son, </w:t>
      </w:r>
      <w:r>
        <w:rPr>
          <w:rFonts w:eastAsia="Times New Roman" w:cs="Times New Roman" w:ascii="Times New Roman" w:hAnsi="Times New Roman"/>
          <w:color w:val="111111"/>
          <w:sz w:val="28"/>
          <w:szCs w:val="28"/>
          <w:lang w:val="en-US"/>
        </w:rPr>
        <w:t>Abdullah, the father accused the son of jurisprudential incompetence and mental ineptitude</w:t>
      </w:r>
    </w:p>
    <w:p>
      <w:pPr>
        <w:pStyle w:val="BookText"/>
        <w:bidi w:val="0"/>
        <w:rPr/>
      </w:pPr>
      <w:r>
        <w:rPr>
          <w:rFonts w:eastAsia="Times New Roman" w:cs="Times New Roman" w:ascii="Times New Roman" w:hAnsi="Times New Roman"/>
          <w:color w:val="111111"/>
          <w:sz w:val="28"/>
          <w:szCs w:val="28"/>
          <w:lang w:val="en-US"/>
        </w:rPr>
        <w:t>as regards the simplest religious laws. Now, what is the actual motivation beyond `Umar’s statement?</w:t>
      </w:r>
    </w:p>
    <w:p>
      <w:pPr>
        <w:pStyle w:val="BookText"/>
        <w:bidi w:val="0"/>
        <w:jc w:val="both"/>
        <w:rPr/>
      </w:pPr>
      <w:r>
        <w:rPr>
          <w:rFonts w:eastAsia="Times New Roman" w:cs="Times New Roman" w:ascii="Times New Roman" w:hAnsi="Times New Roman"/>
          <w:color w:val="111111"/>
          <w:sz w:val="28"/>
          <w:szCs w:val="28"/>
          <w:lang w:val="en-US"/>
        </w:rPr>
        <w:t xml:space="preserve">The actual motivation is that </w:t>
      </w:r>
      <w:r>
        <w:rPr>
          <w:rFonts w:eastAsia="Consolas" w:cs="Consolas" w:ascii="Consolas" w:hAnsi="Consolas"/>
          <w:color w:val="111111"/>
          <w:sz w:val="28"/>
          <w:szCs w:val="28"/>
          <w:lang w:val="en-US"/>
        </w:rPr>
        <w:t xml:space="preserve">Umar did not accept his son’s objections, and his son did not agree to most of the father’s opinions, especially in the issue whether the three-time divorce is decided one divorce that requires two others to be valid or decided valid. </w:t>
      </w:r>
      <w:r>
        <w:rPr>
          <w:rFonts w:eastAsia="Times New Roman" w:cs="Times New Roman" w:ascii="Times New Roman" w:hAnsi="Times New Roman"/>
          <w:color w:val="111111"/>
          <w:sz w:val="28"/>
          <w:szCs w:val="28"/>
          <w:lang w:val="en-US"/>
        </w:rPr>
        <w:t>Umar used to insist on his opinion that such a divorce is decided valid for purpose of preventing the Muslims from divorcing their ladies, while `Abdullah, the son, decided that the law of the Holy Qur'an and the Sunnah must be regarded in this respect.</w:t>
      </w:r>
    </w:p>
    <w:p>
      <w:pPr>
        <w:pStyle w:val="BookText"/>
        <w:bidi w:val="0"/>
        <w:jc w:val="both"/>
        <w:rPr/>
      </w:pPr>
      <w:r>
        <w:rPr>
          <w:rFonts w:eastAsia="Times New Roman" w:cs="Times New Roman" w:ascii="Times New Roman" w:hAnsi="Times New Roman"/>
          <w:color w:val="111111"/>
          <w:sz w:val="28"/>
          <w:szCs w:val="28"/>
          <w:lang w:val="en-US"/>
        </w:rPr>
        <w:t xml:space="preserve">From this cause, </w:t>
      </w:r>
      <w:r>
        <w:rPr>
          <w:rFonts w:eastAsia="Consolas" w:cs="Consolas" w:ascii="Consolas" w:hAnsi="Consolas"/>
          <w:color w:val="111111"/>
          <w:sz w:val="28"/>
          <w:szCs w:val="28"/>
          <w:lang w:val="en-US"/>
        </w:rPr>
        <w:t>Umar rejected to nominate his son as member of the Shura Committee confirming his rage by saying, “</w:t>
      </w:r>
      <w:r>
        <w:rPr>
          <w:rFonts w:eastAsia="Times New Roman" w:cs="Times New Roman" w:ascii="Times New Roman" w:hAnsi="Times New Roman"/>
          <w:color w:val="111111"/>
          <w:sz w:val="28"/>
          <w:szCs w:val="28"/>
          <w:lang w:val="en-US"/>
        </w:rPr>
        <w:t>Abdullah did not even know how to divorce his wife.”</w:t>
      </w:r>
    </w:p>
    <w:p>
      <w:pPr>
        <w:pStyle w:val="BookText"/>
        <w:bidi w:val="0"/>
        <w:jc w:val="both"/>
        <w:rPr/>
      </w:pPr>
      <w:r>
        <w:rPr>
          <w:rFonts w:eastAsia="Times New Roman" w:cs="Times New Roman" w:ascii="Times New Roman" w:hAnsi="Times New Roman"/>
          <w:color w:val="111111"/>
          <w:sz w:val="28"/>
          <w:szCs w:val="28"/>
          <w:lang w:val="en-US"/>
        </w:rPr>
        <w:t>Moreover, the rage of `Umar can be seen obviously through his statement that he addressed to the one who suggested that his son might be one of the members of the Shura Committee,“May Allah be your rival! By suggesting so, you have never sought the pleasure of Allah! Woe it you; how do you ask me to nominate for the caliphate a person who even did not know how to divorce his lady?”</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Abdullah’s disagreement with his father manifested itself very clearly when </w:t>
      </w:r>
      <w:r>
        <w:rPr>
          <w:rFonts w:eastAsia="Times New Roman" w:cs="Times New Roman" w:ascii="Times New Roman" w:hAnsi="Times New Roman"/>
          <w:color w:val="111111"/>
          <w:sz w:val="28"/>
          <w:szCs w:val="28"/>
          <w:lang w:val="en-US"/>
        </w:rPr>
        <w:t>Umar (in his final ailment) said to him: “`Abdullah: Give me that paper! Had Allah wanted for this question (the final judgment in the question of the share of grandfathers from inheritances) to</w:t>
      </w:r>
    </w:p>
    <w:p>
      <w:pPr>
        <w:pStyle w:val="BookText"/>
        <w:bidi w:val="0"/>
        <w:rPr/>
      </w:pPr>
      <w:r>
        <w:rPr>
          <w:rFonts w:eastAsia="Times New Roman" w:cs="Times New Roman" w:ascii="Times New Roman" w:hAnsi="Times New Roman"/>
          <w:color w:val="111111"/>
          <w:sz w:val="28"/>
          <w:szCs w:val="28"/>
          <w:lang w:val="en-US"/>
        </w:rPr>
        <w:t>be valid, He would have done it.”</w:t>
      </w:r>
    </w:p>
    <w:p>
      <w:pPr>
        <w:pStyle w:val="BookText"/>
        <w:bidi w:val="0"/>
        <w:jc w:val="both"/>
        <w:rPr/>
      </w:pPr>
      <w:r>
        <w:rPr>
          <w:rFonts w:eastAsia="Times New Roman" w:cs="Times New Roman" w:ascii="Times New Roman" w:hAnsi="Times New Roman"/>
          <w:color w:val="111111"/>
          <w:sz w:val="28"/>
          <w:szCs w:val="28"/>
          <w:lang w:val="en-US"/>
        </w:rPr>
        <w:t>When his son suggested to him to tear that paper himself, the father said: “No, you will not! None should erase it save me.”</w:t>
      </w:r>
    </w:p>
    <w:p>
      <w:pPr>
        <w:pStyle w:val="BookText"/>
        <w:bidi w:val="0"/>
        <w:jc w:val="both"/>
        <w:rPr/>
      </w:pPr>
      <w:r>
        <w:rPr>
          <w:rFonts w:eastAsia="Times New Roman" w:cs="Times New Roman" w:ascii="Times New Roman" w:hAnsi="Times New Roman"/>
          <w:color w:val="111111"/>
          <w:sz w:val="28"/>
          <w:szCs w:val="28"/>
          <w:lang w:val="en-US"/>
        </w:rPr>
        <w:t xml:space="preserve">Hence, </w:t>
      </w:r>
      <w:r>
        <w:rPr>
          <w:rFonts w:eastAsia="Consolas" w:cs="Consolas" w:ascii="Consolas" w:hAnsi="Consolas"/>
          <w:color w:val="111111"/>
          <w:sz w:val="28"/>
          <w:szCs w:val="28"/>
          <w:lang w:val="en-US"/>
        </w:rPr>
        <w:t xml:space="preserve">Umar erased the writing of that paper himself.&lt;a href="#ref-footnote1-page377" id="footnote1-page377" style="display:inline-block"&gt;&lt;sup&gt;(1)&lt;/sup&gt;&lt;/a&gt;&lt;p class="footnote"&gt;&lt;a href="#footnote1-page377" style="color:#3b82f6;" id="ref-footnote1-page377"&gt; 1) &lt;/a&gt;Muhammad </w:t>
      </w:r>
      <w:r>
        <w:rPr>
          <w:rFonts w:eastAsia="Times New Roman" w:cs="Times New Roman" w:ascii="Times New Roman" w:hAnsi="Times New Roman"/>
          <w:color w:val="111111"/>
          <w:sz w:val="28"/>
          <w:szCs w:val="28"/>
          <w:lang w:val="en-US"/>
        </w:rPr>
        <w:t>Ajjaj al-Khatib: al-Sunnah qabl al-Tadwin 311 as quoted from Ibn Sa`d: al-Tabaqat al-Kubra 3:247 (Part II).</w:t>
      </w:r>
    </w:p>
    <w:p>
      <w:pPr>
        <w:pStyle w:val="BookText"/>
        <w:bidi w:val="0"/>
        <w:jc w:val="both"/>
        <w:rPr/>
      </w:pPr>
      <w:r>
        <w:rPr>
          <w:rFonts w:eastAsia="Times New Roman" w:cs="Times New Roman" w:ascii="Times New Roman" w:hAnsi="Times New Roman"/>
          <w:color w:val="111111"/>
          <w:sz w:val="28"/>
          <w:szCs w:val="28"/>
          <w:lang w:val="en-US"/>
        </w:rPr>
        <w:t>Despite Dr. Qal</w:t>
      </w:r>
      <w:r>
        <w:rPr>
          <w:rFonts w:eastAsia="Consolas" w:cs="Consolas" w:ascii="Consolas" w:hAnsi="Consolas"/>
          <w:color w:val="111111"/>
          <w:sz w:val="28"/>
          <w:szCs w:val="28"/>
          <w:lang w:val="en-US"/>
        </w:rPr>
        <w:t xml:space="preserve">achiy has listed a record of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Umar’s decisions in the issuance of which he had followed his father’s opinions, it is clear that these decisions are less than those about which </w:t>
      </w:r>
      <w:r>
        <w:rPr>
          <w:rFonts w:eastAsia="Times New Roman" w:cs="Times New Roman" w:ascii="Times New Roman" w:hAnsi="Times New Roman"/>
          <w:color w:val="111111"/>
          <w:sz w:val="28"/>
          <w:szCs w:val="28"/>
          <w:lang w:val="en-US"/>
        </w:rPr>
        <w:t>Abdullah disagreed with his father. This fact also proves that `Umar took his son away from the position of caliphate because of such disagreement on the issuance of religious laws.</w:t>
      </w:r>
    </w:p>
    <w:p>
      <w:pPr>
        <w:pStyle w:val="BookText"/>
        <w:bidi w:val="0"/>
        <w:jc w:val="both"/>
        <w:rPr/>
      </w:pPr>
      <w:r>
        <w:rPr>
          <w:rFonts w:eastAsia="Times New Roman" w:cs="Times New Roman" w:ascii="Times New Roman" w:hAnsi="Times New Roman"/>
          <w:color w:val="111111"/>
          <w:sz w:val="28"/>
          <w:szCs w:val="28"/>
          <w:lang w:val="en-US"/>
        </w:rPr>
        <w:t xml:space="preserve">Yet, this discussion does not corroborate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stood with the trend of thorough compliance with the sacred texts or he was right in the finding faults with his father’s personal opinions. In fact, some of the decisions of </w:t>
      </w:r>
      <w:r>
        <w:rPr>
          <w:rFonts w:eastAsia="Consolas" w:cs="Consolas" w:ascii="Consolas" w:hAnsi="Consolas"/>
          <w:color w:val="111111"/>
          <w:sz w:val="28"/>
          <w:szCs w:val="28"/>
          <w:lang w:val="en-US"/>
        </w:rPr>
        <w:t xml:space="preserve">Umar that </w:t>
      </w:r>
      <w:r>
        <w:rPr>
          <w:rFonts w:eastAsia="Times New Roman" w:cs="Times New Roman" w:ascii="Times New Roman" w:hAnsi="Times New Roman"/>
          <w:color w:val="111111"/>
          <w:sz w:val="28"/>
          <w:szCs w:val="28"/>
          <w:lang w:val="en-US"/>
        </w:rPr>
        <w:t>Abdullah rejected were acceptable as they were deduced from the Holy Qur'an and Sunnah.</w:t>
      </w:r>
    </w:p>
    <w:p>
      <w:pPr>
        <w:pStyle w:val="BookText"/>
        <w:bidi w:val="0"/>
        <w:jc w:val="both"/>
        <w:rPr/>
      </w:pPr>
      <w:r>
        <w:rPr>
          <w:rFonts w:eastAsia="Times New Roman" w:cs="Times New Roman" w:ascii="Times New Roman" w:hAnsi="Times New Roman"/>
          <w:color w:val="111111"/>
          <w:sz w:val="28"/>
          <w:szCs w:val="28"/>
          <w:lang w:val="en-US"/>
        </w:rPr>
        <w:t>Hence, we do not criticize `Umar for the issuance of such decisions; rather we criticize him for the issuance of religious rulings that were contradictory to or violating the Holy Qur'an and Sunnah and for his insistence on the compliance with such rulings while the Holy Qur'an and Sunnah say another thing.</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Like his father, </w:t>
      </w:r>
      <w:r>
        <w:rPr>
          <w:rFonts w:eastAsia="Consolas" w:cs="Consolas" w:ascii="Consolas" w:hAnsi="Consolas"/>
          <w:color w:val="111111"/>
          <w:sz w:val="28"/>
          <w:szCs w:val="28"/>
          <w:lang w:val="en-US"/>
        </w:rPr>
        <w:t xml:space="preserve">Abdullah permitted Ijtihad, yet with restrictions more than these issued by his father. In the issuance of many questions, </w:t>
      </w:r>
      <w:r>
        <w:rPr>
          <w:rFonts w:eastAsia="Times New Roman" w:cs="Times New Roman" w:ascii="Times New Roman" w:hAnsi="Times New Roman"/>
          <w:color w:val="111111"/>
          <w:sz w:val="28"/>
          <w:szCs w:val="28"/>
          <w:lang w:val="en-US"/>
        </w:rPr>
        <w:t>Abdullah ibn `Umar acted upon his personal views violating the Holy Sunnah or acted upon the course of severe</w:t>
      </w:r>
    </w:p>
    <w:p>
      <w:pPr>
        <w:pStyle w:val="BookText"/>
        <w:bidi w:val="0"/>
        <w:rPr/>
      </w:pPr>
      <w:r>
        <w:rPr>
          <w:rFonts w:eastAsia="Times New Roman" w:cs="Times New Roman" w:ascii="Times New Roman" w:hAnsi="Times New Roman"/>
          <w:color w:val="111111"/>
          <w:sz w:val="28"/>
          <w:szCs w:val="28"/>
          <w:lang w:val="en-US"/>
        </w:rPr>
        <w:t xml:space="preserve">abstinence that took him away from thorough compliance with the sources of legislation. Despite everything, the predominant color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Umar’s religious decisions was the inspecting and the compliance with the Holy Sunnah, not Ijtihad and Opinionism.</w:t>
      </w:r>
    </w:p>
    <w:p>
      <w:pPr>
        <w:pStyle w:val="BookText"/>
        <w:bidi w:val="0"/>
        <w:jc w:val="both"/>
        <w:rPr/>
      </w:pPr>
      <w:r>
        <w:rPr>
          <w:rFonts w:eastAsia="Times New Roman" w:cs="Times New Roman" w:ascii="Times New Roman" w:hAnsi="Times New Roman"/>
          <w:color w:val="111111"/>
          <w:sz w:val="28"/>
          <w:szCs w:val="28"/>
          <w:lang w:val="en-US"/>
        </w:rPr>
        <w:t xml:space="preserve">Ibn Khallakan, as well as other historians, has stated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followed the tradition of the Holy Prophet noticeably. The Sahabah, including </w:t>
      </w:r>
      <w:r>
        <w:rPr>
          <w:rFonts w:eastAsia="Consolas" w:cs="Consolas" w:ascii="Consolas" w:hAnsi="Consolas"/>
          <w:color w:val="111111"/>
          <w:sz w:val="28"/>
          <w:szCs w:val="28"/>
          <w:lang w:val="en-US"/>
        </w:rPr>
        <w:t xml:space="preserve">Ā’ishah who is reported to have said that none exerted all efforts in the pursuance of the Holy Prophet’s tradition more than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Umar did, testified this fact.&lt;a href="#ref-footnote1-page378" id="footnote1-page378" style="display:inline-block"&gt;&lt;sup&gt;(1)&lt;/sup&gt;&lt;/a&gt;&lt;p class="footnote"&gt;&lt;a href="#footnote1-page378" style="color:#3b82f6;" id="ref-footnote1-page378"&gt; 1) &lt;/a&gt;Ibn Sa</w:t>
      </w:r>
      <w:r>
        <w:rPr>
          <w:rFonts w:eastAsia="Times New Roman" w:cs="Times New Roman" w:ascii="Times New Roman" w:hAnsi="Times New Roman"/>
          <w:color w:val="111111"/>
          <w:sz w:val="28"/>
          <w:szCs w:val="28"/>
          <w:lang w:val="en-US"/>
        </w:rPr>
        <w:t>d: al-Tabaqat al-Kubra 4:145; Ibn Khallakan: Wafiyyat al-A`yan 3:29.</w:t>
      </w:r>
    </w:p>
    <w:p>
      <w:pPr>
        <w:pStyle w:val="BookText"/>
        <w:bidi w:val="0"/>
        <w:jc w:val="both"/>
        <w:rPr/>
      </w:pPr>
      <w:r>
        <w:rPr>
          <w:rFonts w:eastAsia="Times New Roman" w:cs="Times New Roman" w:ascii="Times New Roman" w:hAnsi="Times New Roman"/>
          <w:color w:val="111111"/>
          <w:sz w:val="28"/>
          <w:szCs w:val="28"/>
          <w:lang w:val="en-US"/>
        </w:rPr>
        <w:t>Nafi</w:t>
      </w:r>
      <w:r>
        <w:rPr>
          <w:rFonts w:eastAsia="Consolas" w:cs="Consolas" w:ascii="Consolas" w:hAnsi="Consolas"/>
          <w:color w:val="111111"/>
          <w:sz w:val="28"/>
          <w:szCs w:val="28"/>
          <w:lang w:val="en-US"/>
        </w:rPr>
        <w:t>also narrated that</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Umar used to track the places where the Holy Prophet had sit to offer prayers therein. Whenever he found a tree under whose shadow the Holy Prophet had rested, he watered it so that it would not die.&lt;a href="#ref-footnote2-page378" id="footnote2-page378" style="display:inline-block"&gt;&lt;sup&gt;(2)&lt;/sup&gt;&lt;/a&gt;&lt;p class="footnote"&gt;&lt;a href="#footnote2-page378" style="color:#3b82f6;" id="ref-footnote2-page378"&gt; 2) &lt;/a&gt;Al-Bayhaqiy: al-Sunan 5:245; al-Dhahbiy: Siyar A’lam al-Nubala’ 3:213; Ibn al-Athir: Usd al-Ghabah fi Ma</w:t>
      </w:r>
      <w:r>
        <w:rPr>
          <w:rFonts w:eastAsia="Times New Roman" w:cs="Times New Roman" w:ascii="Times New Roman" w:hAnsi="Times New Roman"/>
          <w:color w:val="111111"/>
          <w:sz w:val="28"/>
          <w:szCs w:val="28"/>
          <w:lang w:val="en-US"/>
        </w:rPr>
        <w:t>rifat al-Sahabah 3:227.</w:t>
      </w:r>
    </w:p>
    <w:p>
      <w:pPr>
        <w:pStyle w:val="BookText"/>
        <w:bidi w:val="0"/>
        <w:jc w:val="both"/>
        <w:rPr/>
      </w:pPr>
      <w:r>
        <w:rPr>
          <w:rFonts w:eastAsia="Times New Roman" w:cs="Times New Roman" w:ascii="Times New Roman" w:hAnsi="Times New Roman"/>
          <w:color w:val="111111"/>
          <w:sz w:val="28"/>
          <w:szCs w:val="28"/>
          <w:lang w:val="en-US"/>
        </w:rPr>
        <w:t xml:space="preserve">Malik ibn Anas narrated on the authority of somebody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used to follow the tradition and traces of the Holy Prophets very carefully. Because of such, his intellect was affected.</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 xml:space="preserve">Previously, we have cited the biography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saying that before he died, he had agreed to the majority and followed the general cause of the caliphate and submitted to the decisions that were taken during his father’s reign out of his personal views.</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my book entitled Wudu’ al-Nabiy, I have discussed in details all these affairs confirming that although he had argued that the feet in the ritual ablution must be rubbed, not washed, and thus had disagreed with those who</w:t>
      </w:r>
    </w:p>
    <w:p>
      <w:pPr>
        <w:pStyle w:val="BookText"/>
        <w:bidi w:val="0"/>
        <w:rPr/>
      </w:pPr>
      <w:r>
        <w:rPr>
          <w:rFonts w:eastAsia="Times New Roman" w:cs="Times New Roman" w:ascii="Times New Roman" w:hAnsi="Times New Roman"/>
          <w:color w:val="111111"/>
          <w:sz w:val="28"/>
          <w:szCs w:val="28"/>
          <w:lang w:val="en-US"/>
        </w:rPr>
        <w:t>validated the rubbing on sandals, he changed this opinion and agreed to the general course that deemed obligatory to wash, not rub, the feet in the ritual ablution.</w:t>
      </w:r>
    </w:p>
    <w:p>
      <w:pPr>
        <w:pStyle w:val="BookText"/>
        <w:bidi w:val="0"/>
        <w:jc w:val="both"/>
        <w:rPr/>
      </w:pPr>
      <w:r>
        <w:rPr>
          <w:rFonts w:eastAsia="Times New Roman" w:cs="Times New Roman" w:ascii="Times New Roman" w:hAnsi="Times New Roman"/>
          <w:color w:val="111111"/>
          <w:sz w:val="28"/>
          <w:szCs w:val="28"/>
          <w:lang w:val="en-US"/>
        </w:rPr>
        <w:t xml:space="preserve">In this respect, al-Fakhr al-Raziy has narrated on the authority of </w:t>
      </w:r>
      <w:r>
        <w:rPr>
          <w:rFonts w:eastAsia="Consolas" w:cs="Consolas" w:ascii="Consolas" w:hAnsi="Consolas"/>
          <w:color w:val="111111"/>
          <w:sz w:val="28"/>
          <w:szCs w:val="28"/>
          <w:lang w:val="en-US"/>
        </w:rPr>
        <w:t xml:space="preserve">Ata' that </w:t>
      </w:r>
      <w:r>
        <w:rPr>
          <w:rFonts w:eastAsia="Times New Roman" w:cs="Times New Roman" w:ascii="Times New Roman" w:hAnsi="Times New Roman"/>
          <w:color w:val="111111"/>
          <w:sz w:val="28"/>
          <w:szCs w:val="28"/>
          <w:lang w:val="en-US"/>
        </w:rPr>
        <w:t>Abdullah ibn `Umar, finally, agreed with the publics in the question of rubbing the sandals during the ritual ablution while he had objected such before.</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 xml:space="preserve">It is worth mentioning that some historians have confirmed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converted to Islam before his father. It is narrated on the authority of Ibn Shihab that Hafsah and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had converted to Islam before their father.</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 xml:space="preserve">This text and its likes may indicate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Umar’s opinions must be preferred to his father’s on account of precedence to Islam, since the more preceding to Islam the more pious and the nearer to the Holy Prophet.</w:t>
      </w:r>
    </w:p>
    <w:p>
      <w:pPr>
        <w:pStyle w:val="BookText"/>
        <w:bidi w:val="0"/>
        <w:jc w:val="both"/>
        <w:rPr/>
      </w:pPr>
      <w:r>
        <w:rPr>
          <w:rFonts w:eastAsia="Times New Roman" w:cs="Times New Roman" w:ascii="Times New Roman" w:hAnsi="Times New Roman"/>
          <w:color w:val="111111"/>
          <w:sz w:val="28"/>
          <w:szCs w:val="28"/>
          <w:lang w:val="en-US"/>
        </w:rPr>
        <w:t xml:space="preserve">In conclusion, some of </w:t>
      </w:r>
      <w:r>
        <w:rPr>
          <w:rFonts w:eastAsia="Consolas" w:cs="Consolas" w:ascii="Consolas" w:hAnsi="Consolas"/>
          <w:color w:val="111111"/>
          <w:sz w:val="28"/>
          <w:szCs w:val="28"/>
          <w:lang w:val="en-US"/>
        </w:rPr>
        <w:t xml:space="preserve">Umar ibn al-Khattab’s personal judgments in religious questions contradicted the Holy Sunnah while others agreed with it. On the other hand, Imam </w:t>
      </w:r>
      <w:r>
        <w:rPr>
          <w:rFonts w:eastAsia="Times New Roman" w:cs="Times New Roman" w:ascii="Times New Roman" w:hAnsi="Times New Roman"/>
          <w:color w:val="111111"/>
          <w:sz w:val="28"/>
          <w:szCs w:val="28"/>
          <w:lang w:val="en-US"/>
        </w:rPr>
        <w:t>Ali ibn Abi-Talib had full acquaintance with all the traditions of the Holy Prophet.</w:t>
      </w:r>
    </w:p>
    <w:p>
      <w:pPr>
        <w:pStyle w:val="BookText"/>
        <w:bidi w:val="0"/>
        <w:jc w:val="both"/>
        <w:rPr/>
      </w:pPr>
      <w:r>
        <w:rPr>
          <w:rFonts w:eastAsia="Times New Roman" w:cs="Times New Roman" w:ascii="Times New Roman" w:hAnsi="Times New Roman"/>
          <w:color w:val="111111"/>
          <w:sz w:val="28"/>
          <w:szCs w:val="28"/>
          <w:lang w:val="en-US"/>
        </w:rPr>
        <w:t xml:space="preserve">This distinctive characteristic was testified by </w:t>
      </w:r>
      <w:r>
        <w:rPr>
          <w:rFonts w:eastAsia="Consolas" w:cs="Consolas" w:ascii="Consolas" w:hAnsi="Consolas"/>
          <w:color w:val="111111"/>
          <w:sz w:val="28"/>
          <w:szCs w:val="28"/>
          <w:lang w:val="en-US"/>
        </w:rPr>
        <w:t>Umar himself as well as grand Sahabah and Tabi</w:t>
      </w:r>
      <w:r>
        <w:rPr>
          <w:rFonts w:eastAsia="Times New Roman" w:cs="Times New Roman" w:ascii="Times New Roman" w:hAnsi="Times New Roman"/>
          <w:color w:val="111111"/>
          <w:sz w:val="28"/>
          <w:szCs w:val="28"/>
          <w:lang w:val="en-US"/>
        </w:rPr>
        <w:t>un. In this regard, Ibn Hajar al-</w:t>
      </w:r>
      <w:r>
        <w:rPr>
          <w:rFonts w:eastAsia="Consolas" w:cs="Consolas" w:ascii="Consolas" w:hAnsi="Consolas"/>
          <w:color w:val="111111"/>
          <w:sz w:val="28"/>
          <w:szCs w:val="28"/>
          <w:lang w:val="en-US"/>
        </w:rPr>
        <w:t xml:space="preserve">Asqalaniy, in Fath al-Bari Sharh Sahih al-Bukhariy, has recorded that </w:t>
      </w:r>
      <w:r>
        <w:rPr>
          <w:rFonts w:eastAsia="Times New Roman" w:cs="Times New Roman" w:ascii="Times New Roman" w:hAnsi="Times New Roman"/>
          <w:color w:val="111111"/>
          <w:sz w:val="28"/>
          <w:szCs w:val="28"/>
          <w:lang w:val="en-US"/>
        </w:rPr>
        <w:t>Umar ibn al-Khattab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bald (Imam `Ali ibn Abi-Talib) holds it (the position of caliphate), He shall lead them to the very way (Sunnah).”</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his son `Abdullah asked him, “Why do you then not nominate</w:t>
      </w:r>
      <w:bookmarkStart w:id="267" w:name="pg2336_12765"/>
    </w:p>
    <w:p>
      <w:pPr>
        <w:pStyle w:val="BookText"/>
        <w:bidi w:val="0"/>
        <w:rPr/>
      </w:pPr>
      <w:bookmarkEnd w:id="267"/>
      <w:r>
        <w:rPr>
          <w:rFonts w:eastAsia="Times New Roman" w:cs="Times New Roman" w:ascii="Times New Roman" w:hAnsi="Times New Roman"/>
          <w:color w:val="111111"/>
          <w:sz w:val="28"/>
          <w:szCs w:val="28"/>
          <w:lang w:val="en-US"/>
        </w:rPr>
        <w:t>him for it?” The father answered, “I do not want to burden its responsibility after my death as well as in my lifetime!”</w:t>
      </w:r>
      <w:r>
        <w:rPr>
          <w:rStyle w:val="FootnoteAnchor"/>
        </w:rPr>
        <w:footnoteReference w:id="499"/>
      </w:r>
    </w:p>
    <w:p>
      <w:pPr>
        <w:pStyle w:val="Heading2"/>
        <w:numPr>
          <w:ilvl w:val="1"/>
          <w:numId w:val="1"/>
        </w:numPr>
        <w:bidi w:val="0"/>
        <w:jc w:val="left"/>
        <w:rPr/>
      </w:pPr>
      <w:bookmarkStart w:id="268" w:name="__RefHeading___Toc2511527_3804643083"/>
      <w:bookmarkStart w:id="269" w:name="_Toc102"/>
      <w:bookmarkEnd w:id="268"/>
      <w:r>
        <w:rPr/>
        <w:t>The Extension Of The Two Trends After `Umar Ibn Al-Khattab</w:t>
      </w:r>
      <w:bookmarkEnd w:id="269"/>
    </w:p>
    <w:p>
      <w:pPr>
        <w:pStyle w:val="Heading3"/>
        <w:numPr>
          <w:ilvl w:val="2"/>
          <w:numId w:val="1"/>
        </w:numPr>
        <w:bidi w:val="0"/>
        <w:jc w:val="left"/>
        <w:rPr/>
      </w:pPr>
      <w:bookmarkStart w:id="270" w:name="__RefHeading___Toc2511529_3804643083"/>
      <w:bookmarkStart w:id="271" w:name="_Toc103"/>
      <w:bookmarkEnd w:id="270"/>
      <w:r>
        <w:rPr/>
        <w:t>point</w:t>
      </w:r>
      <w:bookmarkEnd w:id="271"/>
    </w:p>
    <w:p>
      <w:pPr>
        <w:pStyle w:val="BookText"/>
        <w:bidi w:val="0"/>
        <w:jc w:val="both"/>
        <w:rPr/>
      </w:pPr>
      <w:r>
        <w:rPr>
          <w:rFonts w:eastAsia="Times New Roman" w:cs="Times New Roman" w:ascii="Times New Roman" w:hAnsi="Times New Roman"/>
          <w:color w:val="111111"/>
          <w:sz w:val="28"/>
          <w:szCs w:val="28"/>
          <w:lang w:val="en-US"/>
        </w:rPr>
        <w:t>Al-Darimiy has narrated on the authority of Marwan ibn al-Hakam that after he had been stabbed, `Umar ibn al-Khattab sought the Sahabah’s opinion about the question of the grandfather’s share of an inheritance, saying, “I have had an opinion about the share of grandfathers; you may accept it if you want.”</w:t>
      </w:r>
    </w:p>
    <w:p>
      <w:pPr>
        <w:pStyle w:val="BookText"/>
        <w:bidi w:val="0"/>
        <w:jc w:val="both"/>
        <w:rPr/>
      </w:pPr>
      <w:r>
        <w:rPr>
          <w:rFonts w:eastAsia="Consolas" w:cs="Consolas" w:ascii="Consolas" w:hAnsi="Consolas"/>
          <w:color w:val="111111"/>
          <w:sz w:val="28"/>
          <w:szCs w:val="28"/>
          <w:lang w:val="en-US"/>
        </w:rPr>
        <w:t xml:space="preserve">Uthman answered, “If we follow your opinion, it is surely the true guidance; and if we follow the opinion of the Shaykh (i.e. Abu-Bakr) who was before you, it will be excellent!”&lt;a href="#ref-footnote2-page380" id="footnote2-page380" style="display:inline-block"&gt;&lt;sup&gt;(2)&lt;/sup&gt;&lt;/a&gt;&lt;p class="footnote"&gt;&lt;a href="#footnote2-page380" style="color:#3b82f6;" id="ref-footnote2-page380"&gt; 2) &lt;/a&gt;Al-Hakim al-Nisapuriy: al-Mustadrak </w:t>
      </w:r>
      <w:r>
        <w:rPr>
          <w:rFonts w:eastAsia="Times New Roman" w:cs="Times New Roman" w:ascii="Times New Roman" w:hAnsi="Times New Roman"/>
          <w:color w:val="111111"/>
          <w:sz w:val="28"/>
          <w:szCs w:val="28"/>
          <w:lang w:val="en-US"/>
        </w:rPr>
        <w:t>Ala’l-Sahihayn 4:340; Musannaf `Abd al-Razzaq 10:263; Sunan al-Darimiy 1:159 H. 631, 2:452 H. 2916; al-Bayhaqiy: al-Sunan al-Kubra 6:246 H. 12201.</w:t>
      </w:r>
    </w:p>
    <w:p>
      <w:pPr>
        <w:pStyle w:val="BookText"/>
        <w:bidi w:val="0"/>
        <w:jc w:val="both"/>
        <w:rPr/>
      </w:pPr>
      <w:r>
        <w:rPr>
          <w:rFonts w:eastAsia="Times New Roman" w:cs="Times New Roman" w:ascii="Times New Roman" w:hAnsi="Times New Roman"/>
          <w:color w:val="111111"/>
          <w:sz w:val="28"/>
          <w:szCs w:val="28"/>
          <w:lang w:val="en-US"/>
        </w:rPr>
        <w:t>In Ibn Sa</w:t>
      </w:r>
      <w:r>
        <w:rPr>
          <w:rFonts w:eastAsia="Consolas" w:cs="Consolas" w:ascii="Consolas" w:hAnsi="Consolas"/>
          <w:color w:val="111111"/>
          <w:sz w:val="28"/>
          <w:szCs w:val="28"/>
          <w:lang w:val="en-US"/>
        </w:rPr>
        <w:t xml:space="preserve">d’s al-Tabaqat al-Kubra and Ahmad ibn Hanbal’s al-Musnad, it is recorded that Mahmud ibn Labid said that he heard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saying from the minbar, “It is impermissible for anyone to report a tradition from the Messenger of Allah unless this tradition was known during the reigns of Abu-Bakr and </w:t>
      </w:r>
      <w:r>
        <w:rPr>
          <w:rFonts w:eastAsia="Times New Roman" w:cs="Times New Roman" w:ascii="Times New Roman" w:hAnsi="Times New Roman"/>
          <w:color w:val="111111"/>
          <w:sz w:val="28"/>
          <w:szCs w:val="28"/>
          <w:lang w:val="en-US"/>
        </w:rPr>
        <w:t>Umar.”</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It has been also narrated that Mu</w:t>
      </w:r>
      <w:r>
        <w:rPr>
          <w:rFonts w:eastAsia="Consolas" w:cs="Consolas" w:ascii="Consolas" w:hAnsi="Consolas"/>
          <w:color w:val="111111"/>
          <w:sz w:val="28"/>
          <w:szCs w:val="28"/>
          <w:lang w:val="en-US"/>
        </w:rPr>
        <w:t xml:space="preserve">awiyah ibn Abi-Sufyan (during his reign) said, “O People: reduce reporting from Messenger of Allah; and when you do, you must report traditions that were known during the reign of </w:t>
      </w:r>
      <w:r>
        <w:rPr>
          <w:rFonts w:eastAsia="Times New Roman" w:cs="Times New Roman" w:ascii="Times New Roman" w:hAnsi="Times New Roman"/>
          <w:color w:val="111111"/>
          <w:sz w:val="28"/>
          <w:szCs w:val="28"/>
          <w:lang w:val="en-US"/>
        </w:rPr>
        <w:t>Umar.”</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 xml:space="preserve">Recording the same incident, Ibn </w:t>
      </w:r>
      <w:r>
        <w:rPr>
          <w:rFonts w:eastAsia="Consolas" w:cs="Consolas" w:ascii="Consolas" w:hAnsi="Consolas"/>
          <w:color w:val="111111"/>
          <w:sz w:val="28"/>
          <w:szCs w:val="28"/>
          <w:lang w:val="en-US"/>
        </w:rPr>
        <w:t>Asakir narrated that Mu</w:t>
      </w:r>
      <w:r>
        <w:rPr>
          <w:rFonts w:eastAsia="Times New Roman" w:cs="Times New Roman" w:ascii="Times New Roman" w:hAnsi="Times New Roman"/>
          <w:color w:val="111111"/>
          <w:sz w:val="28"/>
          <w:szCs w:val="28"/>
          <w:lang w:val="en-US"/>
        </w:rPr>
        <w:t xml:space="preserve">awiyah said, “Beware of reporting the Hadith of the Messenger of Allah except a tradition that is known during the reign of </w:t>
      </w:r>
      <w:r>
        <w:rPr>
          <w:rFonts w:eastAsia="Consolas" w:cs="Consolas" w:ascii="Consolas" w:hAnsi="Consolas"/>
          <w:color w:val="111111"/>
          <w:sz w:val="28"/>
          <w:szCs w:val="28"/>
          <w:lang w:val="en-US"/>
        </w:rPr>
        <w:t xml:space="preserve">Umar.”&lt;a href="#ref-footnote5-page380" id="footnote5-page380" style="display:inline-block"&gt;&lt;sup&gt;(5)&lt;/sup&gt;&lt;/a&gt;&lt;p class="footnote"&gt;&lt;a href="#footnote5-page380" style="color:#3b82f6;" id="ref-footnote5-page380"&gt; 5) &lt;/a&gt;Ibn </w:t>
      </w:r>
      <w:r>
        <w:rPr>
          <w:rFonts w:eastAsia="Times New Roman" w:cs="Times New Roman" w:ascii="Times New Roman" w:hAnsi="Times New Roman"/>
          <w:color w:val="111111"/>
          <w:sz w:val="28"/>
          <w:szCs w:val="28"/>
          <w:lang w:val="en-US"/>
        </w:rPr>
        <w:t>Asakir: Tarikh Madinat Dimashq 3:160; Sahih Muslim 2:718 H. 1037; Musnad Ahmad ibn Hanbal 4:99; al-Tabaraniy: al-Mu`jam al-Kabir 19:370 H. 869.</w:t>
      </w:r>
    </w:p>
    <w:p>
      <w:pPr>
        <w:pStyle w:val="Heading3"/>
        <w:numPr>
          <w:ilvl w:val="2"/>
          <w:numId w:val="1"/>
        </w:numPr>
        <w:bidi w:val="0"/>
        <w:jc w:val="left"/>
        <w:rPr/>
      </w:pPr>
      <w:bookmarkStart w:id="272" w:name="__RefHeading___Toc2511531_3804643083"/>
      <w:bookmarkStart w:id="273" w:name="_Toc104"/>
      <w:bookmarkEnd w:id="272"/>
      <w:r>
        <w:rPr/>
        <w:t>Joining The Hajj To The `Umrah</w:t>
      </w:r>
      <w:bookmarkEnd w:id="27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Ahmad ibn Hanbal’s al-Musnad, it is recorded that </w:t>
      </w:r>
      <w:r>
        <w:rPr>
          <w:rFonts w:eastAsia="Consolas" w:cs="Consolas" w:ascii="Consolas" w:hAnsi="Consolas"/>
          <w:color w:val="111111"/>
          <w:sz w:val="28"/>
          <w:szCs w:val="28"/>
          <w:lang w:val="en-US"/>
        </w:rPr>
        <w:t xml:space="preserve">Abdullah ibn al-Zubayr said, By Allah I swear that I was with </w:t>
      </w:r>
      <w:r>
        <w:rPr>
          <w:rFonts w:eastAsia="Times New Roman" w:cs="Times New Roman" w:ascii="Times New Roman" w:hAnsi="Times New Roman"/>
          <w:color w:val="111111"/>
          <w:sz w:val="28"/>
          <w:szCs w:val="28"/>
          <w:lang w:val="en-US"/>
        </w:rPr>
        <w:t>Uthman ibn `Affan at al-Juhafah</w:t>
      </w:r>
    </w:p>
    <w:p>
      <w:pPr>
        <w:pStyle w:val="BookText"/>
        <w:bidi w:val="0"/>
        <w:rPr/>
      </w:pPr>
      <w:r>
        <w:rPr>
          <w:rFonts w:eastAsia="Times New Roman" w:cs="Times New Roman" w:ascii="Times New Roman" w:hAnsi="Times New Roman"/>
          <w:color w:val="111111"/>
          <w:sz w:val="28"/>
          <w:szCs w:val="28"/>
          <w:lang w:val="en-US"/>
        </w:rPr>
        <w:t>(a place) while he was accompanied by some people of Syria among whom was Habib ibn Salamah.</w:t>
      </w:r>
    </w:p>
    <w:p>
      <w:pPr>
        <w:pStyle w:val="BookText"/>
        <w:bidi w:val="0"/>
        <w:jc w:val="both"/>
        <w:rPr/>
      </w:pPr>
      <w:r>
        <w:rPr>
          <w:rFonts w:eastAsia="Times New Roman" w:cs="Times New Roman" w:ascii="Times New Roman" w:hAnsi="Times New Roman"/>
          <w:color w:val="111111"/>
          <w:sz w:val="28"/>
          <w:szCs w:val="28"/>
          <w:lang w:val="en-US"/>
        </w:rPr>
        <w:t>As the subject was the joining (Tamattu</w:t>
      </w:r>
      <w:r>
        <w:rPr>
          <w:rFonts w:eastAsia="Consolas" w:cs="Consolas" w:ascii="Consolas" w:hAnsi="Consolas"/>
          <w:color w:val="111111"/>
          <w:sz w:val="28"/>
          <w:szCs w:val="28"/>
          <w:lang w:val="en-US"/>
        </w:rPr>
        <w:t xml:space="preserve">) of Hajj to </w:t>
      </w:r>
      <w:r>
        <w:rPr>
          <w:rFonts w:eastAsia="Times New Roman" w:cs="Times New Roman" w:ascii="Times New Roman" w:hAnsi="Times New Roman"/>
          <w:color w:val="111111"/>
          <w:sz w:val="28"/>
          <w:szCs w:val="28"/>
          <w:lang w:val="en-US"/>
        </w:rPr>
        <w:t xml:space="preserve">Umrah, </w:t>
      </w:r>
      <w:r>
        <w:rPr>
          <w:rFonts w:eastAsia="Consolas" w:cs="Consolas" w:ascii="Consolas" w:hAnsi="Consolas"/>
          <w:color w:val="111111"/>
          <w:sz w:val="28"/>
          <w:szCs w:val="28"/>
          <w:lang w:val="en-US"/>
        </w:rPr>
        <w:t xml:space="preserve">Uthman said, “The most perfect way of joining the Hajj with the </w:t>
      </w:r>
      <w:r>
        <w:rPr>
          <w:rFonts w:eastAsia="Times New Roman" w:cs="Times New Roman" w:ascii="Times New Roman" w:hAnsi="Times New Roman"/>
          <w:color w:val="111111"/>
          <w:sz w:val="28"/>
          <w:szCs w:val="28"/>
          <w:lang w:val="en-US"/>
        </w:rPr>
        <w:t xml:space="preserve">Umrah is that they should not be performed in the months of the ritual Hajj. Thus, it is preferred to delay the </w:t>
      </w:r>
      <w:r>
        <w:rPr>
          <w:rFonts w:eastAsia="Consolas" w:cs="Consolas" w:ascii="Consolas" w:hAnsi="Consolas"/>
          <w:color w:val="111111"/>
          <w:sz w:val="28"/>
          <w:szCs w:val="28"/>
          <w:lang w:val="en-US"/>
        </w:rPr>
        <w:t>Umrah until you visit this House (the Holy Ka</w:t>
      </w:r>
      <w:r>
        <w:rPr>
          <w:rFonts w:eastAsia="Times New Roman" w:cs="Times New Roman" w:ascii="Times New Roman" w:hAnsi="Times New Roman"/>
          <w:color w:val="111111"/>
          <w:sz w:val="28"/>
          <w:szCs w:val="28"/>
          <w:lang w:val="en-US"/>
        </w:rPr>
        <w:t>bah) twice. Almighty Allah has expanded good deeds.”</w:t>
      </w:r>
    </w:p>
    <w:p>
      <w:pPr>
        <w:pStyle w:val="BookText"/>
        <w:bidi w:val="0"/>
        <w:jc w:val="both"/>
        <w:rPr/>
      </w:pPr>
      <w:r>
        <w:rPr>
          <w:rFonts w:eastAsia="Times New Roman" w:cs="Times New Roman" w:ascii="Times New Roman" w:hAnsi="Times New Roman"/>
          <w:color w:val="111111"/>
          <w:sz w:val="28"/>
          <w:szCs w:val="28"/>
          <w:lang w:val="en-US"/>
        </w:rPr>
        <w:t xml:space="preserve">Meanwhile, (Imam) </w:t>
      </w:r>
      <w:r>
        <w:rPr>
          <w:rFonts w:eastAsia="Consolas" w:cs="Consolas" w:ascii="Consolas" w:hAnsi="Consolas"/>
          <w:color w:val="111111"/>
          <w:sz w:val="28"/>
          <w:szCs w:val="28"/>
          <w:lang w:val="en-US"/>
        </w:rPr>
        <w:t xml:space="preserve">Ali ibn Abi-Talib was down the hill feeding his camel; when he was informed about what </w:t>
      </w:r>
      <w:r>
        <w:rPr>
          <w:rFonts w:eastAsia="Times New Roman" w:cs="Times New Roman" w:ascii="Times New Roman" w:hAnsi="Times New Roman"/>
          <w:color w:val="111111"/>
          <w:sz w:val="28"/>
          <w:szCs w:val="28"/>
          <w:lang w:val="en-US"/>
        </w:rPr>
        <w:t>Uthman had said, he came towards him.</w:t>
      </w:r>
    </w:p>
    <w:p>
      <w:pPr>
        <w:pStyle w:val="BookText"/>
        <w:bidi w:val="0"/>
        <w:jc w:val="both"/>
        <w:rPr/>
      </w:pPr>
      <w:r>
        <w:rPr>
          <w:rFonts w:eastAsia="Times New Roman" w:cs="Times New Roman" w:ascii="Times New Roman" w:hAnsi="Times New Roman"/>
          <w:color w:val="111111"/>
          <w:sz w:val="28"/>
          <w:szCs w:val="28"/>
          <w:lang w:val="en-US"/>
        </w:rPr>
        <w:t xml:space="preserve">When he approached, (Imam) </w:t>
      </w:r>
      <w:r>
        <w:rPr>
          <w:rFonts w:eastAsia="Consolas" w:cs="Consolas" w:ascii="Consolas" w:hAnsi="Consolas"/>
          <w:color w:val="111111"/>
          <w:sz w:val="28"/>
          <w:szCs w:val="28"/>
          <w:lang w:val="en-US"/>
        </w:rPr>
        <w:t xml:space="preserve">Ali said to </w:t>
      </w:r>
      <w:r>
        <w:rPr>
          <w:rFonts w:eastAsia="Times New Roman" w:cs="Times New Roman" w:ascii="Times New Roman" w:hAnsi="Times New Roman"/>
          <w:color w:val="111111"/>
          <w:sz w:val="28"/>
          <w:szCs w:val="28"/>
          <w:lang w:val="en-US"/>
        </w:rPr>
        <w:t>Uthman, “You have certainly violated the tradition of the Messenger of Allah and the permission that Almighty Allah has decided for His servants in His Book as you have restricted and warned against such.</w:t>
      </w:r>
    </w:p>
    <w:p>
      <w:pPr>
        <w:pStyle w:val="BookText"/>
        <w:bidi w:val="0"/>
        <w:jc w:val="both"/>
        <w:rPr/>
      </w:pPr>
      <w:r>
        <w:rPr>
          <w:rFonts w:eastAsia="Times New Roman" w:cs="Times New Roman" w:ascii="Times New Roman" w:hAnsi="Times New Roman"/>
          <w:color w:val="111111"/>
          <w:sz w:val="28"/>
          <w:szCs w:val="28"/>
          <w:lang w:val="en-US"/>
        </w:rPr>
        <w:t>This law of Almighty Allah and the Holy Prophet has been issued for those who do not have enough time to perform both the Hajj and the `Umrah on separate times and for those who come from remote countries.”</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started to join the Hajj and the </w:t>
      </w:r>
      <w:r>
        <w:rPr>
          <w:rFonts w:eastAsia="Times New Roman" w:cs="Times New Roman" w:ascii="Times New Roman" w:hAnsi="Times New Roman"/>
          <w:color w:val="111111"/>
          <w:sz w:val="28"/>
          <w:szCs w:val="28"/>
          <w:lang w:val="en-US"/>
        </w:rPr>
        <w:t>Umrah.</w:t>
      </w:r>
    </w:p>
    <w:p>
      <w:pPr>
        <w:pStyle w:val="BookText"/>
        <w:bidi w:val="0"/>
        <w:jc w:val="both"/>
        <w:rPr/>
      </w:pPr>
      <w:r>
        <w:rPr>
          <w:rFonts w:eastAsia="Times New Roman" w:cs="Times New Roman" w:ascii="Times New Roman" w:hAnsi="Times New Roman"/>
          <w:color w:val="111111"/>
          <w:sz w:val="28"/>
          <w:szCs w:val="28"/>
          <w:lang w:val="en-US"/>
        </w:rPr>
        <w:t>After that, `Uthman directed towards the people and said, “Have I warned you against so? I have not, indeed. I only said my own opinion, and you are free to accept or refuse.”</w:t>
      </w:r>
      <w:r>
        <w:rPr>
          <w:rStyle w:val="FootnoteAnchor"/>
        </w:rPr>
        <w:footnoteReference w:id="50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Malik ibn Anas’s book of al-Muwatta', it is recorded that (Imam) Ja`far ibn Muhammad (al-Sadiq) has narrated on the authority of his father that al-Miqdad ibn al-Aswad, once,</w:t>
      </w:r>
    </w:p>
    <w:p>
      <w:pPr>
        <w:pStyle w:val="BookText"/>
        <w:bidi w:val="0"/>
        <w:rPr/>
      </w:pPr>
      <w:r>
        <w:rPr>
          <w:rFonts w:eastAsia="Times New Roman" w:cs="Times New Roman" w:ascii="Times New Roman" w:hAnsi="Times New Roman"/>
          <w:color w:val="111111"/>
          <w:sz w:val="28"/>
          <w:szCs w:val="28"/>
          <w:lang w:val="en-US"/>
        </w:rPr>
        <w:t xml:space="preserve">visited (Imam) </w:t>
      </w:r>
      <w:r>
        <w:rPr>
          <w:rFonts w:eastAsia="Consolas" w:cs="Consolas" w:ascii="Consolas" w:hAnsi="Consolas"/>
          <w:color w:val="111111"/>
          <w:sz w:val="28"/>
          <w:szCs w:val="28"/>
          <w:lang w:val="en-US"/>
        </w:rPr>
        <w:t xml:space="preserve">Ali ibn Abi-Talib, while he was kneading flour as food for his camels, and told him that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had warned people against joining the Hajj with the </w:t>
      </w:r>
      <w:r>
        <w:rPr>
          <w:rFonts w:eastAsia="Times New Roman" w:cs="Times New Roman" w:ascii="Times New Roman" w:hAnsi="Times New Roman"/>
          <w:color w:val="111111"/>
          <w:sz w:val="28"/>
          <w:szCs w:val="28"/>
          <w:lang w:val="en-US"/>
        </w:rPr>
        <w:t>Umrah.</w:t>
      </w:r>
    </w:p>
    <w:p>
      <w:pPr>
        <w:pStyle w:val="BookText"/>
        <w:bidi w:val="0"/>
        <w:jc w:val="both"/>
        <w:rPr/>
      </w:pPr>
      <w:r>
        <w:rPr>
          <w:rFonts w:eastAsia="Times New Roman" w:cs="Times New Roman" w:ascii="Times New Roman" w:hAnsi="Times New Roman"/>
          <w:color w:val="111111"/>
          <w:sz w:val="28"/>
          <w:szCs w:val="28"/>
          <w:lang w:val="en-US"/>
        </w:rPr>
        <w:t xml:space="preserve">Immediately, (Imam) </w:t>
      </w:r>
      <w:r>
        <w:rPr>
          <w:rFonts w:eastAsia="Consolas" w:cs="Consolas" w:ascii="Consolas" w:hAnsi="Consolas"/>
          <w:color w:val="111111"/>
          <w:sz w:val="28"/>
          <w:szCs w:val="28"/>
          <w:lang w:val="en-US"/>
        </w:rPr>
        <w:t xml:space="preserve">Ali went out, without washing his hands from that flour, towards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and said to him, “Have you really prevented people from joining the Hajj with the </w:t>
      </w:r>
      <w:r>
        <w:rPr>
          <w:rFonts w:eastAsia="Times New Roman" w:cs="Times New Roman" w:ascii="Times New Roman" w:hAnsi="Times New Roman"/>
          <w:color w:val="111111"/>
          <w:sz w:val="28"/>
          <w:szCs w:val="28"/>
          <w:lang w:val="en-US"/>
        </w:rPr>
        <w:t>Umrah?”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only my own opinion,” answered `Uthman.</w:t>
      </w:r>
    </w:p>
    <w:p>
      <w:pPr>
        <w:pStyle w:val="BookText"/>
        <w:bidi w:val="0"/>
        <w:jc w:val="both"/>
        <w:rPr/>
      </w:pPr>
      <w:r>
        <w:rPr>
          <w:rFonts w:eastAsia="Times New Roman" w:cs="Times New Roman" w:ascii="Times New Roman" w:hAnsi="Times New Roman"/>
          <w:color w:val="111111"/>
          <w:sz w:val="28"/>
          <w:szCs w:val="28"/>
          <w:lang w:val="en-US"/>
        </w:rPr>
        <w:t xml:space="preserve">Then, (Imam) </w:t>
      </w:r>
      <w:r>
        <w:rPr>
          <w:rFonts w:eastAsia="Consolas" w:cs="Consolas" w:ascii="Consolas" w:hAnsi="Consolas"/>
          <w:color w:val="111111"/>
          <w:sz w:val="28"/>
          <w:szCs w:val="28"/>
          <w:lang w:val="en-US"/>
        </w:rPr>
        <w:t xml:space="preserve">Ali went out angrily and shouted out, “Labbayka Allahumma labbayk” as an indication of joining the Hajj with </w:t>
      </w:r>
      <w:r>
        <w:rPr>
          <w:rFonts w:eastAsia="Times New Roman" w:cs="Times New Roman" w:ascii="Times New Roman" w:hAnsi="Times New Roman"/>
          <w:color w:val="111111"/>
          <w:sz w:val="28"/>
          <w:szCs w:val="28"/>
          <w:lang w:val="en-US"/>
        </w:rPr>
        <w:t>Umrah.</w:t>
      </w:r>
      <w:r>
        <w:rPr>
          <w:rStyle w:val="FootnoteAnchor"/>
        </w:rPr>
        <w:footnoteReference w:id="503"/>
      </w:r>
    </w:p>
    <w:p>
      <w:pPr>
        <w:pStyle w:val="BookText"/>
        <w:bidi w:val="0"/>
        <w:jc w:val="both"/>
        <w:rPr/>
      </w:pPr>
      <w:r>
        <w:rPr>
          <w:rFonts w:eastAsia="Times New Roman" w:cs="Times New Roman" w:ascii="Times New Roman" w:hAnsi="Times New Roman"/>
          <w:color w:val="111111"/>
          <w:sz w:val="28"/>
          <w:szCs w:val="28"/>
          <w:lang w:val="en-US"/>
        </w:rPr>
        <w:t xml:space="preserve">In al-Nassa'iy’s al-Sunan, it has been narrated that (Imam)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once performed the ritual Hajj on the same season. On their way to Makkah, </w:t>
      </w:r>
      <w:r>
        <w:rPr>
          <w:rFonts w:eastAsia="Times New Roman" w:cs="Times New Roman" w:ascii="Times New Roman" w:hAnsi="Times New Roman"/>
          <w:color w:val="111111"/>
          <w:sz w:val="28"/>
          <w:szCs w:val="28"/>
          <w:lang w:val="en-US"/>
        </w:rPr>
        <w:t xml:space="preserve">Uthman warned against joining the Hajj to the </w:t>
      </w:r>
      <w:r>
        <w:rPr>
          <w:rFonts w:eastAsia="Consolas" w:cs="Consolas" w:ascii="Consolas" w:hAnsi="Consolas"/>
          <w:color w:val="111111"/>
          <w:sz w:val="28"/>
          <w:szCs w:val="28"/>
          <w:lang w:val="en-US"/>
        </w:rPr>
        <w:t xml:space="preserve">Umrah. During the rituals, (Imam </w:t>
      </w:r>
      <w:r>
        <w:rPr>
          <w:rFonts w:eastAsia="Times New Roman" w:cs="Times New Roman" w:ascii="Times New Roman" w:hAnsi="Times New Roman"/>
          <w:color w:val="111111"/>
          <w:sz w:val="28"/>
          <w:szCs w:val="28"/>
          <w:lang w:val="en-US"/>
        </w:rPr>
        <w:t xml:space="preserve">Ali) ordered his companions to declare joining the Hajj to the </w:t>
      </w:r>
      <w:r>
        <w:rPr>
          <w:rFonts w:eastAsia="Consolas" w:cs="Consolas" w:ascii="Consolas" w:hAnsi="Consolas"/>
          <w:color w:val="111111"/>
          <w:sz w:val="28"/>
          <w:szCs w:val="28"/>
          <w:lang w:val="en-US"/>
        </w:rPr>
        <w:t xml:space="preserve">Umrah once they would see </w:t>
      </w:r>
      <w:r>
        <w:rPr>
          <w:rFonts w:eastAsia="Times New Roman" w:cs="Times New Roman" w:ascii="Times New Roman" w:hAnsi="Times New Roman"/>
          <w:color w:val="111111"/>
          <w:sz w:val="28"/>
          <w:szCs w:val="28"/>
          <w:lang w:val="en-US"/>
        </w:rPr>
        <w:t>Uthman starting the rituals of the Hajj. When they did so, `Uthman did not prevent them.</w:t>
      </w:r>
    </w:p>
    <w:p>
      <w:pPr>
        <w:pStyle w:val="BookText"/>
        <w:bidi w:val="0"/>
        <w:jc w:val="both"/>
        <w:rPr/>
      </w:pPr>
      <w:r>
        <w:rPr>
          <w:rFonts w:eastAsia="Times New Roman" w:cs="Times New Roman" w:ascii="Times New Roman" w:hAnsi="Times New Roman"/>
          <w:color w:val="111111"/>
          <w:sz w:val="28"/>
          <w:szCs w:val="28"/>
          <w:lang w:val="en-US"/>
        </w:rPr>
        <w:t xml:space="preserve">Hence, (Imam) </w:t>
      </w:r>
      <w:r>
        <w:rPr>
          <w:rFonts w:eastAsia="Consolas" w:cs="Consolas" w:ascii="Consolas" w:hAnsi="Consolas"/>
          <w:color w:val="111111"/>
          <w:sz w:val="28"/>
          <w:szCs w:val="28"/>
          <w:lang w:val="en-US"/>
        </w:rPr>
        <w:t xml:space="preserve">Ali said, “I have been informed that you prevented joining the Hajj to the </w:t>
      </w:r>
      <w:r>
        <w:rPr>
          <w:rFonts w:eastAsia="Times New Roman" w:cs="Times New Roman" w:ascii="Times New Roman" w:hAnsi="Times New Roman"/>
          <w:color w:val="111111"/>
          <w:sz w:val="28"/>
          <w:szCs w:val="28"/>
          <w:lang w:val="en-US"/>
        </w:rPr>
        <w:t>Umrah (Tamattu`).”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did,” answered `Uthman.</w:t>
      </w:r>
    </w:p>
    <w:p>
      <w:pPr>
        <w:pStyle w:val="BookText"/>
        <w:bidi w:val="0"/>
        <w:jc w:val="both"/>
        <w:rPr/>
      </w:pPr>
      <w:r>
        <w:rPr>
          <w:rFonts w:eastAsia="Times New Roman" w:cs="Times New Roman" w:ascii="Times New Roman" w:hAnsi="Times New Roman"/>
          <w:color w:val="111111"/>
          <w:sz w:val="28"/>
          <w:szCs w:val="28"/>
          <w:lang w:val="en-US"/>
        </w:rPr>
        <w:t>(Imam) `Ali asked him, “Have you not heard that the Messenger of Allah joined the two?”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Yes, I have,” answered </w:t>
      </w:r>
      <w:r>
        <w:rPr>
          <w:rFonts w:eastAsia="Consolas" w:cs="Consolas" w:ascii="Consolas" w:hAnsi="Consolas"/>
          <w:color w:val="111111"/>
          <w:sz w:val="28"/>
          <w:szCs w:val="28"/>
          <w:lang w:val="en-US"/>
        </w:rPr>
        <w:t xml:space="preserve">Uthman.&lt;a href="#ref-footnote2-page382" id="footnote2-page382" style="display:inline-block"&gt;&lt;sup&gt;(2)&lt;/sup&gt;&lt;/a&gt;&lt;p class="footnote"&gt;&lt;a href="#footnote2-page382" style="color:#3b82f6;" id="ref-footnote2-page382"&gt; 2) &lt;/a&gt;Musnad Ahmad ibn Hanbal 1:57; Sunan al-Nassa’iy 5:152; al-Hakim al-Nisapuriy: al-Mustadrak </w:t>
      </w:r>
      <w:r>
        <w:rPr>
          <w:rFonts w:eastAsia="Times New Roman" w:cs="Times New Roman" w:ascii="Times New Roman" w:hAnsi="Times New Roman"/>
          <w:color w:val="111111"/>
          <w:sz w:val="28"/>
          <w:szCs w:val="28"/>
          <w:lang w:val="en-US"/>
        </w:rPr>
        <w:t>Ala’l-Sahihayn 1:472; Sunan al-Darqutniy 2:287 H. 231.</w:t>
      </w:r>
    </w:p>
    <w:p>
      <w:pPr>
        <w:pStyle w:val="BookText"/>
        <w:bidi w:val="0"/>
        <w:jc w:val="both"/>
        <w:rPr/>
      </w:pPr>
      <w:r>
        <w:rPr>
          <w:rFonts w:eastAsia="Times New Roman" w:cs="Times New Roman" w:ascii="Times New Roman" w:hAnsi="Times New Roman"/>
          <w:color w:val="111111"/>
          <w:sz w:val="28"/>
          <w:szCs w:val="28"/>
          <w:lang w:val="en-US"/>
        </w:rPr>
        <w:t>Commenting on the previous narration, al-Sindiy, as an annotation on al-Nassa'iy’s al-Sunan 5:152, says,</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ordered his companions to join the Hajj to the </w:t>
      </w:r>
      <w:r>
        <w:rPr>
          <w:rFonts w:eastAsia="Times New Roman" w:cs="Times New Roman" w:ascii="Times New Roman" w:hAnsi="Times New Roman"/>
          <w:color w:val="111111"/>
          <w:sz w:val="28"/>
          <w:szCs w:val="28"/>
          <w:lang w:val="en-US"/>
        </w:rPr>
        <w:t>Umrah so that `Uthman would realize that they preceded the Holy Prophet’s Sunnah to his personal judgment and that none would obey him so</w:t>
      </w:r>
    </w:p>
    <w:p>
      <w:pPr>
        <w:pStyle w:val="BookText"/>
        <w:bidi w:val="0"/>
        <w:rPr/>
      </w:pPr>
      <w:r>
        <w:rPr>
          <w:rFonts w:eastAsia="Times New Roman" w:cs="Times New Roman" w:ascii="Times New Roman" w:hAnsi="Times New Roman"/>
          <w:color w:val="111111"/>
          <w:sz w:val="28"/>
          <w:szCs w:val="28"/>
          <w:lang w:val="en-US"/>
        </w:rPr>
        <w:t>long as he violated the Holy Sunnah.”</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 xml:space="preserve">According to another form of the narration, Imam </w:t>
      </w:r>
      <w:r>
        <w:rPr>
          <w:rFonts w:eastAsia="Consolas" w:cs="Consolas" w:ascii="Consolas" w:hAnsi="Consolas"/>
          <w:color w:val="111111"/>
          <w:sz w:val="28"/>
          <w:szCs w:val="28"/>
          <w:lang w:val="en-US"/>
        </w:rPr>
        <w:t xml:space="preserve">Ali declared joining the Hajj to the </w:t>
      </w:r>
      <w:r>
        <w:rPr>
          <w:rFonts w:eastAsia="Times New Roman" w:cs="Times New Roman" w:ascii="Times New Roman" w:hAnsi="Times New Roman"/>
          <w:color w:val="111111"/>
          <w:sz w:val="28"/>
          <w:szCs w:val="28"/>
          <w:lang w:val="en-US"/>
        </w:rPr>
        <w:t>Umrah when he knew that `Uthman prohibited so.</w:t>
      </w:r>
    </w:p>
    <w:p>
      <w:pPr>
        <w:pStyle w:val="BookText"/>
        <w:bidi w:val="0"/>
        <w:jc w:val="both"/>
        <w:rPr/>
      </w:pPr>
      <w:r>
        <w:rPr>
          <w:rFonts w:eastAsia="Times New Roman" w:cs="Times New Roman" w:ascii="Times New Roman" w:hAnsi="Times New Roman"/>
          <w:color w:val="111111"/>
          <w:sz w:val="28"/>
          <w:szCs w:val="28"/>
          <w:lang w:val="en-US"/>
        </w:rPr>
        <w:t>Thus, `Uthman asked him, “You have done it while you knew that I prohibited it.”</w:t>
      </w:r>
    </w:p>
    <w:p>
      <w:pPr>
        <w:pStyle w:val="BookText"/>
        <w:bidi w:val="0"/>
        <w:jc w:val="both"/>
        <w:rPr/>
      </w:pPr>
      <w:r>
        <w:rPr>
          <w:rFonts w:eastAsia="Times New Roman" w:cs="Times New Roman" w:ascii="Times New Roman" w:hAnsi="Times New Roman"/>
          <w:color w:val="111111"/>
          <w:sz w:val="28"/>
          <w:szCs w:val="28"/>
          <w:lang w:val="en-US"/>
        </w:rPr>
        <w:t>Imam `Ali answered, “I would never neglect the Sunnah of the Holy Messenger because of a judgment that was issued by an ordinary person.”</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Commenting on this form too, al-Sindiy says,</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Uthman wanted to say to Imam </w:t>
      </w:r>
      <w:r>
        <w:rPr>
          <w:rFonts w:eastAsia="Times New Roman" w:cs="Times New Roman" w:ascii="Times New Roman" w:hAnsi="Times New Roman"/>
          <w:color w:val="111111"/>
          <w:sz w:val="28"/>
          <w:szCs w:val="28"/>
          <w:lang w:val="en-US"/>
        </w:rPr>
        <w:t xml:space="preserve">Ali that everybody is included in the prohibition of that act in the same way as </w:t>
      </w:r>
      <w:r>
        <w:rPr>
          <w:rFonts w:eastAsia="Consolas" w:cs="Consolas" w:ascii="Consolas" w:hAnsi="Consolas"/>
          <w:color w:val="111111"/>
          <w:sz w:val="28"/>
          <w:szCs w:val="28"/>
          <w:lang w:val="en-US"/>
        </w:rPr>
        <w:t xml:space="preserve">Umar used to issue personal verdicts; hence, Imam </w:t>
      </w:r>
      <w:r>
        <w:rPr>
          <w:rFonts w:eastAsia="Times New Roman" w:cs="Times New Roman" w:ascii="Times New Roman" w:hAnsi="Times New Roman"/>
          <w:color w:val="111111"/>
          <w:sz w:val="28"/>
          <w:szCs w:val="28"/>
          <w:lang w:val="en-US"/>
        </w:rPr>
        <w:t>Ali, by doing so, violated the decision of the caliph. Yet, Imam `Ali answered him that none should be obeyed in a matter that is in violation of the Holy Prophet’s decision.</w:t>
      </w:r>
    </w:p>
    <w:p>
      <w:pPr>
        <w:pStyle w:val="BookText"/>
        <w:bidi w:val="0"/>
        <w:jc w:val="both"/>
        <w:rPr/>
      </w:pPr>
      <w:r>
        <w:rPr>
          <w:rFonts w:eastAsia="Times New Roman" w:cs="Times New Roman" w:ascii="Times New Roman" w:hAnsi="Times New Roman"/>
          <w:color w:val="111111"/>
          <w:sz w:val="28"/>
          <w:szCs w:val="28"/>
          <w:lang w:val="en-US"/>
        </w:rPr>
        <w:t xml:space="preserve">According to a third form of the narration, Imam </w:t>
      </w:r>
      <w:r>
        <w:rPr>
          <w:rFonts w:eastAsia="Consolas" w:cs="Consolas" w:ascii="Consolas" w:hAnsi="Consolas"/>
          <w:color w:val="111111"/>
          <w:sz w:val="28"/>
          <w:szCs w:val="28"/>
          <w:lang w:val="en-US"/>
        </w:rPr>
        <w:t xml:space="preserve">Ali answered </w:t>
      </w:r>
      <w:r>
        <w:rPr>
          <w:rFonts w:eastAsia="Times New Roman" w:cs="Times New Roman" w:ascii="Times New Roman" w:hAnsi="Times New Roman"/>
          <w:color w:val="111111"/>
          <w:sz w:val="28"/>
          <w:szCs w:val="28"/>
          <w:lang w:val="en-US"/>
        </w:rPr>
        <w:t>Uthman, “What do you mean by prohibiting a matter that had been done by the Messenger of Allah?”</w:t>
      </w:r>
    </w:p>
    <w:p>
      <w:pPr>
        <w:pStyle w:val="BookText"/>
        <w:bidi w:val="0"/>
        <w:jc w:val="both"/>
        <w:rPr/>
      </w:pPr>
      <w:r>
        <w:rPr>
          <w:rFonts w:eastAsia="Times New Roman" w:cs="Times New Roman" w:ascii="Times New Roman" w:hAnsi="Times New Roman"/>
          <w:color w:val="111111"/>
          <w:sz w:val="28"/>
          <w:szCs w:val="28"/>
          <w:lang w:val="en-US"/>
        </w:rPr>
        <w:t>`Uthman answered him, “Leave this matter!”</w:t>
      </w:r>
    </w:p>
    <w:p>
      <w:pPr>
        <w:pStyle w:val="BookText"/>
        <w:bidi w:val="0"/>
        <w:jc w:val="both"/>
        <w:rPr/>
      </w:pPr>
      <w:r>
        <w:rPr>
          <w:rFonts w:eastAsia="Times New Roman" w:cs="Times New Roman" w:ascii="Times New Roman" w:hAnsi="Times New Roman"/>
          <w:color w:val="111111"/>
          <w:sz w:val="28"/>
          <w:szCs w:val="28"/>
          <w:lang w:val="en-US"/>
        </w:rPr>
        <w:t>Imam `Ali replied, “I would never leave it.”</w:t>
      </w:r>
    </w:p>
    <w:p>
      <w:pPr>
        <w:pStyle w:val="BookText"/>
        <w:bidi w:val="0"/>
        <w:jc w:val="both"/>
        <w:rPr/>
      </w:pPr>
      <w:r>
        <w:rPr>
          <w:rFonts w:eastAsia="Times New Roman" w:cs="Times New Roman" w:ascii="Times New Roman" w:hAnsi="Times New Roman"/>
          <w:color w:val="111111"/>
          <w:sz w:val="28"/>
          <w:szCs w:val="28"/>
          <w:lang w:val="en-US"/>
        </w:rPr>
        <w:t xml:space="preserve">Hence, Imam </w:t>
      </w:r>
      <w:r>
        <w:rPr>
          <w:rFonts w:eastAsia="Consolas" w:cs="Consolas" w:ascii="Consolas" w:hAnsi="Consolas"/>
          <w:color w:val="111111"/>
          <w:sz w:val="28"/>
          <w:szCs w:val="28"/>
          <w:lang w:val="en-US"/>
        </w:rPr>
        <w:t xml:space="preserve">Ali declared joining the Hajj and the </w:t>
      </w:r>
      <w:r>
        <w:rPr>
          <w:rFonts w:eastAsia="Times New Roman" w:cs="Times New Roman" w:ascii="Times New Roman" w:hAnsi="Times New Roman"/>
          <w:color w:val="111111"/>
          <w:sz w:val="28"/>
          <w:szCs w:val="28"/>
          <w:lang w:val="en-US"/>
        </w:rPr>
        <w:t>Umrah.</w:t>
      </w:r>
      <w:r>
        <w:rPr>
          <w:rStyle w:val="FootnoteAnchor"/>
        </w:rPr>
        <w:footnoteReference w:id="50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aforementioned examples indicate manifestly that the trend of Opinionism and Ijtihad, which was founded by Abu-Bakr and </w:t>
      </w:r>
      <w:r>
        <w:rPr>
          <w:rFonts w:eastAsia="Consolas" w:cs="Consolas" w:ascii="Consolas" w:hAnsi="Consolas"/>
          <w:color w:val="111111"/>
          <w:sz w:val="28"/>
          <w:szCs w:val="28"/>
          <w:lang w:val="en-US"/>
        </w:rPr>
        <w:t xml:space="preserve">Umar and corroborated by the latter, continued after them. It is also noteworthy that </w:t>
      </w:r>
      <w:r>
        <w:rPr>
          <w:rFonts w:eastAsia="Times New Roman" w:cs="Times New Roman" w:ascii="Times New Roman" w:hAnsi="Times New Roman"/>
          <w:color w:val="111111"/>
          <w:sz w:val="28"/>
          <w:szCs w:val="28"/>
          <w:lang w:val="en-US"/>
        </w:rPr>
        <w:t>Uthman, Mu</w:t>
      </w:r>
      <w:r>
        <w:rPr>
          <w:rFonts w:eastAsia="Consolas" w:cs="Consolas" w:ascii="Consolas" w:hAnsi="Consolas"/>
          <w:color w:val="111111"/>
          <w:sz w:val="28"/>
          <w:szCs w:val="28"/>
          <w:lang w:val="en-US"/>
        </w:rPr>
        <w:t xml:space="preserve">awiyah, and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Ās laid emphasis on following and carrying out the conducts of </w:t>
      </w:r>
      <w:r>
        <w:rPr>
          <w:rFonts w:eastAsia="Times New Roman" w:cs="Times New Roman" w:ascii="Times New Roman" w:hAnsi="Times New Roman"/>
          <w:color w:val="111111"/>
          <w:sz w:val="28"/>
          <w:szCs w:val="28"/>
          <w:lang w:val="en-US"/>
        </w:rPr>
        <w:t>Umar ibn al-Khattab, which means that their course was the same. It is also clear that the rulers and their fans</w:t>
      </w:r>
      <w:bookmarkStart w:id="274" w:name="pg2336_12769"/>
    </w:p>
    <w:p>
      <w:pPr>
        <w:pStyle w:val="BookText"/>
        <w:bidi w:val="0"/>
        <w:rPr/>
      </w:pPr>
      <w:bookmarkEnd w:id="274"/>
      <w:r>
        <w:rPr>
          <w:rFonts w:eastAsia="Times New Roman" w:cs="Times New Roman" w:ascii="Times New Roman" w:hAnsi="Times New Roman"/>
          <w:color w:val="111111"/>
          <w:sz w:val="28"/>
          <w:szCs w:val="28"/>
          <w:lang w:val="en-US"/>
        </w:rPr>
        <w:t xml:space="preserve">violated the course of Imam </w:t>
      </w:r>
      <w:r>
        <w:rPr>
          <w:rFonts w:eastAsia="Consolas" w:cs="Consolas" w:ascii="Consolas" w:hAnsi="Consolas"/>
          <w:color w:val="111111"/>
          <w:sz w:val="28"/>
          <w:szCs w:val="28"/>
          <w:lang w:val="en-US"/>
        </w:rPr>
        <w:t xml:space="preserve">Ali and his followers, such as </w:t>
      </w:r>
      <w:r>
        <w:rPr>
          <w:rFonts w:eastAsia="Times New Roman" w:cs="Times New Roman" w:ascii="Times New Roman" w:hAnsi="Times New Roman"/>
          <w:color w:val="111111"/>
          <w:sz w:val="28"/>
          <w:szCs w:val="28"/>
          <w:lang w:val="en-US"/>
        </w:rPr>
        <w:t>Abdullah ibn `Abbas and others, who complied thoroughly with the sacred texts.</w:t>
      </w:r>
    </w:p>
    <w:p>
      <w:pPr>
        <w:pStyle w:val="BookText"/>
        <w:bidi w:val="0"/>
        <w:jc w:val="both"/>
        <w:rPr/>
      </w:pPr>
      <w:r>
        <w:rPr>
          <w:rFonts w:eastAsia="Times New Roman" w:cs="Times New Roman" w:ascii="Times New Roman" w:hAnsi="Times New Roman"/>
          <w:color w:val="111111"/>
          <w:sz w:val="28"/>
          <w:szCs w:val="28"/>
          <w:lang w:val="en-US"/>
        </w:rPr>
        <w:t>For instance, Mu</w:t>
      </w:r>
      <w:r>
        <w:rPr>
          <w:rFonts w:eastAsia="Consolas" w:cs="Consolas" w:ascii="Consolas" w:hAnsi="Consolas"/>
          <w:color w:val="111111"/>
          <w:sz w:val="28"/>
          <w:szCs w:val="28"/>
          <w:lang w:val="en-US"/>
        </w:rPr>
        <w:t xml:space="preserve">awiyah ibn Abi-Sufyan ordered the publics to curse Imam </w:t>
      </w:r>
      <w:r>
        <w:rPr>
          <w:rFonts w:eastAsia="Times New Roman" w:cs="Times New Roman" w:ascii="Times New Roman" w:hAnsi="Times New Roman"/>
          <w:color w:val="111111"/>
          <w:sz w:val="28"/>
          <w:szCs w:val="28"/>
          <w:lang w:val="en-US"/>
        </w:rPr>
        <w:t xml:space="preserve">Ali and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Al-Hajjaj ibn Yusuf al-Thaqafiy, the ruler of Iraq, sealed on the hands of the writers of the Holy Prophet’s traditions,</w:t>
      </w:r>
      <w:r>
        <w:rPr>
          <w:rStyle w:val="FootnoteAnchor"/>
        </w:rPr>
        <w:footnoteReference w:id="508"/>
      </w:r>
      <w:r>
        <w:rPr>
          <w:rFonts w:eastAsia="Times New Roman" w:cs="Times New Roman" w:ascii="Times New Roman" w:hAnsi="Times New Roman"/>
          <w:color w:val="111111"/>
          <w:sz w:val="28"/>
          <w:szCs w:val="28"/>
          <w:lang w:val="en-US"/>
        </w:rPr>
        <w:t>such as Sahl ibn Sa</w:t>
      </w:r>
      <w:r>
        <w:rPr>
          <w:rFonts w:eastAsia="Consolas" w:cs="Consolas" w:ascii="Consolas" w:hAnsi="Consolas"/>
          <w:color w:val="111111"/>
          <w:sz w:val="28"/>
          <w:szCs w:val="28"/>
          <w:lang w:val="en-US"/>
        </w:rPr>
        <w:t>d al-Sa</w:t>
      </w:r>
      <w:r>
        <w:rPr>
          <w:rFonts w:eastAsia="Times New Roman" w:cs="Times New Roman" w:ascii="Times New Roman" w:hAnsi="Times New Roman"/>
          <w:color w:val="111111"/>
          <w:sz w:val="28"/>
          <w:szCs w:val="28"/>
          <w:lang w:val="en-US"/>
        </w:rPr>
        <w:t>idiy and his companions. All these acts prove that the course of `Umar ibn al-Khattab was extended and confirmed. Let us now cite other examples that substantiate this fact:</w:t>
      </w:r>
    </w:p>
    <w:p>
      <w:pPr>
        <w:pStyle w:val="Heading3"/>
        <w:numPr>
          <w:ilvl w:val="2"/>
          <w:numId w:val="1"/>
        </w:numPr>
        <w:bidi w:val="0"/>
        <w:jc w:val="left"/>
        <w:rPr/>
      </w:pPr>
      <w:bookmarkStart w:id="275" w:name="__RefHeading___Toc2511533_3804643083"/>
      <w:bookmarkStart w:id="276" w:name="_Toc105"/>
      <w:bookmarkEnd w:id="275"/>
      <w:r>
        <w:rPr/>
        <w:t>Neglect Of Qira’ah</w:t>
      </w:r>
      <w:bookmarkEnd w:id="276"/>
    </w:p>
    <w:p>
      <w:pPr>
        <w:pStyle w:val="BookText"/>
        <w:bidi w:val="0"/>
        <w:jc w:val="both"/>
        <w:rPr/>
      </w:pPr>
      <w:r>
        <w:rPr>
          <w:rFonts w:eastAsia="Times New Roman" w:cs="Times New Roman" w:ascii="Times New Roman" w:hAnsi="Times New Roman"/>
          <w:color w:val="111111"/>
          <w:sz w:val="28"/>
          <w:szCs w:val="28"/>
          <w:lang w:val="en-US"/>
        </w:rPr>
        <w:t>It has been narrated, in Bada’i</w:t>
      </w:r>
      <w:r>
        <w:rPr>
          <w:rFonts w:eastAsia="Consolas" w:cs="Consolas" w:ascii="Consolas" w:hAnsi="Consolas"/>
          <w:color w:val="111111"/>
          <w:sz w:val="28"/>
          <w:szCs w:val="28"/>
          <w:lang w:val="en-US"/>
        </w:rPr>
        <w:t xml:space="preserve"> al-Sana’i</w:t>
      </w:r>
      <w:r>
        <w:rPr>
          <w:rFonts w:eastAsia="Times New Roman" w:cs="Times New Roman" w:ascii="Times New Roman" w:hAnsi="Times New Roman"/>
          <w:color w:val="111111"/>
          <w:sz w:val="28"/>
          <w:szCs w:val="28"/>
          <w:lang w:val="en-US"/>
        </w:rPr>
        <w:t xml:space="preserve"> 1:111, that </w:t>
      </w:r>
      <w:r>
        <w:rPr>
          <w:rFonts w:eastAsia="Consolas" w:cs="Consolas" w:ascii="Consolas" w:hAnsi="Consolas"/>
          <w:color w:val="111111"/>
          <w:sz w:val="28"/>
          <w:szCs w:val="28"/>
          <w:lang w:val="en-US"/>
        </w:rPr>
        <w:t>Umar ibn al-Khattab, once, neglected the Qira’ah&lt;a href="#ref-footnote4-page384" id="footnote4-page384" style="display:inline-block"&gt;&lt;sup&gt;(4)&lt;/sup&gt;&lt;/a&gt;&lt;p class="footnote"&gt;&lt;a href="#footnote4-page384" style="color:#3b82f6;" id="ref-footnote4-page384"&gt; 4) &lt;/a&gt;Qira’ah is conditional in the validity of prayers, including the obligatory.&lt;/p&gt;(Recital of the Surah of al-Fatihah, No. 1, and another optional Surah during the first two Rak</w:t>
      </w:r>
      <w:r>
        <w:rPr>
          <w:rFonts w:eastAsia="Times New Roman" w:cs="Times New Roman" w:ascii="Times New Roman" w:hAnsi="Times New Roman"/>
          <w:color w:val="111111"/>
          <w:sz w:val="28"/>
          <w:szCs w:val="28"/>
          <w:lang w:val="en-US"/>
        </w:rPr>
        <w:t>ahs of the obligatory prayer) in one of the first two Rak</w:t>
      </w:r>
      <w:r>
        <w:rPr>
          <w:rFonts w:eastAsia="Consolas" w:cs="Consolas" w:ascii="Consolas" w:hAnsi="Consolas"/>
          <w:color w:val="111111"/>
          <w:sz w:val="28"/>
          <w:szCs w:val="28"/>
          <w:lang w:val="en-US"/>
        </w:rPr>
        <w:t>ahs of the obligatory Maghrib (sunset) Prayer. He then settled it in the last Rak</w:t>
      </w:r>
      <w:r>
        <w:rPr>
          <w:rFonts w:eastAsia="Times New Roman" w:cs="Times New Roman" w:ascii="Times New Roman" w:hAnsi="Times New Roman"/>
          <w:color w:val="111111"/>
          <w:sz w:val="28"/>
          <w:szCs w:val="28"/>
          <w:lang w:val="en-US"/>
        </w:rPr>
        <w:t xml:space="preserve">ah with loud voice. Likewise,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neglected the Qira’ah in one of the first two Rak</w:t>
      </w:r>
      <w:r>
        <w:rPr>
          <w:rFonts w:eastAsia="Consolas" w:cs="Consolas" w:ascii="Consolas" w:hAnsi="Consolas"/>
          <w:color w:val="111111"/>
          <w:sz w:val="28"/>
          <w:szCs w:val="28"/>
          <w:lang w:val="en-US"/>
        </w:rPr>
        <w:t xml:space="preserve">ahs of the obligatory </w:t>
      </w:r>
      <w:r>
        <w:rPr>
          <w:rFonts w:eastAsia="Times New Roman" w:cs="Times New Roman" w:ascii="Times New Roman" w:hAnsi="Times New Roman"/>
          <w:color w:val="111111"/>
          <w:sz w:val="28"/>
          <w:szCs w:val="28"/>
          <w:lang w:val="en-US"/>
        </w:rPr>
        <w:t>Isha (Evening) Prayer. He then settled it in one of the last two Rak</w:t>
      </w:r>
      <w:r>
        <w:rPr>
          <w:rFonts w:eastAsia="Consolas" w:cs="Consolas" w:ascii="Consolas" w:hAnsi="Consolas"/>
          <w:color w:val="111111"/>
          <w:sz w:val="28"/>
          <w:szCs w:val="28"/>
          <w:lang w:val="en-US"/>
        </w:rPr>
        <w:t>ahs with loud voice.&lt;a href="#ref-footnote5-page384" id="footnote5-page384" style="display:inline-block"&gt;&lt;sup&gt;(5)&lt;/sup&gt;&lt;/a&gt;&lt;p class="footnote"&gt;&lt;a href="#footnote5-page384" style="color:#3b82f6;" id="ref-footnote5-page384"&gt; 5) &lt;/a&gt;Bada’i al-Sana’i</w:t>
      </w:r>
      <w:r>
        <w:rPr>
          <w:rFonts w:eastAsia="Times New Roman" w:cs="Times New Roman" w:ascii="Times New Roman" w:hAnsi="Times New Roman"/>
          <w:color w:val="111111"/>
          <w:sz w:val="28"/>
          <w:szCs w:val="28"/>
          <w:lang w:val="en-US"/>
        </w:rPr>
        <w:t xml:space="preserve"> 1:111; al-Sarakhsiy: al-Mabsut 1:18, 221.</w:t>
      </w:r>
    </w:p>
    <w:p>
      <w:pPr>
        <w:pStyle w:val="BookText"/>
        <w:bidi w:val="0"/>
        <w:jc w:val="both"/>
        <w:rPr/>
      </w:pPr>
      <w:r>
        <w:rPr>
          <w:rFonts w:eastAsia="Times New Roman" w:cs="Times New Roman" w:ascii="Times New Roman" w:hAnsi="Times New Roman"/>
          <w:color w:val="111111"/>
          <w:sz w:val="28"/>
          <w:szCs w:val="28"/>
          <w:lang w:val="en-US"/>
        </w:rPr>
        <w:t>Later in his book, the author of Bada’i al-Sana’i</w:t>
      </w:r>
      <w:r>
        <w:rPr>
          <w:rFonts w:eastAsia="Consolas" w:cs="Consolas" w:ascii="Consolas" w:hAnsi="Consolas"/>
          <w:color w:val="111111"/>
          <w:sz w:val="28"/>
          <w:szCs w:val="28"/>
          <w:lang w:val="en-US"/>
        </w:rPr>
        <w:t xml:space="preserve"> cited a Hadith confirming the permissibility of neglecting the Qira’ah in obligatory prayers!&lt;a href="#ref-footnote6-page384" id="footnote6-page384" style="display:inline-block"&gt;&lt;sup&gt;(6)&lt;/sup&gt;&lt;/a&gt;&lt;p class="footnote"&gt;&lt;a href="#footnote6-page384" style="color:#3b82f6;" id="ref-footnote6-page384"&gt; 6) &lt;/a&gt;Bada’i al-Sana’i</w:t>
      </w:r>
      <w:r>
        <w:rPr>
          <w:rFonts w:eastAsia="Times New Roman" w:cs="Times New Roman" w:ascii="Times New Roman" w:hAnsi="Times New Roman"/>
          <w:color w:val="111111"/>
          <w:sz w:val="28"/>
          <w:szCs w:val="28"/>
          <w:lang w:val="en-US"/>
        </w:rPr>
        <w:t xml:space="preserve"> 1:172.</w:t>
      </w:r>
    </w:p>
    <w:p>
      <w:pPr>
        <w:pStyle w:val="Heading3"/>
        <w:numPr>
          <w:ilvl w:val="2"/>
          <w:numId w:val="1"/>
        </w:numPr>
        <w:bidi w:val="0"/>
        <w:jc w:val="left"/>
        <w:rPr/>
      </w:pPr>
      <w:bookmarkStart w:id="277" w:name="__RefHeading___Toc2511535_3804643083"/>
      <w:bookmarkStart w:id="278" w:name="_Toc106"/>
      <w:bookmarkEnd w:id="277"/>
      <w:r>
        <w:rPr/>
        <w:t>Ruling Of Wives Of The Lost</w:t>
      </w:r>
      <w:bookmarkEnd w:id="27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Shihab has narrated on the authority of Sa</w:t>
      </w:r>
      <w:r>
        <w:rPr>
          <w:rFonts w:eastAsia="Consolas" w:cs="Consolas" w:ascii="Consolas" w:hAnsi="Consolas"/>
          <w:color w:val="111111"/>
          <w:sz w:val="28"/>
          <w:szCs w:val="28"/>
          <w:lang w:val="en-US"/>
        </w:rPr>
        <w:t xml:space="preserve">id ibn al-Musayyab that </w:t>
      </w:r>
      <w:r>
        <w:rPr>
          <w:rFonts w:eastAsia="Times New Roman" w:cs="Times New Roman" w:ascii="Times New Roman" w:hAnsi="Times New Roman"/>
          <w:color w:val="111111"/>
          <w:sz w:val="28"/>
          <w:szCs w:val="28"/>
          <w:lang w:val="en-US"/>
        </w:rPr>
        <w:t>Umar ibn</w:t>
      </w:r>
      <w:bookmarkStart w:id="279" w:name="pg2336_12770"/>
    </w:p>
    <w:p>
      <w:pPr>
        <w:pStyle w:val="BookText"/>
        <w:bidi w:val="0"/>
        <w:rPr/>
      </w:pPr>
      <w:bookmarkEnd w:id="279"/>
      <w:r>
        <w:rPr>
          <w:rFonts w:eastAsia="Times New Roman" w:cs="Times New Roman" w:ascii="Times New Roman" w:hAnsi="Times New Roman"/>
          <w:color w:val="111111"/>
          <w:sz w:val="28"/>
          <w:szCs w:val="28"/>
          <w:lang w:val="en-US"/>
        </w:rPr>
        <w:t>al-Khattab, once, issued the verdict that if a lost husband returns and finds that his wife has been married to another one, he has the right either to take his wife back or to receive the dowry that he had paid for her! If he chooses the dowry, the other husband should pay it for him, but if he chooses to take his wife back, she will have to practice the term of waiting (</w:t>
      </w:r>
      <w:r>
        <w:rPr>
          <w:rFonts w:eastAsia="Consolas" w:cs="Consolas" w:ascii="Consolas" w:hAnsi="Consolas"/>
          <w:color w:val="111111"/>
          <w:sz w:val="28"/>
          <w:szCs w:val="28"/>
          <w:lang w:val="en-US"/>
        </w:rPr>
        <w:t xml:space="preserve">Iddah) and then return to her first husband and also the dowry that the second husband has paid will be hers. (Ibn Shihab added that) this verdict was also followed by </w:t>
      </w:r>
      <w:r>
        <w:rPr>
          <w:rFonts w:eastAsia="Times New Roman" w:cs="Times New Roman" w:ascii="Times New Roman" w:hAnsi="Times New Roman"/>
          <w:color w:val="111111"/>
          <w:sz w:val="28"/>
          <w:szCs w:val="28"/>
          <w:lang w:val="en-US"/>
        </w:rPr>
        <w:t>Uthman ibn `Affan.</w:t>
      </w:r>
      <w:r>
        <w:rPr>
          <w:rStyle w:val="FootnoteAnchor"/>
        </w:rPr>
        <w:footnoteReference w:id="509"/>
      </w:r>
    </w:p>
    <w:p>
      <w:pPr>
        <w:pStyle w:val="Heading3"/>
        <w:numPr>
          <w:ilvl w:val="2"/>
          <w:numId w:val="1"/>
        </w:numPr>
        <w:bidi w:val="0"/>
        <w:jc w:val="left"/>
        <w:rPr/>
      </w:pPr>
      <w:bookmarkStart w:id="280" w:name="__RefHeading___Toc2511537_3804643083"/>
      <w:bookmarkStart w:id="281" w:name="_Toc107"/>
      <w:bookmarkEnd w:id="280"/>
      <w:r>
        <w:rPr/>
        <w:t>The One-Sixth Share Of Mothers</w:t>
      </w:r>
      <w:bookmarkEnd w:id="281"/>
    </w:p>
    <w:p>
      <w:pPr>
        <w:pStyle w:val="BookText"/>
        <w:bidi w:val="0"/>
        <w:jc w:val="both"/>
        <w:rPr/>
      </w:pPr>
      <w:r>
        <w:rPr>
          <w:rFonts w:eastAsia="Times New Roman" w:cs="Times New Roman" w:ascii="Times New Roman" w:hAnsi="Times New Roman"/>
          <w:color w:val="111111"/>
          <w:sz w:val="28"/>
          <w:szCs w:val="28"/>
          <w:lang w:val="en-US"/>
        </w:rPr>
        <w:t>Al-Tabariy, in his book of Tafsir 4:188, has narrated on the authority of Shu</w:t>
      </w:r>
      <w:r>
        <w:rPr>
          <w:rFonts w:eastAsia="Consolas" w:cs="Consolas" w:ascii="Consolas" w:hAnsi="Consolas"/>
          <w:color w:val="111111"/>
          <w:sz w:val="28"/>
          <w:szCs w:val="28"/>
          <w:lang w:val="en-US"/>
        </w:rPr>
        <w:t xml:space="preserve">bah that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once visited </w:t>
      </w:r>
      <w:r>
        <w:rPr>
          <w:rFonts w:eastAsia="Times New Roman" w:cs="Times New Roman" w:ascii="Times New Roman" w:hAnsi="Times New Roman"/>
          <w:color w:val="111111"/>
          <w:sz w:val="28"/>
          <w:szCs w:val="28"/>
          <w:lang w:val="en-US"/>
        </w:rPr>
        <w:t>Uthman ibn `Affan and asked him about the verdict that when there are two brothers among the heirs, the mother’s share would be one-sixth of an inheritance while Almighty Allah, in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he has brothers, then his mother shall have the sixth.” (Holy Qur’an: 5:11)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Brothers” in the holy verse does not indicate two brothers only. `Uthman replied, “How can I repeal a matter that has been issued before me and has been spread throughout the countries?”</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 xml:space="preserve">Narrating the same report, al-Bayhaqiy and al-Hakim has recorded that </w:t>
      </w:r>
      <w:r>
        <w:rPr>
          <w:rFonts w:eastAsia="Consolas" w:cs="Consolas" w:ascii="Consolas" w:hAnsi="Consolas"/>
          <w:color w:val="111111"/>
          <w:sz w:val="28"/>
          <w:szCs w:val="28"/>
          <w:lang w:val="en-US"/>
        </w:rPr>
        <w:t xml:space="preserve">Uthman said, “I cannot repeal what has been issued before me and has been accepted by people who spread it out in the countries.”&lt;a href="#ref-footnote3-page385" id="footnote3-page385" style="display:inline-block"&gt;&lt;sup&gt;(3)&lt;/sup&gt;&lt;/a&gt;&lt;p class="footnote"&gt;&lt;a href="#footnote3-page385" style="color:#3b82f6;" id="ref-footnote3-page385"&gt; 3) &lt;/a&gt;Al-Bayhaqiy: al-Sunan al-Kubra 6:227; al-Hakim al-Nisapuriy: al-Mustadrak </w:t>
      </w:r>
      <w:r>
        <w:rPr>
          <w:rFonts w:eastAsia="Times New Roman" w:cs="Times New Roman" w:ascii="Times New Roman" w:hAnsi="Times New Roman"/>
          <w:color w:val="111111"/>
          <w:sz w:val="28"/>
          <w:szCs w:val="28"/>
          <w:lang w:val="en-US"/>
        </w:rPr>
        <w:t>Ala’l-Sahihayn 4:335.</w:t>
      </w:r>
    </w:p>
    <w:p>
      <w:pPr>
        <w:pStyle w:val="Heading3"/>
        <w:numPr>
          <w:ilvl w:val="2"/>
          <w:numId w:val="1"/>
        </w:numPr>
        <w:bidi w:val="0"/>
        <w:jc w:val="left"/>
        <w:rPr/>
      </w:pPr>
      <w:bookmarkStart w:id="282" w:name="__RefHeading___Toc2511539_3804643083"/>
      <w:bookmarkStart w:id="283" w:name="_Toc108"/>
      <w:bookmarkEnd w:id="282"/>
      <w:r>
        <w:rPr/>
        <w:t>Zakat Of Horses</w:t>
      </w:r>
      <w:bookmarkEnd w:id="28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Ansab al-Ashraf 5:26, al-Buladhiriy has recorded on the authority of</w:t>
      </w:r>
    </w:p>
    <w:p>
      <w:pPr>
        <w:pStyle w:val="BookText"/>
        <w:bidi w:val="0"/>
        <w:rPr/>
      </w:pPr>
      <w:r>
        <w:rPr>
          <w:rFonts w:eastAsia="Times New Roman" w:cs="Times New Roman" w:ascii="Times New Roman" w:hAnsi="Times New Roman"/>
          <w:color w:val="111111"/>
          <w:sz w:val="28"/>
          <w:szCs w:val="28"/>
          <w:lang w:val="en-US"/>
        </w:rPr>
        <w:t xml:space="preserve">al-Zuhriy that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used to collect the Zakat on horses. This act was denied by people who, as evidence, quoted the Holy Prophet as having said, “I have freed you from defraying the Zakat of horses and slaves.”</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 xml:space="preserve">Probably, </w:t>
      </w:r>
      <w:r>
        <w:rPr>
          <w:rFonts w:eastAsia="Consolas" w:cs="Consolas" w:ascii="Consolas" w:hAnsi="Consolas"/>
          <w:color w:val="111111"/>
          <w:sz w:val="28"/>
          <w:szCs w:val="28"/>
          <w:lang w:val="en-US"/>
        </w:rPr>
        <w:t xml:space="preserve">Uthman followed </w:t>
      </w:r>
      <w:r>
        <w:rPr>
          <w:rFonts w:eastAsia="Times New Roman" w:cs="Times New Roman" w:ascii="Times New Roman" w:hAnsi="Times New Roman"/>
          <w:color w:val="111111"/>
          <w:sz w:val="28"/>
          <w:szCs w:val="28"/>
          <w:lang w:val="en-US"/>
        </w:rPr>
        <w:t>Umar ibn al-Khattab in this question. Ibn Hazm, in al-Muhalla 5:277, has narrated on the authority of Ibn Shihab that al-Sa'ib said that `Umar ibn al-Khattab used to impose taxes on horses.</w:t>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Harithah that a group of Syrian people came to </w:t>
      </w:r>
      <w:r>
        <w:rPr>
          <w:rFonts w:eastAsia="Consolas" w:cs="Consolas" w:ascii="Consolas" w:hAnsi="Consolas"/>
          <w:color w:val="111111"/>
          <w:sz w:val="28"/>
          <w:szCs w:val="28"/>
          <w:lang w:val="en-US"/>
        </w:rPr>
        <w:t xml:space="preserve">Umar and offered to purify their properties and defray the Zakat of the money, horses, and slaves that they had gained. </w:t>
      </w:r>
      <w:r>
        <w:rPr>
          <w:rFonts w:eastAsia="Times New Roman" w:cs="Times New Roman" w:ascii="Times New Roman" w:hAnsi="Times New Roman"/>
          <w:color w:val="111111"/>
          <w:sz w:val="28"/>
          <w:szCs w:val="28"/>
          <w:lang w:val="en-US"/>
        </w:rPr>
        <w:t xml:space="preserve">Umar expressed that he would follow in this issue what had been decided by the two who were before him. He therefore consulted (Imam) </w:t>
      </w:r>
      <w:r>
        <w:rPr>
          <w:rFonts w:eastAsia="Consolas" w:cs="Consolas" w:ascii="Consolas" w:hAnsi="Consolas"/>
          <w:color w:val="111111"/>
          <w:sz w:val="28"/>
          <w:szCs w:val="28"/>
          <w:lang w:val="en-US"/>
        </w:rPr>
        <w:t xml:space="preserve">Ali who said to him, “This is preferable unless this would be taken as law after you.”&lt;a href="#ref-footnote2-page386" id="footnote2-page386" style="display:inline-block"&gt;&lt;sup&gt;(2)&lt;/sup&gt;&lt;/a&gt;&lt;p class="footnote"&gt;&lt;a href="#footnote2-page386" style="color:#3b82f6;" id="ref-footnote2-page386"&gt; 2) &lt;/a&gt;Musnad Ahmad ibn Hanbal; Al-Hakim al-Nisapuriy: al-Mustadrak </w:t>
      </w:r>
      <w:r>
        <w:rPr>
          <w:rFonts w:eastAsia="Times New Roman" w:cs="Times New Roman" w:ascii="Times New Roman" w:hAnsi="Times New Roman"/>
          <w:color w:val="111111"/>
          <w:sz w:val="28"/>
          <w:szCs w:val="28"/>
          <w:lang w:val="en-US"/>
        </w:rPr>
        <w:t>Ala’l-Sahihayn 1:400-401; al-Haythamiy: Majma` al-Zawa'id 3:69.</w:t>
      </w:r>
    </w:p>
    <w:p>
      <w:pPr>
        <w:pStyle w:val="BookText"/>
        <w:bidi w:val="0"/>
        <w:jc w:val="both"/>
        <w:rPr/>
      </w:pPr>
      <w:r>
        <w:rPr>
          <w:rFonts w:eastAsia="Times New Roman" w:cs="Times New Roman" w:ascii="Times New Roman" w:hAnsi="Times New Roman"/>
          <w:color w:val="111111"/>
          <w:sz w:val="28"/>
          <w:szCs w:val="28"/>
          <w:lang w:val="en-US"/>
        </w:rPr>
        <w:t xml:space="preserve">In this narration, Imam </w:t>
      </w:r>
      <w:r>
        <w:rPr>
          <w:rFonts w:eastAsia="Consolas" w:cs="Consolas" w:ascii="Consolas" w:hAnsi="Consolas"/>
          <w:color w:val="111111"/>
          <w:sz w:val="28"/>
          <w:szCs w:val="28"/>
          <w:lang w:val="en-US"/>
        </w:rPr>
        <w:t xml:space="preserve">Ali invited the attentions to the religious ruling that it is impermissible to prevent the Muslims from purifying their properties when they desire to do so; rather it is preferable. But if this act is anticipated to be taken as religious law, it will be impermissible. Hence, Imam </w:t>
      </w:r>
      <w:r>
        <w:rPr>
          <w:rFonts w:eastAsia="Times New Roman" w:cs="Times New Roman" w:ascii="Times New Roman" w:hAnsi="Times New Roman"/>
          <w:color w:val="111111"/>
          <w:sz w:val="28"/>
          <w:szCs w:val="28"/>
          <w:lang w:val="en-US"/>
        </w:rPr>
        <w:t>Ali accepted the receipt of the Zakat on horses, not as religious law; since it is unlawful to force the Muslims to defray taxes on their horses.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plain words, Imam `Ali issued that it is lawful to accept the Zakat on horses but he confirmed</w:t>
      </w:r>
      <w:bookmarkStart w:id="284" w:name="pg2336_12772"/>
    </w:p>
    <w:p>
      <w:pPr>
        <w:pStyle w:val="BookText"/>
        <w:bidi w:val="0"/>
        <w:rPr/>
      </w:pPr>
      <w:bookmarkEnd w:id="284"/>
      <w:r>
        <w:rPr>
          <w:rFonts w:eastAsia="Times New Roman" w:cs="Times New Roman" w:ascii="Times New Roman" w:hAnsi="Times New Roman"/>
          <w:color w:val="111111"/>
          <w:sz w:val="28"/>
          <w:szCs w:val="28"/>
          <w:lang w:val="en-US"/>
        </w:rPr>
        <w:t>that this acceptance should not be taken as religious law. This course of inviting the attentions to the actual act of the Muslim authority was followed by the Holy Prophet who, once in Mina, invited the Muslims’ attention to the fact that the obligatory prayer had been performed in the shortened form (Qasr) because they were on a journey; rather the prayers must be performed in the perfect form (Tamam) in one’s hometown.</w:t>
      </w:r>
    </w:p>
    <w:p>
      <w:pPr>
        <w:pStyle w:val="BookText"/>
        <w:bidi w:val="0"/>
        <w:jc w:val="both"/>
        <w:rPr/>
      </w:pPr>
      <w:r>
        <w:rPr>
          <w:rFonts w:eastAsia="Times New Roman" w:cs="Times New Roman" w:ascii="Times New Roman" w:hAnsi="Times New Roman"/>
          <w:color w:val="111111"/>
          <w:sz w:val="28"/>
          <w:szCs w:val="28"/>
          <w:lang w:val="en-US"/>
        </w:rPr>
        <w:t xml:space="preserve">The aforementioned discussion has proven that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followed the conducts of Abu-Bakr and </w:t>
      </w:r>
      <w:r>
        <w:rPr>
          <w:rFonts w:eastAsia="Consolas" w:cs="Consolas" w:ascii="Consolas" w:hAnsi="Consolas"/>
          <w:color w:val="111111"/>
          <w:sz w:val="28"/>
          <w:szCs w:val="28"/>
          <w:lang w:val="en-US"/>
        </w:rPr>
        <w:t xml:space="preserve">Umar in some religious rulings and followed his own judgments in other rulings. His personal opinions violated the others’ because the course of personal opinions could not closed by anyone after it has been opened wide. Imam </w:t>
      </w:r>
      <w:r>
        <w:rPr>
          <w:rFonts w:eastAsia="Times New Roman" w:cs="Times New Roman" w:ascii="Times New Roman" w:hAnsi="Times New Roman"/>
          <w:color w:val="111111"/>
          <w:sz w:val="28"/>
          <w:szCs w:val="28"/>
          <w:lang w:val="en-US"/>
        </w:rPr>
        <w:t>Ali has referred to this fact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in contact with it was like the rider of an unruly camel. If he pulled up its rein, the very nostril would be slit, but if he let it loose, he would be thrown.”</w:t>
      </w:r>
    </w:p>
    <w:p>
      <w:pPr>
        <w:pStyle w:val="BookText"/>
        <w:bidi w:val="0"/>
        <w:jc w:val="both"/>
        <w:rPr/>
      </w:pPr>
      <w:r>
        <w:rPr>
          <w:rFonts w:eastAsia="Times New Roman" w:cs="Times New Roman" w:ascii="Times New Roman" w:hAnsi="Times New Roman"/>
          <w:color w:val="111111"/>
          <w:sz w:val="28"/>
          <w:szCs w:val="28"/>
          <w:lang w:val="en-US"/>
        </w:rPr>
        <w:t>One of the stipulations of the caliphs’ trend was that a caliph must follow the conducts of the rulers who preceded him and, meanwhile, the opinions of a caliph are beyond criticism even if they contradict the sacred texts of Almighty Allah and the Holy Prophet.</w:t>
      </w:r>
    </w:p>
    <w:p>
      <w:pPr>
        <w:pStyle w:val="Heading3"/>
        <w:numPr>
          <w:ilvl w:val="2"/>
          <w:numId w:val="1"/>
        </w:numPr>
        <w:bidi w:val="0"/>
        <w:jc w:val="left"/>
        <w:rPr/>
      </w:pPr>
      <w:bookmarkStart w:id="285" w:name="__RefHeading___Toc2511541_3804643083"/>
      <w:bookmarkStart w:id="286" w:name="_Toc109"/>
      <w:bookmarkEnd w:id="285"/>
      <w:r>
        <w:rPr/>
        <w:t>The Kalalah</w:t>
      </w:r>
      <w:bookmarkEnd w:id="28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al-Shi`biy that Abu-Bakr said, “I will say my own opinion in this question. If it is true, this will be the guidance of Allah; but if it is not, this will be</w:t>
      </w:r>
      <w:bookmarkStart w:id="287" w:name="pg2336_12773"/>
    </w:p>
    <w:p>
      <w:pPr>
        <w:pStyle w:val="BookText"/>
        <w:bidi w:val="0"/>
        <w:rPr/>
      </w:pPr>
      <w:bookmarkEnd w:id="287"/>
      <w:r>
        <w:rPr>
          <w:rFonts w:eastAsia="Times New Roman" w:cs="Times New Roman" w:ascii="Times New Roman" w:hAnsi="Times New Roman"/>
          <w:color w:val="111111"/>
          <w:sz w:val="28"/>
          <w:szCs w:val="28"/>
          <w:lang w:val="en-US"/>
        </w:rPr>
        <w:t>my fault as well as the whisper of Satan. Yet, Allah and His Messenger are released from my misinterpretation. The Kalalah, in my conception, is anything other than the father and the son.”</w:t>
      </w:r>
    </w:p>
    <w:p>
      <w:pPr>
        <w:pStyle w:val="BookText"/>
        <w:bidi w:val="0"/>
        <w:jc w:val="both"/>
        <w:rPr/>
      </w:pPr>
      <w:r>
        <w:rPr>
          <w:rFonts w:eastAsia="Times New Roman" w:cs="Times New Roman" w:ascii="Times New Roman" w:hAnsi="Times New Roman"/>
          <w:color w:val="111111"/>
          <w:sz w:val="28"/>
          <w:szCs w:val="28"/>
          <w:lang w:val="en-US"/>
        </w:rPr>
        <w:t>When `Umar ibn al-Khattab became the caliph, he declared that he would be too shy to reject anything decided by Abu-Bakr!</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Commenting on this saying of `Umar Ibrahim ibn al-Sayyar, as has been recorded in the book of al-Fitya by al-Jahidh -a famous Arab man of letters-,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saying of </w:t>
      </w:r>
      <w:r>
        <w:rPr>
          <w:rFonts w:eastAsia="Consolas" w:cs="Consolas" w:ascii="Consolas" w:hAnsi="Consolas"/>
          <w:color w:val="111111"/>
          <w:sz w:val="28"/>
          <w:szCs w:val="28"/>
          <w:lang w:val="en-US"/>
        </w:rPr>
        <w:t xml:space="preserve">Umar is extremely strange! Although </w:t>
      </w:r>
      <w:r>
        <w:rPr>
          <w:rFonts w:eastAsia="Times New Roman" w:cs="Times New Roman" w:ascii="Times New Roman" w:hAnsi="Times New Roman"/>
          <w:color w:val="111111"/>
          <w:sz w:val="28"/>
          <w:szCs w:val="28"/>
          <w:lang w:val="en-US"/>
        </w:rPr>
        <w:t>Umar believed that it is impermissible to violate the judgments of Abu-Bakr because he saw that the right was always in the side of him, he (</w:t>
      </w:r>
      <w:r>
        <w:rPr>
          <w:rFonts w:eastAsia="Consolas" w:cs="Consolas" w:ascii="Consolas" w:hAnsi="Consolas"/>
          <w:color w:val="111111"/>
          <w:sz w:val="28"/>
          <w:szCs w:val="28"/>
          <w:lang w:val="en-US"/>
        </w:rPr>
        <w:t>Umar) in reality violated his decisions hundred times; as was in the cases of the rulings of the shares of grandfathers from inheritances, the fighting against the apostates, and the shares of the al-Mu’allafah Qulubuhum as well numerous questions.”&lt;a href="#ref-footnote2-page388" id="footnote2-page388" style="display:inline-block"&gt;&lt;sup&gt;(2)&lt;/sup&gt;&lt;/a&gt;&lt;p class="footnote"&gt;&lt;a href="#footnote2-page388" style="color:#3b82f6;" id="ref-footnote2-page388"&gt; 2) &lt;/a&gt;Kashf al-Ishtibah 5:27 as quoted from al-</w:t>
      </w:r>
      <w:r>
        <w:rPr>
          <w:rFonts w:eastAsia="Times New Roman" w:cs="Times New Roman" w:ascii="Times New Roman" w:hAnsi="Times New Roman"/>
          <w:color w:val="111111"/>
          <w:sz w:val="28"/>
          <w:szCs w:val="28"/>
          <w:lang w:val="en-US"/>
        </w:rPr>
        <w:t>Uyun wa’l-Mahasin 2:15 (from al-Jahidh’s al-Fitya).</w:t>
      </w:r>
    </w:p>
    <w:p>
      <w:pPr>
        <w:pStyle w:val="Heading3"/>
        <w:numPr>
          <w:ilvl w:val="2"/>
          <w:numId w:val="1"/>
        </w:numPr>
        <w:bidi w:val="0"/>
        <w:jc w:val="left"/>
        <w:rPr/>
      </w:pPr>
      <w:bookmarkStart w:id="288" w:name="__RefHeading___Toc2511543_3804643083"/>
      <w:bookmarkStart w:id="289" w:name="_Toc110"/>
      <w:bookmarkEnd w:id="288"/>
      <w:r>
        <w:rPr/>
        <w:t>Fadak</w:t>
      </w:r>
      <w:bookmarkEnd w:id="289"/>
    </w:p>
    <w:p>
      <w:pPr>
        <w:pStyle w:val="BookText"/>
        <w:bidi w:val="0"/>
        <w:jc w:val="both"/>
        <w:rPr/>
      </w:pPr>
      <w:r>
        <w:rPr>
          <w:rFonts w:eastAsia="Times New Roman" w:cs="Times New Roman" w:ascii="Times New Roman" w:hAnsi="Times New Roman"/>
          <w:color w:val="111111"/>
          <w:sz w:val="28"/>
          <w:szCs w:val="28"/>
          <w:lang w:val="en-US"/>
        </w:rPr>
        <w:t>The best example on the fact that the religious rulings were submitted to external factors and temporary policies, which were later on expanded to take the form of general policy followed by the caliphs as a principle, is the famous issue of Fadak</w:t>
      </w:r>
      <w:r>
        <w:rPr>
          <w:rStyle w:val="FootnoteAnchor"/>
        </w:rPr>
        <w:footnoteReference w:id="513"/>
      </w:r>
      <w:r>
        <w:rPr>
          <w:rFonts w:eastAsia="Times New Roman" w:cs="Times New Roman" w:ascii="Times New Roman" w:hAnsi="Times New Roman"/>
          <w:color w:val="111111"/>
          <w:sz w:val="28"/>
          <w:szCs w:val="28"/>
          <w:lang w:val="en-US"/>
        </w:rPr>
        <w:t>and the Khums tax.</w:t>
      </w:r>
    </w:p>
    <w:p>
      <w:pPr>
        <w:pStyle w:val="BookText"/>
        <w:bidi w:val="0"/>
        <w:jc w:val="both"/>
        <w:rPr/>
      </w:pPr>
      <w:r>
        <w:rPr>
          <w:rFonts w:eastAsia="Times New Roman" w:cs="Times New Roman" w:ascii="Times New Roman" w:hAnsi="Times New Roman"/>
          <w:color w:val="111111"/>
          <w:sz w:val="28"/>
          <w:szCs w:val="28"/>
          <w:lang w:val="en-US"/>
        </w:rPr>
        <w:t xml:space="preserve">Abu-Bakr claimed Fadak, a garden in al-Madinah, having been the right of the ummah, not Lady Fatimah al-Zahra'’s alone. Had this claim been true,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should not have donated it to Marwan ibn al-Hakam within the taxes of Africa.</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Lady Fatimah, the Holy Prophet’s daughter, claimed that Fadak had been donated exclusively</w:t>
      </w:r>
    </w:p>
    <w:p>
      <w:pPr>
        <w:pStyle w:val="BookText"/>
        <w:bidi w:val="0"/>
        <w:rPr/>
      </w:pPr>
      <w:r>
        <w:rPr>
          <w:rFonts w:eastAsia="Times New Roman" w:cs="Times New Roman" w:ascii="Times New Roman" w:hAnsi="Times New Roman"/>
          <w:color w:val="111111"/>
          <w:sz w:val="28"/>
          <w:szCs w:val="28"/>
          <w:lang w:val="en-US"/>
        </w:rPr>
        <w:t>to her by her father; yet, the ruling authorities confiscated it and abstained from giving it to its owner. To shed more light on this question, read the following text:</w:t>
      </w:r>
    </w:p>
    <w:p>
      <w:pPr>
        <w:pStyle w:val="BookText"/>
        <w:bidi w:val="0"/>
        <w:jc w:val="both"/>
        <w:rPr/>
      </w:pPr>
      <w:r>
        <w:rPr>
          <w:rFonts w:eastAsia="Times New Roman" w:cs="Times New Roman" w:ascii="Times New Roman" w:hAnsi="Times New Roman"/>
          <w:color w:val="111111"/>
          <w:sz w:val="28"/>
          <w:szCs w:val="28"/>
          <w:lang w:val="en-US"/>
        </w:rPr>
        <w:t xml:space="preserve">In al-Sunan al-Kubra, al-Bayhaqiy has narrated on the authority of al-Mughirah the whole story of the confiscation of Fadak. Within this narration, he had written down that when </w:t>
      </w:r>
      <w:r>
        <w:rPr>
          <w:rFonts w:eastAsia="Consolas" w:cs="Consolas" w:ascii="Consolas" w:hAnsi="Consolas"/>
          <w:color w:val="111111"/>
          <w:sz w:val="28"/>
          <w:szCs w:val="28"/>
          <w:lang w:val="en-US"/>
        </w:rPr>
        <w:t xml:space="preserve">Umar ibn al-Khattab departed life, </w:t>
      </w:r>
      <w:r>
        <w:rPr>
          <w:rFonts w:eastAsia="Times New Roman" w:cs="Times New Roman" w:ascii="Times New Roman" w:hAnsi="Times New Roman"/>
          <w:color w:val="111111"/>
          <w:sz w:val="28"/>
          <w:szCs w:val="28"/>
          <w:lang w:val="en-US"/>
        </w:rPr>
        <w:t>Uthman ibn `Affan donated Fadak to Marwan ibn al-Hakam.</w:t>
      </w:r>
    </w:p>
    <w:p>
      <w:pPr>
        <w:pStyle w:val="BookText"/>
        <w:bidi w:val="0"/>
        <w:jc w:val="both"/>
        <w:rPr/>
      </w:pPr>
      <w:r>
        <w:rPr>
          <w:rFonts w:eastAsia="Times New Roman" w:cs="Times New Roman" w:ascii="Times New Roman" w:hAnsi="Times New Roman"/>
          <w:color w:val="111111"/>
          <w:sz w:val="28"/>
          <w:szCs w:val="28"/>
          <w:lang w:val="en-US"/>
        </w:rPr>
        <w:t xml:space="preserve">It seems that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interpreted the narration that was reported from the Holy Prophet that, “Any morsel that Almighty Allah gives to His Prophet must be under the supervision of him who holds the position of leadership after him.” Because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was not in need for Fadak, he gifted it to his relatives as a king of keeping good relations with the kin.</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 xml:space="preserve">This is an odd contradiction and a strange irony! Whose claim is the most accurate? Is it the claim of Abu-Bakr who said that Fadak was possessed by the Muslims generally? Or is it the claim of </w:t>
      </w:r>
      <w:r>
        <w:rPr>
          <w:rFonts w:eastAsia="Consolas" w:cs="Consolas" w:ascii="Consolas" w:hAnsi="Consolas"/>
          <w:color w:val="111111"/>
          <w:sz w:val="28"/>
          <w:szCs w:val="28"/>
          <w:lang w:val="en-US"/>
        </w:rPr>
        <w:t xml:space="preserve">Umar who said that the outcomes of Fadak were needed by the Muslims in order to enlist armies and expand the area of Islam? Or is it </w:t>
      </w:r>
      <w:r>
        <w:rPr>
          <w:rFonts w:eastAsia="Times New Roman" w:cs="Times New Roman" w:ascii="Times New Roman" w:hAnsi="Times New Roman"/>
          <w:color w:val="111111"/>
          <w:sz w:val="28"/>
          <w:szCs w:val="28"/>
          <w:lang w:val="en-US"/>
        </w:rPr>
        <w:t>Uthman’s who claimed his having enjoyed the same authorities of the Holy Prophet?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accurate answer, it is noticeable that all the claims were aimed at depriving Lady Fatimah al-Zahra' of Fadak through various personal judgments and interpretations. The matter did not stop at that extent; rather it</w:t>
      </w:r>
    </w:p>
    <w:p>
      <w:pPr>
        <w:pStyle w:val="BookText"/>
        <w:bidi w:val="0"/>
        <w:rPr/>
      </w:pPr>
      <w:r>
        <w:rPr>
          <w:rFonts w:eastAsia="Times New Roman" w:cs="Times New Roman" w:ascii="Times New Roman" w:hAnsi="Times New Roman"/>
          <w:color w:val="111111"/>
          <w:sz w:val="28"/>
          <w:szCs w:val="28"/>
          <w:lang w:val="en-US"/>
        </w:rPr>
        <w:t>continued when each ruler had his own opinion in the issue.</w:t>
      </w:r>
    </w:p>
    <w:p>
      <w:pPr>
        <w:pStyle w:val="BookText"/>
        <w:bidi w:val="0"/>
        <w:jc w:val="both"/>
        <w:rPr/>
      </w:pPr>
      <w:r>
        <w:rPr>
          <w:rFonts w:eastAsia="Times New Roman" w:cs="Times New Roman" w:ascii="Times New Roman" w:hAnsi="Times New Roman"/>
          <w:color w:val="111111"/>
          <w:sz w:val="28"/>
          <w:szCs w:val="28"/>
          <w:lang w:val="en-US"/>
        </w:rPr>
        <w:t>This fact confirms the well-planned continuity of the trend of Opinionism and Ijtihad as opposite to the trend of thorough compliance with the sacred texts in general and the Holy Sunnah in particular.</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 xml:space="preserve">It is also noticeable that the prohibition of the recordation and reporting of the Hadith perpetuated up to the reign of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who canceled this decision and allowed the recordation of the Hadith. In addition, he gave back Fadak to its original owners, namely the descendants of Lady Fatimah al-Zahra'.</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It can be understood that there is a firm connection between the two matters, since the permission of the reporting of the Hadith, despite its problems, benefited the Muslims and revealed many facts although it, from another side, aimed at impacting the principles of the School of Ijtihad and enabling it to defend itself against the School of reporting and recording the Hadith.</w:t>
      </w:r>
    </w:p>
    <w:p>
      <w:pPr>
        <w:pStyle w:val="BookText"/>
        <w:bidi w:val="0"/>
        <w:jc w:val="both"/>
        <w:rPr/>
      </w:pPr>
      <w:r>
        <w:rPr>
          <w:rFonts w:eastAsia="Times New Roman" w:cs="Times New Roman" w:ascii="Times New Roman" w:hAnsi="Times New Roman"/>
          <w:color w:val="111111"/>
          <w:sz w:val="28"/>
          <w:szCs w:val="28"/>
          <w:lang w:val="en-US"/>
        </w:rPr>
        <w:t xml:space="preserve">The revelation of these facts, in addition to the well-known course of fairness by which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 xml:space="preserve">Abd al-Aziz was characterized, gave excellent fruits. The actuality in the issue of Fadak was shown for </w:t>
      </w:r>
      <w:r>
        <w:rPr>
          <w:rFonts w:eastAsia="Consolas" w:cs="Consolas" w:ascii="Consolas" w:hAnsi="Consolas"/>
          <w:color w:val="111111"/>
          <w:sz w:val="28"/>
          <w:szCs w:val="28"/>
          <w:lang w:val="en-US"/>
        </w:rPr>
        <w:t>Umar ibn al-Aziz through the reporting of the Hadith and through the unanimous agreement among the historians and traditionists on the incident that Lady Fatimah al-Zahra' demanded with Fadak probatively after it had been possessed by her when her father, the Holy Prophet, donated it to her.&lt;a href="#ref-footnote3-page390" id="footnote3-page390" style="display:inline-block"&gt;&lt;sup&gt;(3)&lt;/sup&gt;&lt;/a&gt;&lt;p class="footnote"&gt;&lt;a href="#footnote3-page390" style="color:#3b82f6;" id="ref-footnote3-page390"&gt; 3) &lt;/a&gt;Musnad Abi-Ya</w:t>
      </w:r>
      <w:r>
        <w:rPr>
          <w:rFonts w:eastAsia="Times New Roman" w:cs="Times New Roman" w:ascii="Times New Roman" w:hAnsi="Times New Roman"/>
          <w:color w:val="111111"/>
          <w:sz w:val="28"/>
          <w:szCs w:val="28"/>
          <w:lang w:val="en-US"/>
        </w:rPr>
        <w:t>liy 2:334 H. 1075, 1409; Ibn Abi’l-Hadid: Sharh Nahj al-Balaghah 16:268; al-Durr al-Manthur 5:273-274.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Such obviousness in the issue made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to ponder deeply</w:t>
      </w:r>
      <w:bookmarkStart w:id="290" w:name="pg2336_12776"/>
    </w:p>
    <w:p>
      <w:pPr>
        <w:pStyle w:val="BookText"/>
        <w:bidi w:val="0"/>
        <w:rPr/>
      </w:pPr>
      <w:bookmarkEnd w:id="290"/>
      <w:r>
        <w:rPr>
          <w:rFonts w:eastAsia="Times New Roman" w:cs="Times New Roman" w:ascii="Times New Roman" w:hAnsi="Times New Roman"/>
          <w:color w:val="111111"/>
          <w:sz w:val="28"/>
          <w:szCs w:val="28"/>
          <w:lang w:val="en-US"/>
        </w:rPr>
        <w:t>over the question and as a result, he gave back Fadak to the descendants of Lady Fatimah al-Zahra' causing the trend of through compliance with the sacred texts to triumph over the trend of Opinionism and Ijtihad.</w:t>
      </w:r>
    </w:p>
    <w:p>
      <w:pPr>
        <w:pStyle w:val="Heading3"/>
        <w:numPr>
          <w:ilvl w:val="2"/>
          <w:numId w:val="1"/>
        </w:numPr>
        <w:bidi w:val="0"/>
        <w:jc w:val="left"/>
        <w:rPr/>
      </w:pPr>
      <w:bookmarkStart w:id="291" w:name="__RefHeading___Toc2511545_3804643083"/>
      <w:bookmarkStart w:id="292" w:name="_Toc111"/>
      <w:bookmarkEnd w:id="291"/>
      <w:r>
        <w:rPr/>
        <w:t>The Khums</w:t>
      </w:r>
      <w:bookmarkEnd w:id="292"/>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said, “After the departure of the Holy Prophet, Abu-Bakr canceled the share of the relatives from the Khums and used it for military affairs.”</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 xml:space="preserve">Answering the question of Najdah al-Haruriy about the share of the relatives from the Khums,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is also reported to have said, “We are those ‘relatives’ (to whom a share of the Khums must be given), but our people (i.e. the ruling authorities) rejected to deliver us this share claiming that all people of Quraysh are included with the ‘relatives’.”</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 xml:space="preserve">Al-Bayhaqiy has also narrated that </w:t>
      </w:r>
      <w:r>
        <w:rPr>
          <w:rFonts w:eastAsia="Consolas" w:cs="Consolas" w:ascii="Consolas" w:hAnsi="Consolas"/>
          <w:color w:val="111111"/>
          <w:sz w:val="28"/>
          <w:szCs w:val="28"/>
          <w:lang w:val="en-US"/>
        </w:rPr>
        <w:t>Abd al-Rahman ibn Abi-Ya</w:t>
      </w:r>
      <w:r>
        <w:rPr>
          <w:rFonts w:eastAsia="Times New Roman" w:cs="Times New Roman" w:ascii="Times New Roman" w:hAnsi="Times New Roman"/>
          <w:color w:val="111111"/>
          <w:sz w:val="28"/>
          <w:szCs w:val="28"/>
          <w:lang w:val="en-US"/>
        </w:rPr>
        <w:t xml:space="preserve">liy said: Once, I met (Imam) </w:t>
      </w:r>
      <w:r>
        <w:rPr>
          <w:rFonts w:eastAsia="Consolas" w:cs="Consolas" w:ascii="Consolas" w:hAnsi="Consolas"/>
          <w:color w:val="111111"/>
          <w:sz w:val="28"/>
          <w:szCs w:val="28"/>
          <w:lang w:val="en-US"/>
        </w:rPr>
        <w:t xml:space="preserve">Ali at Ahjar al-Zayt and said to him, “May Allah accept my parents as ransoms for you! What did Abu-Bakr and </w:t>
      </w:r>
      <w:r>
        <w:rPr>
          <w:rFonts w:eastAsia="Times New Roman" w:cs="Times New Roman" w:ascii="Times New Roman" w:hAnsi="Times New Roman"/>
          <w:color w:val="111111"/>
          <w:sz w:val="28"/>
          <w:szCs w:val="28"/>
          <w:lang w:val="en-US"/>
        </w:rPr>
        <w:t>Umar do as regards the right of the Ahl al-Bayt from the Khums?”</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answered, “As </w:t>
      </w:r>
      <w:r>
        <w:rPr>
          <w:rFonts w:eastAsia="Times New Roman" w:cs="Times New Roman" w:ascii="Times New Roman" w:hAnsi="Times New Roman"/>
          <w:color w:val="111111"/>
          <w:sz w:val="28"/>
          <w:szCs w:val="28"/>
          <w:lang w:val="en-US"/>
        </w:rPr>
        <w:t>Umar claimed that he had not known for sure the actual share of our right (from the Khums) and thus he would give us a part of it that he would decide according to his own view, we rejected this suggestion and insisted on receiving our share wholly. Yet, he refused to give our share wholly.”</w:t>
      </w:r>
      <w:r>
        <w:rPr>
          <w:rStyle w:val="FootnoteAnchor"/>
        </w:rPr>
        <w:footnoteReference w:id="519"/>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Umar ibn al-Khattab said the same words to him, </w:t>
      </w:r>
      <w:r>
        <w:rPr>
          <w:rFonts w:eastAsia="Times New Roman" w:cs="Times New Roman" w:ascii="Times New Roman" w:hAnsi="Times New Roman"/>
          <w:color w:val="111111"/>
          <w:sz w:val="28"/>
          <w:szCs w:val="28"/>
          <w:lang w:val="en-US"/>
        </w:rPr>
        <w:t>Abdullah ibn `Abbas answered him with</w:t>
      </w:r>
      <w:bookmarkStart w:id="293" w:name="pg2336_12777"/>
    </w:p>
    <w:p>
      <w:pPr>
        <w:pStyle w:val="BookText"/>
        <w:bidi w:val="0"/>
        <w:rPr/>
      </w:pPr>
      <w:bookmarkEnd w:id="293"/>
      <w:r>
        <w:rPr>
          <w:rFonts w:eastAsia="Times New Roman" w:cs="Times New Roman" w:ascii="Times New Roman" w:hAnsi="Times New Roman"/>
          <w:color w:val="111111"/>
          <w:sz w:val="28"/>
          <w:szCs w:val="28"/>
          <w:lang w:val="en-US"/>
        </w:rPr>
        <w:t>the same reply of Imam `Ali.</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 xml:space="preserve">If the Khums was the right of all the Muslims, how was it acceptable for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to give it to `Abdullah ibn Sarh and to Marwan ibn al-Hakam exclusively on different occasions?</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If `Uthman’s decision was a personal judgment that should be rejected by the Muslims, what for are the majority of the Sunnite jurisprudents not deciding this share from the Khums to the “relatives” of the Holy Prophet?</w:t>
      </w:r>
    </w:p>
    <w:p>
      <w:pPr>
        <w:pStyle w:val="BookText"/>
        <w:bidi w:val="0"/>
        <w:jc w:val="both"/>
        <w:rPr/>
      </w:pPr>
      <w:r>
        <w:rPr>
          <w:rFonts w:eastAsia="Times New Roman" w:cs="Times New Roman" w:ascii="Times New Roman" w:hAnsi="Times New Roman"/>
          <w:color w:val="111111"/>
          <w:sz w:val="28"/>
          <w:szCs w:val="28"/>
          <w:lang w:val="en-US"/>
        </w:rPr>
        <w:t>Manifestly, the fact is something other than what had been decided to be filled in the mentalities of the extremists who sanctified the past generations of the Muslims excessively. Yet, it cannot be discussed now, because such extremists have banned any sort of debate as regards the situations and opinions of the past personalities of Islam. Moreover, they may decide such debates as apostasy!</w:t>
      </w:r>
    </w:p>
    <w:p>
      <w:pPr>
        <w:pStyle w:val="Heading2"/>
        <w:numPr>
          <w:ilvl w:val="1"/>
          <w:numId w:val="1"/>
        </w:numPr>
        <w:bidi w:val="0"/>
        <w:jc w:val="left"/>
        <w:rPr/>
      </w:pPr>
      <w:bookmarkStart w:id="294" w:name="__RefHeading___Toc2511547_3804643083"/>
      <w:bookmarkStart w:id="295" w:name="_Toc112"/>
      <w:bookmarkEnd w:id="294"/>
      <w:r>
        <w:rPr/>
        <w:t>The Perpetuity Of Opinionism And Ijtihad During The Reign Of Mu`awiyah</w:t>
      </w:r>
      <w:bookmarkEnd w:id="295"/>
    </w:p>
    <w:p>
      <w:pPr>
        <w:pStyle w:val="Heading3"/>
        <w:numPr>
          <w:ilvl w:val="2"/>
          <w:numId w:val="1"/>
        </w:numPr>
        <w:bidi w:val="0"/>
        <w:jc w:val="left"/>
        <w:rPr/>
      </w:pPr>
      <w:bookmarkStart w:id="296" w:name="__RefHeading___Toc2511549_3804643083"/>
      <w:bookmarkStart w:id="297" w:name="_Toc113"/>
      <w:bookmarkEnd w:id="296"/>
      <w:r>
        <w:rPr/>
        <w:t>point</w:t>
      </w:r>
      <w:bookmarkEnd w:id="297"/>
    </w:p>
    <w:p>
      <w:pPr>
        <w:pStyle w:val="BookText"/>
        <w:bidi w:val="0"/>
        <w:jc w:val="both"/>
        <w:rPr/>
      </w:pPr>
      <w:r>
        <w:rPr>
          <w:rFonts w:eastAsia="Times New Roman" w:cs="Times New Roman" w:ascii="Times New Roman" w:hAnsi="Times New Roman"/>
          <w:color w:val="111111"/>
          <w:sz w:val="28"/>
          <w:szCs w:val="28"/>
          <w:lang w:val="en-US"/>
        </w:rPr>
        <w:t xml:space="preserve">Let us now pursue the perpetuity of the trend of Opinionism and Ijtihad—the trend invented by Abu-Bakr and </w:t>
      </w:r>
      <w:r>
        <w:rPr>
          <w:rFonts w:eastAsia="Consolas" w:cs="Consolas" w:ascii="Consolas" w:hAnsi="Consolas"/>
          <w:color w:val="111111"/>
          <w:sz w:val="28"/>
          <w:szCs w:val="28"/>
          <w:lang w:val="en-US"/>
        </w:rPr>
        <w:t>Umar—during the reigns of Mu</w:t>
      </w:r>
      <w:r>
        <w:rPr>
          <w:rFonts w:eastAsia="Times New Roman" w:cs="Times New Roman" w:ascii="Times New Roman" w:hAnsi="Times New Roman"/>
          <w:color w:val="111111"/>
          <w:sz w:val="28"/>
          <w:szCs w:val="28"/>
          <w:lang w:val="en-US"/>
        </w:rPr>
        <w:t>awiyah ibn Abi-Sufyan and the rulers who came after him. We have previously cited, as has been recorded in Musnad Ahmad ibn Hanbal, that it has been narrated that Mu</w:t>
      </w:r>
      <w:r>
        <w:rPr>
          <w:rFonts w:eastAsia="Consolas" w:cs="Consolas" w:ascii="Consolas" w:hAnsi="Consolas"/>
          <w:color w:val="111111"/>
          <w:sz w:val="28"/>
          <w:szCs w:val="28"/>
          <w:lang w:val="en-US"/>
        </w:rPr>
        <w:t xml:space="preserve">awiyah ibn Abi-Sufyan (during his reign) said, “O People: reduce reporting from Messenger of Allah; and when you do, you must report traditions that were known during the reign of </w:t>
      </w:r>
      <w:r>
        <w:rPr>
          <w:rFonts w:eastAsia="Times New Roman" w:cs="Times New Roman" w:ascii="Times New Roman" w:hAnsi="Times New Roman"/>
          <w:color w:val="111111"/>
          <w:sz w:val="28"/>
          <w:szCs w:val="28"/>
          <w:lang w:val="en-US"/>
        </w:rPr>
        <w:t>Umar.”</w:t>
      </w:r>
      <w:r>
        <w:rPr>
          <w:rStyle w:val="FootnoteAnchor"/>
        </w:rPr>
        <w:footnoteReference w:id="52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narrated that al-Yahsubiy said that he once heard Mu`awiyah ibn Abi-Sufyan saying to the publics, “Beware of spreading the Hadith except those that were known during</w:t>
      </w:r>
    </w:p>
    <w:p>
      <w:pPr>
        <w:pStyle w:val="BookText"/>
        <w:bidi w:val="0"/>
        <w:rPr/>
      </w:pPr>
      <w:r>
        <w:rPr>
          <w:rFonts w:eastAsia="Times New Roman" w:cs="Times New Roman" w:ascii="Times New Roman" w:hAnsi="Times New Roman"/>
          <w:color w:val="111111"/>
          <w:sz w:val="28"/>
          <w:szCs w:val="28"/>
          <w:lang w:val="en-US"/>
        </w:rPr>
        <w:t>the reign of `Umar ibn al-Khattab for this man used to threaten people for the sake of Almighty Allah.”</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 xml:space="preserve">Similarly, it has been narrated on the authority of Ibn </w:t>
      </w:r>
      <w:r>
        <w:rPr>
          <w:rFonts w:eastAsia="Consolas" w:cs="Consolas" w:ascii="Consolas" w:hAnsi="Consolas"/>
          <w:color w:val="111111"/>
          <w:sz w:val="28"/>
          <w:szCs w:val="28"/>
          <w:lang w:val="en-US"/>
        </w:rPr>
        <w:t>Adiy that Isma</w:t>
      </w:r>
      <w:r>
        <w:rPr>
          <w:rFonts w:eastAsia="Times New Roman" w:cs="Times New Roman" w:ascii="Times New Roman" w:hAnsi="Times New Roman"/>
          <w:color w:val="111111"/>
          <w:sz w:val="28"/>
          <w:szCs w:val="28"/>
          <w:lang w:val="en-US"/>
        </w:rPr>
        <w:t xml:space="preserve">il ibn </w:t>
      </w:r>
      <w:r>
        <w:rPr>
          <w:rFonts w:eastAsia="Consolas" w:cs="Consolas" w:ascii="Consolas" w:hAnsi="Consolas"/>
          <w:color w:val="111111"/>
          <w:sz w:val="28"/>
          <w:szCs w:val="28"/>
          <w:lang w:val="en-US"/>
        </w:rPr>
        <w:t>Ubaydullah confirmed that Mu</w:t>
      </w:r>
      <w:r>
        <w:rPr>
          <w:rFonts w:eastAsia="Times New Roman" w:cs="Times New Roman" w:ascii="Times New Roman" w:hAnsi="Times New Roman"/>
          <w:color w:val="111111"/>
          <w:sz w:val="28"/>
          <w:szCs w:val="28"/>
          <w:lang w:val="en-US"/>
        </w:rPr>
        <w:t xml:space="preserve">awiyah (ibn Abi-Sufyan) warned people against circulating any tradition that is reported from the Holy Prophet excluding these which were known during the reign of </w:t>
      </w:r>
      <w:r>
        <w:rPr>
          <w:rFonts w:eastAsia="Consolas" w:cs="Consolas" w:ascii="Consolas" w:hAnsi="Consolas"/>
          <w:color w:val="111111"/>
          <w:sz w:val="28"/>
          <w:szCs w:val="28"/>
          <w:lang w:val="en-US"/>
        </w:rPr>
        <w:t xml:space="preserve">Umar and admitted by him.&lt;a href="#ref-footnote2-page393" id="footnote2-page393" style="display:inline-block"&gt;&lt;sup&gt;(2)&lt;/sup&gt;&lt;/a&gt;&lt;p class="footnote"&gt;&lt;a href="#footnote2-page393" style="color:#3b82f6;" id="ref-footnote2-page393"&gt; 2) &lt;/a&gt;Musnad Ahmad ibn Hanbal 4:99; al-Dhahbiy: Tadhkirat al-Huffadh 1:7; Ibn </w:t>
      </w:r>
      <w:r>
        <w:rPr>
          <w:rFonts w:eastAsia="Times New Roman" w:cs="Times New Roman" w:ascii="Times New Roman" w:hAnsi="Times New Roman"/>
          <w:color w:val="111111"/>
          <w:sz w:val="28"/>
          <w:szCs w:val="28"/>
          <w:lang w:val="en-US"/>
        </w:rPr>
        <w:t>Adiy: al-Kamil.</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Muhammad ibn </w:t>
      </w:r>
      <w:r>
        <w:rPr>
          <w:rFonts w:eastAsia="Consolas" w:cs="Consolas" w:ascii="Consolas" w:hAnsi="Consolas"/>
          <w:color w:val="111111"/>
          <w:sz w:val="28"/>
          <w:szCs w:val="28"/>
          <w:lang w:val="en-US"/>
        </w:rPr>
        <w:t>Abdullah that during the season of the Hajj attended by Mu</w:t>
      </w:r>
      <w:r>
        <w:rPr>
          <w:rFonts w:eastAsia="Times New Roman" w:cs="Times New Roman" w:ascii="Times New Roman" w:hAnsi="Times New Roman"/>
          <w:color w:val="111111"/>
          <w:sz w:val="28"/>
          <w:szCs w:val="28"/>
          <w:lang w:val="en-US"/>
        </w:rPr>
        <w:t>awiyah ibn Abi-Sufyan, Sa</w:t>
      </w:r>
      <w:r>
        <w:rPr>
          <w:rFonts w:eastAsia="Consolas" w:cs="Consolas" w:ascii="Consolas" w:hAnsi="Consolas"/>
          <w:color w:val="111111"/>
          <w:sz w:val="28"/>
          <w:szCs w:val="28"/>
          <w:lang w:val="en-US"/>
        </w:rPr>
        <w:t>d ibn Abi-Waqqas, and al-Dahhak ibn Qays&lt;a href="#ref-footnote3-page393" id="footnote3-page393" style="display:inline-block"&gt;&lt;sup&gt;(3)&lt;/sup&gt;&lt;/a&gt;&lt;p class="footnote"&gt;&lt;a href="#footnote3-page393" style="color:#3b82f6;" id="ref-footnote3-page393"&gt; 3) &lt;/a&gt;Al-Dahhak ibn Qays al-Fihiry al-Qirashiy was the commander of the constabularies of Mu</w:t>
      </w:r>
      <w:r>
        <w:rPr>
          <w:rFonts w:eastAsia="Times New Roman" w:cs="Times New Roman" w:ascii="Times New Roman" w:hAnsi="Times New Roman"/>
          <w:color w:val="111111"/>
          <w:sz w:val="28"/>
          <w:szCs w:val="28"/>
          <w:lang w:val="en-US"/>
        </w:rPr>
        <w:t>awiyah ibn Abi-Sufyan. He was born seven years before the demise of the Holy Prophet. As he was chosen for this office, he participated in the campaigns led by Mu</w:t>
      </w:r>
      <w:r>
        <w:rPr>
          <w:rFonts w:eastAsia="Consolas" w:cs="Consolas" w:ascii="Consolas" w:hAnsi="Consolas"/>
          <w:color w:val="111111"/>
          <w:sz w:val="28"/>
          <w:szCs w:val="28"/>
          <w:lang w:val="en-US"/>
        </w:rPr>
        <w:t>awiyah. He therefore attacked Iraq and the caravans of the Hajjis and robbed their luggage. He performed the funeral of Mu</w:t>
      </w:r>
      <w:r>
        <w:rPr>
          <w:rFonts w:eastAsia="Times New Roman" w:cs="Times New Roman" w:ascii="Times New Roman" w:hAnsi="Times New Roman"/>
          <w:color w:val="111111"/>
          <w:sz w:val="28"/>
          <w:szCs w:val="28"/>
          <w:lang w:val="en-US"/>
        </w:rPr>
        <w:t xml:space="preserve">awiyah. He then swore allegiance to </w:t>
      </w:r>
      <w:r>
        <w:rPr>
          <w:rFonts w:eastAsia="Consolas" w:cs="Consolas" w:ascii="Consolas" w:hAnsi="Consolas"/>
          <w:color w:val="111111"/>
          <w:sz w:val="28"/>
          <w:szCs w:val="28"/>
          <w:lang w:val="en-US"/>
        </w:rPr>
        <w:t>Abdullah ibn al-Zubayr after he had sworn allegiance to Yazid, son of Mu</w:t>
      </w:r>
      <w:r>
        <w:rPr>
          <w:rFonts w:eastAsia="Times New Roman" w:cs="Times New Roman" w:ascii="Times New Roman" w:hAnsi="Times New Roman"/>
          <w:color w:val="111111"/>
          <w:sz w:val="28"/>
          <w:szCs w:val="28"/>
          <w:lang w:val="en-US"/>
        </w:rPr>
        <w:t>awiyah. As he fought against Marwan ibn al-Hakam, he was killed in Marj-Rahit in AH 64.</w:t>
      </w:r>
    </w:p>
    <w:p>
      <w:pPr>
        <w:pStyle w:val="BookText"/>
        <w:bidi w:val="0"/>
        <w:jc w:val="both"/>
        <w:rPr/>
      </w:pPr>
      <w:r>
        <w:rPr>
          <w:rFonts w:eastAsia="Times New Roman" w:cs="Times New Roman" w:ascii="Times New Roman" w:hAnsi="Times New Roman"/>
          <w:color w:val="111111"/>
          <w:sz w:val="28"/>
          <w:szCs w:val="28"/>
          <w:lang w:val="en-US"/>
        </w:rPr>
        <w:t>discussed the issue of connecting the Hajj to the</w:t>
      </w:r>
    </w:p>
    <w:p>
      <w:pPr>
        <w:pStyle w:val="BookText"/>
        <w:bidi w:val="0"/>
        <w:jc w:val="both"/>
        <w:rPr/>
      </w:pPr>
      <w:r>
        <w:rPr>
          <w:rFonts w:eastAsia="Times New Roman" w:cs="Times New Roman" w:ascii="Times New Roman" w:hAnsi="Times New Roman"/>
          <w:color w:val="111111"/>
          <w:sz w:val="28"/>
          <w:szCs w:val="28"/>
          <w:lang w:val="en-US"/>
        </w:rPr>
        <w:t xml:space="preserve">Umrah. Al-Dahhak said, “Only those who have no knowledge in the rulings of Almighty Allah will connect the Hajj to the </w:t>
      </w:r>
    </w:p>
    <w:p>
      <w:pPr>
        <w:pStyle w:val="BookText"/>
        <w:bidi w:val="0"/>
        <w:jc w:val="both"/>
        <w:rPr/>
      </w:pPr>
      <w:r>
        <w:rPr>
          <w:rFonts w:eastAsia="Times New Roman" w:cs="Times New Roman" w:ascii="Times New Roman" w:hAnsi="Times New Roman"/>
          <w:color w:val="111111"/>
          <w:sz w:val="28"/>
          <w:szCs w:val="28"/>
          <w:lang w:val="en-US"/>
        </w:rPr>
        <w:t>Umrah.”</w:t>
      </w:r>
    </w:p>
    <w:p>
      <w:pPr>
        <w:pStyle w:val="BookText"/>
        <w:bidi w:val="0"/>
        <w:jc w:val="both"/>
        <w:rPr/>
      </w:pPr>
      <w:r>
        <w:rPr>
          <w:rFonts w:eastAsia="Times New Roman" w:cs="Times New Roman" w:ascii="Times New Roman" w:hAnsi="Times New Roman"/>
          <w:color w:val="111111"/>
          <w:sz w:val="28"/>
          <w:szCs w:val="28"/>
          <w:lang w:val="en-US"/>
        </w:rPr>
        <w:t>Answering him, Sa`d said, “You are totally wrong, brother.”</w:t>
      </w:r>
    </w:p>
    <w:p>
      <w:pPr>
        <w:pStyle w:val="BookText"/>
        <w:bidi w:val="0"/>
        <w:jc w:val="both"/>
        <w:rPr/>
      </w:pPr>
      <w:r>
        <w:rPr>
          <w:rFonts w:eastAsia="Times New Roman" w:cs="Times New Roman" w:ascii="Times New Roman" w:hAnsi="Times New Roman"/>
          <w:color w:val="111111"/>
          <w:sz w:val="28"/>
          <w:szCs w:val="28"/>
          <w:lang w:val="en-US"/>
        </w:rPr>
        <w:t>Al-Dahhak replied, “Indeed, `Umar ibn al-Khattab prevented such!”</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d said, “But the Messenger of Allah did it, and we followed him on it.”&lt;a href="#ref-footnote4-page393" id="footnote4-page393" style="display:inline-block"&gt;&lt;sup&gt;(4)&lt;/sup&gt;&lt;/a&gt;&lt;p class="footnote"&gt;&lt;a href="#footnote4-page393" style="color:#3b82f6;" id="ref-footnote4-page393"&gt; 4) &lt;/a&gt;al-Bayhaqiy: al-Sunan al-Kubra 5:17; Ibn Qayyim al-Jawziyyyah: Zad al-Ma</w:t>
      </w:r>
      <w:r>
        <w:rPr>
          <w:rFonts w:eastAsia="Times New Roman" w:cs="Times New Roman" w:ascii="Times New Roman" w:hAnsi="Times New Roman"/>
          <w:color w:val="111111"/>
          <w:sz w:val="28"/>
          <w:szCs w:val="28"/>
          <w:lang w:val="en-US"/>
        </w:rPr>
        <w:t>ad 1:179.</w:t>
      </w:r>
    </w:p>
    <w:p>
      <w:pPr>
        <w:pStyle w:val="BookText"/>
        <w:bidi w:val="0"/>
        <w:jc w:val="both"/>
        <w:rPr/>
      </w:pPr>
      <w:r>
        <w:rPr>
          <w:rFonts w:eastAsia="Times New Roman" w:cs="Times New Roman" w:ascii="Times New Roman" w:hAnsi="Times New Roman"/>
          <w:color w:val="111111"/>
          <w:sz w:val="28"/>
          <w:szCs w:val="28"/>
          <w:lang w:val="en-US"/>
        </w:rPr>
        <w:t>Narrating the same report, al-Darimiy confirmed that Sa</w:t>
      </w:r>
      <w:r>
        <w:rPr>
          <w:rFonts w:eastAsia="Consolas" w:cs="Consolas" w:ascii="Consolas" w:hAnsi="Consolas"/>
          <w:color w:val="111111"/>
          <w:sz w:val="28"/>
          <w:szCs w:val="28"/>
          <w:lang w:val="en-US"/>
        </w:rPr>
        <w:t>d ibn Abi-Waqqas answered al-Dahhak ibn Qays by saying, “</w:t>
      </w:r>
      <w:r>
        <w:rPr>
          <w:rFonts w:eastAsia="Times New Roman" w:cs="Times New Roman" w:ascii="Times New Roman" w:hAnsi="Times New Roman"/>
          <w:color w:val="111111"/>
          <w:sz w:val="28"/>
          <w:szCs w:val="28"/>
          <w:lang w:val="en-US"/>
        </w:rPr>
        <w:t>Umar is better than I am; but the Holy Prophet did it; and certainly he is better than `Umar ibn al-Khattab.”</w:t>
      </w:r>
      <w:r>
        <w:rPr>
          <w:rStyle w:val="FootnoteAnchor"/>
        </w:rPr>
        <w:footnoteReference w:id="52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Al-Dahhak ibn Qays al-Fihiry al-Qirashiy, the tyrant, imitated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in the prevention from the temporary marriage, and </w:t>
      </w:r>
      <w:r>
        <w:rPr>
          <w:rFonts w:eastAsia="Consolas" w:cs="Consolas" w:ascii="Consolas" w:hAnsi="Consolas"/>
          <w:color w:val="111111"/>
          <w:sz w:val="28"/>
          <w:szCs w:val="28"/>
          <w:lang w:val="en-US"/>
        </w:rPr>
        <w:t xml:space="preserve">Uthman had imitated </w:t>
      </w:r>
      <w:r>
        <w:rPr>
          <w:rFonts w:eastAsia="Times New Roman" w:cs="Times New Roman" w:ascii="Times New Roman" w:hAnsi="Times New Roman"/>
          <w:color w:val="111111"/>
          <w:sz w:val="28"/>
          <w:szCs w:val="28"/>
          <w:lang w:val="en-US"/>
        </w:rPr>
        <w:t>Umar ibn al-Khattab. Exceeding them, Mu`awiyah ibn Abi-Sufyan insisted on the cancellation of this matter so importunely since he believed in the necessity of founding an independent code of law that would be characterized by independent dimensions and foundations</w:t>
      </w:r>
    </w:p>
    <w:p>
      <w:pPr>
        <w:pStyle w:val="BookText"/>
        <w:bidi w:val="0"/>
        <w:rPr/>
      </w:pPr>
      <w:r>
        <w:rPr>
          <w:rFonts w:eastAsia="Times New Roman" w:cs="Times New Roman" w:ascii="Times New Roman" w:hAnsi="Times New Roman"/>
          <w:color w:val="111111"/>
          <w:sz w:val="28"/>
          <w:szCs w:val="28"/>
          <w:lang w:val="en-US"/>
        </w:rPr>
        <w:t>in order to be contradictory to the religious laws adopted and followed by the descendants of Imam `Ali ibn Abi-Talib and the other Sahabah who followed them.</w:t>
      </w:r>
    </w:p>
    <w:p>
      <w:pPr>
        <w:pStyle w:val="BookText"/>
        <w:bidi w:val="0"/>
        <w:jc w:val="both"/>
        <w:rPr/>
      </w:pPr>
      <w:r>
        <w:rPr>
          <w:rFonts w:eastAsia="Times New Roman" w:cs="Times New Roman" w:ascii="Times New Roman" w:hAnsi="Times New Roman"/>
          <w:color w:val="111111"/>
          <w:sz w:val="28"/>
          <w:szCs w:val="28"/>
          <w:lang w:val="en-US"/>
        </w:rPr>
        <w:t xml:space="preserve">The code of law enacted by Abu-Bakr and </w:t>
      </w:r>
      <w:r>
        <w:rPr>
          <w:rFonts w:eastAsia="Consolas" w:cs="Consolas" w:ascii="Consolas" w:hAnsi="Consolas"/>
          <w:color w:val="111111"/>
          <w:sz w:val="28"/>
          <w:szCs w:val="28"/>
          <w:lang w:val="en-US"/>
        </w:rPr>
        <w:t>Umar was the ground on which Mu</w:t>
      </w:r>
      <w:r>
        <w:rPr>
          <w:rFonts w:eastAsia="Times New Roman" w:cs="Times New Roman" w:ascii="Times New Roman" w:hAnsi="Times New Roman"/>
          <w:color w:val="111111"/>
          <w:sz w:val="28"/>
          <w:szCs w:val="28"/>
          <w:lang w:val="en-US"/>
        </w:rPr>
        <w:t>awiyah ibn Abi-Sufyan rested in the enactment of his independent code of law. Having been extremely cunning, Mu</w:t>
      </w:r>
      <w:r>
        <w:rPr>
          <w:rFonts w:eastAsia="Consolas" w:cs="Consolas" w:ascii="Consolas" w:hAnsi="Consolas"/>
          <w:color w:val="111111"/>
          <w:sz w:val="28"/>
          <w:szCs w:val="28"/>
          <w:lang w:val="en-US"/>
        </w:rPr>
        <w:t xml:space="preserve">awiyah could understand the necessity of locking the door to the circulation of the Holy Prophet’s Hadith. He therefore strengthened the personal decisions of </w:t>
      </w:r>
      <w:r>
        <w:rPr>
          <w:rFonts w:eastAsia="Times New Roman" w:cs="Times New Roman" w:ascii="Times New Roman" w:hAnsi="Times New Roman"/>
          <w:color w:val="111111"/>
          <w:sz w:val="28"/>
          <w:szCs w:val="28"/>
          <w:lang w:val="en-US"/>
        </w:rPr>
        <w:t>Umar ibn al-Khattab so that he would be able to construct the substitutive code of law.</w:t>
      </w:r>
    </w:p>
    <w:p>
      <w:pPr>
        <w:pStyle w:val="BookText"/>
        <w:bidi w:val="0"/>
        <w:jc w:val="both"/>
        <w:rPr/>
      </w:pPr>
      <w:r>
        <w:rPr>
          <w:rFonts w:eastAsia="Times New Roman" w:cs="Times New Roman" w:ascii="Times New Roman" w:hAnsi="Times New Roman"/>
          <w:color w:val="111111"/>
          <w:sz w:val="28"/>
          <w:szCs w:val="28"/>
          <w:lang w:val="en-US"/>
        </w:rPr>
        <w:t xml:space="preserve">In my book entitled Wudu' al-Nabiy, I have focused much light on the fact that the Muslim rulers, whether the Umayyads or the </w:t>
      </w:r>
      <w:r>
        <w:rPr>
          <w:rFonts w:eastAsia="Consolas" w:cs="Consolas" w:ascii="Consolas" w:hAnsi="Consolas"/>
          <w:color w:val="111111"/>
          <w:sz w:val="28"/>
          <w:szCs w:val="28"/>
          <w:lang w:val="en-US"/>
        </w:rPr>
        <w:t xml:space="preserve">Abbasids, feared the descendants and followers of </w:t>
      </w:r>
      <w:r>
        <w:rPr>
          <w:rFonts w:eastAsia="Times New Roman" w:cs="Times New Roman" w:ascii="Times New Roman" w:hAnsi="Times New Roman"/>
          <w:color w:val="111111"/>
          <w:sz w:val="28"/>
          <w:szCs w:val="28"/>
          <w:lang w:val="en-US"/>
        </w:rPr>
        <w:t xml:space="preserve">Ali ibn Abi-Talib very much; they therefore planned to eradicate them; they therefore decided to sketch for the people a code of law opposite to that of </w:t>
      </w:r>
      <w:r>
        <w:rPr>
          <w:rFonts w:eastAsia="Consolas" w:cs="Consolas" w:ascii="Consolas" w:hAnsi="Consolas"/>
          <w:color w:val="111111"/>
          <w:sz w:val="28"/>
          <w:szCs w:val="28"/>
          <w:lang w:val="en-US"/>
        </w:rPr>
        <w:t xml:space="preserve">Ali ibn Abi-Talib so that they would realize the followers of </w:t>
      </w:r>
      <w:r>
        <w:rPr>
          <w:rFonts w:eastAsia="Times New Roman" w:cs="Times New Roman" w:ascii="Times New Roman" w:hAnsi="Times New Roman"/>
          <w:color w:val="111111"/>
          <w:sz w:val="28"/>
          <w:szCs w:val="28"/>
          <w:lang w:val="en-US"/>
        </w:rPr>
        <w:t>Ali ibn Abi-Talib and discriminate them.</w:t>
      </w:r>
    </w:p>
    <w:p>
      <w:pPr>
        <w:pStyle w:val="BookText"/>
        <w:bidi w:val="0"/>
        <w:jc w:val="both"/>
        <w:rPr/>
      </w:pPr>
      <w:r>
        <w:rPr>
          <w:rFonts w:eastAsia="Times New Roman" w:cs="Times New Roman" w:ascii="Times New Roman" w:hAnsi="Times New Roman"/>
          <w:color w:val="111111"/>
          <w:sz w:val="28"/>
          <w:szCs w:val="28"/>
          <w:lang w:val="en-US"/>
        </w:rPr>
        <w:t xml:space="preserve">Hence, those rulers, in the admission of the religious laws, once followed the opinions of </w:t>
      </w:r>
      <w:r>
        <w:rPr>
          <w:rFonts w:eastAsia="Consolas" w:cs="Consolas" w:ascii="Consolas" w:hAnsi="Consolas"/>
          <w:color w:val="111111"/>
          <w:sz w:val="28"/>
          <w:szCs w:val="28"/>
          <w:lang w:val="en-US"/>
        </w:rPr>
        <w:t xml:space="preserve">Umar, and at other times they followed the opinions of </w:t>
      </w:r>
      <w:r>
        <w:rPr>
          <w:rFonts w:eastAsia="Times New Roman" w:cs="Times New Roman" w:ascii="Times New Roman" w:hAnsi="Times New Roman"/>
          <w:color w:val="111111"/>
          <w:sz w:val="28"/>
          <w:szCs w:val="28"/>
          <w:lang w:val="en-US"/>
        </w:rPr>
        <w:t xml:space="preserve">Ā'ishah and then the opinions of Abu-Hurayrah and then the opinions of </w:t>
      </w:r>
      <w:r>
        <w:rPr>
          <w:rFonts w:eastAsia="Consolas" w:cs="Consolas" w:ascii="Consolas" w:hAnsi="Consolas"/>
          <w:color w:val="111111"/>
          <w:sz w:val="28"/>
          <w:szCs w:val="28"/>
          <w:lang w:val="en-US"/>
        </w:rPr>
        <w:t xml:space="preserve">Uthman and so on. The most important aim that they worked for attaining it was to oppose the sayings of Imam </w:t>
      </w:r>
      <w:r>
        <w:rPr>
          <w:rFonts w:eastAsia="Times New Roman" w:cs="Times New Roman" w:ascii="Times New Roman" w:hAnsi="Times New Roman"/>
          <w:color w:val="111111"/>
          <w:sz w:val="28"/>
          <w:szCs w:val="28"/>
          <w:lang w:val="en-US"/>
        </w:rPr>
        <w:t>Ali ibn Abi-Talib and only then would they be able to force all the peoples to follow their decisions.</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they intended</w:t>
      </w:r>
    </w:p>
    <w:p>
      <w:pPr>
        <w:pStyle w:val="BookText"/>
        <w:bidi w:val="0"/>
        <w:rPr/>
      </w:pPr>
      <w:r>
        <w:rPr>
          <w:rFonts w:eastAsia="Times New Roman" w:cs="Times New Roman" w:ascii="Times New Roman" w:hAnsi="Times New Roman"/>
          <w:color w:val="111111"/>
          <w:sz w:val="28"/>
          <w:szCs w:val="28"/>
          <w:lang w:val="en-US"/>
        </w:rPr>
        <w:t>to eradicate any of the followers of Imam `Ali, they would declare that he had mutinied against the will of the ummah since the laws that he practiced had been opposite to these issued by the ruling authorities and the methods that he followed in the practice of the religious duties had been different from these practiced by the publics.</w:t>
      </w:r>
    </w:p>
    <w:p>
      <w:pPr>
        <w:pStyle w:val="BookText"/>
        <w:bidi w:val="0"/>
        <w:jc w:val="both"/>
        <w:rPr/>
      </w:pPr>
      <w:r>
        <w:rPr>
          <w:rFonts w:eastAsia="Times New Roman" w:cs="Times New Roman" w:ascii="Times New Roman" w:hAnsi="Times New Roman"/>
          <w:color w:val="111111"/>
          <w:sz w:val="28"/>
          <w:szCs w:val="28"/>
          <w:lang w:val="en-US"/>
        </w:rPr>
        <w:t>For instance, he rubbed, not washed, his feet in the ritual ablutions, or he extended his hands rather than crossing them in the ritual prayers, and he recited the verses audibly instead of quietly… etc.</w:t>
      </w:r>
    </w:p>
    <w:p>
      <w:pPr>
        <w:pStyle w:val="BookText"/>
        <w:bidi w:val="0"/>
        <w:jc w:val="both"/>
        <w:rPr/>
      </w:pPr>
      <w:r>
        <w:rPr>
          <w:rFonts w:eastAsia="Times New Roman" w:cs="Times New Roman" w:ascii="Times New Roman" w:hAnsi="Times New Roman"/>
          <w:color w:val="111111"/>
          <w:sz w:val="28"/>
          <w:szCs w:val="28"/>
          <w:lang w:val="en-US"/>
        </w:rPr>
        <w:t xml:space="preserve">As he prohibited the recording and reporting of the Hadith, </w:t>
      </w:r>
      <w:r>
        <w:rPr>
          <w:rFonts w:eastAsia="Consolas" w:cs="Consolas" w:ascii="Consolas" w:hAnsi="Consolas"/>
          <w:color w:val="111111"/>
          <w:sz w:val="28"/>
          <w:szCs w:val="28"/>
          <w:lang w:val="en-US"/>
        </w:rPr>
        <w:t>Umar ibn al-Khattab granted Mu</w:t>
      </w:r>
      <w:r>
        <w:rPr>
          <w:rFonts w:eastAsia="Times New Roman" w:cs="Times New Roman" w:ascii="Times New Roman" w:hAnsi="Times New Roman"/>
          <w:color w:val="111111"/>
          <w:sz w:val="28"/>
          <w:szCs w:val="28"/>
          <w:lang w:val="en-US"/>
        </w:rPr>
        <w:t>awiyah ibn Abi-Sufyan the best opportunity to establish the substitute code of law in the same way as he strengthened the role of the storytellers and the dishonest reporters and encouraged them to fabricate narrations corroborating Mu</w:t>
      </w:r>
      <w:r>
        <w:rPr>
          <w:rFonts w:eastAsia="Consolas" w:cs="Consolas" w:ascii="Consolas" w:hAnsi="Consolas"/>
          <w:color w:val="111111"/>
          <w:sz w:val="28"/>
          <w:szCs w:val="28"/>
          <w:lang w:val="en-US"/>
        </w:rPr>
        <w:t xml:space="preserve">awiyah’s personal opinions and attacking the positions of his enemies. Hence, he ordered those dishonest reporters to fabricate narrations concentrating on the “unfounded” merits of Abu-Bakr, </w:t>
      </w:r>
      <w:r>
        <w:rPr>
          <w:rFonts w:eastAsia="Times New Roman" w:cs="Times New Roman" w:ascii="Times New Roman" w:hAnsi="Times New Roman"/>
          <w:color w:val="111111"/>
          <w:sz w:val="28"/>
          <w:szCs w:val="28"/>
          <w:lang w:val="en-US"/>
        </w:rPr>
        <w:t>Umar, and `Uthman.</w:t>
      </w:r>
    </w:p>
    <w:p>
      <w:pPr>
        <w:pStyle w:val="BookText"/>
        <w:bidi w:val="0"/>
        <w:jc w:val="both"/>
        <w:rPr/>
      </w:pPr>
      <w:r>
        <w:rPr>
          <w:rFonts w:eastAsia="Times New Roman" w:cs="Times New Roman" w:ascii="Times New Roman" w:hAnsi="Times New Roman"/>
          <w:color w:val="111111"/>
          <w:sz w:val="28"/>
          <w:szCs w:val="28"/>
          <w:lang w:val="en-US"/>
        </w:rPr>
        <w:t xml:space="preserve">For example, it has been narrated that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Ās swore before people that he heard the Messenger of Allah saying, “You should recite (the Holy Qur'an) in the same way suggested by </w:t>
      </w:r>
      <w:r>
        <w:rPr>
          <w:rFonts w:eastAsia="Consolas" w:cs="Consolas" w:ascii="Consolas" w:hAnsi="Consolas"/>
          <w:color w:val="111111"/>
          <w:sz w:val="28"/>
          <w:szCs w:val="28"/>
          <w:lang w:val="en-US"/>
        </w:rPr>
        <w:t>Umar (ibn al-Khattab) and should carry out any command that he would issue!”&lt;a href="#ref-footnote1-page395" id="footnote1-page395" style="display:inline-block"&gt;&lt;sup&gt;(1)&lt;/sup&gt;&lt;/a&gt;&lt;p class="footnote"&gt;&lt;a href="#footnote1-page395" style="color:#3b82f6;" id="ref-footnote1-page395"&gt; 1) &lt;/a&gt;Al-Muttaqiy al-Hindiy: Kanz al-</w:t>
      </w:r>
      <w:r>
        <w:rPr>
          <w:rFonts w:eastAsia="Times New Roman" w:cs="Times New Roman" w:ascii="Times New Roman" w:hAnsi="Times New Roman"/>
          <w:color w:val="111111"/>
          <w:sz w:val="28"/>
          <w:szCs w:val="28"/>
          <w:lang w:val="en-US"/>
        </w:rPr>
        <w:t>Ummal 12: 593 H. 35844.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Instructing his officials, Mu</w:t>
      </w:r>
      <w:r>
        <w:rPr>
          <w:rFonts w:eastAsia="Consolas" w:cs="Consolas" w:ascii="Consolas" w:hAnsi="Consolas"/>
          <w:color w:val="111111"/>
          <w:sz w:val="28"/>
          <w:szCs w:val="28"/>
          <w:lang w:val="en-US"/>
        </w:rPr>
        <w:t xml:space="preserve">awiyah wrote the following message, “Try to find the followers, fans, and adherents of </w:t>
      </w:r>
      <w:r>
        <w:rPr>
          <w:rFonts w:eastAsia="Times New Roman" w:cs="Times New Roman" w:ascii="Times New Roman" w:hAnsi="Times New Roman"/>
          <w:color w:val="111111"/>
          <w:sz w:val="28"/>
          <w:szCs w:val="28"/>
          <w:lang w:val="en-US"/>
        </w:rPr>
        <w:t>Uthman (ibn `Affan) as well as those who circulate narrations about his merits and virtues. If</w:t>
      </w:r>
    </w:p>
    <w:p>
      <w:pPr>
        <w:pStyle w:val="BookText"/>
        <w:bidi w:val="0"/>
        <w:rPr/>
      </w:pPr>
      <w:r>
        <w:rPr>
          <w:rFonts w:eastAsia="Times New Roman" w:cs="Times New Roman" w:ascii="Times New Roman" w:hAnsi="Times New Roman"/>
          <w:color w:val="111111"/>
          <w:sz w:val="28"/>
          <w:szCs w:val="28"/>
          <w:lang w:val="en-US"/>
        </w:rPr>
        <w:t>you find them, you should show favor to them, approach, and honor them. Write back to me the narrations that they report in this regard as well their names and the names of their fathers and their tribes.”</w:t>
      </w:r>
      <w:r>
        <w:rPr>
          <w:rStyle w:val="FootnoteAnchor"/>
        </w:rPr>
        <w:footnoteReference w:id="525"/>
      </w:r>
    </w:p>
    <w:p>
      <w:pPr>
        <w:pStyle w:val="BookText"/>
        <w:bidi w:val="0"/>
        <w:jc w:val="both"/>
        <w:rPr/>
      </w:pPr>
      <w:r>
        <w:rPr>
          <w:rFonts w:eastAsia="Times New Roman" w:cs="Times New Roman" w:ascii="Times New Roman" w:hAnsi="Times New Roman"/>
          <w:color w:val="111111"/>
          <w:sz w:val="28"/>
          <w:szCs w:val="28"/>
          <w:lang w:val="en-US"/>
        </w:rPr>
        <w:t xml:space="preserve">When fabricated narrations about the merits of </w:t>
      </w:r>
      <w:r>
        <w:rPr>
          <w:rFonts w:eastAsia="Consolas" w:cs="Consolas" w:ascii="Consolas" w:hAnsi="Consolas"/>
          <w:color w:val="111111"/>
          <w:sz w:val="28"/>
          <w:szCs w:val="28"/>
          <w:lang w:val="en-US"/>
        </w:rPr>
        <w:t>Uthman circulated among people terribly, Mu</w:t>
      </w:r>
      <w:r>
        <w:rPr>
          <w:rFonts w:eastAsia="Times New Roman" w:cs="Times New Roman" w:ascii="Times New Roman" w:hAnsi="Times New Roman"/>
          <w:color w:val="111111"/>
          <w:sz w:val="28"/>
          <w:szCs w:val="28"/>
          <w:lang w:val="en-US"/>
        </w:rPr>
        <w:t>awiyah wrote to his officials, “Narrations about `Uthman have spread out so excessively that it cover each and every province, city, and down.</w:t>
      </w:r>
    </w:p>
    <w:p>
      <w:pPr>
        <w:pStyle w:val="BookText"/>
        <w:bidi w:val="0"/>
        <w:jc w:val="both"/>
        <w:rPr/>
      </w:pPr>
      <w:r>
        <w:rPr>
          <w:rFonts w:eastAsia="Times New Roman" w:cs="Times New Roman" w:ascii="Times New Roman" w:hAnsi="Times New Roman"/>
          <w:color w:val="111111"/>
          <w:sz w:val="28"/>
          <w:szCs w:val="28"/>
          <w:lang w:val="en-US"/>
        </w:rPr>
        <w:t xml:space="preserve">Hence, after you read this message, I order you to call people to circulate narrations about the merits of the other Sahabah and the first two caliphs (namely Abu-Bakr and </w:t>
      </w:r>
      <w:r>
        <w:rPr>
          <w:rFonts w:eastAsia="Consolas" w:cs="Consolas" w:ascii="Consolas" w:hAnsi="Consolas"/>
          <w:color w:val="111111"/>
          <w:sz w:val="28"/>
          <w:szCs w:val="28"/>
          <w:lang w:val="en-US"/>
        </w:rPr>
        <w:t xml:space="preserve">Umar). About all the reports that the Muslims narrate about the merits of Abu-Turab (i.e. Imam </w:t>
      </w:r>
      <w:r>
        <w:rPr>
          <w:rFonts w:eastAsia="Times New Roman" w:cs="Times New Roman" w:ascii="Times New Roman" w:hAnsi="Times New Roman"/>
          <w:color w:val="111111"/>
          <w:sz w:val="28"/>
          <w:szCs w:val="28"/>
          <w:lang w:val="en-US"/>
        </w:rPr>
        <w:t>Ali), you are ordered to contradict all these reports by fabricating opposing ones about the Sahabah.”</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This narration has demonstrated the policy of Mu</w:t>
      </w:r>
      <w:r>
        <w:rPr>
          <w:rFonts w:eastAsia="Consolas" w:cs="Consolas" w:ascii="Consolas" w:hAnsi="Consolas"/>
          <w:color w:val="111111"/>
          <w:sz w:val="28"/>
          <w:szCs w:val="28"/>
          <w:lang w:val="en-US"/>
        </w:rPr>
        <w:t xml:space="preserve">awiyah who accepted all the Sahabah except Abu-Turab—Imam </w:t>
      </w:r>
      <w:r>
        <w:rPr>
          <w:rFonts w:eastAsia="Times New Roman" w:cs="Times New Roman" w:ascii="Times New Roman" w:hAnsi="Times New Roman"/>
          <w:color w:val="111111"/>
          <w:sz w:val="28"/>
          <w:szCs w:val="28"/>
          <w:lang w:val="en-US"/>
        </w:rPr>
        <w:t>Ali ibn Abi-Talib. The matter did not stop at the fabrication of Hadith in the field of the Sahabah’s merit; rather it crept into the field of the jurisprudence. The following narration, reported by al-Bayhaqiy and Abu-Dawud, proves this matter:</w:t>
      </w:r>
    </w:p>
    <w:p>
      <w:pPr>
        <w:pStyle w:val="BookText"/>
        <w:bidi w:val="0"/>
        <w:jc w:val="both"/>
        <w:rPr/>
      </w:pPr>
      <w:r>
        <w:rPr>
          <w:rFonts w:eastAsia="Times New Roman" w:cs="Times New Roman" w:ascii="Times New Roman" w:hAnsi="Times New Roman"/>
          <w:color w:val="111111"/>
          <w:sz w:val="28"/>
          <w:szCs w:val="28"/>
          <w:lang w:val="en-US"/>
        </w:rPr>
        <w:t>Once, Mu`awiyah said to a group of the Sahabah, “Did the Messenger of Allah prohibited riding on saddles made of skins of tigers?”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did,” answered they.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also testify it,” commented Mu`awiyah who further asked, “Do you know that the Prophet prohibited putting golden things (for men only)?”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know,” answered they.</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asked, “Do you know that the Prophet prohibited joining the</w:t>
      </w:r>
    </w:p>
    <w:p>
      <w:pPr>
        <w:pStyle w:val="BookText"/>
        <w:bidi w:val="0"/>
        <w:rPr/>
      </w:pPr>
      <w:r>
        <w:rPr>
          <w:rFonts w:eastAsia="Times New Roman" w:cs="Times New Roman" w:ascii="Times New Roman" w:hAnsi="Times New Roman"/>
          <w:color w:val="111111"/>
          <w:sz w:val="28"/>
          <w:szCs w:val="28"/>
          <w:lang w:val="en-US"/>
        </w:rPr>
        <w:t>`Umrah to the Hajj?”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we do not,” said they.</w:t>
      </w:r>
    </w:p>
    <w:p>
      <w:pPr>
        <w:pStyle w:val="BookText"/>
        <w:bidi w:val="0"/>
        <w:jc w:val="both"/>
        <w:rPr/>
      </w:pPr>
      <w:r>
        <w:rPr>
          <w:rFonts w:eastAsia="Times New Roman" w:cs="Times New Roman" w:ascii="Times New Roman" w:hAnsi="Times New Roman"/>
          <w:color w:val="111111"/>
          <w:sz w:val="28"/>
          <w:szCs w:val="28"/>
          <w:lang w:val="en-US"/>
        </w:rPr>
        <w:t>He commented, “By Allah, this is indeed with the prohibited matters.”</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This is Mu`awiyah’s method in inducement and depending upon the familiar rulings in sticking fabricated ones to them for purpose of deluding the others.</w:t>
      </w:r>
    </w:p>
    <w:p>
      <w:pPr>
        <w:pStyle w:val="BookText"/>
        <w:bidi w:val="0"/>
        <w:jc w:val="both"/>
        <w:rPr/>
      </w:pPr>
      <w:r>
        <w:rPr>
          <w:rFonts w:eastAsia="Times New Roman" w:cs="Times New Roman" w:ascii="Times New Roman" w:hAnsi="Times New Roman"/>
          <w:color w:val="111111"/>
          <w:sz w:val="28"/>
          <w:szCs w:val="28"/>
          <w:lang w:val="en-US"/>
        </w:rPr>
        <w:t>As he comments on this narration, Ibn al-Qayyim al-Jawziyyah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swear by Almighty Allah that this is a delusion fabricated by Mu</w:t>
      </w:r>
      <w:r>
        <w:rPr>
          <w:rFonts w:eastAsia="Consolas" w:cs="Consolas" w:ascii="Consolas" w:hAnsi="Consolas"/>
          <w:color w:val="111111"/>
          <w:sz w:val="28"/>
          <w:szCs w:val="28"/>
          <w:lang w:val="en-US"/>
        </w:rPr>
        <w:t xml:space="preserve">awiyah or might have been fabricated against him since the Holy Prophet had never prohibited the joining of the </w:t>
      </w:r>
      <w:r>
        <w:rPr>
          <w:rFonts w:eastAsia="Times New Roman" w:cs="Times New Roman" w:ascii="Times New Roman" w:hAnsi="Times New Roman"/>
          <w:color w:val="111111"/>
          <w:sz w:val="28"/>
          <w:szCs w:val="28"/>
          <w:lang w:val="en-US"/>
        </w:rPr>
        <w:t>Umrah with the Hajj.”</w:t>
      </w:r>
      <w:r>
        <w:rPr>
          <w:rStyle w:val="FootnoteAnchor"/>
        </w:rPr>
        <w:footnoteReference w:id="528"/>
      </w:r>
    </w:p>
    <w:p>
      <w:pPr>
        <w:pStyle w:val="BookText"/>
        <w:bidi w:val="0"/>
        <w:jc w:val="both"/>
        <w:rPr/>
      </w:pPr>
      <w:r>
        <w:rPr>
          <w:rFonts w:eastAsia="Times New Roman" w:cs="Times New Roman" w:ascii="Times New Roman" w:hAnsi="Times New Roman"/>
          <w:color w:val="111111"/>
          <w:sz w:val="28"/>
          <w:szCs w:val="28"/>
          <w:lang w:val="en-US"/>
        </w:rPr>
        <w:t>As a matter of fact, Ibn al-Qayyim has been also mistaken. Like the majority of the Muslims, Ibn al-Qayyim had a favorable idea about Mu</w:t>
      </w:r>
      <w:r>
        <w:rPr>
          <w:rFonts w:eastAsia="Consolas" w:cs="Consolas" w:ascii="Consolas" w:hAnsi="Consolas"/>
          <w:color w:val="111111"/>
          <w:sz w:val="28"/>
          <w:szCs w:val="28"/>
          <w:lang w:val="en-US"/>
        </w:rPr>
        <w:t xml:space="preserve">awiyah and though of him as having been deluded, while delusion is impracticable in such a clear-cut ruling that had been practiced by the Holy Prophet and the Muslims before disagreement about it took place during the reign of </w:t>
      </w:r>
      <w:r>
        <w:rPr>
          <w:rFonts w:eastAsia="Times New Roman" w:cs="Times New Roman" w:ascii="Times New Roman" w:hAnsi="Times New Roman"/>
          <w:color w:val="111111"/>
          <w:sz w:val="28"/>
          <w:szCs w:val="28"/>
          <w:lang w:val="en-US"/>
        </w:rPr>
        <w:t xml:space="preserve">Umar ibn al-Khattab who prohibited the Muslims to join the </w:t>
      </w:r>
      <w:r>
        <w:rPr>
          <w:rFonts w:eastAsia="Consolas" w:cs="Consolas" w:ascii="Consolas" w:hAnsi="Consolas"/>
          <w:color w:val="111111"/>
          <w:sz w:val="28"/>
          <w:szCs w:val="28"/>
          <w:lang w:val="en-US"/>
        </w:rPr>
        <w:t>Umrah to the ritual Hajj. It is therefore far-fetched to believe that Mu</w:t>
      </w:r>
      <w:r>
        <w:rPr>
          <w:rFonts w:eastAsia="Times New Roman" w:cs="Times New Roman" w:ascii="Times New Roman" w:hAnsi="Times New Roman"/>
          <w:color w:val="111111"/>
          <w:sz w:val="28"/>
          <w:szCs w:val="28"/>
          <w:lang w:val="en-US"/>
        </w:rPr>
        <w:t>awiyah did not know the actual rulings.</w:t>
      </w:r>
    </w:p>
    <w:p>
      <w:pPr>
        <w:pStyle w:val="BookText"/>
        <w:bidi w:val="0"/>
        <w:jc w:val="both"/>
        <w:rPr/>
      </w:pPr>
      <w:r>
        <w:rPr>
          <w:rFonts w:eastAsia="Times New Roman" w:cs="Times New Roman" w:ascii="Times New Roman" w:hAnsi="Times New Roman"/>
          <w:color w:val="111111"/>
          <w:sz w:val="28"/>
          <w:szCs w:val="28"/>
          <w:lang w:val="en-US"/>
        </w:rPr>
        <w:t>Secondly, instead of claiming that the matter was fabricated against Mu`awiyah, Ibn al-Qayyim al-Jawziyyah should have decided it as having been fabricated against the Holy Prophet and should have expected it to be a preplanned plot the purpose of which is to found a new code of law opposite to that of Almighty Allah and the Holy Prophet.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conspired for enlivening the method of </w:t>
      </w:r>
      <w:r>
        <w:rPr>
          <w:rFonts w:eastAsia="Times New Roman" w:cs="Times New Roman" w:ascii="Times New Roman" w:hAnsi="Times New Roman"/>
          <w:color w:val="111111"/>
          <w:sz w:val="28"/>
          <w:szCs w:val="28"/>
          <w:lang w:val="en-US"/>
        </w:rPr>
        <w:t>Umar ibn al-Khattab in issuing personal opinions in the religious</w:t>
      </w:r>
    </w:p>
    <w:p>
      <w:pPr>
        <w:pStyle w:val="BookText"/>
        <w:bidi w:val="0"/>
        <w:rPr/>
      </w:pPr>
      <w:r>
        <w:rPr>
          <w:rFonts w:eastAsia="Times New Roman" w:cs="Times New Roman" w:ascii="Times New Roman" w:hAnsi="Times New Roman"/>
          <w:color w:val="111111"/>
          <w:sz w:val="28"/>
          <w:szCs w:val="28"/>
          <w:lang w:val="en-US"/>
        </w:rPr>
        <w:t xml:space="preserve">questions and repealing other laws commissioned by Almighty Allah and the Holy Prophet, but he did not expect that days would expose his lies and reveal his trickeries. In this respect, al-Bukhariy and Muslim have narrated on the authority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that Mu</w:t>
      </w:r>
      <w:r>
        <w:rPr>
          <w:rFonts w:eastAsia="Consolas" w:cs="Consolas" w:ascii="Consolas" w:hAnsi="Consolas"/>
          <w:color w:val="111111"/>
          <w:sz w:val="28"/>
          <w:szCs w:val="28"/>
          <w:lang w:val="en-US"/>
        </w:rPr>
        <w:t xml:space="preserve">awiyah once asked him, “Do you know that I have cut the hair of the Holy Prophet (during the Hajj) with an arrowhead?”&lt;a href="#ref-footnote1-page398" id="footnote1-page398" style="display:inline-block"&gt;&lt;sup&gt;(1)&lt;/sup&gt;&lt;/a&gt;&lt;p class="footnote"&gt;&lt;a href="#footnote1-page398" style="color:#3b82f6;" id="ref-footnote1-page398"&gt; 1) &lt;/a&gt;Among the rituals of the Hajj is the having one’s hair cut. In this regard, the Holy Qur'an reads: “And complete the Hajj or </w:t>
      </w:r>
      <w:r>
        <w:rPr>
          <w:rFonts w:eastAsia="Times New Roman" w:cs="Times New Roman" w:ascii="Times New Roman" w:hAnsi="Times New Roman"/>
          <w:color w:val="111111"/>
          <w:sz w:val="28"/>
          <w:szCs w:val="28"/>
          <w:lang w:val="en-US"/>
        </w:rPr>
        <w:t>Umrah in the service of Allah. But if ye are prevented from completing it, send an offering for sacrifice, such as ye may find, and do not shave your heads until the offering reaches the place of sacrifice. 2/196”</w:t>
      </w:r>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answered, “Although I do not know this piece of information, it acts as an argument against you!”</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As he fabricated that incident, Mu</w:t>
      </w:r>
      <w:r>
        <w:rPr>
          <w:rFonts w:eastAsia="Consolas" w:cs="Consolas" w:ascii="Consolas" w:hAnsi="Consolas"/>
          <w:color w:val="111111"/>
          <w:sz w:val="28"/>
          <w:szCs w:val="28"/>
          <w:lang w:val="en-US"/>
        </w:rPr>
        <w:t xml:space="preserve">awiyah wanted to prove that he was so close to the Holy Prophet that he shaved his head personally, yet he forgot that his claim had been contradictory to his decision of the prohibition of joining the </w:t>
      </w:r>
      <w:r>
        <w:rPr>
          <w:rFonts w:eastAsia="Times New Roman" w:cs="Times New Roman" w:ascii="Times New Roman" w:hAnsi="Times New Roman"/>
          <w:color w:val="111111"/>
          <w:sz w:val="28"/>
          <w:szCs w:val="28"/>
          <w:lang w:val="en-US"/>
        </w:rPr>
        <w:t>Umrah to the Hajj.</w:t>
      </w:r>
    </w:p>
    <w:p>
      <w:pPr>
        <w:pStyle w:val="BookText"/>
        <w:bidi w:val="0"/>
        <w:jc w:val="both"/>
        <w:rPr/>
      </w:pPr>
      <w:r>
        <w:rPr>
          <w:rFonts w:eastAsia="Times New Roman" w:cs="Times New Roman" w:ascii="Times New Roman" w:hAnsi="Times New Roman"/>
          <w:color w:val="111111"/>
          <w:sz w:val="28"/>
          <w:szCs w:val="28"/>
          <w:lang w:val="en-US"/>
        </w:rPr>
        <w:t>In Sahih Muslim, it has been narrated that Sa</w:t>
      </w:r>
      <w:r>
        <w:rPr>
          <w:rFonts w:eastAsia="Consolas" w:cs="Consolas" w:ascii="Consolas" w:hAnsi="Consolas"/>
          <w:color w:val="111111"/>
          <w:sz w:val="28"/>
          <w:szCs w:val="28"/>
          <w:lang w:val="en-US"/>
        </w:rPr>
        <w:t>d ibn Abi-Waqqas, when was asked about the legality of the temporary marriage, said, “We practiced the temporary marriage when this one had no faith in the Lord of the Divine Throne (</w:t>
      </w:r>
      <w:r>
        <w:rPr>
          <w:rFonts w:eastAsia="Times New Roman" w:cs="Times New Roman" w:ascii="Times New Roman" w:hAnsi="Times New Roman"/>
          <w:color w:val="111111"/>
          <w:sz w:val="28"/>
          <w:szCs w:val="28"/>
          <w:lang w:val="en-US"/>
        </w:rPr>
        <w:t>Arsh) (or: this one was faithless in Makkah).”</w:t>
      </w:r>
      <w:r>
        <w:rPr>
          <w:rStyle w:val="FootnoteAnchor"/>
        </w:rPr>
        <w:footnoteReference w:id="530"/>
      </w:r>
      <w:r>
        <w:rPr>
          <w:rFonts w:eastAsia="Times New Roman" w:cs="Times New Roman" w:ascii="Times New Roman" w:hAnsi="Times New Roman"/>
          <w:color w:val="111111"/>
          <w:sz w:val="28"/>
          <w:szCs w:val="28"/>
          <w:lang w:val="en-US"/>
        </w:rPr>
        <w:t>The narrator of this report mentioned that Sa</w:t>
      </w:r>
      <w:r>
        <w:rPr>
          <w:rFonts w:eastAsia="Consolas" w:cs="Consolas" w:ascii="Consolas" w:hAnsi="Consolas"/>
          <w:color w:val="111111"/>
          <w:sz w:val="28"/>
          <w:szCs w:val="28"/>
          <w:lang w:val="en-US"/>
        </w:rPr>
        <w:t>d, by saying “this one” meant the house of Makkah, but another reporter confirmed that he meant Mu</w:t>
      </w:r>
      <w:r>
        <w:rPr>
          <w:rFonts w:eastAsia="Times New Roman" w:cs="Times New Roman" w:ascii="Times New Roman" w:hAnsi="Times New Roman"/>
          <w:color w:val="111111"/>
          <w:sz w:val="28"/>
          <w:szCs w:val="28"/>
          <w:lang w:val="en-US"/>
        </w:rPr>
        <w:t>awiyah.</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The fans of Mu</w:t>
      </w:r>
      <w:r>
        <w:rPr>
          <w:rFonts w:eastAsia="Consolas" w:cs="Consolas" w:ascii="Consolas" w:hAnsi="Consolas"/>
          <w:color w:val="111111"/>
          <w:sz w:val="28"/>
          <w:szCs w:val="28"/>
          <w:lang w:val="en-US"/>
        </w:rPr>
        <w:t>awiyah&lt;a href="#ref-footnote5-page398" id="footnote5-page398" style="display:inline-block"&gt;&lt;sup&gt;(5)&lt;/sup&gt;&lt;/a&gt;&lt;p class="footnote"&gt;&lt;a href="#footnote5-page398" style="color:#3b82f6;" id="ref-footnote5-page398"&gt; 5) &lt;/a&gt;Among those fans are al-Khattabiy, in Islah Ghalat al-Muhaddithin 338, and al-Suyutiy, in al-Tatrif fi al-Tashif 31. For further details, refer to Abu-</w:t>
      </w:r>
      <w:r>
        <w:rPr>
          <w:rFonts w:eastAsia="Times New Roman" w:cs="Times New Roman" w:ascii="Times New Roman" w:hAnsi="Times New Roman"/>
          <w:color w:val="111111"/>
          <w:sz w:val="28"/>
          <w:szCs w:val="28"/>
          <w:lang w:val="en-US"/>
        </w:rPr>
        <w:t>Ubayd: Gharib al-Hadith 4:20-21; al-Mashariq 2:79; al-Nawawiy: Sharh Sahih Muslim 8:204 and Ibn al-Jaqziy: al-Gharib 2:81.</w:t>
      </w:r>
    </w:p>
    <w:p>
      <w:pPr>
        <w:pStyle w:val="BookText"/>
        <w:bidi w:val="0"/>
        <w:jc w:val="both"/>
        <w:rPr/>
      </w:pPr>
      <w:r>
        <w:rPr>
          <w:rFonts w:eastAsia="Times New Roman" w:cs="Times New Roman" w:ascii="Times New Roman" w:hAnsi="Times New Roman"/>
          <w:color w:val="111111"/>
          <w:sz w:val="28"/>
          <w:szCs w:val="28"/>
          <w:lang w:val="en-US"/>
        </w:rPr>
        <w:t>distorted the pronunciation of the word “</w:t>
      </w:r>
    </w:p>
    <w:p>
      <w:pPr>
        <w:pStyle w:val="BookText"/>
        <w:bidi w:val="0"/>
        <w:jc w:val="both"/>
        <w:rPr/>
      </w:pPr>
      <w:r>
        <w:rPr>
          <w:rFonts w:eastAsia="Times New Roman" w:cs="Times New Roman" w:ascii="Times New Roman" w:hAnsi="Times New Roman"/>
          <w:color w:val="111111"/>
          <w:sz w:val="28"/>
          <w:szCs w:val="28"/>
          <w:lang w:val="en-US"/>
        </w:rPr>
        <w:t>arsh” into “</w:t>
      </w:r>
    </w:p>
    <w:p>
      <w:pPr>
        <w:pStyle w:val="BookText"/>
        <w:bidi w:val="0"/>
        <w:jc w:val="both"/>
        <w:rPr/>
      </w:pPr>
      <w:r>
        <w:rPr>
          <w:rFonts w:eastAsia="Times New Roman" w:cs="Times New Roman" w:ascii="Times New Roman" w:hAnsi="Times New Roman"/>
          <w:color w:val="111111"/>
          <w:sz w:val="28"/>
          <w:szCs w:val="28"/>
          <w:lang w:val="en-US"/>
        </w:rPr>
        <w:t>urush” so that it would mean “houses of Makkah” instead of “the Divine Throne.”</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d ibn Abi-Waqqas—the grand Sahabiy, the conqueror of Iraq, and one of the members of the Shura Committee whom were nominated by </w:t>
      </w:r>
      <w:r>
        <w:rPr>
          <w:rFonts w:eastAsia="Times New Roman" w:cs="Times New Roman" w:ascii="Times New Roman" w:hAnsi="Times New Roman"/>
          <w:color w:val="111111"/>
          <w:sz w:val="28"/>
          <w:szCs w:val="28"/>
          <w:lang w:val="en-US"/>
        </w:rPr>
        <w:t>Umar</w:t>
      </w:r>
    </w:p>
    <w:p>
      <w:pPr>
        <w:pStyle w:val="BookText"/>
        <w:bidi w:val="0"/>
        <w:rPr/>
      </w:pPr>
      <w:r>
        <w:rPr>
          <w:rFonts w:eastAsia="Times New Roman" w:cs="Times New Roman" w:ascii="Times New Roman" w:hAnsi="Times New Roman"/>
          <w:color w:val="111111"/>
          <w:sz w:val="28"/>
          <w:szCs w:val="28"/>
          <w:lang w:val="en-US"/>
        </w:rPr>
        <w:t>ibn al-Khattab for the caliphate—opposed Mu</w:t>
      </w:r>
      <w:r>
        <w:rPr>
          <w:rFonts w:eastAsia="Consolas" w:cs="Consolas" w:ascii="Consolas" w:hAnsi="Consolas"/>
          <w:color w:val="111111"/>
          <w:sz w:val="28"/>
          <w:szCs w:val="28"/>
          <w:lang w:val="en-US"/>
        </w:rPr>
        <w:t>awiyah ibn Abi-Sufyan on more than once occasion. This Sahabiy and those who enjoyed the like of his position could object to Mu</w:t>
      </w:r>
      <w:r>
        <w:rPr>
          <w:rFonts w:eastAsia="Times New Roman" w:cs="Times New Roman" w:ascii="Times New Roman" w:hAnsi="Times New Roman"/>
          <w:color w:val="111111"/>
          <w:sz w:val="28"/>
          <w:szCs w:val="28"/>
          <w:lang w:val="en-US"/>
        </w:rPr>
        <w:t>awiyah’s personal opinions, while the other people could not stand in his face.</w:t>
      </w:r>
    </w:p>
    <w:p>
      <w:pPr>
        <w:pStyle w:val="BookText"/>
        <w:bidi w:val="0"/>
        <w:jc w:val="both"/>
        <w:rPr/>
      </w:pPr>
      <w:r>
        <w:rPr>
          <w:rFonts w:eastAsia="Times New Roman" w:cs="Times New Roman" w:ascii="Times New Roman" w:hAnsi="Times New Roman"/>
          <w:color w:val="111111"/>
          <w:sz w:val="28"/>
          <w:szCs w:val="28"/>
          <w:lang w:val="en-US"/>
        </w:rPr>
        <w:t xml:space="preserve">Yet, even those grand Sahabah, such as </w:t>
      </w:r>
      <w:r>
        <w:rPr>
          <w:rFonts w:eastAsia="Consolas" w:cs="Consolas" w:ascii="Consolas" w:hAnsi="Consolas"/>
          <w:color w:val="111111"/>
          <w:sz w:val="28"/>
          <w:szCs w:val="28"/>
          <w:lang w:val="en-US"/>
        </w:rPr>
        <w:t xml:space="preserve">Imran ibn al-Husayn, and </w:t>
      </w:r>
      <w:r>
        <w:rPr>
          <w:rFonts w:eastAsia="Times New Roman" w:cs="Times New Roman" w:ascii="Times New Roman" w:hAnsi="Times New Roman"/>
          <w:color w:val="111111"/>
          <w:sz w:val="28"/>
          <w:szCs w:val="28"/>
          <w:lang w:val="en-US"/>
        </w:rPr>
        <w:t xml:space="preserve">Abadah ibn al-Samit, feared the oppression of the rulers, like </w:t>
      </w:r>
      <w:r>
        <w:rPr>
          <w:rFonts w:eastAsia="Consolas" w:cs="Consolas" w:ascii="Consolas" w:hAnsi="Consolas"/>
          <w:color w:val="111111"/>
          <w:sz w:val="28"/>
          <w:szCs w:val="28"/>
          <w:lang w:val="en-US"/>
        </w:rPr>
        <w:t xml:space="preserve">Umar ibn al-Khattab and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Affan, in general and Mu</w:t>
      </w:r>
      <w:r>
        <w:rPr>
          <w:rFonts w:eastAsia="Times New Roman" w:cs="Times New Roman" w:ascii="Times New Roman" w:hAnsi="Times New Roman"/>
          <w:color w:val="111111"/>
          <w:sz w:val="28"/>
          <w:szCs w:val="28"/>
          <w:lang w:val="en-US"/>
        </w:rPr>
        <w:t>awiyah ibn Abi-Sufyan, the well-known of his cunning and trickeries, in particular whenever they objected to them.</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Imran ibn al-Husayn had to expose a secret that suppressed him during the reigns of Abu-Bakr, </w:t>
      </w:r>
      <w:r>
        <w:rPr>
          <w:rFonts w:eastAsia="Times New Roman" w:cs="Times New Roman" w:ascii="Times New Roman" w:hAnsi="Times New Roman"/>
          <w:color w:val="111111"/>
          <w:sz w:val="28"/>
          <w:szCs w:val="28"/>
          <w:lang w:val="en-US"/>
        </w:rPr>
        <w:t>Umar, and `Uthman. When he was in the last sparks of his life, he conveyed that secret to Mutrif. Let us now present the whole story as has been narrated by Muslim and other Hadithists on the authority of Mutrif:</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he was in his final ailment, </w:t>
      </w:r>
      <w:r>
        <w:rPr>
          <w:rFonts w:eastAsia="Consolas" w:cs="Consolas" w:ascii="Consolas" w:hAnsi="Consolas"/>
          <w:color w:val="111111"/>
          <w:sz w:val="28"/>
          <w:szCs w:val="28"/>
          <w:lang w:val="en-US"/>
        </w:rPr>
        <w:t xml:space="preserve">Imran ibn Husayn summoned me. When I was present before him, he said to me, “I will convey to you some facts hoping that Almighty Allah will make you benefit by them after me. If I live, I want you to keep them secret, but I will die, you may circulate them. Be it known to you that the Prophet of Allah joined the </w:t>
      </w:r>
      <w:r>
        <w:rPr>
          <w:rFonts w:eastAsia="Times New Roman" w:cs="Times New Roman" w:ascii="Times New Roman" w:hAnsi="Times New Roman"/>
          <w:color w:val="111111"/>
          <w:sz w:val="28"/>
          <w:szCs w:val="28"/>
          <w:lang w:val="en-US"/>
        </w:rPr>
        <w:t>Umrah to the Hajj and this act has not been repealed in the Holy Qur'an, and the Holy Prophet did not prohibit it at all. Yet, someone expressed his personal opinion in</w:t>
      </w:r>
      <w:bookmarkStart w:id="298" w:name="pg2336_12785"/>
    </w:p>
    <w:p>
      <w:pPr>
        <w:pStyle w:val="BookText"/>
        <w:bidi w:val="0"/>
        <w:rPr/>
      </w:pPr>
      <w:bookmarkEnd w:id="298"/>
      <w:r>
        <w:rPr>
          <w:rFonts w:eastAsia="Times New Roman" w:cs="Times New Roman" w:ascii="Times New Roman" w:hAnsi="Times New Roman"/>
          <w:color w:val="111111"/>
          <w:sz w:val="28"/>
          <w:szCs w:val="28"/>
          <w:lang w:val="en-US"/>
        </w:rPr>
        <w:t>this regard.”</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 xml:space="preserve">According to another form of the narrative, Mutrif said that </w:t>
      </w:r>
      <w:r>
        <w:rPr>
          <w:rFonts w:eastAsia="Consolas" w:cs="Consolas" w:ascii="Consolas" w:hAnsi="Consolas"/>
          <w:color w:val="111111"/>
          <w:sz w:val="28"/>
          <w:szCs w:val="28"/>
          <w:lang w:val="en-US"/>
        </w:rPr>
        <w:t xml:space="preserve">Imran ibn al-Husayn said to him, “I will convey to you a matter hoping that Almighty Allah will make you benefit by it in the future. Be it known to you that the Messenger of Allah performed the </w:t>
      </w:r>
      <w:r>
        <w:rPr>
          <w:rFonts w:eastAsia="Times New Roman" w:cs="Times New Roman" w:ascii="Times New Roman" w:hAnsi="Times New Roman"/>
          <w:color w:val="111111"/>
          <w:sz w:val="28"/>
          <w:szCs w:val="28"/>
          <w:lang w:val="en-US"/>
        </w:rPr>
        <w:t>Umrah during the season of the Hajj, and this act has not been repealed by a verse from the Holy Qur'an and the Messenger of Allah himself did not prohibit it. Yet, when he passed away, some men followed their personal opinions in the question.”</w:t>
      </w:r>
      <w:r>
        <w:rPr>
          <w:rStyle w:val="FootnoteAnchor"/>
        </w:rPr>
        <w:footnoteReference w:id="533"/>
      </w:r>
    </w:p>
    <w:p>
      <w:pPr>
        <w:pStyle w:val="BookText"/>
        <w:bidi w:val="0"/>
        <w:jc w:val="both"/>
        <w:rPr/>
      </w:pPr>
      <w:r>
        <w:rPr>
          <w:rFonts w:eastAsia="Consolas" w:cs="Consolas" w:ascii="Consolas" w:hAnsi="Consolas"/>
          <w:color w:val="111111"/>
          <w:sz w:val="28"/>
          <w:szCs w:val="28"/>
          <w:lang w:val="en-US"/>
        </w:rPr>
        <w:t>Imran ibn al-Husayn conveyed this matter while he was afraid of the inconvenience of this conveyance; he therefore asked Mutrif to retain the matter so that it may help him in the next days. He also ordered Mutrif to keep it secret if he (</w:t>
      </w:r>
      <w:r>
        <w:rPr>
          <w:rFonts w:eastAsia="Times New Roman" w:cs="Times New Roman" w:ascii="Times New Roman" w:hAnsi="Times New Roman"/>
          <w:color w:val="111111"/>
          <w:sz w:val="28"/>
          <w:szCs w:val="28"/>
          <w:lang w:val="en-US"/>
        </w:rPr>
        <w:t xml:space="preserve">Imran) would recover. This state of fear and suspect proves manifestly that most of the Sahabah did not admit the deeds of 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Uthman, and Mu`awiyah.</w:t>
      </w:r>
    </w:p>
    <w:p>
      <w:pPr>
        <w:pStyle w:val="Heading3"/>
        <w:numPr>
          <w:ilvl w:val="2"/>
          <w:numId w:val="1"/>
        </w:numPr>
        <w:bidi w:val="0"/>
        <w:jc w:val="left"/>
        <w:rPr/>
      </w:pPr>
      <w:bookmarkStart w:id="299" w:name="__RefHeading___Toc2511551_3804643083"/>
      <w:bookmarkStart w:id="300" w:name="_Toc114"/>
      <w:bookmarkEnd w:id="299"/>
      <w:r>
        <w:rPr/>
        <w:t>Discourse Of Ibn Qayyim About Temporary Marriage</w:t>
      </w:r>
      <w:bookmarkEnd w:id="300"/>
    </w:p>
    <w:p>
      <w:pPr>
        <w:pStyle w:val="BookText"/>
        <w:bidi w:val="0"/>
        <w:jc w:val="both"/>
        <w:rPr/>
      </w:pPr>
      <w:r>
        <w:rPr>
          <w:rFonts w:eastAsia="Times New Roman" w:cs="Times New Roman" w:ascii="Times New Roman" w:hAnsi="Times New Roman"/>
          <w:color w:val="111111"/>
          <w:sz w:val="28"/>
          <w:szCs w:val="28"/>
          <w:lang w:val="en-US"/>
        </w:rPr>
        <w:t>Ibn al-Qayyim al-Jawziyyah has attempted to bring into agreement the contradictory narrations about the temporary marriage. He says,</w:t>
      </w:r>
    </w:p>
    <w:p>
      <w:pPr>
        <w:pStyle w:val="BookText"/>
        <w:bidi w:val="0"/>
        <w:jc w:val="both"/>
        <w:rPr/>
      </w:pPr>
      <w:r>
        <w:rPr>
          <w:rFonts w:eastAsia="Times New Roman" w:cs="Times New Roman" w:ascii="Times New Roman" w:hAnsi="Times New Roman"/>
          <w:color w:val="111111"/>
          <w:sz w:val="28"/>
          <w:szCs w:val="28"/>
          <w:lang w:val="en-US"/>
        </w:rPr>
        <w:t>Some people argue the legality of the temporary marriage through citing the following two reports as their evidence:</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(First) Muslim (al-Nisapuriy), in al-Sahih, has recorded that Jabir ibn </w:t>
      </w:r>
      <w:r>
        <w:rPr>
          <w:rFonts w:eastAsia="Consolas" w:cs="Consolas" w:ascii="Consolas" w:hAnsi="Consolas"/>
          <w:color w:val="111111"/>
          <w:sz w:val="28"/>
          <w:szCs w:val="28"/>
          <w:lang w:val="en-US"/>
        </w:rPr>
        <w:t xml:space="preserve">Abdullah al-Ansariy said, “During the lifetime of the Messenger of Allah and the reign of Abu-Bakr, we used to practice the temporary marriage and the dowries were even a handful of dates and a handful of flour. This lasted until </w:t>
      </w:r>
      <w:r>
        <w:rPr>
          <w:rFonts w:eastAsia="Times New Roman" w:cs="Times New Roman" w:ascii="Times New Roman" w:hAnsi="Times New Roman"/>
          <w:color w:val="111111"/>
          <w:sz w:val="28"/>
          <w:szCs w:val="28"/>
          <w:lang w:val="en-US"/>
        </w:rPr>
        <w:t>Umar (ibn al-Khattab)</w:t>
      </w:r>
    </w:p>
    <w:p>
      <w:pPr>
        <w:pStyle w:val="BookText"/>
        <w:bidi w:val="0"/>
        <w:rPr/>
      </w:pPr>
      <w:r>
        <w:rPr>
          <w:rFonts w:eastAsia="Times New Roman" w:cs="Times New Roman" w:ascii="Times New Roman" w:hAnsi="Times New Roman"/>
          <w:color w:val="111111"/>
          <w:sz w:val="28"/>
          <w:szCs w:val="28"/>
          <w:lang w:val="en-US"/>
        </w:rPr>
        <w:t>prohibited the temporary marriage in the issue of `Amr ibn Hurayth.”</w:t>
      </w:r>
    </w:p>
    <w:p>
      <w:pPr>
        <w:pStyle w:val="BookText"/>
        <w:bidi w:val="0"/>
        <w:jc w:val="both"/>
        <w:rPr/>
      </w:pPr>
      <w:r>
        <w:rPr>
          <w:rFonts w:eastAsia="Times New Roman" w:cs="Times New Roman" w:ascii="Times New Roman" w:hAnsi="Times New Roman"/>
          <w:color w:val="111111"/>
          <w:sz w:val="28"/>
          <w:szCs w:val="28"/>
          <w:lang w:val="en-US"/>
        </w:rPr>
        <w:t xml:space="preserve">(Second) It has been authentically narrated that </w:t>
      </w:r>
      <w:r>
        <w:rPr>
          <w:rFonts w:eastAsia="Consolas" w:cs="Consolas" w:ascii="Consolas" w:hAnsi="Consolas"/>
          <w:color w:val="111111"/>
          <w:sz w:val="28"/>
          <w:szCs w:val="28"/>
          <w:lang w:val="en-US"/>
        </w:rPr>
        <w:t xml:space="preserve">Umar ibn al-Khattab said, “The temporary marriage and the performance of the </w:t>
      </w:r>
      <w:r>
        <w:rPr>
          <w:rFonts w:eastAsia="Times New Roman" w:cs="Times New Roman" w:ascii="Times New Roman" w:hAnsi="Times New Roman"/>
          <w:color w:val="111111"/>
          <w:sz w:val="28"/>
          <w:szCs w:val="28"/>
          <w:lang w:val="en-US"/>
        </w:rPr>
        <w:t>Umrah during the Hajj season (Mut`at al-Hajj) are two permissions that were practiced during the lifetime of the Messenger of Allah, but I now declare them as prohibited!”</w:t>
      </w:r>
    </w:p>
    <w:p>
      <w:pPr>
        <w:pStyle w:val="BookText"/>
        <w:bidi w:val="0"/>
        <w:jc w:val="both"/>
        <w:rPr/>
      </w:pPr>
      <w:r>
        <w:rPr>
          <w:rFonts w:eastAsia="Times New Roman" w:cs="Times New Roman" w:ascii="Times New Roman" w:hAnsi="Times New Roman"/>
          <w:color w:val="111111"/>
          <w:sz w:val="28"/>
          <w:szCs w:val="28"/>
          <w:lang w:val="en-US"/>
        </w:rPr>
        <w:t>Answering this argument, people have had two replies:</w:t>
      </w:r>
    </w:p>
    <w:p>
      <w:pPr>
        <w:pStyle w:val="BookText"/>
        <w:bidi w:val="0"/>
        <w:jc w:val="both"/>
        <w:rPr/>
      </w:pPr>
      <w:r>
        <w:rPr>
          <w:rFonts w:eastAsia="Times New Roman" w:cs="Times New Roman" w:ascii="Times New Roman" w:hAnsi="Times New Roman"/>
          <w:color w:val="111111"/>
          <w:sz w:val="28"/>
          <w:szCs w:val="28"/>
          <w:lang w:val="en-US"/>
        </w:rPr>
        <w:t xml:space="preserve">(First) Some people argue that it is true that it was </w:t>
      </w:r>
      <w:r>
        <w:rPr>
          <w:rFonts w:eastAsia="Consolas" w:cs="Consolas" w:ascii="Consolas" w:hAnsi="Consolas"/>
          <w:color w:val="111111"/>
          <w:sz w:val="28"/>
          <w:szCs w:val="28"/>
          <w:lang w:val="en-US"/>
        </w:rPr>
        <w:t>Umar ibn al-Khattab who prohibited these two legal matters, but the Messenger of Allah ordered us to follow the sunnah of the Rashidite Caliphs! Nevertheless, this group of people have not decided the authenticity of the report of Sabarah ibn Mu</w:t>
      </w:r>
      <w:r>
        <w:rPr>
          <w:rFonts w:eastAsia="Times New Roman" w:cs="Times New Roman" w:ascii="Times New Roman" w:hAnsi="Times New Roman"/>
          <w:color w:val="111111"/>
          <w:sz w:val="28"/>
          <w:szCs w:val="28"/>
          <w:lang w:val="en-US"/>
        </w:rPr>
        <w:t xml:space="preserve">in entailing that the temporary marriage was prohibited in the year of the Conquest of Makkah, because it has been reported by </w:t>
      </w:r>
      <w:r>
        <w:rPr>
          <w:rFonts w:eastAsia="Consolas" w:cs="Consolas" w:ascii="Consolas" w:hAnsi="Consolas"/>
          <w:color w:val="111111"/>
          <w:sz w:val="28"/>
          <w:szCs w:val="28"/>
          <w:lang w:val="en-US"/>
        </w:rPr>
        <w:t>Abd al-Malik ibn al-Rabi</w:t>
      </w:r>
      <w:r>
        <w:rPr>
          <w:rFonts w:eastAsia="Times New Roman" w:cs="Times New Roman" w:ascii="Times New Roman" w:hAnsi="Times New Roman"/>
          <w:color w:val="111111"/>
          <w:sz w:val="28"/>
          <w:szCs w:val="28"/>
          <w:lang w:val="en-US"/>
        </w:rPr>
        <w:t xml:space="preserve"> ibn Sabarah on the authority of his father on the authority of his grandfather.</w:t>
      </w:r>
    </w:p>
    <w:p>
      <w:pPr>
        <w:pStyle w:val="BookText"/>
        <w:bidi w:val="0"/>
        <w:jc w:val="both"/>
        <w:rPr/>
      </w:pPr>
      <w:r>
        <w:rPr>
          <w:rFonts w:eastAsia="Times New Roman" w:cs="Times New Roman" w:ascii="Times New Roman" w:hAnsi="Times New Roman"/>
          <w:color w:val="111111"/>
          <w:sz w:val="28"/>
          <w:szCs w:val="28"/>
          <w:lang w:val="en-US"/>
        </w:rPr>
        <w:t>Ibn Mu</w:t>
      </w:r>
      <w:r>
        <w:rPr>
          <w:rFonts w:eastAsia="Consolas" w:cs="Consolas" w:ascii="Consolas" w:hAnsi="Consolas"/>
          <w:color w:val="111111"/>
          <w:sz w:val="28"/>
          <w:szCs w:val="28"/>
          <w:lang w:val="en-US"/>
        </w:rPr>
        <w:t xml:space="preserve">in, a biographer, has criticized this reporter. Besides, although al-Bukhariy was in need for the report of </w:t>
      </w:r>
      <w:r>
        <w:rPr>
          <w:rFonts w:eastAsia="Times New Roman" w:cs="Times New Roman" w:ascii="Times New Roman" w:hAnsi="Times New Roman"/>
          <w:color w:val="111111"/>
          <w:sz w:val="28"/>
          <w:szCs w:val="28"/>
          <w:lang w:val="en-US"/>
        </w:rPr>
        <w:t>Abd al-Malik, he has evaded recording it in his book.</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means that had al-Bukhariy deemed authentic this report, he would have certainly recorded it and used it as his proof. It has been also said that had the report of Sabarah been true, it would have been known by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who narrated that the Muslims during the lifetime of the Holy Prophet practiced the temporary marriage and provided the holy verse</w:t>
      </w:r>
      <w:r>
        <w:rPr>
          <w:rStyle w:val="FootnoteAnchor"/>
        </w:rPr>
        <w:footnoteReference w:id="534"/>
      </w:r>
      <w:r>
        <w:rPr>
          <w:rFonts w:eastAsia="Times New Roman" w:cs="Times New Roman" w:ascii="Times New Roman" w:hAnsi="Times New Roman"/>
          <w:color w:val="111111"/>
          <w:sz w:val="28"/>
          <w:szCs w:val="28"/>
          <w:lang w:val="en-US"/>
        </w:rPr>
        <w:t>as the proof on his</w:t>
      </w:r>
      <w:bookmarkStart w:id="301" w:name="pg2336_12787"/>
    </w:p>
    <w:p>
      <w:pPr>
        <w:pStyle w:val="BookText"/>
        <w:bidi w:val="0"/>
        <w:rPr/>
      </w:pPr>
      <w:bookmarkEnd w:id="301"/>
      <w:r>
        <w:rPr>
          <w:rFonts w:eastAsia="Times New Roman" w:cs="Times New Roman" w:ascii="Times New Roman" w:hAnsi="Times New Roman"/>
          <w:color w:val="111111"/>
          <w:sz w:val="28"/>
          <w:szCs w:val="28"/>
          <w:lang w:val="en-US"/>
        </w:rPr>
        <w:t>claim.</w:t>
      </w:r>
    </w:p>
    <w:p>
      <w:pPr>
        <w:pStyle w:val="BookText"/>
        <w:bidi w:val="0"/>
        <w:jc w:val="both"/>
        <w:rPr/>
      </w:pPr>
      <w:r>
        <w:rPr>
          <w:rFonts w:eastAsia="Times New Roman" w:cs="Times New Roman" w:ascii="Times New Roman" w:hAnsi="Times New Roman"/>
          <w:color w:val="111111"/>
          <w:sz w:val="28"/>
          <w:szCs w:val="28"/>
          <w:lang w:val="en-US"/>
        </w:rPr>
        <w:t xml:space="preserve">In addition, had the report of Sabarah been authentic, </w:t>
      </w:r>
      <w:r>
        <w:rPr>
          <w:rFonts w:eastAsia="Consolas" w:cs="Consolas" w:ascii="Consolas" w:hAnsi="Consolas"/>
          <w:color w:val="111111"/>
          <w:sz w:val="28"/>
          <w:szCs w:val="28"/>
          <w:lang w:val="en-US"/>
        </w:rPr>
        <w:t>Umar ibn al-Khattab would have said, in the declaration of his prohibition of the temporary marriage, that the Holy Prophet prohibited and warned against it; rather he said that these two practices (i.e. the temporary marriage and the Mut</w:t>
      </w:r>
      <w:r>
        <w:rPr>
          <w:rFonts w:eastAsia="Times New Roman" w:cs="Times New Roman" w:ascii="Times New Roman" w:hAnsi="Times New Roman"/>
          <w:color w:val="111111"/>
          <w:sz w:val="28"/>
          <w:szCs w:val="28"/>
          <w:lang w:val="en-US"/>
        </w:rPr>
        <w:t>at al-Hajj) were legally practiced during the lifetime of the Holy Prophet but he, `Umar, would prohibit them and sentence to punishment those who would practice them.</w:t>
      </w:r>
    </w:p>
    <w:p>
      <w:pPr>
        <w:pStyle w:val="BookText"/>
        <w:bidi w:val="0"/>
        <w:jc w:val="both"/>
        <w:rPr/>
      </w:pPr>
      <w:r>
        <w:rPr>
          <w:rFonts w:eastAsia="Times New Roman" w:cs="Times New Roman" w:ascii="Times New Roman" w:hAnsi="Times New Roman"/>
          <w:color w:val="111111"/>
          <w:sz w:val="28"/>
          <w:szCs w:val="28"/>
          <w:lang w:val="en-US"/>
        </w:rPr>
        <w:t>It has been also said that had the report of Sabarah been authentic, the temporary marriage would not have been practiced legally during the reign of Abu-Bakr which is considered the continuity of the reign of the Messenger of Allah.</w:t>
      </w:r>
    </w:p>
    <w:p>
      <w:pPr>
        <w:pStyle w:val="BookText"/>
        <w:bidi w:val="0"/>
        <w:jc w:val="both"/>
        <w:rPr/>
      </w:pPr>
      <w:r>
        <w:rPr>
          <w:rFonts w:eastAsia="Times New Roman" w:cs="Times New Roman" w:ascii="Times New Roman" w:hAnsi="Times New Roman"/>
          <w:color w:val="111111"/>
          <w:sz w:val="28"/>
          <w:szCs w:val="28"/>
          <w:lang w:val="en-US"/>
        </w:rPr>
        <w:t>(Second) Another group of people have deemed authentic the report of Sabarah for it is supported by the report of (Imam) `Ali that reads, “The Messenger of Allah has prohibited the temporary marriage.”</w:t>
      </w:r>
    </w:p>
    <w:p>
      <w:pPr>
        <w:pStyle w:val="BookText"/>
        <w:bidi w:val="0"/>
        <w:jc w:val="both"/>
        <w:rPr/>
      </w:pPr>
      <w:r>
        <w:rPr>
          <w:rFonts w:eastAsia="Times New Roman" w:cs="Times New Roman" w:ascii="Times New Roman" w:hAnsi="Times New Roman"/>
          <w:color w:val="111111"/>
          <w:sz w:val="28"/>
          <w:szCs w:val="28"/>
          <w:lang w:val="en-US"/>
        </w:rPr>
        <w:t xml:space="preserve">Accordingly, we have to decide that Jabir ibn </w:t>
      </w:r>
      <w:r>
        <w:rPr>
          <w:rFonts w:eastAsia="Consolas" w:cs="Consolas" w:ascii="Consolas" w:hAnsi="Consolas"/>
          <w:color w:val="111111"/>
          <w:sz w:val="28"/>
          <w:szCs w:val="28"/>
          <w:lang w:val="en-US"/>
        </w:rPr>
        <w:t xml:space="preserve">Abdullah al-Ansariy did not know about the prohibition because this decision was not circulated among the people up to the reign of </w:t>
      </w:r>
      <w:r>
        <w:rPr>
          <w:rFonts w:eastAsia="Times New Roman" w:cs="Times New Roman" w:ascii="Times New Roman" w:hAnsi="Times New Roman"/>
          <w:color w:val="111111"/>
          <w:sz w:val="28"/>
          <w:szCs w:val="28"/>
          <w:lang w:val="en-US"/>
        </w:rPr>
        <w:t>Umar when disputations about the temporary marriage floated noticeably. The previous discussion has thus removed any contradiction in the reports regarding the prohibition of the temporary marriage.</w:t>
      </w:r>
      <w:r>
        <w:rPr>
          <w:rStyle w:val="FootnoteAnchor"/>
        </w:rPr>
        <w:footnoteReference w:id="535"/>
      </w:r>
    </w:p>
    <w:p>
      <w:pPr>
        <w:pStyle w:val="Heading3"/>
        <w:numPr>
          <w:ilvl w:val="2"/>
          <w:numId w:val="1"/>
        </w:numPr>
        <w:bidi w:val="0"/>
        <w:jc w:val="left"/>
        <w:rPr/>
      </w:pPr>
      <w:bookmarkStart w:id="302" w:name="__RefHeading___Toc2511553_3804643083"/>
      <w:bookmarkStart w:id="303" w:name="_Toc115"/>
      <w:bookmarkEnd w:id="302"/>
      <w:r>
        <w:rPr/>
        <w:t>Remark</w:t>
      </w:r>
      <w:bookmarkEnd w:id="30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 discussion of Ibn Qayyim al-Jawziyyah must be exposed to some notices. He should have informed us how the prohibition of the temporary marriage has been declared by the Holy Prophet and reported by Imam `Ali. Only then would it be acceptable for Ibn Qayyim to cite</w:t>
      </w:r>
    </w:p>
    <w:p>
      <w:pPr>
        <w:pStyle w:val="BookText"/>
        <w:bidi w:val="0"/>
        <w:rPr/>
      </w:pPr>
      <w:r>
        <w:rPr>
          <w:rFonts w:eastAsia="Times New Roman" w:cs="Times New Roman" w:ascii="Times New Roman" w:hAnsi="Times New Roman"/>
          <w:color w:val="111111"/>
          <w:sz w:val="28"/>
          <w:szCs w:val="28"/>
          <w:lang w:val="en-US"/>
        </w:rPr>
        <w:t>Imam `Ali’s report as his proof on the prohibition of the temporary marriage.</w:t>
      </w:r>
    </w:p>
    <w:p>
      <w:pPr>
        <w:pStyle w:val="BookText"/>
        <w:bidi w:val="0"/>
        <w:jc w:val="both"/>
        <w:rPr/>
      </w:pPr>
      <w:r>
        <w:rPr>
          <w:rFonts w:eastAsia="Times New Roman" w:cs="Times New Roman" w:ascii="Times New Roman" w:hAnsi="Times New Roman"/>
          <w:color w:val="111111"/>
          <w:sz w:val="28"/>
          <w:szCs w:val="28"/>
          <w:lang w:val="en-US"/>
        </w:rPr>
        <w:t xml:space="preserve">It is well-known for everybody that Imam </w:t>
      </w:r>
      <w:r>
        <w:rPr>
          <w:rFonts w:eastAsia="Consolas" w:cs="Consolas" w:ascii="Consolas" w:hAnsi="Consolas"/>
          <w:color w:val="111111"/>
          <w:sz w:val="28"/>
          <w:szCs w:val="28"/>
          <w:lang w:val="en-US"/>
        </w:rPr>
        <w:t xml:space="preserve">Ali and his cousin,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were on the top of those who encouraged the temporary marriage; and the Holy Imams defended it all over history.&lt;a href="#ref-footnote1-page403" id="footnote1-page403" style="display:inline-block"&gt;&lt;sup&gt;(1)&lt;/sup&gt;&lt;/a&gt;&lt;p class="footnote"&gt;&lt;a href="#footnote1-page403" style="color:#3b82f6;" id="ref-footnote1-page403"&gt; 1) &lt;/a&gt;For instance, see Shaykh al-Saduq: </w:t>
      </w:r>
      <w:r>
        <w:rPr>
          <w:rFonts w:eastAsia="Times New Roman" w:cs="Times New Roman" w:ascii="Times New Roman" w:hAnsi="Times New Roman"/>
          <w:color w:val="111111"/>
          <w:sz w:val="28"/>
          <w:szCs w:val="28"/>
          <w:lang w:val="en-US"/>
        </w:rPr>
        <w:t>Uyun Akhbar al-Rida 1:132.</w:t>
      </w:r>
    </w:p>
    <w:p>
      <w:pPr>
        <w:pStyle w:val="BookText"/>
        <w:bidi w:val="0"/>
        <w:jc w:val="both"/>
        <w:rPr/>
      </w:pPr>
      <w:r>
        <w:rPr>
          <w:rFonts w:eastAsia="Times New Roman" w:cs="Times New Roman" w:ascii="Times New Roman" w:hAnsi="Times New Roman"/>
          <w:color w:val="111111"/>
          <w:sz w:val="28"/>
          <w:szCs w:val="28"/>
          <w:lang w:val="en-US"/>
        </w:rPr>
        <w:t>Hence, it is completely ironic that while Imam `Ali is reported to have prohibited the temporary marriage, the rulers disputed with his sons and asked for proofs on the legality of the temporary marriage as well as many other religious issues.</w:t>
      </w:r>
    </w:p>
    <w:p>
      <w:pPr>
        <w:pStyle w:val="BookText"/>
        <w:bidi w:val="0"/>
        <w:jc w:val="both"/>
        <w:rPr/>
      </w:pPr>
      <w:r>
        <w:rPr>
          <w:rFonts w:eastAsia="Times New Roman" w:cs="Times New Roman" w:ascii="Times New Roman" w:hAnsi="Times New Roman"/>
          <w:color w:val="111111"/>
          <w:sz w:val="28"/>
          <w:szCs w:val="28"/>
          <w:lang w:val="en-US"/>
        </w:rPr>
        <w:t xml:space="preserve">Besides, the adherents of Imam </w:t>
      </w:r>
      <w:r>
        <w:rPr>
          <w:rFonts w:eastAsia="Consolas" w:cs="Consolas" w:ascii="Consolas" w:hAnsi="Consolas"/>
          <w:color w:val="111111"/>
          <w:sz w:val="28"/>
          <w:szCs w:val="28"/>
          <w:lang w:val="en-US"/>
        </w:rPr>
        <w:t>Ali are being criticized fiercely because they argue the legality of the temporary marriage and, similarly, the Shi</w:t>
      </w:r>
      <w:r>
        <w:rPr>
          <w:rFonts w:eastAsia="Times New Roman" w:cs="Times New Roman" w:ascii="Times New Roman" w:hAnsi="Times New Roman"/>
          <w:color w:val="111111"/>
          <w:sz w:val="28"/>
          <w:szCs w:val="28"/>
          <w:lang w:val="en-US"/>
        </w:rPr>
        <w:t>ite Muslims are being attacked for this point in particular.</w:t>
      </w:r>
    </w:p>
    <w:p>
      <w:pPr>
        <w:pStyle w:val="BookText"/>
        <w:bidi w:val="0"/>
        <w:jc w:val="both"/>
        <w:rPr/>
      </w:pPr>
      <w:r>
        <w:rPr>
          <w:rFonts w:eastAsia="Times New Roman" w:cs="Times New Roman" w:ascii="Times New Roman" w:hAnsi="Times New Roman"/>
          <w:color w:val="111111"/>
          <w:sz w:val="28"/>
          <w:szCs w:val="28"/>
          <w:lang w:val="en-US"/>
        </w:rPr>
        <w:t>On the other side, the reference books of Hadith of both the Sunnite and Shi</w:t>
      </w:r>
      <w:r>
        <w:rPr>
          <w:rFonts w:eastAsia="Consolas" w:cs="Consolas" w:ascii="Consolas" w:hAnsi="Consolas"/>
          <w:color w:val="111111"/>
          <w:sz w:val="28"/>
          <w:szCs w:val="28"/>
          <w:lang w:val="en-US"/>
        </w:rPr>
        <w:t xml:space="preserve">ite Muslims have reported from Imam </w:t>
      </w:r>
      <w:r>
        <w:rPr>
          <w:rFonts w:eastAsia="Times New Roman" w:cs="Times New Roman" w:ascii="Times New Roman" w:hAnsi="Times New Roman"/>
          <w:color w:val="111111"/>
          <w:sz w:val="28"/>
          <w:szCs w:val="28"/>
          <w:lang w:val="en-US"/>
        </w:rPr>
        <w:t>Ali various narrations about the legality of the temporary marriage through miscellaneous ways of narration.</w:t>
      </w:r>
    </w:p>
    <w:p>
      <w:pPr>
        <w:pStyle w:val="BookText"/>
        <w:bidi w:val="0"/>
        <w:jc w:val="both"/>
        <w:rPr/>
      </w:pPr>
      <w:r>
        <w:rPr>
          <w:rFonts w:eastAsia="Times New Roman" w:cs="Times New Roman" w:ascii="Times New Roman" w:hAnsi="Times New Roman"/>
          <w:color w:val="111111"/>
          <w:sz w:val="28"/>
          <w:szCs w:val="28"/>
          <w:lang w:val="en-US"/>
        </w:rPr>
        <w:t>The followers of the trend of the thorough compliance with the sacred texts have unanimously agreed upon this fact, while the aforementioned report of the prohibition and its likes have been reported by the fans of the School of Opinionism and Ijtihad only.</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previously confirmed, the ruling authorities and their fans exerted all possible efforts in ascribing the decisions that they personally issued and favored to the grand Sahabah who objected to the caliphs openly in order that the baseless judgments of the caliphs would be corroborated, yet falsely, by the sayings of great personalities like</w:t>
      </w:r>
    </w:p>
    <w:p>
      <w:pPr>
        <w:pStyle w:val="BookText"/>
        <w:bidi w:val="0"/>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ibn Abi-Talib,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ud, Sa</w:t>
      </w:r>
      <w:r>
        <w:rPr>
          <w:rFonts w:eastAsia="Times New Roman" w:cs="Times New Roman" w:ascii="Times New Roman" w:hAnsi="Times New Roman"/>
          <w:color w:val="111111"/>
          <w:sz w:val="28"/>
          <w:szCs w:val="28"/>
          <w:lang w:val="en-US"/>
        </w:rPr>
        <w:t>d ibn Abi-Waqqas, and others.</w:t>
      </w:r>
    </w:p>
    <w:p>
      <w:pPr>
        <w:pStyle w:val="BookText"/>
        <w:bidi w:val="0"/>
        <w:jc w:val="both"/>
        <w:rPr/>
      </w:pPr>
      <w:r>
        <w:rPr>
          <w:rFonts w:eastAsia="Times New Roman" w:cs="Times New Roman" w:ascii="Times New Roman" w:hAnsi="Times New Roman"/>
          <w:color w:val="111111"/>
          <w:sz w:val="28"/>
          <w:szCs w:val="28"/>
          <w:lang w:val="en-US"/>
        </w:rPr>
        <w:t>This is the explanation of one of the phenomena of the contradiction in the reports of the Opinionists from a Sahabiy, especially those who opposed the Ijtihad and personal judgments of Abu-Bakr and `Umar. Such contradiction is the reporting from a Sahabiy indicates to the existence of an extension of another course as regards the Islamic laws.</w:t>
      </w:r>
    </w:p>
    <w:p>
      <w:pPr>
        <w:pStyle w:val="BookText"/>
        <w:bidi w:val="0"/>
        <w:jc w:val="both"/>
        <w:rPr/>
      </w:pPr>
      <w:r>
        <w:rPr>
          <w:rFonts w:eastAsia="Times New Roman" w:cs="Times New Roman" w:ascii="Times New Roman" w:hAnsi="Times New Roman"/>
          <w:color w:val="111111"/>
          <w:sz w:val="28"/>
          <w:szCs w:val="28"/>
          <w:lang w:val="en-US"/>
        </w:rPr>
        <w:t>From this cause, I have more than once concentrated on the necessity of investigating the confusables in the reporting of the Hadith since such investigations will acquaint us with the rulers (i.e. caliphs) who adopted these opinions and the personalities whom were given the biggest role in the enactment of Islamic laws, such as `Ā'ishah and whether those were objected by the Sahabah or not.</w:t>
      </w:r>
    </w:p>
    <w:p>
      <w:pPr>
        <w:pStyle w:val="BookText"/>
        <w:bidi w:val="0"/>
        <w:jc w:val="both"/>
        <w:rPr/>
      </w:pPr>
      <w:r>
        <w:rPr>
          <w:rFonts w:eastAsia="Times New Roman" w:cs="Times New Roman" w:ascii="Times New Roman" w:hAnsi="Times New Roman"/>
          <w:color w:val="111111"/>
          <w:sz w:val="28"/>
          <w:szCs w:val="28"/>
          <w:lang w:val="en-US"/>
        </w:rPr>
        <w:t>Such being the case, it will be possible to be on familiar terms with the hidden threads of the enactment of the religious laws as well as the place and time of the issuance of these laws and the confusables of verdicts and opinions.</w:t>
      </w:r>
    </w:p>
    <w:p>
      <w:pPr>
        <w:pStyle w:val="BookText"/>
        <w:bidi w:val="0"/>
        <w:jc w:val="both"/>
        <w:rPr/>
      </w:pPr>
      <w:r>
        <w:rPr>
          <w:rFonts w:eastAsia="Times New Roman" w:cs="Times New Roman" w:ascii="Times New Roman" w:hAnsi="Times New Roman"/>
          <w:color w:val="111111"/>
          <w:sz w:val="28"/>
          <w:szCs w:val="28"/>
          <w:lang w:val="en-US"/>
        </w:rPr>
        <w:t xml:space="preserve">If the issue of the temporary marriage is taken for instance, the extension of the two trends will manifest itself.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Sa</w:t>
      </w:r>
      <w:r>
        <w:rPr>
          <w:rFonts w:eastAsia="Consolas" w:cs="Consolas" w:ascii="Consolas" w:hAnsi="Consolas"/>
          <w:color w:val="111111"/>
          <w:sz w:val="28"/>
          <w:szCs w:val="28"/>
          <w:lang w:val="en-US"/>
        </w:rPr>
        <w:t xml:space="preserve">d ibn Abi-Waqqas, Imam </w:t>
      </w:r>
      <w:r>
        <w:rPr>
          <w:rFonts w:eastAsia="Times New Roman" w:cs="Times New Roman" w:ascii="Times New Roman" w:hAnsi="Times New Roman"/>
          <w:color w:val="111111"/>
          <w:sz w:val="28"/>
          <w:szCs w:val="28"/>
          <w:lang w:val="en-US"/>
        </w:rPr>
        <w:t>Ali ibn Abi-Talib, Abu-Musa al-Ash</w:t>
      </w:r>
      <w:r>
        <w:rPr>
          <w:rFonts w:eastAsia="Consolas" w:cs="Consolas" w:ascii="Consolas" w:hAnsi="Consolas"/>
          <w:color w:val="111111"/>
          <w:sz w:val="28"/>
          <w:szCs w:val="28"/>
          <w:lang w:val="en-US"/>
        </w:rPr>
        <w:t xml:space="preserve">ariy, and many other Sahabah—all these did not accept </w:t>
      </w:r>
      <w:r>
        <w:rPr>
          <w:rFonts w:eastAsia="Times New Roman" w:cs="Times New Roman" w:ascii="Times New Roman" w:hAnsi="Times New Roman"/>
          <w:color w:val="111111"/>
          <w:sz w:val="28"/>
          <w:szCs w:val="28"/>
          <w:lang w:val="en-US"/>
        </w:rPr>
        <w:t>Umar ibn al-Khattab’s decision of the prohibition of the temporary marriage that was based upon nothing other than that `Umar did not like it!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thus natural that the fans of</w:t>
      </w:r>
    </w:p>
    <w:p>
      <w:pPr>
        <w:pStyle w:val="BookText"/>
        <w:bidi w:val="0"/>
        <w:rPr/>
      </w:pPr>
      <w:r>
        <w:rPr>
          <w:rFonts w:eastAsia="Consolas" w:cs="Consolas" w:ascii="Consolas" w:hAnsi="Consolas"/>
          <w:color w:val="111111"/>
          <w:sz w:val="28"/>
          <w:szCs w:val="28"/>
          <w:lang w:val="en-US"/>
        </w:rPr>
        <w:t xml:space="preserve">Umar, in order to strengthen the trend of the ruling authorities, have ascribed the prohibition of the temporary marriage to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Imam </w:t>
      </w:r>
      <w:r>
        <w:rPr>
          <w:rFonts w:eastAsia="Times New Roman" w:cs="Times New Roman" w:ascii="Times New Roman" w:hAnsi="Times New Roman"/>
          <w:color w:val="111111"/>
          <w:sz w:val="28"/>
          <w:szCs w:val="28"/>
          <w:lang w:val="en-US"/>
        </w:rPr>
        <w:t xml:space="preserve">Ali, and even </w:t>
      </w:r>
      <w:r>
        <w:rPr>
          <w:rFonts w:eastAsia="Consolas" w:cs="Consolas" w:ascii="Consolas" w:hAnsi="Consolas"/>
          <w:color w:val="111111"/>
          <w:sz w:val="28"/>
          <w:szCs w:val="28"/>
          <w:lang w:val="en-US"/>
        </w:rPr>
        <w:t xml:space="preserve">Abdullah son of </w:t>
      </w:r>
      <w:r>
        <w:rPr>
          <w:rFonts w:eastAsia="Times New Roman" w:cs="Times New Roman" w:ascii="Times New Roman" w:hAnsi="Times New Roman"/>
          <w:color w:val="111111"/>
          <w:sz w:val="28"/>
          <w:szCs w:val="28"/>
          <w:lang w:val="en-US"/>
        </w:rPr>
        <w:t>Umar ibn al-Khattab.</w:t>
      </w:r>
    </w:p>
    <w:p>
      <w:pPr>
        <w:pStyle w:val="BookText"/>
        <w:bidi w:val="0"/>
        <w:jc w:val="both"/>
        <w:rPr/>
      </w:pPr>
      <w:r>
        <w:rPr>
          <w:rFonts w:eastAsia="Times New Roman" w:cs="Times New Roman" w:ascii="Times New Roman" w:hAnsi="Times New Roman"/>
          <w:color w:val="111111"/>
          <w:sz w:val="28"/>
          <w:szCs w:val="28"/>
          <w:lang w:val="en-US"/>
        </w:rPr>
        <w:t xml:space="preserve">As a result, a researcher has to investigate methodically all the sayings as regard the rulings of the temporary marriage especially after studying </w:t>
      </w:r>
      <w:r>
        <w:rPr>
          <w:rFonts w:eastAsia="Consolas" w:cs="Consolas" w:ascii="Consolas" w:hAnsi="Consolas"/>
          <w:color w:val="111111"/>
          <w:sz w:val="28"/>
          <w:szCs w:val="28"/>
          <w:lang w:val="en-US"/>
        </w:rPr>
        <w:t xml:space="preserve">Umar’s decision of the prohibition of the temporary marriage. A researcher is also required to study whether the law of the legality of the temporary marriage was actually repealed or Imam </w:t>
      </w:r>
      <w:r>
        <w:rPr>
          <w:rFonts w:eastAsia="Times New Roman" w:cs="Times New Roman" w:ascii="Times New Roman" w:hAnsi="Times New Roman"/>
          <w:color w:val="111111"/>
          <w:sz w:val="28"/>
          <w:szCs w:val="28"/>
          <w:lang w:val="en-US"/>
        </w:rPr>
        <w:t xml:space="preserve">Ali and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did really prohibit it in addition to the other matters that were fabricated for purpose of backing the opinion and decision of the ruler.</w:t>
      </w:r>
    </w:p>
    <w:p>
      <w:pPr>
        <w:pStyle w:val="BookText"/>
        <w:bidi w:val="0"/>
        <w:jc w:val="both"/>
        <w:rPr/>
      </w:pPr>
      <w:r>
        <w:rPr>
          <w:rFonts w:eastAsia="Times New Roman" w:cs="Times New Roman" w:ascii="Times New Roman" w:hAnsi="Times New Roman"/>
          <w:color w:val="111111"/>
          <w:sz w:val="28"/>
          <w:szCs w:val="28"/>
          <w:lang w:val="en-US"/>
        </w:rPr>
        <w:t>All the historical, traditional, Sunnite, and Shi`ite texts have manifestly proven the falsehood of such reports. For instance, let us cite the following narration:</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Urwah ibn al-Zubayr, once, came to </w:t>
      </w:r>
      <w:r>
        <w:rPr>
          <w:rFonts w:eastAsia="Times New Roman" w:cs="Times New Roman" w:ascii="Times New Roman" w:hAnsi="Times New Roman"/>
          <w:color w:val="111111"/>
          <w:sz w:val="28"/>
          <w:szCs w:val="28"/>
          <w:lang w:val="en-US"/>
        </w:rPr>
        <w:t>Abdullah ibn `Abbas and asked him, “You have very frequently misled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How is that, </w:t>
      </w:r>
      <w:r>
        <w:rPr>
          <w:rFonts w:eastAsia="Consolas" w:cs="Consolas" w:ascii="Consolas" w:hAnsi="Consolas"/>
          <w:color w:val="111111"/>
          <w:sz w:val="28"/>
          <w:szCs w:val="28"/>
          <w:lang w:val="en-US"/>
        </w:rPr>
        <w:t xml:space="preserve">Urwah?” asked Ibn </w:t>
      </w:r>
      <w:r>
        <w:rPr>
          <w:rFonts w:eastAsia="Times New Roman" w:cs="Times New Roman" w:ascii="Times New Roman" w:hAnsi="Times New Roman"/>
          <w:color w:val="111111"/>
          <w:sz w:val="28"/>
          <w:szCs w:val="28"/>
          <w:lang w:val="en-US"/>
        </w:rPr>
        <w:t>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claim that a man who enters into the state of Ihram will have it accomplished after he performs the ritual circumambulation of the Ka</w:t>
      </w:r>
      <w:r>
        <w:rPr>
          <w:rFonts w:eastAsia="Consolas" w:cs="Consolas" w:ascii="Consolas" w:hAnsi="Consolas"/>
          <w:color w:val="111111"/>
          <w:sz w:val="28"/>
          <w:szCs w:val="28"/>
          <w:lang w:val="en-US"/>
        </w:rPr>
        <w:t xml:space="preserve">bah. Abu-Bakr and </w:t>
      </w:r>
      <w:r>
        <w:rPr>
          <w:rFonts w:eastAsia="Times New Roman" w:cs="Times New Roman" w:ascii="Times New Roman" w:hAnsi="Times New Roman"/>
          <w:color w:val="111111"/>
          <w:sz w:val="28"/>
          <w:szCs w:val="28"/>
          <w:lang w:val="en-US"/>
        </w:rPr>
        <w:t>Umar prohibited this.”</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answered, “Woe is you! Do you regard Abu-Bakr and </w:t>
      </w:r>
      <w:r>
        <w:rPr>
          <w:rFonts w:eastAsia="Times New Roman" w:cs="Times New Roman" w:ascii="Times New Roman" w:hAnsi="Times New Roman"/>
          <w:color w:val="111111"/>
          <w:sz w:val="28"/>
          <w:szCs w:val="28"/>
          <w:lang w:val="en-US"/>
        </w:rPr>
        <w:t>Umar as preferred to the texts of the Book of Allah and the Holy Prophet’s instructions to the Sahabah and the Muslims?”</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Urwah replied, “Abu-Bakr and </w:t>
      </w:r>
      <w:r>
        <w:rPr>
          <w:rFonts w:eastAsia="Times New Roman" w:cs="Times New Roman" w:ascii="Times New Roman" w:hAnsi="Times New Roman"/>
          <w:color w:val="111111"/>
          <w:sz w:val="28"/>
          <w:szCs w:val="28"/>
          <w:lang w:val="en-US"/>
        </w:rPr>
        <w:t>Umar were more knowledgeable in the Book of Allah and the Sunnah of the Holy Prophet than you</w:t>
      </w:r>
    </w:p>
    <w:p>
      <w:pPr>
        <w:pStyle w:val="BookText"/>
        <w:bidi w:val="0"/>
        <w:rPr/>
      </w:pPr>
      <w:r>
        <w:rPr>
          <w:rFonts w:eastAsia="Times New Roman" w:cs="Times New Roman" w:ascii="Times New Roman" w:hAnsi="Times New Roman"/>
          <w:color w:val="111111"/>
          <w:sz w:val="28"/>
          <w:szCs w:val="28"/>
          <w:lang w:val="en-US"/>
        </w:rPr>
        <w:t>are and I am.”</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Ayyub that </w:t>
      </w:r>
      <w:r>
        <w:rPr>
          <w:rFonts w:eastAsia="Consolas" w:cs="Consolas" w:ascii="Consolas" w:hAnsi="Consolas"/>
          <w:color w:val="111111"/>
          <w:sz w:val="28"/>
          <w:szCs w:val="28"/>
          <w:lang w:val="en-US"/>
        </w:rPr>
        <w:t xml:space="preserve">Urwah said to </w:t>
      </w:r>
      <w:r>
        <w:rPr>
          <w:rFonts w:eastAsia="Times New Roman" w:cs="Times New Roman" w:ascii="Times New Roman" w:hAnsi="Times New Roman"/>
          <w:color w:val="111111"/>
          <w:sz w:val="28"/>
          <w:szCs w:val="28"/>
          <w:lang w:val="en-US"/>
        </w:rPr>
        <w:t>Abdullah ibn `Abbas, “Will you not fear Allah as you are deciding the legality of the temporary marriage?”</w:t>
      </w:r>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answered, “You may ask you mother about this!”</w:t>
      </w:r>
    </w:p>
    <w:p>
      <w:pPr>
        <w:pStyle w:val="BookText"/>
        <w:bidi w:val="0"/>
        <w:jc w:val="both"/>
        <w:rPr/>
      </w:pPr>
      <w:r>
        <w:rPr>
          <w:rFonts w:eastAsia="Consolas" w:cs="Consolas" w:ascii="Consolas" w:hAnsi="Consolas"/>
          <w:color w:val="111111"/>
          <w:sz w:val="28"/>
          <w:szCs w:val="28"/>
          <w:lang w:val="en-US"/>
        </w:rPr>
        <w:t xml:space="preserve">Urwah said, “Abu-Bakr and </w:t>
      </w:r>
      <w:r>
        <w:rPr>
          <w:rFonts w:eastAsia="Times New Roman" w:cs="Times New Roman" w:ascii="Times New Roman" w:hAnsi="Times New Roman"/>
          <w:color w:val="111111"/>
          <w:sz w:val="28"/>
          <w:szCs w:val="28"/>
          <w:lang w:val="en-US"/>
        </w:rPr>
        <w:t>Umar did not allow it.”</w:t>
      </w:r>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commented, “By Allah I swear that you will not stop this until Almighty Allah will chastise you! I convey to you the decision of the Holy Prophet and you say that Abu-Bakr and </w:t>
      </w:r>
      <w:r>
        <w:rPr>
          <w:rFonts w:eastAsia="Consolas" w:cs="Consolas" w:ascii="Consolas" w:hAnsi="Consolas"/>
          <w:color w:val="111111"/>
          <w:sz w:val="28"/>
          <w:szCs w:val="28"/>
          <w:lang w:val="en-US"/>
        </w:rPr>
        <w:t>Umar did so-and-so!”&lt;a href="#ref-footnote2-page406" id="footnote2-page406" style="display:inline-block"&gt;&lt;sup&gt;(2)&lt;/sup&gt;&lt;/a&gt;&lt;p class="footnote"&gt;&lt;a href="#footnote2-page406" style="color:#3b82f6;" id="ref-footnote2-page406"&gt; 2) &lt;/a&gt;Ibn Qayyim al-Jawziyyah: Zad al-Ma</w:t>
      </w:r>
      <w:r>
        <w:rPr>
          <w:rFonts w:eastAsia="Times New Roman" w:cs="Times New Roman" w:ascii="Times New Roman" w:hAnsi="Times New Roman"/>
          <w:color w:val="111111"/>
          <w:sz w:val="28"/>
          <w:szCs w:val="28"/>
          <w:lang w:val="en-US"/>
        </w:rPr>
        <w:t>ad 1:213; Ibn Hazm al-Andalusiy: Hijjat al-Wada</w:t>
      </w:r>
      <w:r>
        <w:rPr>
          <w:rFonts w:eastAsia="Consolas" w:cs="Consolas" w:ascii="Consolas" w:hAnsi="Consolas"/>
          <w:color w:val="111111"/>
          <w:sz w:val="28"/>
          <w:szCs w:val="28"/>
          <w:lang w:val="en-US"/>
        </w:rPr>
        <w:t>353 H. 391; Ibn</w:t>
      </w:r>
      <w:r>
        <w:rPr>
          <w:rFonts w:eastAsia="Times New Roman" w:cs="Times New Roman" w:ascii="Times New Roman" w:hAnsi="Times New Roman"/>
          <w:color w:val="111111"/>
          <w:sz w:val="28"/>
          <w:szCs w:val="28"/>
          <w:lang w:val="en-US"/>
        </w:rPr>
        <w:t>Abd al-Barr: al-Tamhid 8:208.</w:t>
      </w:r>
    </w:p>
    <w:p>
      <w:pPr>
        <w:pStyle w:val="BookText"/>
        <w:bidi w:val="0"/>
        <w:jc w:val="both"/>
        <w:rPr/>
      </w:pPr>
      <w:r>
        <w:rPr>
          <w:rFonts w:eastAsia="Times New Roman" w:cs="Times New Roman" w:ascii="Times New Roman" w:hAnsi="Times New Roman"/>
          <w:color w:val="111111"/>
          <w:sz w:val="28"/>
          <w:szCs w:val="28"/>
          <w:lang w:val="en-US"/>
        </w:rPr>
        <w:t xml:space="preserve">In the aforementioned narration,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asked </w:t>
      </w:r>
      <w:r>
        <w:rPr>
          <w:rFonts w:eastAsia="Consolas" w:cs="Consolas" w:ascii="Consolas" w:hAnsi="Consolas"/>
          <w:color w:val="111111"/>
          <w:sz w:val="28"/>
          <w:szCs w:val="28"/>
          <w:lang w:val="en-US"/>
        </w:rPr>
        <w:t>Urwah to ask his mother, Asma' daughter of Abu-Bakr, about the legality of the temporary marriage because al-Zubayr ibn al-</w:t>
      </w:r>
      <w:r>
        <w:rPr>
          <w:rFonts w:eastAsia="Times New Roman" w:cs="Times New Roman" w:ascii="Times New Roman" w:hAnsi="Times New Roman"/>
          <w:color w:val="111111"/>
          <w:sz w:val="28"/>
          <w:szCs w:val="28"/>
          <w:lang w:val="en-US"/>
        </w:rPr>
        <w:t xml:space="preserve">Awwam, </w:t>
      </w:r>
      <w:r>
        <w:rPr>
          <w:rFonts w:eastAsia="Consolas" w:cs="Consolas" w:ascii="Consolas" w:hAnsi="Consolas"/>
          <w:color w:val="111111"/>
          <w:sz w:val="28"/>
          <w:szCs w:val="28"/>
          <w:lang w:val="en-US"/>
        </w:rPr>
        <w:t xml:space="preserve">Urwah’s father, had married her the temporary marriage and thus she gave birth of </w:t>
      </w:r>
      <w:r>
        <w:rPr>
          <w:rFonts w:eastAsia="Times New Roman" w:cs="Times New Roman" w:ascii="Times New Roman" w:hAnsi="Times New Roman"/>
          <w:color w:val="111111"/>
          <w:sz w:val="28"/>
          <w:szCs w:val="28"/>
          <w:lang w:val="en-US"/>
        </w:rPr>
        <w:t>Abdullah ibn al-Zubayr. This matter is recorded by al-Raghib in his famous book of Muhadarat al-Udaba'.</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Abu-Nadrah that one day a man came to Jabir ibn </w:t>
      </w:r>
      <w:r>
        <w:rPr>
          <w:rFonts w:eastAsia="Consolas" w:cs="Consolas" w:ascii="Consolas" w:hAnsi="Consolas"/>
          <w:color w:val="111111"/>
          <w:sz w:val="28"/>
          <w:szCs w:val="28"/>
          <w:lang w:val="en-US"/>
        </w:rPr>
        <w:t xml:space="preserve">Abdullah al-Ansariy and asked him why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and </w:t>
      </w:r>
      <w:r>
        <w:rPr>
          <w:rFonts w:eastAsia="Times New Roman" w:cs="Times New Roman" w:ascii="Times New Roman" w:hAnsi="Times New Roman"/>
          <w:color w:val="111111"/>
          <w:sz w:val="28"/>
          <w:szCs w:val="28"/>
          <w:lang w:val="en-US"/>
        </w:rPr>
        <w:t>Urwah ibn al-Zubayr had disagreed about the ruling appertained to the temporary marriage.</w:t>
      </w:r>
    </w:p>
    <w:p>
      <w:pPr>
        <w:pStyle w:val="BookText"/>
        <w:bidi w:val="0"/>
        <w:jc w:val="both"/>
        <w:rPr/>
      </w:pPr>
      <w:r>
        <w:rPr>
          <w:rFonts w:eastAsia="Times New Roman" w:cs="Times New Roman" w:ascii="Times New Roman" w:hAnsi="Times New Roman"/>
          <w:color w:val="111111"/>
          <w:sz w:val="28"/>
          <w:szCs w:val="28"/>
          <w:lang w:val="en-US"/>
        </w:rPr>
        <w:t xml:space="preserve">Replying him, Jabir said, “When we were with the Holy Prophet, we practiced the temporary marriage, but when it was prohibited by </w:t>
      </w:r>
      <w:r>
        <w:rPr>
          <w:rFonts w:eastAsia="Consolas" w:cs="Consolas" w:ascii="Consolas" w:hAnsi="Consolas"/>
          <w:color w:val="111111"/>
          <w:sz w:val="28"/>
          <w:szCs w:val="28"/>
          <w:lang w:val="en-US"/>
        </w:rPr>
        <w:t>Umar ibn al-Khattab, we stopped.”&lt;a href="#ref-footnote4-page406" id="footnote4-page406" style="display:inline-block"&gt;&lt;sup&gt;(4)&lt;/sup&gt;&lt;/a&gt;&lt;p class="footnote"&gt;&lt;a href="#footnote4-page406" style="color:#3b82f6;" id="ref-footnote4-page406"&gt; 4) &lt;/a&gt;Sahih Muslim 2:914 H. 1249, 2:1023 H. 1405; al-Bayhaqiy: al-Sunan al-Kubra 7:206 H. 13947; Ibn Hajar al-</w:t>
      </w:r>
      <w:r>
        <w:rPr>
          <w:rFonts w:eastAsia="Times New Roman" w:cs="Times New Roman" w:ascii="Times New Roman" w:hAnsi="Times New Roman"/>
          <w:color w:val="111111"/>
          <w:sz w:val="28"/>
          <w:szCs w:val="28"/>
          <w:lang w:val="en-US"/>
        </w:rPr>
        <w:t>Asqalaniy: Fath al-Bari fi Sharh Sahih al-Bukhariy 9:174.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presentation of the aforementioned narrations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is aimed at acquainting the gentle readers with the fact that the narrations ascribed to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and the other grand Sahabah about the illegality</w:t>
      </w:r>
      <w:bookmarkStart w:id="304" w:name="pg2336_12792"/>
    </w:p>
    <w:p>
      <w:pPr>
        <w:pStyle w:val="BookText"/>
        <w:bidi w:val="0"/>
        <w:rPr/>
      </w:pPr>
      <w:bookmarkEnd w:id="304"/>
      <w:r>
        <w:rPr>
          <w:rFonts w:eastAsia="Times New Roman" w:cs="Times New Roman" w:ascii="Times New Roman" w:hAnsi="Times New Roman"/>
          <w:color w:val="111111"/>
          <w:sz w:val="28"/>
          <w:szCs w:val="28"/>
          <w:lang w:val="en-US"/>
        </w:rPr>
        <w:t>of the temporary marriage have been fabricated, since such narrations would support the trend of the caliphs and contradict the opinions of those who objected to the caliphs and their trend of Opinionism and Ijtihad.</w:t>
      </w:r>
    </w:p>
    <w:p>
      <w:pPr>
        <w:pStyle w:val="BookText"/>
        <w:bidi w:val="0"/>
        <w:jc w:val="both"/>
        <w:rPr/>
      </w:pPr>
      <w:r>
        <w:rPr>
          <w:rFonts w:eastAsia="Times New Roman" w:cs="Times New Roman" w:ascii="Times New Roman" w:hAnsi="Times New Roman"/>
          <w:color w:val="111111"/>
          <w:sz w:val="28"/>
          <w:szCs w:val="28"/>
          <w:lang w:val="en-US"/>
        </w:rPr>
        <w:t>It has been well known that Mu</w:t>
      </w:r>
      <w:r>
        <w:rPr>
          <w:rFonts w:eastAsia="Consolas" w:cs="Consolas" w:ascii="Consolas" w:hAnsi="Consolas"/>
          <w:color w:val="111111"/>
          <w:sz w:val="28"/>
          <w:szCs w:val="28"/>
          <w:lang w:val="en-US"/>
        </w:rPr>
        <w:t xml:space="preserve">awiyah ibn Abi-Sufyan was the first to nourish the spirit of malice against the Ahl al-Bayt since he publicly and formally decided that Imam </w:t>
      </w:r>
      <w:r>
        <w:rPr>
          <w:rFonts w:eastAsia="Times New Roman" w:cs="Times New Roman" w:ascii="Times New Roman" w:hAnsi="Times New Roman"/>
          <w:color w:val="111111"/>
          <w:sz w:val="28"/>
          <w:szCs w:val="28"/>
          <w:lang w:val="en-US"/>
        </w:rPr>
        <w:t xml:space="preserve">Ali and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would be cursed during the sermons of the Friday Prayers as well as the other religious occasions.</w:t>
      </w:r>
    </w:p>
    <w:p>
      <w:pPr>
        <w:pStyle w:val="BookText"/>
        <w:bidi w:val="0"/>
        <w:jc w:val="both"/>
        <w:rPr/>
      </w:pPr>
      <w:r>
        <w:rPr>
          <w:rFonts w:eastAsia="Times New Roman" w:cs="Times New Roman" w:ascii="Times New Roman" w:hAnsi="Times New Roman"/>
          <w:color w:val="111111"/>
          <w:sz w:val="28"/>
          <w:szCs w:val="28"/>
          <w:lang w:val="en-US"/>
        </w:rPr>
        <w:t>In the same course, Mu</w:t>
      </w:r>
      <w:r>
        <w:rPr>
          <w:rFonts w:eastAsia="Consolas" w:cs="Consolas" w:ascii="Consolas" w:hAnsi="Consolas"/>
          <w:color w:val="111111"/>
          <w:sz w:val="28"/>
          <w:szCs w:val="28"/>
          <w:lang w:val="en-US"/>
        </w:rPr>
        <w:t xml:space="preserve">awiyah exerted all efforts in distorting the religious laws because </w:t>
      </w:r>
      <w:r>
        <w:rPr>
          <w:rFonts w:eastAsia="Times New Roman" w:cs="Times New Roman" w:ascii="Times New Roman" w:hAnsi="Times New Roman"/>
          <w:color w:val="111111"/>
          <w:sz w:val="28"/>
          <w:szCs w:val="28"/>
          <w:lang w:val="en-US"/>
        </w:rPr>
        <w:t>Ali called for and followed the genuine religious laws as exactly as have been revealed from Almighty Allah.</w:t>
      </w:r>
    </w:p>
    <w:p>
      <w:pPr>
        <w:pStyle w:val="BookText"/>
        <w:bidi w:val="0"/>
        <w:jc w:val="both"/>
        <w:rPr/>
      </w:pPr>
      <w:r>
        <w:rPr>
          <w:rFonts w:eastAsia="Times New Roman" w:cs="Times New Roman" w:ascii="Times New Roman" w:hAnsi="Times New Roman"/>
          <w:color w:val="111111"/>
          <w:sz w:val="28"/>
          <w:szCs w:val="28"/>
          <w:lang w:val="en-US"/>
        </w:rPr>
        <w:t>In plain words, Mu</w:t>
      </w:r>
      <w:r>
        <w:rPr>
          <w:rFonts w:eastAsia="Consolas" w:cs="Consolas" w:ascii="Consolas" w:hAnsi="Consolas"/>
          <w:color w:val="111111"/>
          <w:sz w:val="28"/>
          <w:szCs w:val="28"/>
          <w:lang w:val="en-US"/>
        </w:rPr>
        <w:t xml:space="preserve">awiyah changed the Islamic laws out of his malice against Imam </w:t>
      </w:r>
      <w:r>
        <w:rPr>
          <w:rFonts w:eastAsia="Times New Roman" w:cs="Times New Roman" w:ascii="Times New Roman" w:hAnsi="Times New Roman"/>
          <w:color w:val="111111"/>
          <w:sz w:val="28"/>
          <w:szCs w:val="28"/>
          <w:lang w:val="en-US"/>
        </w:rPr>
        <w:t xml:space="preserve">Ali. Accordingly, it is natural that the opinions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and </w:t>
      </w:r>
      <w:r>
        <w:rPr>
          <w:rFonts w:eastAsia="Consolas" w:cs="Consolas" w:ascii="Consolas" w:hAnsi="Consolas"/>
          <w:color w:val="111111"/>
          <w:sz w:val="28"/>
          <w:szCs w:val="28"/>
          <w:lang w:val="en-US"/>
        </w:rPr>
        <w:t xml:space="preserve">Ali ibn Abi-Talib are opposite to those decided by the ruling authorities since all the rulers of the Islamic State, such as the Umayyad and the </w:t>
      </w:r>
      <w:r>
        <w:rPr>
          <w:rFonts w:eastAsia="Times New Roman" w:cs="Times New Roman" w:ascii="Times New Roman" w:hAnsi="Times New Roman"/>
          <w:color w:val="111111"/>
          <w:sz w:val="28"/>
          <w:szCs w:val="28"/>
          <w:lang w:val="en-US"/>
        </w:rPr>
        <w:t xml:space="preserve">Abbasid dynasties, adopted the opinions of Abu-Bakr,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 xml:space="preserve">Uthman, and </w:t>
      </w:r>
      <w:r>
        <w:rPr>
          <w:rFonts w:eastAsia="Consolas" w:cs="Consolas" w:ascii="Consolas" w:hAnsi="Consolas"/>
          <w:color w:val="111111"/>
          <w:sz w:val="28"/>
          <w:szCs w:val="28"/>
          <w:lang w:val="en-US"/>
        </w:rPr>
        <w:t xml:space="preserve">Ā'ishah as well as the opinions of anyone who would violate the true religious laws that were adopted by Imam </w:t>
      </w:r>
      <w:r>
        <w:rPr>
          <w:rFonts w:eastAsia="Times New Roman" w:cs="Times New Roman" w:ascii="Times New Roman" w:hAnsi="Times New Roman"/>
          <w:color w:val="111111"/>
          <w:sz w:val="28"/>
          <w:szCs w:val="28"/>
          <w:lang w:val="en-US"/>
        </w:rPr>
        <w:t>Ali so long as the descendants and adherents of Imam `Ali were the opposition.</w:t>
      </w:r>
    </w:p>
    <w:p>
      <w:pPr>
        <w:pStyle w:val="Heading2"/>
        <w:numPr>
          <w:ilvl w:val="1"/>
          <w:numId w:val="1"/>
        </w:numPr>
        <w:bidi w:val="0"/>
        <w:jc w:val="left"/>
        <w:rPr/>
      </w:pPr>
      <w:bookmarkStart w:id="305" w:name="__RefHeading___Toc2511555_3804643083"/>
      <w:bookmarkStart w:id="306" w:name="_Toc116"/>
      <w:bookmarkEnd w:id="305"/>
      <w:r>
        <w:rPr/>
        <w:t>The Rulers And The Jurisprudential Normalization</w:t>
      </w:r>
      <w:bookmarkEnd w:id="30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Idris al-Shafi</w:t>
      </w:r>
      <w:r>
        <w:rPr>
          <w:rFonts w:eastAsia="Consolas" w:cs="Consolas" w:ascii="Consolas" w:hAnsi="Consolas"/>
          <w:color w:val="111111"/>
          <w:sz w:val="28"/>
          <w:szCs w:val="28"/>
          <w:lang w:val="en-US"/>
        </w:rPr>
        <w:t xml:space="preserve">iy, in his book of Kitab al-Umm, has recorded on the authority of </w:t>
      </w:r>
      <w:r>
        <w:rPr>
          <w:rFonts w:eastAsia="Times New Roman" w:cs="Times New Roman" w:ascii="Times New Roman" w:hAnsi="Times New Roman"/>
          <w:color w:val="111111"/>
          <w:sz w:val="28"/>
          <w:szCs w:val="28"/>
          <w:lang w:val="en-US"/>
        </w:rPr>
        <w:t>Ubayd ibn Rafa</w:t>
      </w:r>
      <w:r>
        <w:rPr>
          <w:rFonts w:eastAsia="Consolas" w:cs="Consolas" w:ascii="Consolas" w:hAnsi="Consolas"/>
          <w:color w:val="111111"/>
          <w:sz w:val="28"/>
          <w:szCs w:val="28"/>
          <w:lang w:val="en-US"/>
        </w:rPr>
        <w:t>ah that when Mu</w:t>
      </w:r>
      <w:r>
        <w:rPr>
          <w:rFonts w:eastAsia="Times New Roman" w:cs="Times New Roman" w:ascii="Times New Roman" w:hAnsi="Times New Roman"/>
          <w:color w:val="111111"/>
          <w:sz w:val="28"/>
          <w:szCs w:val="28"/>
          <w:lang w:val="en-US"/>
        </w:rPr>
        <w:t>awiyah ibn Abi-Sufyan, the ruler, came to al-Madinah, he led the congregational prayer</w:t>
      </w:r>
    </w:p>
    <w:p>
      <w:pPr>
        <w:pStyle w:val="BookText"/>
        <w:bidi w:val="0"/>
        <w:rPr/>
      </w:pPr>
      <w:r>
        <w:rPr>
          <w:rFonts w:eastAsia="Times New Roman" w:cs="Times New Roman" w:ascii="Times New Roman" w:hAnsi="Times New Roman"/>
          <w:color w:val="111111"/>
          <w:sz w:val="28"/>
          <w:szCs w:val="28"/>
          <w:lang w:val="en-US"/>
        </w:rPr>
        <w:t>in which he neither recited “Bism-illahir-rahmanir-rahim (In the Name of Allah, the All-compassionate the All-merciful)” nor said “Allahu-Akbar” whenever he prostrated himself or stood up.</w:t>
      </w:r>
    </w:p>
    <w:p>
      <w:pPr>
        <w:pStyle w:val="BookText"/>
        <w:bidi w:val="0"/>
        <w:jc w:val="both"/>
        <w:rPr/>
      </w:pPr>
      <w:r>
        <w:rPr>
          <w:rFonts w:eastAsia="Times New Roman" w:cs="Times New Roman" w:ascii="Times New Roman" w:hAnsi="Times New Roman"/>
          <w:color w:val="111111"/>
          <w:sz w:val="28"/>
          <w:szCs w:val="28"/>
          <w:lang w:val="en-US"/>
        </w:rPr>
        <w:t>When he finished the prayer, the Muhajirun and Ansar shouted at him, “Mu`awiyah! Have you stolen your prayer? Where is the Basmalah and the Takbir?”</w:t>
      </w:r>
    </w:p>
    <w:p>
      <w:pPr>
        <w:pStyle w:val="BookText"/>
        <w:bidi w:val="0"/>
        <w:jc w:val="both"/>
        <w:rPr/>
      </w:pPr>
      <w:r>
        <w:rPr>
          <w:rFonts w:eastAsia="Times New Roman" w:cs="Times New Roman" w:ascii="Times New Roman" w:hAnsi="Times New Roman"/>
          <w:color w:val="111111"/>
          <w:sz w:val="28"/>
          <w:szCs w:val="28"/>
          <w:lang w:val="en-US"/>
        </w:rPr>
        <w:t>He therefore led another prayer in which he performed the things that he had missed in his first prayer.</w:t>
      </w:r>
    </w:p>
    <w:p>
      <w:pPr>
        <w:pStyle w:val="BookText"/>
        <w:bidi w:val="0"/>
        <w:jc w:val="both"/>
        <w:rPr/>
      </w:pPr>
      <w:r>
        <w:rPr>
          <w:rFonts w:eastAsia="Times New Roman" w:cs="Times New Roman" w:ascii="Times New Roman" w:hAnsi="Times New Roman"/>
          <w:color w:val="111111"/>
          <w:sz w:val="28"/>
          <w:szCs w:val="28"/>
          <w:lang w:val="en-US"/>
        </w:rPr>
        <w:t>He then said, “Now, this prayer comprises the things for the missing of which they have criticized me!”</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Anas ibn Malik that when Mu`awiyah ibn Abi-Sufyan visited the holy city of al-Madinah, he led a congregational prayer in which he recited the Basmalah for the Surah of al-Fatihah but did not recite it for the other Surah.</w:t>
      </w:r>
    </w:p>
    <w:p>
      <w:pPr>
        <w:pStyle w:val="BookText"/>
        <w:bidi w:val="0"/>
        <w:jc w:val="both"/>
        <w:rPr/>
      </w:pPr>
      <w:r>
        <w:rPr>
          <w:rFonts w:eastAsia="Times New Roman" w:cs="Times New Roman" w:ascii="Times New Roman" w:hAnsi="Times New Roman"/>
          <w:color w:val="111111"/>
          <w:sz w:val="28"/>
          <w:szCs w:val="28"/>
          <w:lang w:val="en-US"/>
        </w:rPr>
        <w:t>He also did not recite Takbir when he prostrated himself and when he stood for the other Rak</w:t>
      </w:r>
      <w:r>
        <w:rPr>
          <w:rFonts w:eastAsia="Consolas" w:cs="Consolas" w:ascii="Consolas" w:hAnsi="Consolas"/>
          <w:color w:val="111111"/>
          <w:sz w:val="28"/>
          <w:szCs w:val="28"/>
          <w:lang w:val="en-US"/>
        </w:rPr>
        <w:t>ahs. When he finished, all the Muhajirun shouted from everywhere, “Mu</w:t>
      </w:r>
      <w:r>
        <w:rPr>
          <w:rFonts w:eastAsia="Times New Roman" w:cs="Times New Roman" w:ascii="Times New Roman" w:hAnsi="Times New Roman"/>
          <w:color w:val="111111"/>
          <w:sz w:val="28"/>
          <w:szCs w:val="28"/>
          <w:lang w:val="en-US"/>
        </w:rPr>
        <w:t>awiyah! Have you stolen the prayer or you forgotten it?” Hence, when he led another prayer, he recited the Basmalah and the Takbir.</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It has been narrated that al-Zuhriy, a grand Sunnite jurisprudent and a founder of a school of Sunnite jurisprudence, said, “</w:t>
      </w:r>
      <w:r>
        <w:rPr>
          <w:rFonts w:eastAsia="Consolas" w:cs="Consolas" w:ascii="Consolas" w:hAnsi="Consolas"/>
          <w:color w:val="111111"/>
          <w:sz w:val="28"/>
          <w:szCs w:val="28"/>
          <w:lang w:val="en-US"/>
        </w:rPr>
        <w:t>Amr ibn Sa</w:t>
      </w:r>
      <w:r>
        <w:rPr>
          <w:rFonts w:eastAsia="Times New Roman" w:cs="Times New Roman" w:ascii="Times New Roman" w:hAnsi="Times New Roman"/>
          <w:color w:val="111111"/>
          <w:sz w:val="28"/>
          <w:szCs w:val="28"/>
          <w:lang w:val="en-US"/>
        </w:rPr>
        <w:t>id ibn al-</w:t>
      </w:r>
      <w:r>
        <w:rPr>
          <w:rFonts w:eastAsia="Consolas" w:cs="Consolas" w:ascii="Consolas" w:hAnsi="Consolas"/>
          <w:color w:val="111111"/>
          <w:sz w:val="28"/>
          <w:szCs w:val="28"/>
          <w:lang w:val="en-US"/>
        </w:rPr>
        <w:t>Ās was the first to recite the Basmalah with inaudible voice (during the ritual congregational prayers) in al-Madinah.”&lt;a href="#ref-footnote3-page408" id="footnote3-page408" style="display:inline-block"&gt;&lt;sup&gt;(3)&lt;/sup&gt;&lt;/a&gt;&lt;p class="footnote"&gt;&lt;a href="#footnote3-page408" style="color:#3b82f6;" id="ref-footnote3-page408"&gt; 3) &lt;/a&gt;Al-Bayhaqiy: al-Sunan al-Kubra 2:50 H. 2240; Siyar A</w:t>
      </w:r>
      <w:r>
        <w:rPr>
          <w:rFonts w:eastAsia="Times New Roman" w:cs="Times New Roman" w:ascii="Times New Roman" w:hAnsi="Times New Roman"/>
          <w:color w:val="111111"/>
          <w:sz w:val="28"/>
          <w:szCs w:val="28"/>
          <w:lang w:val="en-US"/>
        </w:rPr>
        <w:t>lam al-Nubala' 5:434.</w:t>
      </w:r>
    </w:p>
    <w:p>
      <w:pPr>
        <w:pStyle w:val="BookText"/>
        <w:bidi w:val="0"/>
        <w:jc w:val="both"/>
        <w:rPr/>
      </w:pPr>
      <w:r>
        <w:rPr>
          <w:rFonts w:eastAsia="Times New Roman" w:cs="Times New Roman" w:ascii="Times New Roman" w:hAnsi="Times New Roman"/>
          <w:color w:val="111111"/>
          <w:sz w:val="28"/>
          <w:szCs w:val="28"/>
          <w:lang w:val="en-US"/>
        </w:rPr>
        <w:t>Commenting on al-Zuhriy’s previous narration, al-Fakhr al-Raziy says,</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Amr ibn Sa</w:t>
      </w:r>
      <w:r>
        <w:rPr>
          <w:rFonts w:eastAsia="Times New Roman" w:cs="Times New Roman" w:ascii="Times New Roman" w:hAnsi="Times New Roman"/>
          <w:color w:val="111111"/>
          <w:sz w:val="28"/>
          <w:szCs w:val="28"/>
          <w:lang w:val="en-US"/>
        </w:rPr>
        <w:t>id ibn al-</w:t>
      </w:r>
      <w:r>
        <w:rPr>
          <w:rFonts w:eastAsia="Consolas" w:cs="Consolas" w:ascii="Consolas" w:hAnsi="Consolas"/>
          <w:color w:val="111111"/>
          <w:sz w:val="28"/>
          <w:szCs w:val="28"/>
          <w:lang w:val="en-US"/>
        </w:rPr>
        <w:t>Ās became the governor of al-Madinah during the reign of Yazid ibn Mu</w:t>
      </w:r>
      <w:r>
        <w:rPr>
          <w:rFonts w:eastAsia="Times New Roman" w:cs="Times New Roman" w:ascii="Times New Roman" w:hAnsi="Times New Roman"/>
          <w:color w:val="111111"/>
          <w:sz w:val="28"/>
          <w:szCs w:val="28"/>
          <w:lang w:val="en-US"/>
        </w:rPr>
        <w:t>awiyah. Hence, many people followed him</w:t>
      </w:r>
    </w:p>
    <w:p>
      <w:pPr>
        <w:pStyle w:val="BookText"/>
        <w:bidi w:val="0"/>
        <w:rPr/>
      </w:pPr>
      <w:r>
        <w:rPr>
          <w:rFonts w:eastAsia="Times New Roman" w:cs="Times New Roman" w:ascii="Times New Roman" w:hAnsi="Times New Roman"/>
          <w:color w:val="111111"/>
          <w:sz w:val="28"/>
          <w:szCs w:val="28"/>
          <w:lang w:val="en-US"/>
        </w:rPr>
        <w:t>in the matter of canceling the Basmalah in the ritual prayers. In this respect, Yahya ibn Ju`dah, referring to the cancellation of the Basmalah, says, “Satan could steal a verse from the leaders of the congregational prayers.”</w:t>
      </w:r>
    </w:p>
    <w:p>
      <w:pPr>
        <w:pStyle w:val="BookText"/>
        <w:bidi w:val="0"/>
        <w:jc w:val="both"/>
        <w:rPr/>
      </w:pPr>
      <w:r>
        <w:rPr>
          <w:rFonts w:eastAsia="Times New Roman" w:cs="Times New Roman" w:ascii="Times New Roman" w:hAnsi="Times New Roman"/>
          <w:color w:val="111111"/>
          <w:sz w:val="28"/>
          <w:szCs w:val="28"/>
          <w:lang w:val="en-US"/>
        </w:rPr>
        <w:t>Al-Zuhriy has also said about the same matter, “The people have neglected a verse from the Holy Book of Almighty Allah.” Mujahid has also said about the same matter, “The people have forgotten the actual matter that was followed in the past. All the matters that were innovated after the age when the act of Mu`awiyah was denied by the Muslims are worthless.</w:t>
      </w:r>
    </w:p>
    <w:p>
      <w:pPr>
        <w:pStyle w:val="BookText"/>
        <w:bidi w:val="0"/>
        <w:jc w:val="both"/>
        <w:rPr/>
      </w:pPr>
      <w:r>
        <w:rPr>
          <w:rFonts w:eastAsia="Times New Roman" w:cs="Times New Roman" w:ascii="Times New Roman" w:hAnsi="Times New Roman"/>
          <w:color w:val="111111"/>
          <w:sz w:val="28"/>
          <w:szCs w:val="28"/>
          <w:lang w:val="en-US"/>
        </w:rPr>
        <w:t>Because people have no longer denied them, the innovated things have become circulating and become commonly acceptable. Hence, one must depend upon the deeds of the scholars, not the rulers and their officials.”</w:t>
      </w:r>
    </w:p>
    <w:p>
      <w:pPr>
        <w:pStyle w:val="BookText"/>
        <w:bidi w:val="0"/>
        <w:jc w:val="both"/>
        <w:rPr/>
      </w:pPr>
      <w:r>
        <w:rPr>
          <w:rFonts w:eastAsia="Times New Roman" w:cs="Times New Roman" w:ascii="Times New Roman" w:hAnsi="Times New Roman"/>
          <w:color w:val="111111"/>
          <w:sz w:val="28"/>
          <w:szCs w:val="28"/>
          <w:lang w:val="en-US"/>
        </w:rPr>
        <w:t>It may be said that had this matter been baseless, the scholars would have denied it. To answer this, the scholars did deny this matter when it was practiced by Mu`awiyah who, as a consequence, retreated. But when the authority became in the hands of other tyrannical governors who presided over the holy city of al-Madinah—such as al-Ashdaq, al-Hajjaj, Hubaysh ibn Dalajah, and their likes—the scholars could no longer object to them for fear of their persecution, or other scholars might have objected to such matters but nobody listened to them.</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the others accepted the matter as they though of it as permissible. Although such matters are considered negligence of the Holy Prophet’s instructions, it</w:t>
      </w:r>
    </w:p>
    <w:p>
      <w:pPr>
        <w:pStyle w:val="BookText"/>
        <w:bidi w:val="0"/>
        <w:rPr/>
      </w:pPr>
      <w:r>
        <w:rPr>
          <w:rFonts w:eastAsia="Times New Roman" w:cs="Times New Roman" w:ascii="Times New Roman" w:hAnsi="Times New Roman"/>
          <w:color w:val="111111"/>
          <w:sz w:val="28"/>
          <w:szCs w:val="28"/>
          <w:lang w:val="en-US"/>
        </w:rPr>
        <w:t>is lawful to neglect them. Hence, the scholars accepted it in order to avoid sedition.</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Commenting on the following words of `Abdullah ibn al-Zubayr, “Nothing but arrogance has prevented the governors of al-Madinah from reciting the Basmalah in the prayers,” al-Fakhr al-Raziy further said,</w:t>
      </w:r>
    </w:p>
    <w:p>
      <w:pPr>
        <w:pStyle w:val="BookText"/>
        <w:bidi w:val="0"/>
        <w:jc w:val="both"/>
        <w:rPr/>
      </w:pPr>
      <w:r>
        <w:rPr>
          <w:rFonts w:eastAsia="Consolas" w:cs="Consolas" w:ascii="Consolas" w:hAnsi="Consolas"/>
          <w:color w:val="111111"/>
          <w:sz w:val="28"/>
          <w:szCs w:val="28"/>
          <w:lang w:val="en-US"/>
        </w:rPr>
        <w:t>Amr ibn Sa</w:t>
      </w:r>
      <w:r>
        <w:rPr>
          <w:rFonts w:eastAsia="Times New Roman" w:cs="Times New Roman" w:ascii="Times New Roman" w:hAnsi="Times New Roman"/>
          <w:color w:val="111111"/>
          <w:sz w:val="28"/>
          <w:szCs w:val="28"/>
          <w:lang w:val="en-US"/>
        </w:rPr>
        <w:t>id ibn al-Ashdaq, the first ruler of al-Madinah who canceled the Basmalah in the congregational prayers, did that because he wanted to violate Abdullah ibn al-Zubayr, who decided it, in everything including this act. Having imitated al-Ashdaq, all the rulers of al-Madinah whom were appointed by the Marwanids canceled the Basmalah.</w:t>
      </w:r>
    </w:p>
    <w:p>
      <w:pPr>
        <w:pStyle w:val="BookText"/>
        <w:bidi w:val="0"/>
        <w:jc w:val="both"/>
        <w:rPr/>
      </w:pPr>
      <w:r>
        <w:rPr>
          <w:rFonts w:eastAsia="Times New Roman" w:cs="Times New Roman" w:ascii="Times New Roman" w:hAnsi="Times New Roman"/>
          <w:color w:val="111111"/>
          <w:sz w:val="28"/>
          <w:szCs w:val="28"/>
          <w:lang w:val="en-US"/>
        </w:rPr>
        <w:t xml:space="preserve">It is thus not unacceptable that </w:t>
      </w:r>
      <w:r>
        <w:rPr>
          <w:rFonts w:eastAsia="Consolas" w:cs="Consolas" w:ascii="Consolas" w:hAnsi="Consolas"/>
          <w:color w:val="111111"/>
          <w:sz w:val="28"/>
          <w:szCs w:val="28"/>
          <w:lang w:val="en-US"/>
        </w:rPr>
        <w:t>Amr ibn Sa</w:t>
      </w:r>
      <w:r>
        <w:rPr>
          <w:rFonts w:eastAsia="Times New Roman" w:cs="Times New Roman" w:ascii="Times New Roman" w:hAnsi="Times New Roman"/>
          <w:color w:val="111111"/>
          <w:sz w:val="28"/>
          <w:szCs w:val="28"/>
          <w:lang w:val="en-US"/>
        </w:rPr>
        <w:t>id al-Ashdaq who besieged Abdullah ibn al-Zubayr</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 xml:space="preserve">Moreover, the question of reading the Basmalah audibly or inaudibly is argumentative. In this respect, it has been narrated that Bakr ibn </w:t>
      </w:r>
      <w:r>
        <w:rPr>
          <w:rFonts w:eastAsia="Consolas" w:cs="Consolas" w:ascii="Consolas" w:hAnsi="Consolas"/>
          <w:color w:val="111111"/>
          <w:sz w:val="28"/>
          <w:szCs w:val="28"/>
          <w:lang w:val="en-US"/>
        </w:rPr>
        <w:t xml:space="preserve">Abdullah al-Muzaniy said, “As I followed </w:t>
      </w:r>
      <w:r>
        <w:rPr>
          <w:rFonts w:eastAsia="Times New Roman" w:cs="Times New Roman" w:ascii="Times New Roman" w:hAnsi="Times New Roman"/>
          <w:color w:val="111111"/>
          <w:sz w:val="28"/>
          <w:szCs w:val="28"/>
          <w:lang w:val="en-US"/>
        </w:rPr>
        <w:t>Abdullah ibn al-Zubayr in a congregational prayer, he recited the Basmalah audibly.”</w:t>
      </w:r>
    </w:p>
    <w:p>
      <w:pPr>
        <w:pStyle w:val="BookText"/>
        <w:bidi w:val="0"/>
        <w:jc w:val="both"/>
        <w:rPr/>
      </w:pPr>
      <w:r>
        <w:rPr>
          <w:rFonts w:eastAsia="Times New Roman" w:cs="Times New Roman" w:ascii="Times New Roman" w:hAnsi="Times New Roman"/>
          <w:color w:val="111111"/>
          <w:sz w:val="28"/>
          <w:szCs w:val="28"/>
          <w:lang w:val="en-US"/>
        </w:rPr>
        <w:t>According to another narration, “`Abdullah ibn al-Zubayr used to recite the Basmalah in the congregational prayers audibly and used to say that nothing but arrogance has prevented you from reciting it audibly.”</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Before the aforesaid presentation, al-Fakhr al-Raziy has cited the following narration:</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w:t>
      </w:r>
    </w:p>
    <w:p>
      <w:pPr>
        <w:pStyle w:val="BookText"/>
        <w:bidi w:val="0"/>
        <w:rPr/>
      </w:pPr>
      <w:r>
        <w:rPr>
          <w:rFonts w:eastAsia="Times New Roman" w:cs="Times New Roman" w:ascii="Times New Roman" w:hAnsi="Times New Roman"/>
          <w:color w:val="111111"/>
          <w:sz w:val="28"/>
          <w:szCs w:val="28"/>
          <w:lang w:val="en-US"/>
        </w:rPr>
        <w:t>of Muhammad ibn Ishaq al-Musayyabiy that his father, once, recited the Basmalah audibly in a prayer that he had offered in al-Madinah. Immediately, al-A`sha Abu-Bakr, the nephew of Malik ibn Anas, came to him and said, “Malik ibn Anas sends his compliments to you and say that you have been the last one that he expects to violate the religious rituals followed by the people of al-Madinah.”</w:t>
      </w:r>
    </w:p>
    <w:p>
      <w:pPr>
        <w:pStyle w:val="BookText"/>
        <w:bidi w:val="0"/>
        <w:jc w:val="both"/>
        <w:rPr/>
      </w:pPr>
      <w:r>
        <w:rPr>
          <w:rFonts w:eastAsia="Times New Roman" w:cs="Times New Roman" w:ascii="Times New Roman" w:hAnsi="Times New Roman"/>
          <w:color w:val="111111"/>
          <w:sz w:val="28"/>
          <w:szCs w:val="28"/>
          <w:lang w:val="en-US"/>
        </w:rPr>
        <w:t>Ishaq al-Musayyabiy asked, “What for has he said this to me?”</w:t>
      </w:r>
    </w:p>
    <w:p>
      <w:pPr>
        <w:pStyle w:val="BookText"/>
        <w:bidi w:val="0"/>
        <w:jc w:val="both"/>
        <w:rPr/>
      </w:pPr>
      <w:r>
        <w:rPr>
          <w:rFonts w:eastAsia="Times New Roman" w:cs="Times New Roman" w:ascii="Times New Roman" w:hAnsi="Times New Roman"/>
          <w:color w:val="111111"/>
          <w:sz w:val="28"/>
          <w:szCs w:val="28"/>
          <w:lang w:val="en-US"/>
        </w:rPr>
        <w:t>Al-A`sha answered, “This is because you have recited the Basmalah audibly in the prayer.”</w:t>
      </w:r>
    </w:p>
    <w:p>
      <w:pPr>
        <w:pStyle w:val="BookText"/>
        <w:bidi w:val="0"/>
        <w:jc w:val="both"/>
        <w:rPr/>
      </w:pPr>
      <w:r>
        <w:rPr>
          <w:rFonts w:eastAsia="Times New Roman" w:cs="Times New Roman" w:ascii="Times New Roman" w:hAnsi="Times New Roman"/>
          <w:color w:val="111111"/>
          <w:sz w:val="28"/>
          <w:szCs w:val="28"/>
          <w:lang w:val="en-US"/>
        </w:rPr>
        <w:t>Ishaq answered, “Well, send my compliments to Malik in the same way as he has done and say to him that I have very frequently heard him ordering us not to follow the scholars of Iraq as regards the religious laws since he claimed that none of our master scholars have ever followed them.</w:t>
      </w:r>
    </w:p>
    <w:p>
      <w:pPr>
        <w:pStyle w:val="BookText"/>
        <w:bidi w:val="0"/>
        <w:jc w:val="both"/>
        <w:rPr/>
      </w:pPr>
      <w:r>
        <w:rPr>
          <w:rFonts w:eastAsia="Times New Roman" w:cs="Times New Roman" w:ascii="Times New Roman" w:hAnsi="Times New Roman"/>
          <w:color w:val="111111"/>
          <w:sz w:val="28"/>
          <w:szCs w:val="28"/>
          <w:lang w:val="en-US"/>
        </w:rPr>
        <w:t>Yet, it is Hamid al-Tawil, the Iraqi scholar, who canceled the audible recitation of the Basmalah in prayers. Hence, if he (i.e. Malik ibn Anas) wants us to follow the scholars of Iraq, we will follow them in this question as well as others, otherwise we will neglect this very question and the others. Hence, Malik’s claim against me is rejected. Besides, I have very frequently heard him ordering us to take a field of knowledge from its people.</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Depending upon this instruction, I have asked Ibn Abi-Nu`aym, the most experienced in the knowledge of the Holy Qur'an in al-Madinah, about the question and he ordered me</w:t>
      </w:r>
    </w:p>
    <w:p>
      <w:pPr>
        <w:pStyle w:val="BookText"/>
        <w:bidi w:val="0"/>
        <w:rPr/>
      </w:pPr>
      <w:r>
        <w:rPr>
          <w:rFonts w:eastAsia="Times New Roman" w:cs="Times New Roman" w:ascii="Times New Roman" w:hAnsi="Times New Roman"/>
          <w:color w:val="111111"/>
          <w:sz w:val="28"/>
          <w:szCs w:val="28"/>
          <w:lang w:val="en-US"/>
        </w:rPr>
        <w:t>to recite the Basmalah audibly in the prayers, saying, ‘I swear that the Basmalah is one of the verses of the Surah of al-Fatihah and I swear that Almighty Allah has revealed it. Nafi</w:t>
      </w:r>
      <w:r>
        <w:rPr>
          <w:rFonts w:eastAsia="Consolas" w:cs="Consolas" w:ascii="Consolas" w:hAnsi="Consolas"/>
          <w:color w:val="111111"/>
          <w:sz w:val="28"/>
          <w:szCs w:val="28"/>
          <w:lang w:val="en-US"/>
        </w:rPr>
        <w:t xml:space="preserve">, the manumitted slave of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narrated to me that </w:t>
      </w:r>
      <w:r>
        <w:rPr>
          <w:rFonts w:eastAsia="Times New Roman" w:cs="Times New Roman" w:ascii="Times New Roman" w:hAnsi="Times New Roman"/>
          <w:color w:val="111111"/>
          <w:sz w:val="28"/>
          <w:szCs w:val="28"/>
          <w:lang w:val="en-US"/>
        </w:rPr>
        <w:t>Abdullah ibn `Umar used to recite the Basmalah at the beginning of each Surah.’”</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From the aforecited narration, we conclude that the trend of Opinionism and Ijtihad and the trend of thorough compliance with the sacred texts both influenced the jurisprudents of the other ages. Malik ibn Anas, the jurisprudent of the ruling authorities, did not recite the Basmalah before reciting the verses of the Holy Qur'an while Ishaq al-Musayyabiy believed that the Holy Prophet and the Sahabah did recite it before the recitation of any Surah.</w:t>
      </w:r>
    </w:p>
    <w:p>
      <w:pPr>
        <w:pStyle w:val="BookText"/>
        <w:bidi w:val="0"/>
        <w:jc w:val="both"/>
        <w:rPr/>
      </w:pPr>
      <w:r>
        <w:rPr>
          <w:rFonts w:eastAsia="Times New Roman" w:cs="Times New Roman" w:ascii="Times New Roman" w:hAnsi="Times New Roman"/>
          <w:color w:val="111111"/>
          <w:sz w:val="28"/>
          <w:szCs w:val="28"/>
          <w:lang w:val="en-US"/>
        </w:rPr>
        <w:t>It is worth mentioning in this respect that the majority of the jurisprudents of al-Madinah violated the Ahl al-Bayt in the issuance of religious rulings, while the majority of the jurisprudents of Iraq agreed with them.</w:t>
      </w:r>
    </w:p>
    <w:p>
      <w:pPr>
        <w:pStyle w:val="BookText"/>
        <w:bidi w:val="0"/>
        <w:jc w:val="both"/>
        <w:rPr/>
      </w:pPr>
      <w:r>
        <w:rPr>
          <w:rFonts w:eastAsia="Times New Roman" w:cs="Times New Roman" w:ascii="Times New Roman" w:hAnsi="Times New Roman"/>
          <w:color w:val="111111"/>
          <w:sz w:val="28"/>
          <w:szCs w:val="28"/>
          <w:lang w:val="en-US"/>
        </w:rPr>
        <w:t xml:space="preserve">It is also well-known that Malik ibn Anas was, once, summoned by al-Mansur, the </w:t>
      </w:r>
      <w:r>
        <w:rPr>
          <w:rFonts w:eastAsia="Consolas" w:cs="Consolas" w:ascii="Consolas" w:hAnsi="Consolas"/>
          <w:color w:val="111111"/>
          <w:sz w:val="28"/>
          <w:szCs w:val="28"/>
          <w:lang w:val="en-US"/>
        </w:rPr>
        <w:t xml:space="preserve">Abbasid ruler, who ordered him, saying, “Write down your knowledge of the religious laws in a book and to avoid the ‘improper’ opinions of </w:t>
      </w:r>
      <w:r>
        <w:rPr>
          <w:rFonts w:eastAsia="Times New Roman" w:cs="Times New Roman" w:ascii="Times New Roman" w:hAnsi="Times New Roman"/>
          <w:color w:val="111111"/>
          <w:sz w:val="28"/>
          <w:szCs w:val="28"/>
          <w:lang w:val="en-US"/>
        </w:rPr>
        <w:t>Abdullah ibn Mas</w:t>
      </w:r>
      <w:r>
        <w:rPr>
          <w:rFonts w:eastAsia="Consolas" w:cs="Consolas" w:ascii="Consolas" w:hAnsi="Consolas"/>
          <w:color w:val="111111"/>
          <w:sz w:val="28"/>
          <w:szCs w:val="28"/>
          <w:lang w:val="en-US"/>
        </w:rPr>
        <w:t xml:space="preserve">ud and the ‘permissions’ of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and the ‘rigid’ verdicts of </w:t>
      </w:r>
      <w:r>
        <w:rPr>
          <w:rFonts w:eastAsia="Times New Roman" w:cs="Times New Roman" w:ascii="Times New Roman" w:hAnsi="Times New Roman"/>
          <w:color w:val="111111"/>
          <w:sz w:val="28"/>
          <w:szCs w:val="28"/>
          <w:lang w:val="en-US"/>
        </w:rPr>
        <w:t>Abdullah ibn `Umar.</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also follow the middle opinion in each issue as well as the opinions that were proven by the master jurisprudents and the Sahabah so that we</w:t>
      </w:r>
    </w:p>
    <w:p>
      <w:pPr>
        <w:pStyle w:val="BookText"/>
        <w:bidi w:val="0"/>
        <w:rPr/>
      </w:pPr>
      <w:r>
        <w:rPr>
          <w:rFonts w:eastAsia="Times New Roman" w:cs="Times New Roman" w:ascii="Times New Roman" w:hAnsi="Times New Roman"/>
          <w:color w:val="111111"/>
          <w:sz w:val="28"/>
          <w:szCs w:val="28"/>
          <w:lang w:val="en-US"/>
        </w:rPr>
        <w:t>will order the people to follow and act upon your knowledge and books, to distribute them in the provinces of the state, and to order them not to violate your verdicts and not to issue anything else.”</w:t>
      </w:r>
    </w:p>
    <w:p>
      <w:pPr>
        <w:pStyle w:val="BookText"/>
        <w:bidi w:val="0"/>
        <w:jc w:val="both"/>
        <w:rPr/>
      </w:pPr>
      <w:r>
        <w:rPr>
          <w:rFonts w:eastAsia="Times New Roman" w:cs="Times New Roman" w:ascii="Times New Roman" w:hAnsi="Times New Roman"/>
          <w:color w:val="111111"/>
          <w:sz w:val="28"/>
          <w:szCs w:val="28"/>
          <w:lang w:val="en-US"/>
        </w:rPr>
        <w:t>Answering the ruler, Malik said, “The people of Iraq do not accept my knowledge and do not accept my opinions.”</w:t>
      </w:r>
    </w:p>
    <w:p>
      <w:pPr>
        <w:pStyle w:val="BookText"/>
        <w:bidi w:val="0"/>
        <w:jc w:val="both"/>
        <w:rPr/>
      </w:pPr>
      <w:r>
        <w:rPr>
          <w:rFonts w:eastAsia="Times New Roman" w:cs="Times New Roman" w:ascii="Times New Roman" w:hAnsi="Times New Roman"/>
          <w:color w:val="111111"/>
          <w:sz w:val="28"/>
          <w:szCs w:val="28"/>
          <w:lang w:val="en-US"/>
        </w:rPr>
        <w:t>According to another narration, Malik ibn Anas was summoned and asked by al-Mansur to unify ‘one’ (i.e. unified) knowledge. Malik answered, “Because the companions of the Messenger of Allah scattered in various countries, each one issued judgments out of his own personal deduction. Consequently, the people of Makkah have had their own laws, the people of al-Madinah have had their own laws and so have the people of Iraq.”</w:t>
      </w:r>
    </w:p>
    <w:p>
      <w:pPr>
        <w:pStyle w:val="BookText"/>
        <w:bidi w:val="0"/>
        <w:jc w:val="both"/>
        <w:rPr/>
      </w:pPr>
      <w:r>
        <w:rPr>
          <w:rFonts w:eastAsia="Times New Roman" w:cs="Times New Roman" w:ascii="Times New Roman" w:hAnsi="Times New Roman"/>
          <w:color w:val="111111"/>
          <w:sz w:val="28"/>
          <w:szCs w:val="28"/>
          <w:lang w:val="en-US"/>
        </w:rPr>
        <w:t>Al-Mansur commented, “As for the people of Iraq, I do not accept any item from them, while the actual knowledge is found with the people of al-Madinah. Accordingly, you must now begin founding the ‘knowledge’ (that would be imposed upon people to follow)!”</w:t>
      </w:r>
      <w:r>
        <w:rPr>
          <w:rStyle w:val="FootnoteAnchor"/>
        </w:rPr>
        <w:footnoteReference w:id="544"/>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previously mentioned and proven by many words said by the Holy Imams, the jurisprudence of the people of al-Madinah is generally opposite to the jurisprudence of the Ahl al-Bayt, whereas the jurisprudence of the people of Iraq is generally agreeing with the Ahl al-Bayt although the people of Iraq accepted personal opinions in the issuance of religious laws and were influenced by the reports that were fabricated and circulated by the ruling authorities. From this cause, al-Mansur, the `Abbasid ruler, said the</w:t>
      </w:r>
    </w:p>
    <w:p>
      <w:pPr>
        <w:pStyle w:val="BookText"/>
        <w:bidi w:val="0"/>
        <w:rPr/>
      </w:pPr>
      <w:r>
        <w:rPr>
          <w:rFonts w:eastAsia="Times New Roman" w:cs="Times New Roman" w:ascii="Times New Roman" w:hAnsi="Times New Roman"/>
          <w:color w:val="111111"/>
          <w:sz w:val="28"/>
          <w:szCs w:val="28"/>
          <w:lang w:val="en-US"/>
        </w:rPr>
        <w:t>aforementioned words about them.</w:t>
      </w:r>
    </w:p>
    <w:p>
      <w:pPr>
        <w:pStyle w:val="BookText"/>
        <w:bidi w:val="0"/>
        <w:jc w:val="both"/>
        <w:rPr/>
      </w:pPr>
      <w:r>
        <w:rPr>
          <w:rFonts w:eastAsia="Times New Roman" w:cs="Times New Roman" w:ascii="Times New Roman" w:hAnsi="Times New Roman"/>
          <w:color w:val="111111"/>
          <w:sz w:val="28"/>
          <w:szCs w:val="28"/>
          <w:lang w:val="en-US"/>
        </w:rPr>
        <w:t>In his missive to Layth ibn Sa`d the master jurisconsult of Egypt, Malik ibn Anas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have mercy upon you! Be it known to you that I have been informed that you are issuing verdicts opposite to the laws followed by the people in our country. Although we trust you and confess of your virtuousness… etc.”</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Undoubtedly, the ruling authorities, both the Umayyads and the `Abbasids, exerted all efforts for opposing the jurisprudence of the Ahl al-Bayt. The aforesaid narrations are clear-cut proofs on this fact.</w:t>
      </w:r>
    </w:p>
    <w:p>
      <w:pPr>
        <w:pStyle w:val="BookText"/>
        <w:bidi w:val="0"/>
        <w:jc w:val="both"/>
        <w:rPr/>
      </w:pPr>
      <w:r>
        <w:rPr>
          <w:rFonts w:eastAsia="Times New Roman" w:cs="Times New Roman" w:ascii="Times New Roman" w:hAnsi="Times New Roman"/>
          <w:color w:val="111111"/>
          <w:sz w:val="28"/>
          <w:szCs w:val="28"/>
          <w:lang w:val="en-US"/>
        </w:rPr>
        <w:t xml:space="preserve">However, not all the situations of the Umayyad and the </w:t>
      </w:r>
      <w:r>
        <w:rPr>
          <w:rFonts w:eastAsia="Consolas" w:cs="Consolas" w:ascii="Consolas" w:hAnsi="Consolas"/>
          <w:color w:val="111111"/>
          <w:sz w:val="28"/>
          <w:szCs w:val="28"/>
          <w:lang w:val="en-US"/>
        </w:rPr>
        <w:t xml:space="preserve">Abbasid rulers about the rulings appertained to the Basmalah were quoted from Abu-Bakr and </w:t>
      </w:r>
      <w:r>
        <w:rPr>
          <w:rFonts w:eastAsia="Times New Roman" w:cs="Times New Roman" w:ascii="Times New Roman" w:hAnsi="Times New Roman"/>
          <w:color w:val="111111"/>
          <w:sz w:val="28"/>
          <w:szCs w:val="28"/>
          <w:lang w:val="en-US"/>
        </w:rPr>
        <w:t>Umar; rather some of these situations were quoted from Mu</w:t>
      </w:r>
      <w:r>
        <w:rPr>
          <w:rFonts w:eastAsia="Consolas" w:cs="Consolas" w:ascii="Consolas" w:hAnsi="Consolas"/>
          <w:color w:val="111111"/>
          <w:sz w:val="28"/>
          <w:szCs w:val="28"/>
          <w:lang w:val="en-US"/>
        </w:rPr>
        <w:t xml:space="preserve">awiyah ibn Abi-Sufyan, </w:t>
      </w:r>
      <w:r>
        <w:rPr>
          <w:rFonts w:eastAsia="Times New Roman" w:cs="Times New Roman" w:ascii="Times New Roman" w:hAnsi="Times New Roman"/>
          <w:color w:val="111111"/>
          <w:sz w:val="28"/>
          <w:szCs w:val="28"/>
          <w:lang w:val="en-US"/>
        </w:rPr>
        <w:t>Abd al-Malik ibn Marwan, al-Mansur, and others. This matter and its likes must be recognized by the researchers in this field.</w:t>
      </w:r>
    </w:p>
    <w:p>
      <w:pPr>
        <w:pStyle w:val="BookText"/>
        <w:bidi w:val="0"/>
        <w:jc w:val="both"/>
        <w:rPr/>
      </w:pPr>
      <w:r>
        <w:rPr>
          <w:rFonts w:eastAsia="Times New Roman" w:cs="Times New Roman" w:ascii="Times New Roman" w:hAnsi="Times New Roman"/>
          <w:color w:val="111111"/>
          <w:sz w:val="28"/>
          <w:szCs w:val="28"/>
          <w:lang w:val="en-US"/>
        </w:rPr>
        <w:t>It has been narrated that Ja</w:t>
      </w:r>
      <w:r>
        <w:rPr>
          <w:rFonts w:eastAsia="Consolas" w:cs="Consolas" w:ascii="Consolas" w:hAnsi="Consolas"/>
          <w:color w:val="111111"/>
          <w:sz w:val="28"/>
          <w:szCs w:val="28"/>
          <w:lang w:val="en-US"/>
        </w:rPr>
        <w:t>far ibn Muhammad (Imam Ja</w:t>
      </w:r>
      <w:r>
        <w:rPr>
          <w:rFonts w:eastAsia="Times New Roman" w:cs="Times New Roman" w:ascii="Times New Roman" w:hAnsi="Times New Roman"/>
          <w:color w:val="111111"/>
          <w:sz w:val="28"/>
          <w:szCs w:val="28"/>
          <w:lang w:val="en-US"/>
        </w:rPr>
        <w:t>far al-Sadiq)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Household of Prophet Muhammad agreed unanimously on the reciting of the Basmalah audibly in prayers.”</w:t>
      </w:r>
    </w:p>
    <w:p>
      <w:pPr>
        <w:pStyle w:val="BookText"/>
        <w:bidi w:val="0"/>
        <w:jc w:val="both"/>
        <w:rPr/>
      </w:pPr>
      <w:r>
        <w:rPr>
          <w:rFonts w:eastAsia="Times New Roman" w:cs="Times New Roman" w:ascii="Times New Roman" w:hAnsi="Times New Roman"/>
          <w:color w:val="111111"/>
          <w:sz w:val="28"/>
          <w:szCs w:val="28"/>
          <w:lang w:val="en-US"/>
        </w:rPr>
        <w:t>Similarly,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(Imam Muhammad al-Baqir)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improper to follow in a congregational prayer an imam who does not recite the Basmalah audibly.”</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Imam `Ali al-Rida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descendants of Prophet Muhammad have agreed unanimously on the ruling that the Basmalah must be recited audibly (in prayers).”</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Imam al-Sajjad is reported to have said,</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descendants of (Lady) Fatimah, have agreed unanimously on the ruling that the Basmalah must be recited audibly</w:t>
      </w:r>
    </w:p>
    <w:p>
      <w:pPr>
        <w:pStyle w:val="BookText"/>
        <w:bidi w:val="0"/>
        <w:rPr/>
      </w:pPr>
      <w:r>
        <w:rPr>
          <w:rFonts w:eastAsia="Times New Roman" w:cs="Times New Roman" w:ascii="Times New Roman" w:hAnsi="Times New Roman"/>
          <w:color w:val="111111"/>
          <w:sz w:val="28"/>
          <w:szCs w:val="28"/>
          <w:lang w:val="en-US"/>
        </w:rPr>
        <w:t>(in prayers).”</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the Holy Messenger of Allah, Imam </w:t>
      </w:r>
      <w:r>
        <w:rPr>
          <w:rFonts w:eastAsia="Consolas" w:cs="Consolas" w:ascii="Consolas" w:hAnsi="Consolas"/>
          <w:color w:val="111111"/>
          <w:sz w:val="28"/>
          <w:szCs w:val="28"/>
          <w:lang w:val="en-US"/>
        </w:rPr>
        <w:t xml:space="preserve">Ali, Imam al-Hasan, Imam al-Husayn, Imam </w:t>
      </w:r>
      <w:r>
        <w:rPr>
          <w:rFonts w:eastAsia="Times New Roman" w:cs="Times New Roman" w:ascii="Times New Roman" w:hAnsi="Times New Roman"/>
          <w:color w:val="111111"/>
          <w:sz w:val="28"/>
          <w:szCs w:val="28"/>
          <w:lang w:val="en-US"/>
        </w:rPr>
        <w:t xml:space="preserve">Ali ibn al-Husayn, Imam Muhammad ibn </w:t>
      </w:r>
      <w:r>
        <w:rPr>
          <w:rFonts w:eastAsia="Consolas" w:cs="Consolas" w:ascii="Consolas" w:hAnsi="Consolas"/>
          <w:color w:val="111111"/>
          <w:sz w:val="28"/>
          <w:szCs w:val="28"/>
          <w:lang w:val="en-US"/>
        </w:rPr>
        <w:t>Ali, and Imam Ja</w:t>
      </w:r>
      <w:r>
        <w:rPr>
          <w:rFonts w:eastAsia="Times New Roman" w:cs="Times New Roman" w:ascii="Times New Roman" w:hAnsi="Times New Roman"/>
          <w:color w:val="111111"/>
          <w:sz w:val="28"/>
          <w:szCs w:val="28"/>
          <w:lang w:val="en-US"/>
        </w:rPr>
        <w:t>far ibn Muhammad—all recited the Basmalah audibly during the prayers in the beginning of the Surah of al-Fatihah and the other one that comes next at each Rak</w:t>
      </w:r>
      <w:r>
        <w:rPr>
          <w:rFonts w:eastAsia="Consolas" w:cs="Consolas" w:ascii="Consolas" w:hAnsi="Consolas"/>
          <w:color w:val="111111"/>
          <w:sz w:val="28"/>
          <w:szCs w:val="28"/>
          <w:lang w:val="en-US"/>
        </w:rPr>
        <w:t>ah.&lt;a href="#ref-footnote2-page415" id="footnote2-page415" style="display:inline-block"&gt;&lt;sup&gt;(2)&lt;/sup&gt;&lt;/a&gt;&lt;p class="footnote"&gt;&lt;a href="#footnote2-page415" style="color:#3b82f6;" id="ref-footnote2-page415"&gt; 2) &lt;/a&gt;Al-Qadi al-Nu</w:t>
      </w:r>
      <w:r>
        <w:rPr>
          <w:rFonts w:eastAsia="Times New Roman" w:cs="Times New Roman" w:ascii="Times New Roman" w:hAnsi="Times New Roman"/>
          <w:color w:val="111111"/>
          <w:sz w:val="28"/>
          <w:szCs w:val="28"/>
          <w:lang w:val="en-US"/>
        </w:rPr>
        <w:t>man al-Maghribiy: Da`a'im al-Islam 1:160.</w:t>
      </w:r>
    </w:p>
    <w:p>
      <w:pPr>
        <w:pStyle w:val="BookText"/>
        <w:bidi w:val="0"/>
        <w:jc w:val="both"/>
        <w:rPr/>
      </w:pPr>
      <w:r>
        <w:rPr>
          <w:rFonts w:eastAsia="Times New Roman" w:cs="Times New Roman" w:ascii="Times New Roman" w:hAnsi="Times New Roman"/>
          <w:color w:val="111111"/>
          <w:sz w:val="28"/>
          <w:szCs w:val="28"/>
          <w:lang w:val="en-US"/>
        </w:rPr>
        <w:t>Imam Ja`far al-Sadiq is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Taqiyyah is the religion of my fathers and me. Yet, I do not use it in three matters… in the audible recitation of the Basmalah.”</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Abu-Hurayrah that the Holy Prophet used to recite the Basmalah audibly, but people neglected that after him.</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 xml:space="preserve">Al-Tabaraniy and Ahmad ibn Hanbal have recorded on the authority of </w:t>
      </w:r>
      <w:r>
        <w:rPr>
          <w:rFonts w:eastAsia="Consolas" w:cs="Consolas" w:ascii="Consolas" w:hAnsi="Consolas"/>
          <w:color w:val="111111"/>
          <w:sz w:val="28"/>
          <w:szCs w:val="28"/>
          <w:lang w:val="en-US"/>
        </w:rPr>
        <w:t xml:space="preserve">Abbad ibn </w:t>
      </w:r>
      <w:r>
        <w:rPr>
          <w:rFonts w:eastAsia="Times New Roman" w:cs="Times New Roman" w:ascii="Times New Roman" w:hAnsi="Times New Roman"/>
          <w:color w:val="111111"/>
          <w:sz w:val="28"/>
          <w:szCs w:val="28"/>
          <w:lang w:val="en-US"/>
        </w:rPr>
        <w:t xml:space="preserve">Abdullah ibn al-Zubayr that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used to offer the Dhuhr (midday), </w:t>
      </w:r>
      <w:r>
        <w:rPr>
          <w:rFonts w:eastAsia="Consolas" w:cs="Consolas" w:ascii="Consolas" w:hAnsi="Consolas"/>
          <w:color w:val="111111"/>
          <w:sz w:val="28"/>
          <w:szCs w:val="28"/>
          <w:lang w:val="en-US"/>
        </w:rPr>
        <w:t xml:space="preserve">Asr (afternoon), and </w:t>
      </w:r>
      <w:r>
        <w:rPr>
          <w:rFonts w:eastAsia="Times New Roman" w:cs="Times New Roman" w:ascii="Times New Roman" w:hAnsi="Times New Roman"/>
          <w:color w:val="111111"/>
          <w:sz w:val="28"/>
          <w:szCs w:val="28"/>
          <w:lang w:val="en-US"/>
        </w:rPr>
        <w:t>Isha' (evening) obligatory Prayers in the complete form (i.e. four Rak`ahs for each).</w:t>
      </w:r>
    </w:p>
    <w:p>
      <w:pPr>
        <w:pStyle w:val="BookText"/>
        <w:bidi w:val="0"/>
        <w:jc w:val="both"/>
        <w:rPr/>
      </w:pPr>
      <w:r>
        <w:rPr>
          <w:rFonts w:eastAsia="Times New Roman" w:cs="Times New Roman" w:ascii="Times New Roman" w:hAnsi="Times New Roman"/>
          <w:color w:val="111111"/>
          <w:sz w:val="28"/>
          <w:szCs w:val="28"/>
          <w:lang w:val="en-US"/>
        </w:rPr>
        <w:t>Only when he would be at Mina and on Mount `Arafat, he would offer the prayers in the shortened form. Then, when he would accomplish the Hajj rituals and reside in Mina, he would again offer the prayers in the complete form until he would leave Makkah.</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awiyah ibn Abi-Sufyan, having been the ruler, visited Makkah, he led the Dhuhr congregational Prayer therein and offered it in the shortened form (i.e. in two Rak</w:t>
      </w:r>
      <w:r>
        <w:rPr>
          <w:rFonts w:eastAsia="Times New Roman" w:cs="Times New Roman" w:ascii="Times New Roman" w:hAnsi="Times New Roman"/>
          <w:color w:val="111111"/>
          <w:sz w:val="28"/>
          <w:szCs w:val="28"/>
          <w:lang w:val="en-US"/>
        </w:rPr>
        <w:t xml:space="preserve">ahs only). When he finished, Marwan ibn al-Hakam and </w:t>
      </w:r>
      <w:r>
        <w:rPr>
          <w:rFonts w:eastAsia="Consolas" w:cs="Consolas" w:ascii="Consolas" w:hAnsi="Consolas"/>
          <w:color w:val="111111"/>
          <w:sz w:val="28"/>
          <w:szCs w:val="28"/>
          <w:lang w:val="en-US"/>
        </w:rPr>
        <w:t xml:space="preserve">Amr ibn </w:t>
      </w:r>
      <w:r>
        <w:rPr>
          <w:rFonts w:eastAsia="Times New Roman" w:cs="Times New Roman" w:ascii="Times New Roman" w:hAnsi="Times New Roman"/>
          <w:color w:val="111111"/>
          <w:sz w:val="28"/>
          <w:szCs w:val="28"/>
          <w:lang w:val="en-US"/>
        </w:rPr>
        <w:t>Uthman said to him, “None has ever dishonored your cousin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in a</w:t>
      </w:r>
    </w:p>
    <w:p>
      <w:pPr>
        <w:pStyle w:val="BookText"/>
        <w:bidi w:val="0"/>
        <w:rPr/>
      </w:pPr>
      <w:r>
        <w:rPr>
          <w:rFonts w:eastAsia="Times New Roman" w:cs="Times New Roman" w:ascii="Times New Roman" w:hAnsi="Times New Roman"/>
          <w:color w:val="111111"/>
          <w:sz w:val="28"/>
          <w:szCs w:val="28"/>
          <w:lang w:val="en-US"/>
        </w:rPr>
        <w:t>way more disgraceful than what you have just done!”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is that?” asked Mu`awiyah.</w:t>
      </w:r>
    </w:p>
    <w:p>
      <w:pPr>
        <w:pStyle w:val="BookText"/>
        <w:bidi w:val="0"/>
        <w:jc w:val="both"/>
        <w:rPr/>
      </w:pPr>
      <w:r>
        <w:rPr>
          <w:rFonts w:eastAsia="Times New Roman" w:cs="Times New Roman" w:ascii="Times New Roman" w:hAnsi="Times New Roman"/>
          <w:color w:val="111111"/>
          <w:sz w:val="28"/>
          <w:szCs w:val="28"/>
          <w:lang w:val="en-US"/>
        </w:rPr>
        <w:t>They said, “You should have known that `Uthman used to offer the prayers in the complete form at Makkah.”</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replied, “Woe to you! I have done the correct thing! When I followed the Messenger of Allah, Abu-Bakr, and </w:t>
      </w:r>
      <w:r>
        <w:rPr>
          <w:rFonts w:eastAsia="Times New Roman" w:cs="Times New Roman" w:ascii="Times New Roman" w:hAnsi="Times New Roman"/>
          <w:color w:val="111111"/>
          <w:sz w:val="28"/>
          <w:szCs w:val="28"/>
          <w:lang w:val="en-US"/>
        </w:rPr>
        <w:t>Umar in the congregational prayers like this one, they offered them in the complete, not shortened, form.”</w:t>
      </w:r>
    </w:p>
    <w:p>
      <w:pPr>
        <w:pStyle w:val="BookText"/>
        <w:bidi w:val="0"/>
        <w:jc w:val="both"/>
        <w:rPr/>
      </w:pPr>
      <w:r>
        <w:rPr>
          <w:rFonts w:eastAsia="Times New Roman" w:cs="Times New Roman" w:ascii="Times New Roman" w:hAnsi="Times New Roman"/>
          <w:color w:val="111111"/>
          <w:sz w:val="28"/>
          <w:szCs w:val="28"/>
          <w:lang w:val="en-US"/>
        </w:rPr>
        <w:t>They answered, “Nevertheless, your cousin offered the like of this prayer in this place in the complete form; and to violate him is dishonor!”</w:t>
      </w:r>
    </w:p>
    <w:p>
      <w:pPr>
        <w:pStyle w:val="BookText"/>
        <w:bidi w:val="0"/>
        <w:jc w:val="both"/>
        <w:rPr/>
      </w:pPr>
      <w:r>
        <w:rPr>
          <w:rFonts w:eastAsia="Times New Roman" w:cs="Times New Roman" w:ascii="Times New Roman" w:hAnsi="Times New Roman"/>
          <w:color w:val="111111"/>
          <w:sz w:val="28"/>
          <w:szCs w:val="28"/>
          <w:lang w:val="en-US"/>
        </w:rPr>
        <w:t>Accordingly, Mu</w:t>
      </w:r>
      <w:r>
        <w:rPr>
          <w:rFonts w:eastAsia="Consolas" w:cs="Consolas" w:ascii="Consolas" w:hAnsi="Consolas"/>
          <w:color w:val="111111"/>
          <w:sz w:val="28"/>
          <w:szCs w:val="28"/>
          <w:lang w:val="en-US"/>
        </w:rPr>
        <w:t xml:space="preserve">awiyah led the </w:t>
      </w:r>
      <w:r>
        <w:rPr>
          <w:rFonts w:eastAsia="Times New Roman" w:cs="Times New Roman" w:ascii="Times New Roman" w:hAnsi="Times New Roman"/>
          <w:color w:val="111111"/>
          <w:sz w:val="28"/>
          <w:szCs w:val="28"/>
          <w:lang w:val="en-US"/>
        </w:rPr>
        <w:t>Asr congregational Prayer in the complete form!”</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At all times, the ruling authorities followed this very policy. They always retreated from doing what they had known from the Holy Prophet and followed their own caprices whenever the compliance with the instructions of the Holy Prophet would oppose their sectarian or tribal regulations!</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al-Hasan (al-Basriy) that while he was in Damascus, `Abadah ibn al-Samit, one of the companions of the Holy Prophet, saw the people of Syria sell silver vessels in a usurious manner.</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went towards those sellers and shouted, “O People: I introduce myself to those who do not know me. I am `Abadah ibn al-Samit. I heard the Messenger of Allah once saying, while he was sitting with a group of the Ansar on a Thursday night that was just before the beginning of the holy month of Ramadan: Gold is for gold in everything, be it in</w:t>
      </w:r>
    </w:p>
    <w:p>
      <w:pPr>
        <w:pStyle w:val="BookText"/>
        <w:bidi w:val="0"/>
        <w:rPr/>
      </w:pPr>
      <w:r>
        <w:rPr>
          <w:rFonts w:eastAsia="Times New Roman" w:cs="Times New Roman" w:ascii="Times New Roman" w:hAnsi="Times New Roman"/>
          <w:color w:val="111111"/>
          <w:sz w:val="28"/>
          <w:szCs w:val="28"/>
          <w:lang w:val="en-US"/>
        </w:rPr>
        <w:t>measure or in barter, and whatever addition is made, it will be usury.” As a result, people scattered.</w:t>
      </w:r>
    </w:p>
    <w:p>
      <w:pPr>
        <w:pStyle w:val="BookText"/>
        <w:bidi w:val="0"/>
        <w:jc w:val="both"/>
        <w:rPr/>
      </w:pPr>
      <w:r>
        <w:rPr>
          <w:rFonts w:eastAsia="Times New Roman" w:cs="Times New Roman" w:ascii="Times New Roman" w:hAnsi="Times New Roman"/>
          <w:color w:val="111111"/>
          <w:sz w:val="28"/>
          <w:szCs w:val="28"/>
          <w:lang w:val="en-US"/>
        </w:rPr>
        <w:t>When Mu</w:t>
      </w:r>
      <w:r>
        <w:rPr>
          <w:rFonts w:eastAsia="Consolas" w:cs="Consolas" w:ascii="Consolas" w:hAnsi="Consolas"/>
          <w:color w:val="111111"/>
          <w:sz w:val="28"/>
          <w:szCs w:val="28"/>
          <w:lang w:val="en-US"/>
        </w:rPr>
        <w:t xml:space="preserve">awiyah was informed about this incident, he summoned </w:t>
      </w:r>
      <w:r>
        <w:rPr>
          <w:rFonts w:eastAsia="Times New Roman" w:cs="Times New Roman" w:ascii="Times New Roman" w:hAnsi="Times New Roman"/>
          <w:color w:val="111111"/>
          <w:sz w:val="28"/>
          <w:szCs w:val="28"/>
          <w:lang w:val="en-US"/>
        </w:rPr>
        <w:t>Abadah ibn al-Samit and said to him, “If you actually accompanied and heard from the Messenger of Allah, we also accompanied and heard from him.”</w:t>
      </w:r>
    </w:p>
    <w:p>
      <w:pPr>
        <w:pStyle w:val="BookText"/>
        <w:bidi w:val="0"/>
        <w:jc w:val="both"/>
        <w:rPr/>
      </w:pPr>
      <w:r>
        <w:rPr>
          <w:rFonts w:eastAsia="Times New Roman" w:cs="Times New Roman" w:ascii="Times New Roman" w:hAnsi="Times New Roman"/>
          <w:color w:val="111111"/>
          <w:sz w:val="28"/>
          <w:szCs w:val="28"/>
          <w:lang w:val="en-US"/>
        </w:rPr>
        <w:t>`Abadah answered, “I did accompany and hear from him.”</w:t>
      </w:r>
    </w:p>
    <w:p>
      <w:pPr>
        <w:pStyle w:val="BookText"/>
        <w:bidi w:val="0"/>
        <w:jc w:val="both"/>
        <w:rPr/>
      </w:pPr>
      <w:r>
        <w:rPr>
          <w:rFonts w:eastAsia="Times New Roman" w:cs="Times New Roman" w:ascii="Times New Roman" w:hAnsi="Times New Roman"/>
          <w:color w:val="111111"/>
          <w:sz w:val="28"/>
          <w:szCs w:val="28"/>
          <w:lang w:val="en-US"/>
        </w:rPr>
        <w:t>Mu`awiyah said, “Keep this Hadith secret and do not mention it any more.”</w:t>
      </w:r>
    </w:p>
    <w:p>
      <w:pPr>
        <w:pStyle w:val="BookText"/>
        <w:bidi w:val="0"/>
        <w:jc w:val="both"/>
        <w:rPr/>
      </w:pPr>
      <w:r>
        <w:rPr>
          <w:rFonts w:eastAsia="Consolas" w:cs="Consolas" w:ascii="Consolas" w:hAnsi="Consolas"/>
          <w:color w:val="111111"/>
          <w:sz w:val="28"/>
          <w:szCs w:val="28"/>
          <w:lang w:val="en-US"/>
        </w:rPr>
        <w:t>Abadah replied, “I will not. I will keep spreading this Hadith in defiance of Mu</w:t>
      </w:r>
      <w:r>
        <w:rPr>
          <w:rFonts w:eastAsia="Times New Roman" w:cs="Times New Roman" w:ascii="Times New Roman" w:hAnsi="Times New Roman"/>
          <w:color w:val="111111"/>
          <w:sz w:val="28"/>
          <w:szCs w:val="28"/>
          <w:lang w:val="en-US"/>
        </w:rPr>
        <w:t>awiyah.” He then left.</w:t>
      </w:r>
    </w:p>
    <w:p>
      <w:pPr>
        <w:pStyle w:val="BookText"/>
        <w:bidi w:val="0"/>
        <w:jc w:val="both"/>
        <w:rPr/>
      </w:pPr>
      <w:r>
        <w:rPr>
          <w:rFonts w:eastAsia="Times New Roman" w:cs="Times New Roman" w:ascii="Times New Roman" w:hAnsi="Times New Roman"/>
          <w:color w:val="111111"/>
          <w:sz w:val="28"/>
          <w:szCs w:val="28"/>
          <w:lang w:val="en-US"/>
        </w:rPr>
        <w:t>Mu`awiyah commented, “As for the companions of Muhammad, I cannot find anything better than pardoning them.”</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A little ponderation over this narration demonstrates that `Abadah ibn al-Samit enjoyed remarkable perspicacity. As he had recognized the unfounded justifications of the Opinionists and the adopters of Ijtihad who claimed the cancellation of any religious law that they would violate, he assured that he had heard the Holy Prophet directly and in the last of his holy lifetime deciding such deals as forbidden since they are usurious.</w:t>
      </w:r>
    </w:p>
    <w:p>
      <w:pPr>
        <w:pStyle w:val="BookText"/>
        <w:bidi w:val="0"/>
        <w:jc w:val="both"/>
        <w:rPr/>
      </w:pPr>
      <w:r>
        <w:rPr>
          <w:rFonts w:eastAsia="Times New Roman" w:cs="Times New Roman" w:ascii="Times New Roman" w:hAnsi="Times New Roman"/>
          <w:color w:val="111111"/>
          <w:sz w:val="28"/>
          <w:szCs w:val="28"/>
          <w:lang w:val="en-US"/>
        </w:rPr>
        <w:t>Accordingly, the claim that such ruling was repealed would be impracticable because the laws that were decided in the last of the Holy Prophet’s lifetime are final and not subjected to cancellation. From this cause, `Abadah ibn al-Samit mentioned the very day on which the Holy Prophet declared the ruling.</w:t>
      </w:r>
    </w:p>
    <w:p>
      <w:pPr>
        <w:pStyle w:val="BookText"/>
        <w:bidi w:val="0"/>
        <w:jc w:val="both"/>
        <w:rPr/>
      </w:pPr>
      <w:r>
        <w:rPr>
          <w:rFonts w:eastAsia="Times New Roman" w:cs="Times New Roman" w:ascii="Times New Roman" w:hAnsi="Times New Roman"/>
          <w:color w:val="111111"/>
          <w:sz w:val="28"/>
          <w:szCs w:val="28"/>
          <w:lang w:val="en-US"/>
        </w:rPr>
        <w:t>Recording the same report, al-Bayhaqiy and al-Qurtubiy have narrated that when Mu</w:t>
      </w:r>
      <w:r>
        <w:rPr>
          <w:rFonts w:eastAsia="Consolas" w:cs="Consolas" w:ascii="Consolas" w:hAnsi="Consolas"/>
          <w:color w:val="111111"/>
          <w:sz w:val="28"/>
          <w:szCs w:val="28"/>
          <w:lang w:val="en-US"/>
        </w:rPr>
        <w:t xml:space="preserve">awiyah was informed of </w:t>
      </w:r>
      <w:r>
        <w:rPr>
          <w:rFonts w:eastAsia="Times New Roman" w:cs="Times New Roman" w:ascii="Times New Roman" w:hAnsi="Times New Roman"/>
          <w:color w:val="111111"/>
          <w:sz w:val="28"/>
          <w:szCs w:val="28"/>
          <w:lang w:val="en-US"/>
        </w:rPr>
        <w:t>Abadah’s report, he summoned the people and delivered a speech in which he said,</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w:t>
      </w:r>
    </w:p>
    <w:p>
      <w:pPr>
        <w:pStyle w:val="BookText"/>
        <w:bidi w:val="0"/>
        <w:rPr/>
      </w:pPr>
      <w:r>
        <w:rPr>
          <w:rFonts w:eastAsia="Times New Roman" w:cs="Times New Roman" w:ascii="Times New Roman" w:hAnsi="Times New Roman"/>
          <w:color w:val="111111"/>
          <w:sz w:val="28"/>
          <w:szCs w:val="28"/>
          <w:lang w:val="en-US"/>
        </w:rPr>
        <w:t>matter with some people who are spreading reports from the Messenger of Allah that we have not heard from him although we were accompanying him and witnessing his actions?”</w:t>
      </w:r>
    </w:p>
    <w:p>
      <w:pPr>
        <w:pStyle w:val="BookText"/>
        <w:bidi w:val="0"/>
        <w:jc w:val="both"/>
        <w:rPr/>
      </w:pPr>
      <w:r>
        <w:rPr>
          <w:rFonts w:eastAsia="Times New Roman" w:cs="Times New Roman" w:ascii="Times New Roman" w:hAnsi="Times New Roman"/>
          <w:color w:val="111111"/>
          <w:sz w:val="28"/>
          <w:szCs w:val="28"/>
          <w:lang w:val="en-US"/>
        </w:rPr>
        <w:t>On hearing this, `Abadah ibn al-Samit stood up and repeated the same story,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most certainly report all that which I have heard from the Messenger of Allah even if Mu`awiyah will not like this, and I do not care if this will cause me to accompany his policemen at a gloomy night.”</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Hence, Mu</w:t>
      </w:r>
      <w:r>
        <w:rPr>
          <w:rFonts w:eastAsia="Consolas" w:cs="Consolas" w:ascii="Consolas" w:hAnsi="Consolas"/>
          <w:color w:val="111111"/>
          <w:sz w:val="28"/>
          <w:szCs w:val="28"/>
          <w:lang w:val="en-US"/>
        </w:rPr>
        <w:t xml:space="preserve">awiyah could not accuse </w:t>
      </w:r>
      <w:r>
        <w:rPr>
          <w:rFonts w:eastAsia="Times New Roman" w:cs="Times New Roman" w:ascii="Times New Roman" w:hAnsi="Times New Roman"/>
          <w:color w:val="111111"/>
          <w:sz w:val="28"/>
          <w:szCs w:val="28"/>
          <w:lang w:val="en-US"/>
        </w:rPr>
        <w:t>Abadah ibn al-Samit of telling lies directly because the latter mentioned the very time and place when and where the Holy Prophet declared that ruling. Rather, Mu`awiyah claimed that he had not heard this report and its likes from the Holy Prophet after he had been unable to claim that the report was repealed and could not belie the reporter.</w:t>
      </w:r>
    </w:p>
    <w:p>
      <w:pPr>
        <w:pStyle w:val="BookText"/>
        <w:bidi w:val="0"/>
        <w:jc w:val="both"/>
        <w:rPr/>
      </w:pPr>
      <w:r>
        <w:rPr>
          <w:rFonts w:eastAsia="Times New Roman" w:cs="Times New Roman" w:ascii="Times New Roman" w:hAnsi="Times New Roman"/>
          <w:color w:val="111111"/>
          <w:sz w:val="28"/>
          <w:szCs w:val="28"/>
          <w:lang w:val="en-US"/>
        </w:rPr>
        <w:t xml:space="preserve">In the same respect, al-Wafi al-Mahdi, quoting Malik ibn Anas in al-Muwatta', has narrated that Marwan ibn al-Hakam decided the three-time divorce that was said on the same occasion as valid. Likewise, al-Zarqaniy has narrated that the Holy Prophet decided the invalidity of the divorce that is said one time only and also decided the invalidity of the divorce that is said three times on the same occasion. Rather, </w:t>
      </w:r>
      <w:r>
        <w:rPr>
          <w:rFonts w:eastAsia="Consolas" w:cs="Consolas" w:ascii="Consolas" w:hAnsi="Consolas"/>
          <w:color w:val="111111"/>
          <w:sz w:val="28"/>
          <w:szCs w:val="28"/>
          <w:lang w:val="en-US"/>
        </w:rPr>
        <w:t>Umar ibn al-Khattab decided the three-time divorce that was said on the same occasion as valid.&lt;a href="#ref-footnote2-page418" id="footnote2-page418" style="display:inline-block"&gt;&lt;sup&gt;(2)&lt;/sup&gt;&lt;/a&gt;&lt;p class="footnote"&gt;&lt;a href="#footnote2-page418" style="color:#3b82f6;" id="ref-footnote2-page418"&gt; 2) &lt;/a&gt;Al-Wafi al-Mahdi: al-Ijtihad fi’l-Shari</w:t>
      </w:r>
      <w:r>
        <w:rPr>
          <w:rFonts w:eastAsia="Times New Roman" w:cs="Times New Roman" w:ascii="Times New Roman" w:hAnsi="Times New Roman"/>
          <w:color w:val="111111"/>
          <w:sz w:val="28"/>
          <w:szCs w:val="28"/>
          <w:lang w:val="en-US"/>
        </w:rPr>
        <w:t>ah al-Islamiyyah 191.</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also narrated that Marwan ibn al-Hakam, once, summoned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and said to him, “How do you</w:t>
      </w:r>
    </w:p>
    <w:p>
      <w:pPr>
        <w:pStyle w:val="BookText"/>
        <w:bidi w:val="0"/>
        <w:rPr/>
      </w:pPr>
      <w:r>
        <w:rPr>
          <w:rFonts w:eastAsia="Times New Roman" w:cs="Times New Roman" w:ascii="Times New Roman" w:hAnsi="Times New Roman"/>
          <w:color w:val="111111"/>
          <w:sz w:val="28"/>
          <w:szCs w:val="28"/>
          <w:lang w:val="en-US"/>
        </w:rPr>
        <w:t>issue the verdict that the blood money for the fingers is ten dirhams for each, while you know that `Umar ibn al-Khattab had issued the verdict that the blood money for the thumb is fifteen (or thirteen) dirhams, and for the index finger is twelve (or ten) dirhams, and for the middle finger is ten dirhams, and for the ring finger is nine dirhams and for the little finger is six dirhams?”</w:t>
      </w:r>
    </w:p>
    <w:p>
      <w:pPr>
        <w:pStyle w:val="BookText"/>
        <w:bidi w:val="0"/>
        <w:jc w:val="both"/>
        <w:rPr/>
      </w:pPr>
      <w:r>
        <w:rPr>
          <w:rFonts w:eastAsia="Times New Roman" w:cs="Times New Roman" w:ascii="Times New Roman" w:hAnsi="Times New Roman"/>
          <w:color w:val="111111"/>
          <w:sz w:val="28"/>
          <w:szCs w:val="28"/>
          <w:lang w:val="en-US"/>
        </w:rPr>
        <w:t xml:space="preserve">Answering him,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said, “May Allah have mercy upon </w:t>
      </w:r>
      <w:r>
        <w:rPr>
          <w:rFonts w:eastAsia="Consolas" w:cs="Consolas" w:ascii="Consolas" w:hAnsi="Consolas"/>
          <w:color w:val="111111"/>
          <w:sz w:val="28"/>
          <w:szCs w:val="28"/>
          <w:lang w:val="en-US"/>
        </w:rPr>
        <w:t xml:space="preserve">Umar! Whose verdict should I follow; the Holy Prophet or </w:t>
      </w:r>
      <w:r>
        <w:rPr>
          <w:rFonts w:eastAsia="Times New Roman" w:cs="Times New Roman" w:ascii="Times New Roman" w:hAnsi="Times New Roman"/>
          <w:color w:val="111111"/>
          <w:sz w:val="28"/>
          <w:szCs w:val="28"/>
          <w:lang w:val="en-US"/>
        </w:rPr>
        <w:t>Umar?”</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In the same way as Mu</w:t>
      </w:r>
      <w:r>
        <w:rPr>
          <w:rFonts w:eastAsia="Consolas" w:cs="Consolas" w:ascii="Consolas" w:hAnsi="Consolas"/>
          <w:color w:val="111111"/>
          <w:sz w:val="28"/>
          <w:szCs w:val="28"/>
          <w:lang w:val="en-US"/>
        </w:rPr>
        <w:t xml:space="preserve">awiyah ibn Abi-Sufyan imitated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in the question of the performance of the </w:t>
      </w:r>
      <w:r>
        <w:rPr>
          <w:rFonts w:eastAsia="Times New Roman" w:cs="Times New Roman" w:ascii="Times New Roman" w:hAnsi="Times New Roman"/>
          <w:color w:val="111111"/>
          <w:sz w:val="28"/>
          <w:szCs w:val="28"/>
          <w:lang w:val="en-US"/>
        </w:rPr>
        <w:t>Asr Prayer, Marwan ibn al-Hakam imitated `Umar ibn al-Khattab in the validity of the three-time divorce that is said on the same occasion and the blood money for the fingers.</w:t>
      </w:r>
    </w:p>
    <w:p>
      <w:pPr>
        <w:pStyle w:val="BookText"/>
        <w:bidi w:val="0"/>
        <w:jc w:val="both"/>
        <w:rPr/>
      </w:pPr>
      <w:r>
        <w:rPr>
          <w:rFonts w:eastAsia="Times New Roman" w:cs="Times New Roman" w:ascii="Times New Roman" w:hAnsi="Times New Roman"/>
          <w:color w:val="111111"/>
          <w:sz w:val="28"/>
          <w:szCs w:val="28"/>
          <w:lang w:val="en-US"/>
        </w:rPr>
        <w:t>Ahmad ibn Hanbal has narrated on the authority of Abu’l-Nataj on the authority of Hamran ibn Aban that Mu</w:t>
      </w:r>
      <w:r>
        <w:rPr>
          <w:rFonts w:eastAsia="Consolas" w:cs="Consolas" w:ascii="Consolas" w:hAnsi="Consolas"/>
          <w:color w:val="111111"/>
          <w:sz w:val="28"/>
          <w:szCs w:val="28"/>
          <w:lang w:val="en-US"/>
        </w:rPr>
        <w:t xml:space="preserve">awiyah once saw some people offering supererogatory prayers after the </w:t>
      </w:r>
      <w:r>
        <w:rPr>
          <w:rFonts w:eastAsia="Times New Roman" w:cs="Times New Roman" w:ascii="Times New Roman" w:hAnsi="Times New Roman"/>
          <w:color w:val="111111"/>
          <w:sz w:val="28"/>
          <w:szCs w:val="28"/>
          <w:lang w:val="en-US"/>
        </w:rPr>
        <w:t>Asr Prayer; he therefore said to them, “You are offering a prayer that we have never seen the Prophet offering it throughout our company with him; rather he prohibited this two-Rak</w:t>
      </w:r>
      <w:r>
        <w:rPr>
          <w:rFonts w:eastAsia="Consolas" w:cs="Consolas" w:ascii="Consolas" w:hAnsi="Consolas"/>
          <w:color w:val="111111"/>
          <w:sz w:val="28"/>
          <w:szCs w:val="28"/>
          <w:lang w:val="en-US"/>
        </w:rPr>
        <w:t xml:space="preserve">ah prayer that is offered after the </w:t>
      </w:r>
      <w:r>
        <w:rPr>
          <w:rFonts w:eastAsia="Times New Roman" w:cs="Times New Roman" w:ascii="Times New Roman" w:hAnsi="Times New Roman"/>
          <w:color w:val="111111"/>
          <w:sz w:val="28"/>
          <w:szCs w:val="28"/>
          <w:lang w:val="en-US"/>
        </w:rPr>
        <w:t>Asr Prayer.”</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Earlier in this book, we have cited narrations about `Umar ibn al-Khattab’s prohibiting the offering of such a prayer.</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method of the ruling authorities. The majority of the narrations that they ascribed to the Holy Prophet was fabricated to suit their</w:t>
      </w:r>
    </w:p>
    <w:p>
      <w:pPr>
        <w:pStyle w:val="BookText"/>
        <w:bidi w:val="0"/>
        <w:rPr/>
      </w:pPr>
      <w:r>
        <w:rPr>
          <w:rFonts w:eastAsia="Times New Roman" w:cs="Times New Roman" w:ascii="Times New Roman" w:hAnsi="Times New Roman"/>
          <w:color w:val="111111"/>
          <w:sz w:val="28"/>
          <w:szCs w:val="28"/>
          <w:lang w:val="en-US"/>
        </w:rPr>
        <w:t>own opinions, especially those adopted by Abu-Bakr and `Umar, in the various religious and political fields.</w:t>
      </w:r>
    </w:p>
    <w:p>
      <w:pPr>
        <w:pStyle w:val="BookText"/>
        <w:bidi w:val="0"/>
        <w:jc w:val="both"/>
        <w:rPr/>
      </w:pPr>
      <w:r>
        <w:rPr>
          <w:rFonts w:eastAsia="Times New Roman" w:cs="Times New Roman" w:ascii="Times New Roman" w:hAnsi="Times New Roman"/>
          <w:color w:val="111111"/>
          <w:sz w:val="28"/>
          <w:szCs w:val="28"/>
          <w:lang w:val="en-US"/>
        </w:rPr>
        <w:t>This was the general policy of the social life and the administrative system of the Islamic caliphate beginning with the Salat al-Tarawih and continuing to include other personal judgments.</w:t>
      </w:r>
    </w:p>
    <w:p>
      <w:pPr>
        <w:pStyle w:val="BookText"/>
        <w:bidi w:val="0"/>
        <w:jc w:val="both"/>
        <w:rPr/>
      </w:pPr>
      <w:r>
        <w:rPr>
          <w:rFonts w:eastAsia="Times New Roman" w:cs="Times New Roman" w:ascii="Times New Roman" w:hAnsi="Times New Roman"/>
          <w:color w:val="111111"/>
          <w:sz w:val="28"/>
          <w:szCs w:val="28"/>
          <w:lang w:val="en-US"/>
        </w:rPr>
        <w:t>Discussing the Salat al-Tarawih, Dr. Nadiah Sharif al-</w:t>
      </w:r>
      <w:r>
        <w:rPr>
          <w:rFonts w:eastAsia="Consolas" w:cs="Consolas" w:ascii="Consolas" w:hAnsi="Consolas"/>
          <w:color w:val="111111"/>
          <w:sz w:val="28"/>
          <w:szCs w:val="28"/>
          <w:lang w:val="en-US"/>
        </w:rPr>
        <w:t xml:space="preserve">Umariy says that narrations have confirmed that it was invented in AH 14. On the same year, </w:t>
      </w:r>
      <w:r>
        <w:rPr>
          <w:rFonts w:eastAsia="Times New Roman" w:cs="Times New Roman" w:ascii="Times New Roman" w:hAnsi="Times New Roman"/>
          <w:color w:val="111111"/>
          <w:sz w:val="28"/>
          <w:szCs w:val="28"/>
          <w:lang w:val="en-US"/>
        </w:rPr>
        <w:t>Umar, through missives, ordered the Muslims in the various countries to perform it and ordered that two leaders—one for men and other for women—must be appointed for leading this congregational prayer.</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Similarly, Dr. Mustafa al-A`dhamiy, quoting the words of some Pakistani scholars who have criticized and denied the adherence to the Holy Sunnah completely and as a source of the Islamic legislation, says,</w:t>
      </w:r>
    </w:p>
    <w:p>
      <w:pPr>
        <w:pStyle w:val="BookText"/>
        <w:bidi w:val="0"/>
        <w:jc w:val="both"/>
        <w:rPr/>
      </w:pPr>
      <w:r>
        <w:rPr>
          <w:rFonts w:eastAsia="Times New Roman" w:cs="Times New Roman" w:ascii="Times New Roman" w:hAnsi="Times New Roman"/>
          <w:color w:val="111111"/>
          <w:sz w:val="28"/>
          <w:szCs w:val="28"/>
          <w:lang w:val="en-US"/>
        </w:rPr>
        <w:t>Those scholars have claimed that the basic error in which the Muslims have fallen since the Rashidite Caliphate and up to now is that they did not understand Islam and its spirit. Islam is in reality a social system based upon consultancy (Shura).</w:t>
      </w:r>
    </w:p>
    <w:p>
      <w:pPr>
        <w:pStyle w:val="BookText"/>
        <w:bidi w:val="0"/>
        <w:jc w:val="both"/>
        <w:rPr/>
      </w:pPr>
      <w:r>
        <w:rPr>
          <w:rFonts w:eastAsia="Times New Roman" w:cs="Times New Roman" w:ascii="Times New Roman" w:hAnsi="Times New Roman"/>
          <w:color w:val="111111"/>
          <w:sz w:val="28"/>
          <w:szCs w:val="28"/>
          <w:lang w:val="en-US"/>
        </w:rPr>
        <w:t>The Qur'an orders us of general matters leaving its details to the Muslims’ Consultative Council whose mission is to decide the way of performing the prayer and the rate of the Zakat according to spatio-temporal circumstances.</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they understood this very meaning, Abu-Bakr, ``Umar, and the other Rashidite Caliphs used to seek advice from the Sahabah; whenever they realized that the (divine) commission, any commission, required an addition, they would decide that addition, and whenever they realized that change</w:t>
      </w:r>
    </w:p>
    <w:p>
      <w:pPr>
        <w:pStyle w:val="BookText"/>
        <w:bidi w:val="0"/>
        <w:rPr/>
      </w:pPr>
      <w:r>
        <w:rPr>
          <w:rFonts w:eastAsia="Times New Roman" w:cs="Times New Roman" w:ascii="Times New Roman" w:hAnsi="Times New Roman"/>
          <w:color w:val="111111"/>
          <w:sz w:val="28"/>
          <w:szCs w:val="28"/>
          <w:lang w:val="en-US"/>
        </w:rPr>
        <w:t>would not be necessary, they would keep the (divine) commission as it is. Had the Sunnah of the Prophet been perpetual, the Prophet would have given us a written form of it. The verse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Messenger,” (Holy Qur’an: 4/59)</w:t>
      </w:r>
    </w:p>
    <w:p>
      <w:pPr>
        <w:pStyle w:val="BookText"/>
        <w:bidi w:val="0"/>
        <w:jc w:val="both"/>
        <w:rPr/>
      </w:pPr>
      <w:r>
        <w:rPr>
          <w:rFonts w:eastAsia="Times New Roman" w:cs="Times New Roman" w:ascii="Times New Roman" w:hAnsi="Times New Roman"/>
          <w:color w:val="111111"/>
          <w:sz w:val="28"/>
          <w:szCs w:val="28"/>
          <w:lang w:val="en-US"/>
        </w:rPr>
        <w:t>does not mean that we should obey the Sunnah of the Messenger since his Sunnah does not carry the elements of perpetuity and survival; rather the verse means that we should obey the system to which the Qur'an referred and which was represented by the Messenger during his lifetime. This system is the establishment of the Caliphate according to the Prophethood.</w:t>
      </w:r>
    </w:p>
    <w:p>
      <w:pPr>
        <w:pStyle w:val="BookText"/>
        <w:bidi w:val="0"/>
        <w:jc w:val="both"/>
        <w:rPr/>
      </w:pPr>
      <w:r>
        <w:rPr>
          <w:rFonts w:eastAsia="Times New Roman" w:cs="Times New Roman" w:ascii="Times New Roman" w:hAnsi="Times New Roman"/>
          <w:color w:val="111111"/>
          <w:sz w:val="28"/>
          <w:szCs w:val="28"/>
          <w:lang w:val="en-US"/>
        </w:rPr>
        <w:t>This system continued during the reigns of the Rashidite Caliphs; but when the Umayyad dynasty emerged as the rulers and politicians, the situation was changed, because those rulers put a separating boundary between the religion and policy.</w:t>
      </w:r>
    </w:p>
    <w:p>
      <w:pPr>
        <w:pStyle w:val="BookText"/>
        <w:bidi w:val="0"/>
        <w:jc w:val="both"/>
        <w:rPr/>
      </w:pPr>
      <w:r>
        <w:rPr>
          <w:rFonts w:eastAsia="Times New Roman" w:cs="Times New Roman" w:ascii="Times New Roman" w:hAnsi="Times New Roman"/>
          <w:color w:val="111111"/>
          <w:sz w:val="28"/>
          <w:szCs w:val="28"/>
          <w:lang w:val="en-US"/>
        </w:rPr>
        <w:t>In as much as people did not understand the actual meaning of the obedience to the Messenger, they went towards the Hadiths because the Qur'an comprised a few laws only while the necessities of life increased to a great extent.</w:t>
      </w:r>
    </w:p>
    <w:p>
      <w:pPr>
        <w:pStyle w:val="BookText"/>
        <w:bidi w:val="0"/>
        <w:jc w:val="both"/>
        <w:rPr/>
      </w:pPr>
      <w:r>
        <w:rPr>
          <w:rFonts w:eastAsia="Times New Roman" w:cs="Times New Roman" w:ascii="Times New Roman" w:hAnsi="Times New Roman"/>
          <w:color w:val="111111"/>
          <w:sz w:val="28"/>
          <w:szCs w:val="28"/>
          <w:lang w:val="en-US"/>
        </w:rPr>
        <w:t>Hence, one of the duties of the caliphate that followed the method of the Prophethood was the meeting of all the social necessities in the innovated issues. However, the nonexistence of a state in this very concept made people depend upon the Hadiths, and when the Hadiths were insufficient, the situation became increasingly more complicated!</w:t>
      </w:r>
      <w:r>
        <w:rPr>
          <w:rStyle w:val="FootnoteAnchor"/>
        </w:rPr>
        <w:footnoteReference w:id="557"/>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probable that the motivation of the utterance of such words has been the prohibition</w:t>
      </w:r>
    </w:p>
    <w:p>
      <w:pPr>
        <w:pStyle w:val="BookText"/>
        <w:bidi w:val="0"/>
        <w:rPr/>
      </w:pPr>
      <w:r>
        <w:rPr>
          <w:rFonts w:eastAsia="Times New Roman" w:cs="Times New Roman" w:ascii="Times New Roman" w:hAnsi="Times New Roman"/>
          <w:color w:val="111111"/>
          <w:sz w:val="28"/>
          <w:szCs w:val="28"/>
          <w:lang w:val="en-US"/>
        </w:rPr>
        <w:t>of recording the Hadith that was issued by Abu-Bakr and `Umar and then their calls for the practice of Ijtihad and the stopping at the Book of Almighty Allah –“Sufficient unto us is the Book of Allah”- and the like personal decisions that are too much to be covered in this book.</w:t>
      </w:r>
    </w:p>
    <w:p>
      <w:pPr>
        <w:pStyle w:val="BookText"/>
        <w:bidi w:val="0"/>
        <w:jc w:val="both"/>
        <w:rPr/>
      </w:pPr>
      <w:r>
        <w:rPr>
          <w:rFonts w:eastAsia="Times New Roman" w:cs="Times New Roman" w:ascii="Times New Roman" w:hAnsi="Times New Roman"/>
          <w:color w:val="111111"/>
          <w:sz w:val="28"/>
          <w:szCs w:val="28"/>
          <w:lang w:val="en-US"/>
        </w:rPr>
        <w:t>Had the rulers (i.e. the caliphs) submitted to the right and avoided intruding themselves in the Islamic legislation, this would have certainly saved the Muslims from discrepancies about the Hadith and the religious laws and they would not have required Ra’y (Opinionism), Qiyas (analogy) and their likes which caused, in some causes, the changing of the lawful into unlawful and the unlawful into lawful. Moreover, Islam would have been stable and saved from multiplicity in trends and notions.</w:t>
      </w:r>
    </w:p>
    <w:p>
      <w:pPr>
        <w:pStyle w:val="BookText"/>
        <w:bidi w:val="0"/>
        <w:jc w:val="both"/>
        <w:rPr/>
      </w:pPr>
      <w:r>
        <w:rPr>
          <w:rFonts w:eastAsia="Times New Roman" w:cs="Times New Roman" w:ascii="Times New Roman" w:hAnsi="Times New Roman"/>
          <w:color w:val="111111"/>
          <w:sz w:val="28"/>
          <w:szCs w:val="28"/>
          <w:lang w:val="en-US"/>
        </w:rPr>
        <w:t>The one and only purpose of those caliphs was to prevent the Ahl al-Bayt from practicing their divinely commissioned role in the issuance of religious laws and the elucidation of Almighty Allah’s rulings. This is because those caliphs thought that such functions, if practiced by the Ahl al-Bayt, would pave the way for taking them (i.e. the caliphs) away from their positions.</w:t>
      </w:r>
    </w:p>
    <w:p>
      <w:pPr>
        <w:pStyle w:val="BookText"/>
        <w:bidi w:val="0"/>
        <w:jc w:val="both"/>
        <w:rPr/>
      </w:pPr>
      <w:r>
        <w:rPr>
          <w:rFonts w:eastAsia="Times New Roman" w:cs="Times New Roman" w:ascii="Times New Roman" w:hAnsi="Times New Roman"/>
          <w:color w:val="111111"/>
          <w:sz w:val="28"/>
          <w:szCs w:val="28"/>
          <w:lang w:val="en-US"/>
        </w:rPr>
        <w:t>If some of the Muslims have pretended, for achieving political interests, to neglect the Hadiths appertained to the divinely commissioned leadership of the Holy Imams and their succeeding of the Holy Prophet, they will not be able to pretend that they have not heard of the Holy Prophet’s famous saying about Imam `Ali:</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city of knowledge, and `Ali is</w:t>
      </w:r>
      <w:bookmarkStart w:id="307" w:name="pg2336_12808"/>
    </w:p>
    <w:p>
      <w:pPr>
        <w:pStyle w:val="BookText"/>
        <w:bidi w:val="0"/>
        <w:rPr/>
      </w:pPr>
      <w:bookmarkEnd w:id="307"/>
      <w:r>
        <w:rPr>
          <w:rFonts w:eastAsia="Times New Roman" w:cs="Times New Roman" w:ascii="Times New Roman" w:hAnsi="Times New Roman"/>
          <w:color w:val="111111"/>
          <w:sz w:val="28"/>
          <w:szCs w:val="28"/>
          <w:lang w:val="en-US"/>
        </w:rPr>
        <w:t>the door to that city.”</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 xml:space="preserve">Similarly, they cannot deny the unparalleled relationship of Imam </w:t>
      </w:r>
      <w:r>
        <w:rPr>
          <w:rFonts w:eastAsia="Consolas" w:cs="Consolas" w:ascii="Consolas" w:hAnsi="Consolas"/>
          <w:color w:val="111111"/>
          <w:sz w:val="28"/>
          <w:szCs w:val="28"/>
          <w:lang w:val="en-US"/>
        </w:rPr>
        <w:t xml:space="preserve">Ali to the Holy Prophet and they cannot deny Imam </w:t>
      </w:r>
      <w:r>
        <w:rPr>
          <w:rFonts w:eastAsia="Times New Roman" w:cs="Times New Roman" w:ascii="Times New Roman" w:hAnsi="Times New Roman"/>
          <w:color w:val="111111"/>
          <w:sz w:val="28"/>
          <w:szCs w:val="28"/>
          <w:lang w:val="en-US"/>
        </w:rPr>
        <w:t>Ali’s unprecedented truthfulness in conveying the sayings of the Holy Prophet about whom Imam `Ali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taught me one thousand fields of knowledge; and each field takes to other one thousand fields of knowledge.”</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If truth be told, the Muslims should have referred to Imam `Ali and the other grand Sahabah who retained, safeguarded, and recorded the Holy Sunnah in private comprehensive books so that they would refer to them in the religious questions.</w:t>
      </w:r>
    </w:p>
    <w:p>
      <w:pPr>
        <w:pStyle w:val="BookText"/>
        <w:bidi w:val="0"/>
        <w:jc w:val="both"/>
        <w:rPr/>
      </w:pPr>
      <w:r>
        <w:rPr>
          <w:rFonts w:eastAsia="Times New Roman" w:cs="Times New Roman" w:ascii="Times New Roman" w:hAnsi="Times New Roman"/>
          <w:color w:val="111111"/>
          <w:sz w:val="28"/>
          <w:szCs w:val="28"/>
          <w:lang w:val="en-US"/>
        </w:rPr>
        <w:t>Everybody knows for sure that Imam `Ali ibn Abi-Talib, after the departure of the Holy Prophet, dedicated all his time and efforts to the study of the religious knowledge. He therefore recorded the Holy Qur'an and the traditions of the Holy Prophet in the tablets that he kept for recording whatever was revealed to the Holy Prophet and whatever the Holy Prophet had said about the explanation of these revelations.</w:t>
      </w:r>
    </w:p>
    <w:p>
      <w:pPr>
        <w:pStyle w:val="Heading2"/>
        <w:numPr>
          <w:ilvl w:val="1"/>
          <w:numId w:val="1"/>
        </w:numPr>
        <w:bidi w:val="0"/>
        <w:jc w:val="left"/>
        <w:rPr/>
      </w:pPr>
      <w:bookmarkStart w:id="308" w:name="__RefHeading___Toc2511557_3804643083"/>
      <w:bookmarkStart w:id="309" w:name="_Toc117"/>
      <w:bookmarkEnd w:id="308"/>
      <w:r>
        <w:rPr/>
        <w:t>Practical Examples On The Sahabah’s Violation Of The Hadith</w:t>
      </w:r>
      <w:bookmarkEnd w:id="309"/>
    </w:p>
    <w:p>
      <w:pPr>
        <w:pStyle w:val="Heading3"/>
        <w:numPr>
          <w:ilvl w:val="2"/>
          <w:numId w:val="1"/>
        </w:numPr>
        <w:bidi w:val="0"/>
        <w:jc w:val="left"/>
        <w:rPr/>
      </w:pPr>
      <w:bookmarkStart w:id="310" w:name="__RefHeading___Toc2511559_3804643083"/>
      <w:bookmarkStart w:id="311" w:name="_Toc118"/>
      <w:bookmarkEnd w:id="310"/>
      <w:r>
        <w:rPr/>
        <w:t>point</w:t>
      </w:r>
      <w:bookmarkEnd w:id="311"/>
    </w:p>
    <w:p>
      <w:pPr>
        <w:pStyle w:val="BookText"/>
        <w:bidi w:val="0"/>
        <w:jc w:val="both"/>
        <w:rPr/>
      </w:pPr>
      <w:r>
        <w:rPr>
          <w:rFonts w:eastAsia="Times New Roman" w:cs="Times New Roman" w:ascii="Times New Roman" w:hAnsi="Times New Roman"/>
          <w:color w:val="111111"/>
          <w:sz w:val="28"/>
          <w:szCs w:val="28"/>
          <w:lang w:val="en-US"/>
        </w:rPr>
        <w:t xml:space="preserve">Dr. </w:t>
      </w:r>
      <w:r>
        <w:rPr>
          <w:rFonts w:eastAsia="Consolas" w:cs="Consolas" w:ascii="Consolas" w:hAnsi="Consolas"/>
          <w:color w:val="111111"/>
          <w:sz w:val="28"/>
          <w:szCs w:val="28"/>
          <w:lang w:val="en-US"/>
        </w:rPr>
        <w:t xml:space="preserve">Abd al-Karim ibn </w:t>
      </w:r>
      <w:r>
        <w:rPr>
          <w:rFonts w:eastAsia="Times New Roman" w:cs="Times New Roman" w:ascii="Times New Roman" w:hAnsi="Times New Roman"/>
          <w:color w:val="111111"/>
          <w:sz w:val="28"/>
          <w:szCs w:val="28"/>
          <w:lang w:val="en-US"/>
        </w:rPr>
        <w:t>Ali ibn Muhammad al-Namlah, in his book entitled Mukhalafat al-Sahabiy li’l-Hadith al-Nubawiy al-Sharif Dirasah Nadhariyyah Tatbiqiyyah (The Sahabiy’s Violation of the Holy Hadith of the Prophet; A theoretical and practical study) which has been published in Riyadh, AH 1415, al-Rushd Library, has cited some practical examples on the Sahabah’s violation of the Holy Prophet’s traditions and instructions.</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that, the author has defined the Arabic word “Mukhalafah (violation)” as opposition, disobedience, disagreement, and distortion.</w:t>
      </w:r>
      <w:r>
        <w:rPr>
          <w:rStyle w:val="FootnoteAnchor"/>
        </w:rPr>
        <w:footnoteReference w:id="560"/>
      </w:r>
      <w:r>
        <w:rPr>
          <w:rFonts w:eastAsia="Times New Roman" w:cs="Times New Roman" w:ascii="Times New Roman" w:hAnsi="Times New Roman"/>
          <w:color w:val="111111"/>
          <w:sz w:val="28"/>
          <w:szCs w:val="28"/>
          <w:lang w:val="en-US"/>
        </w:rPr>
        <w:t>He</w:t>
      </w:r>
      <w:bookmarkStart w:id="312" w:name="pg2336_12809"/>
    </w:p>
    <w:p>
      <w:pPr>
        <w:pStyle w:val="BookText"/>
        <w:bidi w:val="0"/>
        <w:rPr/>
      </w:pPr>
      <w:bookmarkEnd w:id="312"/>
      <w:r>
        <w:rPr>
          <w:rFonts w:eastAsia="Times New Roman" w:cs="Times New Roman" w:ascii="Times New Roman" w:hAnsi="Times New Roman"/>
          <w:color w:val="111111"/>
          <w:sz w:val="28"/>
          <w:szCs w:val="28"/>
          <w:lang w:val="en-US"/>
        </w:rPr>
        <w:t>has also defined the verbal and terminological meanings of Sahabah.</w:t>
      </w:r>
      <w:r>
        <w:rPr>
          <w:rStyle w:val="FootnoteAnchor"/>
        </w:rPr>
        <w:footnoteReference w:id="561"/>
      </w:r>
      <w:r>
        <w:rPr>
          <w:rFonts w:eastAsia="Times New Roman" w:cs="Times New Roman" w:ascii="Times New Roman" w:hAnsi="Times New Roman"/>
          <w:color w:val="111111"/>
          <w:sz w:val="28"/>
          <w:szCs w:val="28"/>
          <w:lang w:val="en-US"/>
        </w:rPr>
        <w:t>In this respect, he has cited the opinions of the Muslim scholars which can be mainly classified into two beliefs: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group of scholars have argued that a Hadith keeps its provability even if it is violated by an opinion of a Sahabiy no matter how strong that violation be. Accordingly, it is impracticable to stop acting upon a Hadith that is violated by an opinion of a Sahabiy.</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other group have argued that an opinion of a Sahabiy must be assumed when it violates a Hadith. Accordingly, the sayings of the Holy Prophet must be thrown away when they are opposed by an opinion of a Sahabiy.</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Referring to practical examples on the Sahabah’s thorough violation of the Hadith that they themselves had reported from the Holy Prophet and the effects of such violation, Dr. al-Namlah says,</w:t>
      </w:r>
    </w:p>
    <w:p>
      <w:pPr>
        <w:pStyle w:val="BookText"/>
        <w:bidi w:val="0"/>
        <w:jc w:val="both"/>
        <w:rPr/>
      </w:pPr>
      <w:r>
        <w:rPr>
          <w:rFonts w:eastAsia="Times New Roman" w:cs="Times New Roman" w:ascii="Times New Roman" w:hAnsi="Times New Roman"/>
          <w:color w:val="111111"/>
          <w:sz w:val="28"/>
          <w:szCs w:val="28"/>
          <w:lang w:val="en-US"/>
        </w:rPr>
        <w:t>After the demonstration of the scholars’ opposing opinions about this question, which belongs to the principles of the Muslim jurisprudence, and the demonstration of each group’s evidences, it seems necessary to mention, seeking the guidance of Almighty Allah, some practical examples on the Sahabah’s absolute violation of the Hadith that they themselves reported from the Holy Prophet in order that the question will be clearer and that the dear readers will comprehend the question more obviously:</w:t>
      </w:r>
    </w:p>
    <w:p>
      <w:pPr>
        <w:pStyle w:val="Heading3"/>
        <w:numPr>
          <w:ilvl w:val="2"/>
          <w:numId w:val="1"/>
        </w:numPr>
        <w:bidi w:val="0"/>
        <w:jc w:val="left"/>
        <w:rPr/>
      </w:pPr>
      <w:bookmarkStart w:id="313" w:name="__RefHeading___Toc2511561_3804643083"/>
      <w:bookmarkStart w:id="314" w:name="_Toc119"/>
      <w:bookmarkEnd w:id="313"/>
      <w:r>
        <w:rPr/>
        <w:t>First Example</w:t>
      </w:r>
      <w:bookmarkEnd w:id="31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Al-Bukhariy, in (his book entitled) al-Sahih; Muslim, in al-Sahih; Abu-Dawud, in al-Sunan; al-Tirmidhiy, in al-Sunan; al-Nassa'iy, in al-Sunan; Ibn Majah, in al-Sunan; al-Darimiy, in al-Sunan; Malik ibn Anas,</w:t>
      </w:r>
    </w:p>
    <w:p>
      <w:pPr>
        <w:pStyle w:val="BookText"/>
        <w:bidi w:val="0"/>
        <w:rPr/>
      </w:pPr>
      <w:r>
        <w:rPr>
          <w:rFonts w:eastAsia="Times New Roman" w:cs="Times New Roman" w:ascii="Times New Roman" w:hAnsi="Times New Roman"/>
          <w:color w:val="111111"/>
          <w:sz w:val="28"/>
          <w:szCs w:val="28"/>
          <w:lang w:val="en-US"/>
        </w:rPr>
        <w:t>in al-Muwatta', Ahmad ibn Hanbal, in al-Musnad—all these have recorded on the authority of Abu-Hurayrah that the Prophet said, “If a dog licks a vessel, you should wash that vessel seven times and in the eighth time it should be smeared with dust.”</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As has been mentioned, although this Hadith has been narrated by Abu-Hurayrah, he did not act upon it; rather he violated it and washed a vessel that had been licked by a dog three times only! Al-Tahawiy, in Sharh Ma</w:t>
      </w:r>
      <w:r>
        <w:rPr>
          <w:rFonts w:eastAsia="Consolas" w:cs="Consolas" w:ascii="Consolas" w:hAnsi="Consolas"/>
          <w:color w:val="111111"/>
          <w:sz w:val="28"/>
          <w:szCs w:val="28"/>
          <w:lang w:val="en-US"/>
        </w:rPr>
        <w:t>ani al-Āthar; al-Darqutniy, in al-Sunan; ibn al-Jawziy, in al-</w:t>
      </w:r>
      <w:r>
        <w:rPr>
          <w:rFonts w:eastAsia="Times New Roman" w:cs="Times New Roman" w:ascii="Times New Roman" w:hAnsi="Times New Roman"/>
          <w:color w:val="111111"/>
          <w:sz w:val="28"/>
          <w:szCs w:val="28"/>
          <w:lang w:val="en-US"/>
        </w:rPr>
        <w:t>Ilal al-Mutanahiyah—all these have recorded that Abu-Hurayrah used to wash a vessel that had been licked by a dog three times only.</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Thus, this Sahabiy violated the Hadith that he himself reported from the Prophet.</w:t>
      </w:r>
    </w:p>
    <w:p>
      <w:pPr>
        <w:pStyle w:val="BookText"/>
        <w:bidi w:val="0"/>
        <w:jc w:val="both"/>
        <w:rPr/>
      </w:pPr>
      <w:r>
        <w:rPr>
          <w:rFonts w:eastAsia="Times New Roman" w:cs="Times New Roman" w:ascii="Times New Roman" w:hAnsi="Times New Roman"/>
          <w:color w:val="111111"/>
          <w:sz w:val="28"/>
          <w:szCs w:val="28"/>
          <w:lang w:val="en-US"/>
        </w:rPr>
        <w:t>The adopters of the first belief, who are the majority, have believed that a vessel that is licked by a dog must be washed seven times. They have thus provided the Hadith as their evidence and neglected Abu-Hurayrah’s violation of it.</w:t>
      </w:r>
    </w:p>
    <w:p>
      <w:pPr>
        <w:pStyle w:val="BookText"/>
        <w:bidi w:val="0"/>
        <w:jc w:val="both"/>
        <w:rPr/>
      </w:pPr>
      <w:r>
        <w:rPr>
          <w:rFonts w:eastAsia="Times New Roman" w:cs="Times New Roman" w:ascii="Times New Roman" w:hAnsi="Times New Roman"/>
          <w:color w:val="111111"/>
          <w:sz w:val="28"/>
          <w:szCs w:val="28"/>
          <w:lang w:val="en-US"/>
        </w:rPr>
        <w:t>The adopters of the second belief have clung to their belief that entails that when a Hadith is violated by an act of a Sahabiy, the Hadith should be neglected and the act of the Sahabiy should be adopted as true.</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They therefore decided that a vessel that is licked by a dog must be washed three, not seven, times. In other words, they have assumed the act of Abu-Hurayrah and rejected that which he had reported from the Prophet.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adopters of the second belief of the rejection</w:t>
      </w:r>
    </w:p>
    <w:p>
      <w:pPr>
        <w:pStyle w:val="BookText"/>
        <w:bidi w:val="0"/>
        <w:rPr/>
      </w:pPr>
      <w:r>
        <w:rPr>
          <w:rFonts w:eastAsia="Times New Roman" w:cs="Times New Roman" w:ascii="Times New Roman" w:hAnsi="Times New Roman"/>
          <w:color w:val="111111"/>
          <w:sz w:val="28"/>
          <w:szCs w:val="28"/>
          <w:lang w:val="en-US"/>
        </w:rPr>
        <w:t>of a Hadith that is violated by a Sahabiy’s act and the acceptance of that Sahabiy’s act as true have disagreed about the point whether such a violated Hadith should be considered repealed or should be interpreted that to wash a vessel seven times is only recommended. In this regard, they have had three different opinions:</w:t>
      </w:r>
    </w:p>
    <w:p>
      <w:pPr>
        <w:pStyle w:val="BookText"/>
        <w:bidi w:val="0"/>
        <w:jc w:val="both"/>
        <w:rPr/>
      </w:pPr>
      <w:r>
        <w:rPr>
          <w:rFonts w:eastAsia="Times New Roman" w:cs="Times New Roman" w:ascii="Times New Roman" w:hAnsi="Times New Roman"/>
          <w:color w:val="111111"/>
          <w:sz w:val="28"/>
          <w:szCs w:val="28"/>
          <w:lang w:val="en-US"/>
        </w:rPr>
        <w:t>The first opinion has decided that such a Hadith must have been repealed. This opinion has been firstly said by al-Kamal ibn al-Humam in his book of al-Tahrir and then adopted by Amir Badshah in his book of Taysir al-Tahrir and Ibn Amir al-Hajj in his book of al-Taqrir wa’l-Tahbir.</w:t>
      </w:r>
    </w:p>
    <w:p>
      <w:pPr>
        <w:pStyle w:val="BookText"/>
        <w:bidi w:val="0"/>
        <w:jc w:val="both"/>
        <w:rPr/>
      </w:pPr>
      <w:r>
        <w:rPr>
          <w:rFonts w:eastAsia="Times New Roman" w:cs="Times New Roman" w:ascii="Times New Roman" w:hAnsi="Times New Roman"/>
          <w:color w:val="111111"/>
          <w:sz w:val="28"/>
          <w:szCs w:val="28"/>
          <w:lang w:val="en-US"/>
        </w:rPr>
        <w:t>The second opinion has decided that such a Hadith was not repealed; rather its connotation must be regarded as recommendation rather than obligation. In plain words, the washing of a vessel that is licked by a dog should be washed three times obligatorily, but it is recommended to wash it seven times. This opinion has been first adopted by al-Samarqandiy, in Badhl al-Nadhar and al-Samarqandiy, in al-Mizan.</w:t>
      </w:r>
    </w:p>
    <w:p>
      <w:pPr>
        <w:pStyle w:val="BookText"/>
        <w:bidi w:val="0"/>
        <w:jc w:val="both"/>
        <w:rPr/>
      </w:pPr>
      <w:r>
        <w:rPr>
          <w:rFonts w:eastAsia="Times New Roman" w:cs="Times New Roman" w:ascii="Times New Roman" w:hAnsi="Times New Roman"/>
          <w:color w:val="111111"/>
          <w:sz w:val="28"/>
          <w:szCs w:val="28"/>
          <w:lang w:val="en-US"/>
        </w:rPr>
        <w:t>The third opinion has decided that it is probable that such a Hadith was repealed and it is probable that it meant recommendation, not obligation. This opinion has been first adopted by al-Sarakhsiy, in al-Usul and al-Nasfiy, in Kashf al-Asrar.</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the most acceptable opinion, Dr. al-Namlah goes on, is the first one, which entails that the Hadith, not the act of the Sahabiy who reported that Hadith, must be accepted. This argument can be proven by the following</w:t>
      </w:r>
      <w:bookmarkStart w:id="315" w:name="pg2336_12812"/>
    </w:p>
    <w:p>
      <w:pPr>
        <w:pStyle w:val="BookText"/>
        <w:bidi w:val="0"/>
        <w:rPr/>
      </w:pPr>
      <w:bookmarkEnd w:id="315"/>
      <w:r>
        <w:rPr>
          <w:rFonts w:eastAsia="Times New Roman" w:cs="Times New Roman" w:ascii="Times New Roman" w:hAnsi="Times New Roman"/>
          <w:color w:val="111111"/>
          <w:sz w:val="28"/>
          <w:szCs w:val="28"/>
          <w:lang w:val="en-US"/>
        </w:rPr>
        <w:t>discussions:</w:t>
      </w:r>
    </w:p>
    <w:p>
      <w:pPr>
        <w:pStyle w:val="BookText"/>
        <w:bidi w:val="0"/>
        <w:jc w:val="both"/>
        <w:rPr/>
      </w:pPr>
      <w:r>
        <w:rPr>
          <w:rFonts w:eastAsia="Times New Roman" w:cs="Times New Roman" w:ascii="Times New Roman" w:hAnsi="Times New Roman"/>
          <w:color w:val="111111"/>
          <w:sz w:val="28"/>
          <w:szCs w:val="28"/>
          <w:lang w:val="en-US"/>
        </w:rPr>
        <w:t>First Discussion: The aforesaid Hadith that is reported by Abu-Hurayrah has been proven as authentic. Moreover, nothing else can stand against it.</w:t>
      </w:r>
    </w:p>
    <w:p>
      <w:pPr>
        <w:pStyle w:val="BookText"/>
        <w:bidi w:val="0"/>
        <w:jc w:val="both"/>
        <w:rPr/>
      </w:pPr>
      <w:r>
        <w:rPr>
          <w:rFonts w:eastAsia="Times New Roman" w:cs="Times New Roman" w:ascii="Times New Roman" w:hAnsi="Times New Roman"/>
          <w:color w:val="111111"/>
          <w:sz w:val="28"/>
          <w:szCs w:val="28"/>
          <w:lang w:val="en-US"/>
        </w:rPr>
        <w:t xml:space="preserve">Second Discussion: The obligation of washing a vessel in which a dog licks seven times has been proven to be said by the Holy Prophet from another way of narration. Muslim, in al-Sahih; Abu-Dawud, in al-Sunan; al-Nassa'iy, in al-Sunan; Ibn Majah, in al-Sunan; al-Darimiy, in al-Sunan; Ahmad ibn Hanbal, in al-Musnad—all these have recorded on the authority of </w:t>
      </w:r>
      <w:r>
        <w:rPr>
          <w:rFonts w:eastAsia="Consolas" w:cs="Consolas" w:ascii="Consolas" w:hAnsi="Consolas"/>
          <w:color w:val="111111"/>
          <w:sz w:val="28"/>
          <w:szCs w:val="28"/>
          <w:lang w:val="en-US"/>
        </w:rPr>
        <w:t>Abdullah ibn Mughaffal that the Messenger of Allah said, “If a dog licks a vessel, you must wash that vessel seven times and then smear it with dust.”&lt;a href="#ref-footnote1-page427" id="footnote1-page427" style="display:inline-block"&gt;&lt;sup&gt;(1)&lt;/sup&gt;&lt;/a&gt;&lt;p class="footnote"&gt;&lt;a href="#footnote1-page427" style="color:#3b82f6;" id="ref-footnote1-page427"&gt; 1) &lt;/a&gt;Sahih Muslim 1:235 H. 280; Sunan Abi-Dawud 1:19 H. 74; Sunan al-Nassa'iy 1:177 H. 337; Sunan al-Darimiy 1:104 H. 737; Musannaf Ibn Abi-Shaybah 1:59 H. 1831; Sunan Ibn Majah 1:30 H. 366; al-Tabaraniy: al-Mu</w:t>
      </w:r>
      <w:r>
        <w:rPr>
          <w:rFonts w:eastAsia="Times New Roman" w:cs="Times New Roman" w:ascii="Times New Roman" w:hAnsi="Times New Roman"/>
          <w:color w:val="111111"/>
          <w:sz w:val="28"/>
          <w:szCs w:val="28"/>
          <w:lang w:val="en-US"/>
        </w:rPr>
        <w:t>jam al-Kabir 12:365 H. 13307.</w:t>
      </w:r>
    </w:p>
    <w:p>
      <w:pPr>
        <w:pStyle w:val="BookText"/>
        <w:bidi w:val="0"/>
        <w:jc w:val="both"/>
        <w:rPr/>
      </w:pPr>
      <w:r>
        <w:rPr>
          <w:rFonts w:eastAsia="Times New Roman" w:cs="Times New Roman" w:ascii="Times New Roman" w:hAnsi="Times New Roman"/>
          <w:color w:val="111111"/>
          <w:sz w:val="28"/>
          <w:szCs w:val="28"/>
          <w:lang w:val="en-US"/>
        </w:rPr>
        <w:t>Even if we polemically accept that an act of a Sahabiy affects the Hadith that he himself has reported from the Prophet, such an act will not affect the Hadith that is reported by another one.</w:t>
      </w:r>
    </w:p>
    <w:p>
      <w:pPr>
        <w:pStyle w:val="BookText"/>
        <w:bidi w:val="0"/>
        <w:jc w:val="both"/>
        <w:rPr/>
      </w:pPr>
      <w:r>
        <w:rPr>
          <w:rFonts w:eastAsia="Times New Roman" w:cs="Times New Roman" w:ascii="Times New Roman" w:hAnsi="Times New Roman"/>
          <w:color w:val="111111"/>
          <w:sz w:val="28"/>
          <w:szCs w:val="28"/>
          <w:lang w:val="en-US"/>
        </w:rPr>
        <w:t>Third Discussion: The adopters of the second belief have argued that a vessel that is licked by a dog must be washed three times only because Abu-Hurayrah was reported to have washed such vessels three times only. This justification cannot stand as a reliable proof because reports from him in this respect have been different.</w:t>
      </w:r>
    </w:p>
    <w:p>
      <w:pPr>
        <w:pStyle w:val="BookText"/>
        <w:bidi w:val="0"/>
        <w:jc w:val="both"/>
        <w:rPr/>
      </w:pPr>
      <w:r>
        <w:rPr>
          <w:rFonts w:eastAsia="Times New Roman" w:cs="Times New Roman" w:ascii="Times New Roman" w:hAnsi="Times New Roman"/>
          <w:color w:val="111111"/>
          <w:sz w:val="28"/>
          <w:szCs w:val="28"/>
          <w:lang w:val="en-US"/>
        </w:rPr>
        <w:t>Some have narrated that Abu-Hurayrah issued the verdict that such a vessel must be washed seven times, while others have reported that he himself washed such vessels three times only… etc.</w:t>
      </w:r>
    </w:p>
    <w:p>
      <w:pPr>
        <w:pStyle w:val="Heading3"/>
        <w:numPr>
          <w:ilvl w:val="2"/>
          <w:numId w:val="1"/>
        </w:numPr>
        <w:bidi w:val="0"/>
        <w:jc w:val="left"/>
        <w:rPr/>
      </w:pPr>
      <w:bookmarkStart w:id="316" w:name="__RefHeading___Toc2511563_3804643083"/>
      <w:bookmarkStart w:id="317" w:name="_Toc120"/>
      <w:bookmarkEnd w:id="316"/>
      <w:r>
        <w:rPr/>
        <w:t>Second Example</w:t>
      </w:r>
      <w:bookmarkEnd w:id="31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Abu-Dawud, in al-Sunan; al-Tirmidhiy, in al-Sunan; al-Darimiy, in al-Sunan; al-Darqutniy, in al-Sunan; al-Hakim al-Nisapuriy, in al-Mustadrak `Ala’l-Sahihayn; Ahmad ibn Hanbal, in al-Musnad; al-Tahawiy, in</w:t>
      </w:r>
    </w:p>
    <w:p>
      <w:pPr>
        <w:pStyle w:val="BookText"/>
        <w:bidi w:val="0"/>
        <w:rPr/>
      </w:pPr>
      <w:r>
        <w:rPr>
          <w:rFonts w:eastAsia="Times New Roman" w:cs="Times New Roman" w:ascii="Times New Roman" w:hAnsi="Times New Roman"/>
          <w:color w:val="111111"/>
          <w:sz w:val="28"/>
          <w:szCs w:val="28"/>
          <w:lang w:val="en-US"/>
        </w:rPr>
        <w:t>Sharh Ma</w:t>
      </w:r>
      <w:r>
        <w:rPr>
          <w:rFonts w:eastAsia="Consolas" w:cs="Consolas" w:ascii="Consolas" w:hAnsi="Consolas"/>
          <w:color w:val="111111"/>
          <w:sz w:val="28"/>
          <w:szCs w:val="28"/>
          <w:lang w:val="en-US"/>
        </w:rPr>
        <w:t xml:space="preserve">ani al-Āthar—all these have recorded on the authority of </w:t>
      </w:r>
      <w:r>
        <w:rPr>
          <w:rFonts w:eastAsia="Times New Roman" w:cs="Times New Roman" w:ascii="Times New Roman" w:hAnsi="Times New Roman"/>
          <w:color w:val="111111"/>
          <w:sz w:val="28"/>
          <w:szCs w:val="28"/>
          <w:lang w:val="en-US"/>
        </w:rPr>
        <w:t>Ā'ishah that the Prophet said, “Any matrimonial contract that is made by a woman before obtaining the permission of her guardian is invalid.”</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 xml:space="preserve">Although </w:t>
      </w:r>
      <w:r>
        <w:rPr>
          <w:rFonts w:eastAsia="Consolas" w:cs="Consolas" w:ascii="Consolas" w:hAnsi="Consolas"/>
          <w:color w:val="111111"/>
          <w:sz w:val="28"/>
          <w:szCs w:val="28"/>
          <w:lang w:val="en-US"/>
        </w:rPr>
        <w:t xml:space="preserve">Ā'ishah reported this Hadith from the Holy Prophet, she did not act upon it; rather she violated it when she gave in marriage her niece, Hafsah bint </w:t>
      </w:r>
      <w:r>
        <w:rPr>
          <w:rFonts w:eastAsia="Times New Roman" w:cs="Times New Roman" w:ascii="Times New Roman" w:hAnsi="Times New Roman"/>
          <w:color w:val="111111"/>
          <w:sz w:val="28"/>
          <w:szCs w:val="28"/>
          <w:lang w:val="en-US"/>
        </w:rPr>
        <w:t xml:space="preserve">Abd al-Rahman ibn Abi-Bakr, to al-Mundhir ibn al-Zubayr, </w:t>
      </w:r>
      <w:r>
        <w:rPr>
          <w:rFonts w:eastAsia="Consolas" w:cs="Consolas" w:ascii="Consolas" w:hAnsi="Consolas"/>
          <w:color w:val="111111"/>
          <w:sz w:val="28"/>
          <w:szCs w:val="28"/>
          <w:lang w:val="en-US"/>
        </w:rPr>
        <w:t xml:space="preserve">Ā'ishah’s nephew, while the father of the woman, </w:t>
      </w:r>
      <w:r>
        <w:rPr>
          <w:rFonts w:eastAsia="Times New Roman" w:cs="Times New Roman" w:ascii="Times New Roman" w:hAnsi="Times New Roman"/>
          <w:color w:val="111111"/>
          <w:sz w:val="28"/>
          <w:szCs w:val="28"/>
          <w:lang w:val="en-US"/>
        </w:rPr>
        <w:t>Abd al-Rahman, was absolutely absent from the matter since he was in Syria.</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Thus, scholars have disagreed about the interpretation of this violation. The adopters of the first belief, namely those who act upon the Hadith and reject the Sahabah’s violation of it, have decided that it is obligatory to act upon the connotation of the Hadith and have neglected `Ā'ishah’s violation of it.</w:t>
      </w:r>
    </w:p>
    <w:p>
      <w:pPr>
        <w:pStyle w:val="BookText"/>
        <w:bidi w:val="0"/>
        <w:jc w:val="both"/>
        <w:rPr/>
      </w:pPr>
      <w:r>
        <w:rPr>
          <w:rFonts w:eastAsia="Times New Roman" w:cs="Times New Roman" w:ascii="Times New Roman" w:hAnsi="Times New Roman"/>
          <w:color w:val="111111"/>
          <w:sz w:val="28"/>
          <w:szCs w:val="28"/>
          <w:lang w:val="en-US"/>
        </w:rPr>
        <w:t>They thus have decided that it is impermissible for women to give themselves in marriage before they obtain the permission of their guardians. The adopters of this belief are the majority of the Muslims.</w:t>
      </w:r>
    </w:p>
    <w:p>
      <w:pPr>
        <w:pStyle w:val="BookText"/>
        <w:bidi w:val="0"/>
        <w:jc w:val="both"/>
        <w:rPr/>
      </w:pPr>
      <w:r>
        <w:rPr>
          <w:rFonts w:eastAsia="Times New Roman" w:cs="Times New Roman" w:ascii="Times New Roman" w:hAnsi="Times New Roman"/>
          <w:color w:val="111111"/>
          <w:sz w:val="28"/>
          <w:szCs w:val="28"/>
          <w:lang w:val="en-US"/>
        </w:rPr>
        <w:t>On the other hand, the adopters of the second belief have accepted `Ā'ishah’s violation of the Hadith and neglected the connotation of the Hadith and they have thus decided the permissibility of women’s giving themselves in marriage without need for obtaining their guardians’ permission.</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Expressing the Hanafiyyah scholars’ viewpoint about this question,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al-Bukhariy, in his book of Kashf al-Asrar, says, “As `Ā'ishah believed that to give her niece in marriage without seeking the permission of her father</w:t>
      </w:r>
    </w:p>
    <w:p>
      <w:pPr>
        <w:pStyle w:val="BookText"/>
        <w:bidi w:val="0"/>
        <w:rPr/>
      </w:pPr>
      <w:r>
        <w:rPr>
          <w:rFonts w:eastAsia="Times New Roman" w:cs="Times New Roman" w:ascii="Times New Roman" w:hAnsi="Times New Roman"/>
          <w:color w:val="111111"/>
          <w:sz w:val="28"/>
          <w:szCs w:val="28"/>
          <w:lang w:val="en-US"/>
        </w:rPr>
        <w:t>was permissible and believed that such a matrimonial contract is valid that she even gave the right of possession, which cannot be given unless a contract is valid, it is impossible that she did so while she believed in the authenticity of the Hadith that she had reported from the Prophet.”</w:t>
      </w:r>
    </w:p>
    <w:p>
      <w:pPr>
        <w:pStyle w:val="BookText"/>
        <w:bidi w:val="0"/>
        <w:jc w:val="both"/>
        <w:rPr/>
      </w:pPr>
      <w:r>
        <w:rPr>
          <w:rFonts w:eastAsia="Times New Roman" w:cs="Times New Roman" w:ascii="Times New Roman" w:hAnsi="Times New Roman"/>
          <w:color w:val="111111"/>
          <w:sz w:val="28"/>
          <w:szCs w:val="28"/>
          <w:lang w:val="en-US"/>
        </w:rPr>
        <w:t xml:space="preserve">The author then mentioned another denotation to the question, saying, “As </w:t>
      </w:r>
      <w:r>
        <w:rPr>
          <w:rFonts w:eastAsia="Consolas" w:cs="Consolas" w:ascii="Consolas" w:hAnsi="Consolas"/>
          <w:color w:val="111111"/>
          <w:sz w:val="28"/>
          <w:szCs w:val="28"/>
          <w:lang w:val="en-US"/>
        </w:rPr>
        <w:t xml:space="preserve">Ā'ishah gave her niece in marriage, she did permit women’s giving themselves in marriage without obtaining their guardians’ permission. If a matrimonial contracts were decided as valid due to the statement of unmarried women, it would be better that such contracts are validated due to the statement of </w:t>
      </w:r>
      <w:r>
        <w:rPr>
          <w:rFonts w:eastAsia="Times New Roman" w:cs="Times New Roman" w:ascii="Times New Roman" w:hAnsi="Times New Roman"/>
          <w:color w:val="111111"/>
          <w:sz w:val="28"/>
          <w:szCs w:val="28"/>
          <w:lang w:val="en-US"/>
        </w:rPr>
        <w:t>Ā'ishah herself and, thus, this is opposite to that which she had reported from the Prophet.”</w:t>
      </w:r>
    </w:p>
    <w:p>
      <w:pPr>
        <w:pStyle w:val="BookText"/>
        <w:bidi w:val="0"/>
        <w:jc w:val="both"/>
        <w:rPr/>
      </w:pPr>
      <w:r>
        <w:rPr>
          <w:rFonts w:eastAsia="Times New Roman" w:cs="Times New Roman" w:ascii="Times New Roman" w:hAnsi="Times New Roman"/>
          <w:color w:val="111111"/>
          <w:sz w:val="28"/>
          <w:szCs w:val="28"/>
          <w:lang w:val="en-US"/>
        </w:rPr>
        <w:t>Adding another denotation to the question, the author further says, “As `Ā'ishah gave her niece in marriage, she must have believed in the permissibility of giving women in marriage before obtaining their guardians’ permissions as a preferable manner… etc.”</w:t>
      </w:r>
    </w:p>
    <w:p>
      <w:pPr>
        <w:pStyle w:val="BookText"/>
        <w:bidi w:val="0"/>
        <w:jc w:val="both"/>
        <w:rPr/>
      </w:pPr>
      <w:r>
        <w:rPr>
          <w:rFonts w:eastAsia="Times New Roman" w:cs="Times New Roman" w:ascii="Times New Roman" w:hAnsi="Times New Roman"/>
          <w:color w:val="111111"/>
          <w:sz w:val="28"/>
          <w:szCs w:val="28"/>
          <w:lang w:val="en-US"/>
        </w:rPr>
        <w:t>However, some Hanafiyyah scholars, such as al-Sarakhsiy in al-Usul and al-Nasfiy in Kashf al-Asrar have argued that the Hadith must have been repealed, because its reporter, namely `Ā'ishah, had violated and opposed it.</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In addition, Ahmad ibn Hanbal believed that the Hadith must have been repealed. On the authority of Harb ibn Isma</w:t>
      </w:r>
      <w:r>
        <w:rPr>
          <w:rFonts w:eastAsia="Consolas" w:cs="Consolas" w:ascii="Consolas" w:hAnsi="Consolas"/>
          <w:color w:val="111111"/>
          <w:sz w:val="28"/>
          <w:szCs w:val="28"/>
          <w:lang w:val="en-US"/>
        </w:rPr>
        <w:t xml:space="preserve">il, Ahmad ibn Hanbal is reported to have said, “The ascription of this Hadith to </w:t>
      </w:r>
      <w:r>
        <w:rPr>
          <w:rFonts w:eastAsia="Times New Roman" w:cs="Times New Roman" w:ascii="Times New Roman" w:hAnsi="Times New Roman"/>
          <w:color w:val="111111"/>
          <w:sz w:val="28"/>
          <w:szCs w:val="28"/>
          <w:lang w:val="en-US"/>
        </w:rPr>
        <w:t>Ā'ishah is unacceptable, because `Ā'ishah herself gave in marriage her nieces.”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narration of al-Maruziy, Ahmad ibn Hanbal further said, “This</w:t>
      </w:r>
      <w:bookmarkStart w:id="318" w:name="pg2336_12815"/>
    </w:p>
    <w:p>
      <w:pPr>
        <w:pStyle w:val="BookText"/>
        <w:bidi w:val="0"/>
        <w:rPr/>
      </w:pPr>
      <w:bookmarkEnd w:id="318"/>
      <w:r>
        <w:rPr>
          <w:rFonts w:eastAsia="Times New Roman" w:cs="Times New Roman" w:ascii="Times New Roman" w:hAnsi="Times New Roman"/>
          <w:color w:val="111111"/>
          <w:sz w:val="28"/>
          <w:szCs w:val="28"/>
          <w:lang w:val="en-US"/>
        </w:rPr>
        <w:t>Hadith is inauthentic, because `Ā'ishah had violated it.”</w:t>
      </w:r>
    </w:p>
    <w:p>
      <w:pPr>
        <w:pStyle w:val="BookText"/>
        <w:bidi w:val="0"/>
        <w:jc w:val="both"/>
        <w:rPr/>
      </w:pPr>
      <w:r>
        <w:rPr>
          <w:rFonts w:eastAsia="Times New Roman" w:cs="Times New Roman" w:ascii="Times New Roman" w:hAnsi="Times New Roman"/>
          <w:color w:val="111111"/>
          <w:sz w:val="28"/>
          <w:szCs w:val="28"/>
          <w:lang w:val="en-US"/>
        </w:rPr>
        <w:t>The most preferable opinion in this respect, Dr. al-Namlah comments, is the one adopted by the majority. This is because of the following two reasons:</w:t>
      </w:r>
    </w:p>
    <w:p>
      <w:pPr>
        <w:pStyle w:val="BookText"/>
        <w:bidi w:val="0"/>
        <w:jc w:val="both"/>
        <w:rPr/>
      </w:pPr>
      <w:r>
        <w:rPr>
          <w:rFonts w:eastAsia="Times New Roman" w:cs="Times New Roman" w:ascii="Times New Roman" w:hAnsi="Times New Roman"/>
          <w:color w:val="111111"/>
          <w:sz w:val="28"/>
          <w:szCs w:val="28"/>
          <w:lang w:val="en-US"/>
        </w:rPr>
        <w:t>First Reason: Al-Bukhariy, in al-Sahih; Abu-Dawud, in al-Sunan; al-Tirmidhiy, in al-Sunan; Ibn Majah, in al-Sunan; Ahmad ibn Hanbal, in al-Musnad—all these have recorded on the authority of `Ā'ishah that the Prophet said, “Any matrimonial contract is invalid unless the guardian (of the woman) is present.”</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 xml:space="preserve">Moreover, the same Hadith was reported by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and Abu-Musa al-Ash</w:t>
      </w:r>
      <w:r>
        <w:rPr>
          <w:rFonts w:eastAsia="Consolas" w:cs="Consolas" w:ascii="Consolas" w:hAnsi="Consolas"/>
          <w:color w:val="111111"/>
          <w:sz w:val="28"/>
          <w:szCs w:val="28"/>
          <w:lang w:val="en-US"/>
        </w:rPr>
        <w:t>ariy. The Hadith is authentic. In this regard, al-Maruziy says, “When I asked them about the authenticity of this Hadith, Ahmad and Yahya assured its authenticity.”&lt;a href="#ref-footnote2-page430" id="footnote2-page430" style="display:inline-block"&gt;&lt;sup&gt;(2)&lt;/sup&gt;&lt;/a&gt;&lt;p class="footnote"&gt;&lt;a href="#footnote2-page430" style="color:#3b82f6;" id="ref-footnote2-page430"&gt; 2) &lt;/a&gt;Al-Mughni 6:7, Kashf al-Qina</w:t>
      </w:r>
      <w:r>
        <w:rPr>
          <w:rFonts w:eastAsia="Times New Roman" w:cs="Times New Roman" w:ascii="Times New Roman" w:hAnsi="Times New Roman"/>
          <w:color w:val="111111"/>
          <w:sz w:val="28"/>
          <w:szCs w:val="28"/>
          <w:lang w:val="en-US"/>
        </w:rPr>
        <w:t xml:space="preserve"> 5:48.</w:t>
      </w:r>
    </w:p>
    <w:p>
      <w:pPr>
        <w:pStyle w:val="BookText"/>
        <w:bidi w:val="0"/>
        <w:jc w:val="both"/>
        <w:rPr/>
      </w:pPr>
      <w:r>
        <w:rPr>
          <w:rFonts w:eastAsia="Times New Roman" w:cs="Times New Roman" w:ascii="Times New Roman" w:hAnsi="Times New Roman"/>
          <w:color w:val="111111"/>
          <w:sz w:val="28"/>
          <w:szCs w:val="28"/>
          <w:lang w:val="en-US"/>
        </w:rPr>
        <w:t>The abovementioned texts corroborate the question.</w:t>
      </w:r>
    </w:p>
    <w:p>
      <w:pPr>
        <w:pStyle w:val="BookText"/>
        <w:bidi w:val="0"/>
        <w:jc w:val="both"/>
        <w:rPr/>
      </w:pPr>
      <w:r>
        <w:rPr>
          <w:rFonts w:eastAsia="Times New Roman" w:cs="Times New Roman" w:ascii="Times New Roman" w:hAnsi="Times New Roman"/>
          <w:color w:val="111111"/>
          <w:sz w:val="28"/>
          <w:szCs w:val="28"/>
          <w:lang w:val="en-US"/>
        </w:rPr>
        <w:t xml:space="preserve">Second Reason: </w:t>
      </w:r>
      <w:r>
        <w:rPr>
          <w:rFonts w:eastAsia="Consolas" w:cs="Consolas" w:ascii="Consolas" w:hAnsi="Consolas"/>
          <w:color w:val="111111"/>
          <w:sz w:val="28"/>
          <w:szCs w:val="28"/>
          <w:lang w:val="en-US"/>
        </w:rPr>
        <w:t xml:space="preserve">Ā'ishah’s violation of the Hadith is not manifest. Even if we claim so, the act of </w:t>
      </w:r>
      <w:r>
        <w:rPr>
          <w:rFonts w:eastAsia="Times New Roman" w:cs="Times New Roman" w:ascii="Times New Roman" w:hAnsi="Times New Roman"/>
          <w:color w:val="111111"/>
          <w:sz w:val="28"/>
          <w:szCs w:val="28"/>
          <w:lang w:val="en-US"/>
        </w:rPr>
        <w:t>Ā'ishah or any other one should never invalidate a Hadith after it has been proven as authentic. Moreover, no reliable master Hadithist has ever doubted the Hadith.</w:t>
      </w:r>
    </w:p>
    <w:p>
      <w:pPr>
        <w:pStyle w:val="Heading3"/>
        <w:numPr>
          <w:ilvl w:val="2"/>
          <w:numId w:val="1"/>
        </w:numPr>
        <w:bidi w:val="0"/>
        <w:jc w:val="left"/>
        <w:rPr/>
      </w:pPr>
      <w:bookmarkStart w:id="319" w:name="__RefHeading___Toc2511565_3804643083"/>
      <w:bookmarkStart w:id="320" w:name="_Toc121"/>
      <w:bookmarkEnd w:id="319"/>
      <w:r>
        <w:rPr/>
        <w:t>Third Example</w:t>
      </w:r>
      <w:bookmarkEnd w:id="320"/>
    </w:p>
    <w:p>
      <w:pPr>
        <w:pStyle w:val="BookText"/>
        <w:bidi w:val="0"/>
        <w:jc w:val="both"/>
        <w:rPr/>
      </w:pPr>
      <w:r>
        <w:rPr>
          <w:rFonts w:eastAsia="Times New Roman" w:cs="Times New Roman" w:ascii="Times New Roman" w:hAnsi="Times New Roman"/>
          <w:color w:val="111111"/>
          <w:sz w:val="28"/>
          <w:szCs w:val="28"/>
          <w:lang w:val="en-US"/>
        </w:rPr>
        <w:t xml:space="preserve">Al-Bukhariy, in al-Sahih; Muslim, in al-Sahih; Abu-Dawud, in al-Sunan; al-Tirmidhiy, in al-Sunan; al-Nassa'iy, in al-Sunan; Ibn Majah, in al-Sunan; Malik ibn Anas, in al-Muwatta', Ahmad ibn Hanbal, in al-Musnad—all these have recorded on the authority of al-Zuhriy on the authority of Salim that his father,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reported that he witnessed the Messenger of Allah, whenever he commenced the ritual prayer, raising his hands until they extend parallel to his shoulders.</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do the same thing and whenever he wanted to genuflect and whenever</w:t>
      </w:r>
    </w:p>
    <w:p>
      <w:pPr>
        <w:pStyle w:val="BookText"/>
        <w:bidi w:val="0"/>
        <w:rPr/>
      </w:pPr>
      <w:r>
        <w:rPr>
          <w:rFonts w:eastAsia="Times New Roman" w:cs="Times New Roman" w:ascii="Times New Roman" w:hAnsi="Times New Roman"/>
          <w:color w:val="111111"/>
          <w:sz w:val="28"/>
          <w:szCs w:val="28"/>
          <w:lang w:val="en-US"/>
        </w:rPr>
        <w:t>he stood erect after genuflection (Ruku`). Nevertheless, the Messenger of Allah did not do this when he would be in the prostration (Sujud).</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 xml:space="preserve">Although this Hadith was reported by him,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did not practice it; rather he violated it since he never raised his hands at the commencement of the prayers. In his book of al-Musannaf, Ibn Abi-Shaybah has narrated that Mujahid said, “I have never seen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raising his hands (in the ritual prayers) except when he begins his prayer.” This very narration has been also recorded by al-Tahawiy, in Sharh Ma</w:t>
      </w:r>
      <w:r>
        <w:rPr>
          <w:rFonts w:eastAsia="Consolas" w:cs="Consolas" w:ascii="Consolas" w:hAnsi="Consolas"/>
          <w:color w:val="111111"/>
          <w:sz w:val="28"/>
          <w:szCs w:val="28"/>
          <w:lang w:val="en-US"/>
        </w:rPr>
        <w:t>ani al-Āthar, with a reliable series of narrators.&lt;a href="#ref-footnote2-page431" id="footnote2-page431" style="display:inline-block"&gt;&lt;sup&gt;(2)&lt;/sup&gt;&lt;/a&gt;&lt;p class="footnote"&gt;&lt;a href="#footnote2-page431" style="color:#3b82f6;" id="ref-footnote2-page431"&gt; 2) &lt;/a&gt;Musannaf Ibn Abi-Shaybah 1:214 H. 2452; Sharh Ma</w:t>
      </w:r>
      <w:r>
        <w:rPr>
          <w:rFonts w:eastAsia="Times New Roman" w:cs="Times New Roman" w:ascii="Times New Roman" w:hAnsi="Times New Roman"/>
          <w:color w:val="111111"/>
          <w:sz w:val="28"/>
          <w:szCs w:val="28"/>
          <w:lang w:val="en-US"/>
        </w:rPr>
        <w:t>ani al-Āthar 1:227; al-Dirayah fi Takhrij Ahadith al-Hidayah 1:149.</w:t>
      </w:r>
    </w:p>
    <w:p>
      <w:pPr>
        <w:pStyle w:val="BookText"/>
        <w:bidi w:val="0"/>
        <w:jc w:val="both"/>
        <w:rPr/>
      </w:pPr>
      <w:r>
        <w:rPr>
          <w:rFonts w:eastAsia="Times New Roman" w:cs="Times New Roman" w:ascii="Times New Roman" w:hAnsi="Times New Roman"/>
          <w:color w:val="111111"/>
          <w:sz w:val="28"/>
          <w:szCs w:val="28"/>
          <w:lang w:val="en-US"/>
        </w:rPr>
        <w:t xml:space="preserve">As this Sahabiy, namely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violated a Hadith that he himself had reported, scholars have had disagreeing opinions about it. The adopters of the first belief, namely those who act upon the Hadith and reject the Sahabah’s violation of it, have decided that hands must be raised at the commencement of the prayer, at the genuflection and at the standing erect after the genuflection. This has been however the opinion of the majority.</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adopters of the second belief, namely those who have clung to their belief that entails that when a Hadith is violated by an act of a Sahabiy the Hadith should be neglected and the act of the Sahabiy should be adopted as true, have imitated the act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which is raising the hands at the beginning of the prayers only, and neglected acting upon the Hadith. This has been the</w:t>
      </w:r>
    </w:p>
    <w:p>
      <w:pPr>
        <w:pStyle w:val="BookText"/>
        <w:bidi w:val="0"/>
        <w:rPr/>
      </w:pPr>
      <w:r>
        <w:rPr>
          <w:rFonts w:eastAsia="Times New Roman" w:cs="Times New Roman" w:ascii="Times New Roman" w:hAnsi="Times New Roman"/>
          <w:color w:val="111111"/>
          <w:sz w:val="28"/>
          <w:szCs w:val="28"/>
          <w:lang w:val="en-US"/>
        </w:rPr>
        <w:t>opinion of the majority of the Hanafiyyah scholars.</w:t>
      </w:r>
    </w:p>
    <w:p>
      <w:pPr>
        <w:pStyle w:val="BookText"/>
        <w:bidi w:val="0"/>
        <w:jc w:val="both"/>
        <w:rPr/>
      </w:pPr>
      <w:r>
        <w:rPr>
          <w:rFonts w:eastAsia="Times New Roman" w:cs="Times New Roman" w:ascii="Times New Roman" w:hAnsi="Times New Roman"/>
          <w:color w:val="111111"/>
          <w:sz w:val="28"/>
          <w:szCs w:val="28"/>
          <w:lang w:val="en-US"/>
        </w:rPr>
        <w:t xml:space="preserve">In his book entitled al-Fusul al-Muhimmah, Abu-Bakr al-Jassas says, “As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neglected raising his hands during the prayers although he himself had reported that the Prophet had done so, this means that he had known the cancellation of the Hadith otherwise he would not have violated it. It is impermissible to believe that a Sahabiy, like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would violate an act of the Prophet while he himself was its reporter. Hence, there must have been another interpretation of this act.”</w:t>
      </w:r>
    </w:p>
    <w:p>
      <w:pPr>
        <w:pStyle w:val="BookText"/>
        <w:bidi w:val="0"/>
        <w:jc w:val="both"/>
        <w:rPr/>
      </w:pPr>
      <w:r>
        <w:rPr>
          <w:rFonts w:eastAsia="Times New Roman" w:cs="Times New Roman" w:ascii="Times New Roman" w:hAnsi="Times New Roman"/>
          <w:color w:val="111111"/>
          <w:sz w:val="28"/>
          <w:szCs w:val="28"/>
          <w:lang w:val="en-US"/>
        </w:rPr>
        <w:t xml:space="preserve">The majority of the Hanafiyyah scholars have also positively concluded the same result said by Abu-Bakr al-Jassas—which entails that so long as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violated acting upon the Hadith that he himself had reported, the Hadith is proven to be repealed—such as Abu-Zayd al-Dabbusiy in his book of al-Asrar fi’l-Usul wa’l-Furu</w:t>
      </w:r>
      <w:r>
        <w:rPr>
          <w:rFonts w:eastAsia="Consolas" w:cs="Consolas" w:ascii="Consolas" w:hAnsi="Consolas"/>
          <w:color w:val="111111"/>
          <w:sz w:val="28"/>
          <w:szCs w:val="28"/>
          <w:lang w:val="en-US"/>
        </w:rPr>
        <w:t xml:space="preserve">, al-Sajistaniy in his book of al-Ghunyah fi’l-Usul, al-Sarakhsiy in his book of al-Usul, al-Kamal ibn al-Humam in his book of al-Tahrir, </w:t>
      </w:r>
      <w:r>
        <w:rPr>
          <w:rFonts w:eastAsia="Times New Roman" w:cs="Times New Roman" w:ascii="Times New Roman" w:hAnsi="Times New Roman"/>
          <w:color w:val="111111"/>
          <w:sz w:val="28"/>
          <w:szCs w:val="28"/>
          <w:lang w:val="en-US"/>
        </w:rPr>
        <w:t>Abd al-`Aziz al-Bukhariy in his book of Kashf al-Asrar, Amir Badshah in his book of Taysir al-Tahrir, Ibn Amir al-Hajj in his book of al-Taqrir wa’l-Tahbir, al-Nasfiy in his book of Kashf al-Asrar and Mullajeun in his book of Nur al-Anwar fi Sharh al-Manar.</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other Hanafiyyah scholars—such as al-Buzdawiy in his book of al-Usul and al-Khabbaziy in his book of al-Mughni—have argued that the Hadith that is narrated by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cannot stand as evidence because its narrator violated it. Yet, those scholars</w:t>
      </w:r>
    </w:p>
    <w:p>
      <w:pPr>
        <w:pStyle w:val="BookText"/>
        <w:bidi w:val="0"/>
        <w:rPr/>
      </w:pPr>
      <w:r>
        <w:rPr>
          <w:rFonts w:eastAsia="Times New Roman" w:cs="Times New Roman" w:ascii="Times New Roman" w:hAnsi="Times New Roman"/>
          <w:color w:val="111111"/>
          <w:sz w:val="28"/>
          <w:szCs w:val="28"/>
          <w:lang w:val="en-US"/>
        </w:rPr>
        <w:t>have not argued that the Hadith must have been repealed.</w:t>
      </w:r>
    </w:p>
    <w:p>
      <w:pPr>
        <w:pStyle w:val="BookText"/>
        <w:bidi w:val="0"/>
        <w:jc w:val="both"/>
        <w:rPr/>
      </w:pPr>
      <w:r>
        <w:rPr>
          <w:rFonts w:eastAsia="Times New Roman" w:cs="Times New Roman" w:ascii="Times New Roman" w:hAnsi="Times New Roman"/>
          <w:color w:val="111111"/>
          <w:sz w:val="28"/>
          <w:szCs w:val="28"/>
          <w:lang w:val="en-US"/>
        </w:rPr>
        <w:t>For the following reasons, Dr. al-Namlah comments, the most preferable and acceptable opinion in this regard is that adopted by the majority of the scholars, which is that the hands must be raised at the Takbirat al-Ihram (the statement of Allahu-Akbar that indicates the commencement of a ritual prayer), at the genuflection and at the standing erect after the genuflection:</w:t>
      </w:r>
    </w:p>
    <w:p>
      <w:pPr>
        <w:pStyle w:val="BookText"/>
        <w:bidi w:val="0"/>
        <w:jc w:val="both"/>
        <w:rPr/>
      </w:pPr>
      <w:r>
        <w:rPr>
          <w:rFonts w:eastAsia="Times New Roman" w:cs="Times New Roman" w:ascii="Times New Roman" w:hAnsi="Times New Roman"/>
          <w:color w:val="111111"/>
          <w:sz w:val="28"/>
          <w:szCs w:val="28"/>
          <w:lang w:val="en-US"/>
        </w:rPr>
        <w:t xml:space="preserve">First Reason: The matter that must be followed is the act of the Prophet, not the act of any of the Sahabah, be it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or anyone else.</w:t>
      </w:r>
    </w:p>
    <w:p>
      <w:pPr>
        <w:pStyle w:val="BookText"/>
        <w:bidi w:val="0"/>
        <w:jc w:val="both"/>
        <w:rPr/>
      </w:pPr>
      <w:r>
        <w:rPr>
          <w:rFonts w:eastAsia="Times New Roman" w:cs="Times New Roman" w:ascii="Times New Roman" w:hAnsi="Times New Roman"/>
          <w:color w:val="111111"/>
          <w:sz w:val="28"/>
          <w:szCs w:val="28"/>
          <w:lang w:val="en-US"/>
        </w:rPr>
        <w:t>Second Reason: The Hadith intended was practiced by the other companions of the Prophet. In this regard, al-Hasan (al-Basriy) says, “I saw the companions of the Prophet raising their hands whenever they commenced their prayers, genuflected, and stood erect after the genuflection.”</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Al-Bukhariy also says, “Ibn al-Madiniy, the most knowledgeable scholar of his age, says that according to this Hadith, it is obligatory upon all the Muslims to raise their hands (in the ritual prayers at these positions).”</w:t>
      </w:r>
      <w:r>
        <w:rPr>
          <w:rStyle w:val="FootnoteAnchor"/>
        </w:rPr>
        <w:footnoteReference w:id="57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Third Reason: Mujahid has narrated that he did not notice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raising his hands (during the prayer) except when he would begin the prayer. This saying opposes the narration of Tawus who reported that he had seen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acting upon the very Hadith that he had reported from the Prophet. Similarly, when he was asked about the raising of the hands during the prayers, Ahmad ibn Hanbal is reported to have answered, “I</w:t>
      </w:r>
    </w:p>
    <w:p>
      <w:pPr>
        <w:pStyle w:val="BookText"/>
        <w:bidi w:val="0"/>
        <w:rPr/>
      </w:pPr>
      <w:r>
        <w:rPr>
          <w:rFonts w:eastAsia="Times New Roman" w:cs="Times New Roman" w:ascii="Times New Roman" w:hAnsi="Times New Roman"/>
          <w:color w:val="111111"/>
          <w:sz w:val="28"/>
          <w:szCs w:val="28"/>
          <w:lang w:val="en-US"/>
        </w:rPr>
        <w:t>swear that raising the hands</w:t>
      </w:r>
    </w:p>
    <w:p>
      <w:pPr>
        <w:pStyle w:val="BookText"/>
        <w:bidi w:val="0"/>
        <w:jc w:val="both"/>
        <w:rPr/>
      </w:pPr>
      <w:r>
        <w:rPr>
          <w:rFonts w:eastAsia="Times New Roman" w:cs="Times New Roman" w:ascii="Times New Roman" w:hAnsi="Times New Roman"/>
          <w:color w:val="111111"/>
          <w:sz w:val="28"/>
          <w:szCs w:val="28"/>
          <w:lang w:val="en-US"/>
        </w:rPr>
        <w:t xml:space="preserve">is a part of the prayers. Who can ever doubt it! Whenever he noticed that a performer of a prayer had not raised his hands,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would reproach and order to raise the hands.”</w:t>
      </w:r>
    </w:p>
    <w:p>
      <w:pPr>
        <w:pStyle w:val="BookText"/>
        <w:bidi w:val="0"/>
        <w:jc w:val="both"/>
        <w:rPr/>
      </w:pPr>
      <w:r>
        <w:rPr>
          <w:rFonts w:eastAsia="Times New Roman" w:cs="Times New Roman" w:ascii="Times New Roman" w:hAnsi="Times New Roman"/>
          <w:color w:val="111111"/>
          <w:sz w:val="28"/>
          <w:szCs w:val="28"/>
          <w:lang w:val="en-US"/>
        </w:rPr>
        <w:t xml:space="preserve">I prefer the reports of Tawus and Ahmad ibn Hanbal to that of Mujahid since these two reports agree with the narration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and reason and good sense support the matter that a reporter of a commission should act upon it.</w:t>
      </w:r>
    </w:p>
    <w:p>
      <w:pPr>
        <w:pStyle w:val="BookText"/>
        <w:bidi w:val="0"/>
        <w:jc w:val="both"/>
        <w:rPr/>
      </w:pPr>
      <w:r>
        <w:rPr>
          <w:rFonts w:eastAsia="Times New Roman" w:cs="Times New Roman" w:ascii="Times New Roman" w:hAnsi="Times New Roman"/>
          <w:color w:val="111111"/>
          <w:sz w:val="28"/>
          <w:szCs w:val="28"/>
          <w:lang w:val="en-US"/>
        </w:rPr>
        <w:t xml:space="preserve">In his book of Kashf al-Asrar,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Aziz al-Bukhariy says that it is probable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used to raise his hands at the commencement of the prayer, the genuflection, and at standing erect after the genuflection before he knew that the Hadith that he reported had been repealed, but when he knew of that, he neglected acting upon the Hadith and thus began to raise his hands only at the beginning of the prayers.</w:t>
      </w:r>
    </w:p>
    <w:p>
      <w:pPr>
        <w:pStyle w:val="BookText"/>
        <w:bidi w:val="0"/>
        <w:jc w:val="both"/>
        <w:rPr/>
      </w:pPr>
      <w:r>
        <w:rPr>
          <w:rFonts w:eastAsia="Times New Roman" w:cs="Times New Roman" w:ascii="Times New Roman" w:hAnsi="Times New Roman"/>
          <w:color w:val="111111"/>
          <w:sz w:val="28"/>
          <w:szCs w:val="28"/>
          <w:lang w:val="en-US"/>
        </w:rPr>
        <w:t xml:space="preserve">The aforesaid wording of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al-Bukhariy is no more than a probability that wants evidence and proof; and so long as it is unfounded, we should not discuss it. On the other hand, we should act upon the certain wording, which is the Messenger of Allah’s Hadith and the act of the majority of the Sahabah who are reported to have raised their hands at the Takbirat al-Ihram, the genuflection, and the standing erect after the genuflection. Finally, Almighty Allah is the most knowledgeable.</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aforesaid presentations have been some practical examples on</w:t>
      </w:r>
      <w:bookmarkStart w:id="321" w:name="pg2336_12820"/>
    </w:p>
    <w:p>
      <w:pPr>
        <w:pStyle w:val="BookText"/>
        <w:bidi w:val="0"/>
        <w:rPr/>
      </w:pPr>
      <w:bookmarkEnd w:id="321"/>
      <w:r>
        <w:rPr>
          <w:rFonts w:eastAsia="Times New Roman" w:cs="Times New Roman" w:ascii="Times New Roman" w:hAnsi="Times New Roman"/>
          <w:color w:val="111111"/>
          <w:sz w:val="28"/>
          <w:szCs w:val="28"/>
          <w:lang w:val="en-US"/>
        </w:rPr>
        <w:t>the Sahabah’s violation of the Hadiths that they reported. For further details in this regard, the readers are recommended to refer to the books specialized in the Muslim jurisprudence.</w:t>
      </w:r>
      <w:r>
        <w:rPr>
          <w:rStyle w:val="FootnoteAnchor"/>
        </w:rPr>
        <w:footnoteReference w:id="574"/>
      </w:r>
    </w:p>
    <w:p>
      <w:pPr>
        <w:pStyle w:val="Heading3"/>
        <w:numPr>
          <w:ilvl w:val="2"/>
          <w:numId w:val="1"/>
        </w:numPr>
        <w:bidi w:val="0"/>
        <w:jc w:val="left"/>
        <w:rPr/>
      </w:pPr>
      <w:bookmarkStart w:id="322" w:name="__RefHeading___Toc2511567_3804643083"/>
      <w:bookmarkStart w:id="323" w:name="_Toc122"/>
      <w:bookmarkEnd w:id="322"/>
      <w:r>
        <w:rPr/>
        <w:t>Conclusion</w:t>
      </w:r>
      <w:bookmarkEnd w:id="323"/>
    </w:p>
    <w:p>
      <w:pPr>
        <w:pStyle w:val="BookText"/>
        <w:bidi w:val="0"/>
        <w:jc w:val="both"/>
        <w:rPr/>
      </w:pPr>
      <w:r>
        <w:rPr>
          <w:rFonts w:eastAsia="Times New Roman" w:cs="Times New Roman" w:ascii="Times New Roman" w:hAnsi="Times New Roman"/>
          <w:color w:val="111111"/>
          <w:sz w:val="28"/>
          <w:szCs w:val="28"/>
          <w:lang w:val="en-US"/>
        </w:rPr>
        <w:t>The presentation of these examples has been aimed at confirming the fact that the rulers’ concern is in most cases to grant their personal opinions a legal color more than to commit themselves to the commissions of Almighty Allah or to comply thoroughly with the texts of the Divine Revelation.</w:t>
      </w:r>
    </w:p>
    <w:p>
      <w:pPr>
        <w:pStyle w:val="BookText"/>
        <w:bidi w:val="0"/>
        <w:jc w:val="both"/>
        <w:rPr/>
      </w:pPr>
      <w:r>
        <w:rPr>
          <w:rFonts w:eastAsia="Times New Roman" w:cs="Times New Roman" w:ascii="Times New Roman" w:hAnsi="Times New Roman"/>
          <w:color w:val="111111"/>
          <w:sz w:val="28"/>
          <w:szCs w:val="28"/>
          <w:lang w:val="en-US"/>
        </w:rPr>
        <w:t xml:space="preserve">To have a discerning look into the innovated opinions of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and Mu</w:t>
      </w:r>
      <w:r>
        <w:rPr>
          <w:rFonts w:eastAsia="Consolas" w:cs="Consolas" w:ascii="Consolas" w:hAnsi="Consolas"/>
          <w:color w:val="111111"/>
          <w:sz w:val="28"/>
          <w:szCs w:val="28"/>
          <w:lang w:val="en-US"/>
        </w:rPr>
        <w:t xml:space="preserve">awiyah ibn Abi-Sufyan proves that their method was no more than an extension to the method invented by </w:t>
      </w:r>
      <w:r>
        <w:rPr>
          <w:rFonts w:eastAsia="Times New Roman" w:cs="Times New Roman" w:ascii="Times New Roman" w:hAnsi="Times New Roman"/>
          <w:color w:val="111111"/>
          <w:sz w:val="28"/>
          <w:szCs w:val="28"/>
          <w:lang w:val="en-US"/>
        </w:rPr>
        <w:t>Umar ibn al-Khattab.</w:t>
      </w:r>
    </w:p>
    <w:p>
      <w:pPr>
        <w:pStyle w:val="BookText"/>
        <w:bidi w:val="0"/>
        <w:jc w:val="both"/>
        <w:rPr/>
      </w:pPr>
      <w:r>
        <w:rPr>
          <w:rFonts w:eastAsia="Times New Roman" w:cs="Times New Roman" w:ascii="Times New Roman" w:hAnsi="Times New Roman"/>
          <w:color w:val="111111"/>
          <w:sz w:val="28"/>
          <w:szCs w:val="28"/>
          <w:lang w:val="en-US"/>
        </w:rPr>
        <w:t xml:space="preserve">Even if they on certain occasions violated the method of Abu-Bakr and </w:t>
      </w:r>
      <w:r>
        <w:rPr>
          <w:rFonts w:eastAsia="Consolas" w:cs="Consolas" w:ascii="Consolas" w:hAnsi="Consolas"/>
          <w:color w:val="111111"/>
          <w:sz w:val="28"/>
          <w:szCs w:val="28"/>
          <w:lang w:val="en-US"/>
        </w:rPr>
        <w:t xml:space="preserve">Umar—such as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Affan’s having offered the prayers in the complete form at Mina and preceded the khutbah (the ritual sermon) and Mu</w:t>
      </w:r>
      <w:r>
        <w:rPr>
          <w:rFonts w:eastAsia="Times New Roman" w:cs="Times New Roman" w:ascii="Times New Roman" w:hAnsi="Times New Roman"/>
          <w:color w:val="111111"/>
          <w:sz w:val="28"/>
          <w:szCs w:val="28"/>
          <w:lang w:val="en-US"/>
        </w:rPr>
        <w:t>awiyah ibn Abi-Sufyan’s having decided that the adhan would be declared and the khutbah of the Salat al-</w:t>
      </w:r>
      <w:r>
        <w:rPr>
          <w:rFonts w:eastAsia="Consolas" w:cs="Consolas" w:ascii="Consolas" w:hAnsi="Consolas"/>
          <w:color w:val="111111"/>
          <w:sz w:val="28"/>
          <w:szCs w:val="28"/>
          <w:lang w:val="en-US"/>
        </w:rPr>
        <w:t xml:space="preserve">Īd (The Feast Prayer) would be preceded—this did not mean that they had violated the opinions of Abu-Bakr and </w:t>
      </w:r>
      <w:r>
        <w:rPr>
          <w:rFonts w:eastAsia="Times New Roman" w:cs="Times New Roman" w:ascii="Times New Roman" w:hAnsi="Times New Roman"/>
          <w:color w:val="111111"/>
          <w:sz w:val="28"/>
          <w:szCs w:val="28"/>
          <w:lang w:val="en-US"/>
        </w:rPr>
        <w:t>Umar in everything; rather this meant that they had adopted new opinions according to the rules defined by Abu-Bakr and `Umar that reads that a ruler (i.e. caliph) has the right to enact in the Islamic legislation a law that he personally sees beneficial and preferable.</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their own opinions must have been considered preferable to the opinions of the rulers who preceded them. Generally, `Uthman</w:t>
      </w:r>
    </w:p>
    <w:p>
      <w:pPr>
        <w:pStyle w:val="BookText"/>
        <w:bidi w:val="0"/>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Affan and Mu</w:t>
      </w:r>
      <w:r>
        <w:rPr>
          <w:rFonts w:eastAsia="Times New Roman" w:cs="Times New Roman" w:ascii="Times New Roman" w:hAnsi="Times New Roman"/>
          <w:color w:val="111111"/>
          <w:sz w:val="28"/>
          <w:szCs w:val="28"/>
          <w:lang w:val="en-US"/>
        </w:rPr>
        <w:t>awiyah ibn Abi-Sufyan imitated the course of those who preceded them. In this course, they adopted Opinionism and Ijtihad as an extension of the method of Abu-Bakr and `Umar who had invented Opinionism and Ijtihad.</w:t>
      </w:r>
    </w:p>
    <w:p>
      <w:pPr>
        <w:pStyle w:val="BookText"/>
        <w:bidi w:val="0"/>
        <w:jc w:val="both"/>
        <w:rPr/>
      </w:pPr>
      <w:r>
        <w:rPr>
          <w:rFonts w:eastAsia="Times New Roman" w:cs="Times New Roman" w:ascii="Times New Roman" w:hAnsi="Times New Roman"/>
          <w:color w:val="111111"/>
          <w:sz w:val="28"/>
          <w:szCs w:val="28"/>
          <w:lang w:val="en-US"/>
        </w:rPr>
        <w:t>By that means, the Muslims have followed one of two trends; the first adopts the sacred texts and accepts not substitute for the commission of Almighty Allah and the Holy Prophet. Even the Holy Prophet himself was the servant and messenger of Almighty Allah from Whom he received the laws directly without subjecting the issues to personal judgments or analogy. In this regard the Holy Qur'an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down to thee the Book in truth, that you might judge between men as guided by Allah.” (Holy Qur’an: 4/105)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does he say aught of his own desire. It is no less than revelation that is revealed to him.” (Holy Qur’an: 53/3-4)</w:t>
      </w:r>
    </w:p>
    <w:p>
      <w:pPr>
        <w:pStyle w:val="BookText"/>
        <w:bidi w:val="0"/>
        <w:jc w:val="both"/>
        <w:rPr/>
      </w:pPr>
      <w:r>
        <w:rPr>
          <w:rFonts w:eastAsia="Times New Roman" w:cs="Times New Roman" w:ascii="Times New Roman" w:hAnsi="Times New Roman"/>
          <w:color w:val="111111"/>
          <w:sz w:val="28"/>
          <w:szCs w:val="28"/>
          <w:lang w:val="en-US"/>
        </w:rPr>
        <w:t>These holy verses indicate that the Holy Prophet complied thoroughly with the revelation that was revealed to him without any inclination to his own judgments. The Holy Imams have also concentrated on this denotation of the thorough compliance with the sacred texts. They all have confirmed that their sayings will never be issued out of their own judgments; rather they are the laws that they have inherited from one another up to the Holy Prophet.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there emerged another trend that we have called Opinionism and Ijtihad. The basic roots of this trend was in fact adopted by some of the</w:t>
      </w:r>
    </w:p>
    <w:p>
      <w:pPr>
        <w:pStyle w:val="BookText"/>
        <w:bidi w:val="0"/>
        <w:rPr/>
      </w:pPr>
      <w:r>
        <w:rPr>
          <w:rFonts w:eastAsia="Times New Roman" w:cs="Times New Roman" w:ascii="Times New Roman" w:hAnsi="Times New Roman"/>
          <w:color w:val="111111"/>
          <w:sz w:val="28"/>
          <w:szCs w:val="28"/>
          <w:lang w:val="en-US"/>
        </w:rPr>
        <w:t>Sahabah during the lifetime of the Holy Prophet as has been proven through the situations of Abu-Bakr and `Umar as regards the incident of the pious man whom they did not kill, although the Holy Prophet had ordered them to do so, because they had seen him in states of piety and religiousness.</w:t>
      </w:r>
    </w:p>
    <w:p>
      <w:pPr>
        <w:pStyle w:val="BookText"/>
        <w:bidi w:val="0"/>
        <w:jc w:val="both"/>
        <w:rPr/>
      </w:pPr>
      <w:r>
        <w:rPr>
          <w:rFonts w:eastAsia="Times New Roman" w:cs="Times New Roman" w:ascii="Times New Roman" w:hAnsi="Times New Roman"/>
          <w:color w:val="111111"/>
          <w:sz w:val="28"/>
          <w:szCs w:val="28"/>
          <w:lang w:val="en-US"/>
        </w:rPr>
        <w:t>Similarly, the trend was followed by other Sahabah who observed continuous fasting although the Holy Prophet prohibited such a kind of fasting. As those Sahabah and their fans demanded with the legality of Opinionism, `Umar ibn al-Khattab, during his reign, responded to them after he had realized that he lacked acquaintance with the religious laws.</w:t>
      </w:r>
    </w:p>
    <w:p>
      <w:pPr>
        <w:pStyle w:val="BookText"/>
        <w:bidi w:val="0"/>
        <w:jc w:val="both"/>
        <w:rPr/>
      </w:pPr>
      <w:r>
        <w:rPr>
          <w:rFonts w:eastAsia="Times New Roman" w:cs="Times New Roman" w:ascii="Times New Roman" w:hAnsi="Times New Roman"/>
          <w:color w:val="111111"/>
          <w:sz w:val="28"/>
          <w:szCs w:val="28"/>
          <w:lang w:val="en-US"/>
        </w:rPr>
        <w:t xml:space="preserve">Hence, Opinionism and Ijtihad were allowed, and </w:t>
      </w:r>
      <w:r>
        <w:rPr>
          <w:rFonts w:eastAsia="Consolas" w:cs="Consolas" w:ascii="Consolas" w:hAnsi="Consolas"/>
          <w:color w:val="111111"/>
          <w:sz w:val="28"/>
          <w:szCs w:val="28"/>
          <w:lang w:val="en-US"/>
        </w:rPr>
        <w:t xml:space="preserve">Umar ibn al-Khattab frequently objected, publicly, to the Sahabah who had disagreed about the religious laws. These two incidents mean that Abu-Bakr and </w:t>
      </w:r>
      <w:r>
        <w:rPr>
          <w:rFonts w:eastAsia="Times New Roman" w:cs="Times New Roman" w:ascii="Times New Roman" w:hAnsi="Times New Roman"/>
          <w:color w:val="111111"/>
          <w:sz w:val="28"/>
          <w:szCs w:val="28"/>
          <w:lang w:val="en-US"/>
        </w:rPr>
        <w:t>Umar intended to restrict the issuance of personal opinions and the reliance upon Ijtihad to them only while the other Sahabah would follow all their opinions without any disputation.</w:t>
      </w:r>
    </w:p>
    <w:p>
      <w:pPr>
        <w:pStyle w:val="BookText"/>
        <w:bidi w:val="0"/>
        <w:jc w:val="both"/>
        <w:rPr/>
      </w:pPr>
      <w:r>
        <w:rPr>
          <w:rFonts w:eastAsia="Times New Roman" w:cs="Times New Roman" w:ascii="Times New Roman" w:hAnsi="Times New Roman"/>
          <w:color w:val="111111"/>
          <w:sz w:val="28"/>
          <w:szCs w:val="28"/>
          <w:lang w:val="en-US"/>
        </w:rPr>
        <w:t>Yet, Abu-Bakr and `Umar could not achieve so because the adoption of the legality of Opinionism and Ijtihad is too extensive, flexible, and streamlined to be dedicated to an individual or a certain group.</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 adoption of the legality of Opinionism, the Muslim community has been engaged in such discrepancies. Referring to this fact, Abu-Bakr himself said, “People who will come after you will be more discrepant that you are.” `Umar ibn al-Khattab also said a similar thing, as has been cited within</w:t>
      </w:r>
    </w:p>
    <w:p>
      <w:pPr>
        <w:pStyle w:val="BookText"/>
        <w:bidi w:val="0"/>
        <w:rPr/>
      </w:pPr>
      <w:r>
        <w:rPr>
          <w:rFonts w:eastAsia="Times New Roman" w:cs="Times New Roman" w:ascii="Times New Roman" w:hAnsi="Times New Roman"/>
          <w:color w:val="111111"/>
          <w:sz w:val="28"/>
          <w:szCs w:val="28"/>
          <w:lang w:val="en-US"/>
        </w:rPr>
        <w:t>the aforementioned narration of al-Bayhaqiy.</w:t>
      </w:r>
    </w:p>
    <w:p>
      <w:pPr>
        <w:pStyle w:val="BookText"/>
        <w:bidi w:val="0"/>
        <w:jc w:val="both"/>
        <w:rPr/>
      </w:pPr>
      <w:r>
        <w:rPr>
          <w:rFonts w:eastAsia="Times New Roman" w:cs="Times New Roman" w:ascii="Times New Roman" w:hAnsi="Times New Roman"/>
          <w:color w:val="111111"/>
          <w:sz w:val="28"/>
          <w:szCs w:val="28"/>
          <w:lang w:val="en-US"/>
        </w:rPr>
        <w:t>As for Imam `Ali, he has clarified the matter very obviously through his famous sermon of al-Shaqshaqiyyah wherein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one put the Caliphate in a tough enclosure where the utterance was haughty and the touch was rough. Mistakes were in plenty and so also the excuses therefore. One in contact with it was like the rider of an unruly camel. If he pulled up its rein, the very nostril would be slit, but if he let it loose, he would be thrown. Consequently, by Allah people got involved in recklessness, wickedness, unsteadiness and deviation. Nevertheless, I remained patient despite length of period and stiffness of trial… etc.”</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On the famous Disastrous Thursday, the Holy Prophet ordered the attendants to bring him a pen and an inkpot so that he would write down for them a document that would save them from going astray forever. Similarly, in the famous Hadith of Thaqalayn (the two weighty things), the Holy Prophet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adhere to these two (namely the Holy Qur'an and the Ahl al-Bayt), you will never go astray after me.”</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many Hadiths of the Holy Imams wherein they prohibit the adoption of Opinionism in the issuance of religious laws since such opinions are nothing more than turning away from the Holy Sunnah, the two aforesaid texts of the Holy Prophet, if considered thoroughly, prove that the reporting and the recordation of the Hadith were related to the Islamic legislation, but the rulers of the</w:t>
      </w:r>
    </w:p>
    <w:p>
      <w:pPr>
        <w:pStyle w:val="BookText"/>
        <w:bidi w:val="0"/>
        <w:rPr/>
      </w:pPr>
      <w:r>
        <w:rPr>
          <w:rFonts w:eastAsia="Times New Roman" w:cs="Times New Roman" w:ascii="Times New Roman" w:hAnsi="Times New Roman"/>
          <w:color w:val="111111"/>
          <w:sz w:val="28"/>
          <w:szCs w:val="28"/>
          <w:lang w:val="en-US"/>
        </w:rPr>
        <w:t>Islamic State, especially Abu-Bakr and `Umar, used them for achieving their personal interests and validating their unfounded judgments; the rulers therefore issued the decision of the prohibition from recording and reporting the Hadith when they realized that it was necessary to issue such a decision and they then opened wide the reporting of the Hadith when it was necessary to do such.</w:t>
      </w:r>
    </w:p>
    <w:p>
      <w:pPr>
        <w:pStyle w:val="BookText"/>
        <w:bidi w:val="0"/>
        <w:jc w:val="both"/>
        <w:rPr/>
      </w:pPr>
      <w:r>
        <w:rPr>
          <w:rFonts w:eastAsia="Times New Roman" w:cs="Times New Roman" w:ascii="Times New Roman" w:hAnsi="Times New Roman"/>
          <w:color w:val="111111"/>
          <w:sz w:val="28"/>
          <w:szCs w:val="28"/>
          <w:lang w:val="en-US"/>
        </w:rPr>
        <w:t>As a matter of fact, as long as the Muslims go away from the Ahl al-Bayt, they go away from the right and miss the Right Path. This fact disturbed the Holy Prophet as he anticipated the Muslims’ turning away from the Ahl al-Bayt. In other words, when the Muslims turn away from the Ahl al-Bayt politically through the forbearance from giving them a share in the affairs of the leadership of the Muslim community, the Muslims will certainly go away from the true Sunnah of the Holy Prophet and thus they will miss the right course. This truth can be strikingly concluded from the Holy Prophet’s saying, “If you adhere to these two (namely the Holy Qur'an and the Ahl al-Bayt), you will never go astray after me.”</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 Muslims are ordered to followe and adhere to the Ahl al-Bayt and if they do not abide by the sayings of those Holy Imams as regards the religious laws, they will certainly miss the right course and depart the Holy Sunnah. Moreover, if the Muslims do not select the Ahl al-Bayt as their leaders, this will not</w:t>
      </w:r>
    </w:p>
    <w:p>
      <w:pPr>
        <w:pStyle w:val="BookText"/>
        <w:bidi w:val="0"/>
        <w:rPr/>
      </w:pPr>
      <w:r>
        <w:rPr>
          <w:rFonts w:eastAsia="Times New Roman" w:cs="Times New Roman" w:ascii="Times New Roman" w:hAnsi="Times New Roman"/>
          <w:color w:val="111111"/>
          <w:sz w:val="28"/>
          <w:szCs w:val="28"/>
          <w:lang w:val="en-US"/>
        </w:rPr>
        <w:t>cancel the Holy Prophet’s commission of the adherence to them.</w:t>
      </w:r>
    </w:p>
    <w:p>
      <w:pPr>
        <w:pStyle w:val="BookText"/>
        <w:bidi w:val="0"/>
        <w:jc w:val="both"/>
        <w:rPr/>
      </w:pPr>
      <w:r>
        <w:rPr>
          <w:rFonts w:eastAsia="Times New Roman" w:cs="Times New Roman" w:ascii="Times New Roman" w:hAnsi="Times New Roman"/>
          <w:color w:val="111111"/>
          <w:sz w:val="28"/>
          <w:szCs w:val="28"/>
          <w:lang w:val="en-US"/>
        </w:rPr>
        <w:t>Too many were the occasions on which the Holy Prophet declared to the Muslims that the Ahl al-Bayt are the guides of the ummah and the explainers of any matter about which the Muslims would disagree after him. In this regard, he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the one who warns, and </w:t>
      </w:r>
      <w:r>
        <w:rPr>
          <w:rFonts w:eastAsia="Consolas" w:cs="Consolas" w:ascii="Consolas" w:hAnsi="Consolas"/>
          <w:color w:val="111111"/>
          <w:sz w:val="28"/>
          <w:szCs w:val="28"/>
          <w:lang w:val="en-US"/>
        </w:rPr>
        <w:t xml:space="preserve">Ali is the one who guides. O </w:t>
      </w:r>
      <w:r>
        <w:rPr>
          <w:rFonts w:eastAsia="Times New Roman" w:cs="Times New Roman" w:ascii="Times New Roman" w:hAnsi="Times New Roman"/>
          <w:color w:val="111111"/>
          <w:sz w:val="28"/>
          <w:szCs w:val="28"/>
          <w:lang w:val="en-US"/>
        </w:rPr>
        <w:t>Ali: only through you will those who are guided to the right path be guided after me.”</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who is pleased to live the like of my life and to die on the same principles on which I die and to be entered the paradise of eternity of which my Lord has promised me, must be loyal to </w:t>
      </w:r>
      <w:r>
        <w:rPr>
          <w:rFonts w:eastAsia="Consolas" w:cs="Consolas" w:ascii="Consolas" w:hAnsi="Consolas"/>
          <w:color w:val="111111"/>
          <w:sz w:val="28"/>
          <w:szCs w:val="28"/>
          <w:lang w:val="en-US"/>
        </w:rPr>
        <w:t>Ali ibn Abi-Talib, for he will never take you out of the door of right guidance and will never take you to a door of deviation.”&lt;a href="#ref-footnote2-page440" id="footnote2-page440" style="display:inline-block"&gt;&lt;sup&gt;(2)&lt;/sup&gt;&lt;/a&gt;&lt;p class="footnote"&gt;&lt;a href="#footnote2-page440" style="color:#3b82f6;" id="ref-footnote2-page440"&gt; 2) &lt;/a&gt;Al-Muttaqiy al-Hindiy: Kanz al-</w:t>
      </w:r>
      <w:r>
        <w:rPr>
          <w:rFonts w:eastAsia="Times New Roman" w:cs="Times New Roman" w:ascii="Times New Roman" w:hAnsi="Times New Roman"/>
          <w:color w:val="111111"/>
          <w:sz w:val="28"/>
          <w:szCs w:val="28"/>
          <w:lang w:val="en-US"/>
        </w:rPr>
        <w:t>Ummal 11:611; al-Kulayniy: al-Kafi 1:209 H. 5; al-Tabaraniy: al-Mu</w:t>
      </w:r>
      <w:r>
        <w:rPr>
          <w:rFonts w:eastAsia="Consolas" w:cs="Consolas" w:ascii="Consolas" w:hAnsi="Consolas"/>
          <w:color w:val="111111"/>
          <w:sz w:val="28"/>
          <w:szCs w:val="28"/>
          <w:lang w:val="en-US"/>
        </w:rPr>
        <w:t xml:space="preserve">jam al-Kabir 5:194 H. 5067; al-Hakim al-Nisapuriy: al-Mustadrak </w:t>
      </w:r>
      <w:r>
        <w:rPr>
          <w:rFonts w:eastAsia="Times New Roman" w:cs="Times New Roman" w:ascii="Times New Roman" w:hAnsi="Times New Roman"/>
          <w:color w:val="111111"/>
          <w:sz w:val="28"/>
          <w:szCs w:val="28"/>
          <w:lang w:val="en-US"/>
        </w:rPr>
        <w:t>Ala’l-Sahihayn 3:139 H. 4642.</w:t>
      </w:r>
    </w:p>
    <w:p>
      <w:pPr>
        <w:pStyle w:val="BookText"/>
        <w:bidi w:val="0"/>
        <w:jc w:val="both"/>
        <w:rPr/>
      </w:pPr>
      <w:r>
        <w:rPr>
          <w:rFonts w:eastAsia="Times New Roman" w:cs="Times New Roman" w:ascii="Times New Roman" w:hAnsi="Times New Roman"/>
          <w:color w:val="111111"/>
          <w:sz w:val="28"/>
          <w:szCs w:val="28"/>
          <w:lang w:val="en-US"/>
        </w:rPr>
        <w:t>According to many other texts, the Holy Prophet ensured on referring to the Ahl al-Bayt, and none else, in the religious laws. For instance, he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nations who existed before you were annihilated just because they created a contradiction in the Book of Almighty Allah, while it was revealed confirming each other, not opposing each other. If you know something about the Book of Almighty Allah, you should declare, but if you know not, you should refer it to those who know it best.”</w:t>
      </w:r>
      <w:r>
        <w:rPr>
          <w:rStyle w:val="FootnoteAnchor"/>
        </w:rPr>
        <w:footnoteReference w:id="577"/>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Slow down! The nations who existed before you were annihilated for the</w:t>
      </w:r>
    </w:p>
    <w:p>
      <w:pPr>
        <w:pStyle w:val="BookText"/>
        <w:bidi w:val="0"/>
        <w:rPr/>
      </w:pPr>
      <w:r>
        <w:rPr>
          <w:rFonts w:eastAsia="Times New Roman" w:cs="Times New Roman" w:ascii="Times New Roman" w:hAnsi="Times New Roman"/>
          <w:color w:val="111111"/>
          <w:sz w:val="28"/>
          <w:szCs w:val="28"/>
          <w:lang w:val="en-US"/>
        </w:rPr>
        <w:t>same reason you are now in; it is their discrepancies about their prophets and creating contradiction in the Holy Books. Verily, the Holy Qur'an was revealed not to oppose each other, but to confirm each other. Hence, if you know something about it, you should act upon it, but if you know not, you should refer it to those who best know it.”</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when the people disagreed about the mutiny and assassination of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they asked Ubayy ibn Ka`b about the solution. He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solution is the Book of Almighty Allah and the Sunnah of His Prophet. You should thus act upon the matters that are clear for you and should refer the matters that are ambiguous to those who know them best.”</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In al-</w:t>
      </w:r>
      <w:r>
        <w:rPr>
          <w:rFonts w:eastAsia="Consolas" w:cs="Consolas" w:ascii="Consolas" w:hAnsi="Consolas"/>
          <w:color w:val="111111"/>
          <w:sz w:val="28"/>
          <w:szCs w:val="28"/>
          <w:lang w:val="en-US"/>
        </w:rPr>
        <w:t>Ayyashiy’s book of Tafsir, it has been narrated that Imam Ja</w:t>
      </w:r>
      <w:r>
        <w:rPr>
          <w:rFonts w:eastAsia="Times New Roman" w:cs="Times New Roman" w:ascii="Times New Roman" w:hAnsi="Times New Roman"/>
          <w:color w:val="111111"/>
          <w:sz w:val="28"/>
          <w:szCs w:val="28"/>
          <w:lang w:val="en-US"/>
        </w:rPr>
        <w:t>far al-Sadiq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people thought that they were so experienced in the religious affairs that they comprehended anything needed by the ummah. Yet, they did not learn all the instructions of the Holy Prophet nor did he convey to them his knowledge.</w:t>
      </w:r>
    </w:p>
    <w:p>
      <w:pPr>
        <w:pStyle w:val="BookText"/>
        <w:bidi w:val="0"/>
        <w:jc w:val="both"/>
        <w:rPr/>
      </w:pPr>
      <w:r>
        <w:rPr>
          <w:rFonts w:eastAsia="Times New Roman" w:cs="Times New Roman" w:ascii="Times New Roman" w:hAnsi="Times New Roman"/>
          <w:color w:val="111111"/>
          <w:sz w:val="28"/>
          <w:szCs w:val="28"/>
          <w:lang w:val="en-US"/>
        </w:rPr>
        <w:t>When issues of the religious rulings were referred to them, they would not have its knowledge or the Holy Prophet’s instructions in that respect. Moreover, they would be embarrassed if people would accuse them of ignorance or if they could not find answers for the people’s questions and, as a result, the people would refer their issues to the sources of knowledge.</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therefore used opinions and analogy</w:t>
      </w:r>
    </w:p>
    <w:p>
      <w:pPr>
        <w:pStyle w:val="BookText"/>
        <w:bidi w:val="0"/>
        <w:rPr/>
      </w:pPr>
      <w:r>
        <w:rPr>
          <w:rFonts w:eastAsia="Times New Roman" w:cs="Times New Roman" w:ascii="Times New Roman" w:hAnsi="Times New Roman"/>
          <w:color w:val="111111"/>
          <w:sz w:val="28"/>
          <w:szCs w:val="28"/>
          <w:lang w:val="en-US"/>
        </w:rPr>
        <w:t>in the religion of Almighty Allah, abandoned the Holy Prophet’s knowledge, and adhered to heresies about which the Holy Prophet said, ‘All innovated things are heresies.’ Had they referred the questions that they ignored to Almighty Allah, His Messenger, and those of authority among them, those of authority among them who can search out the knowledge of it, namely the Household of Muhammad, would have certainly known it.”</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The abstention from carrying out the Holy Prophet’s order of bringing him a paper and an inkpot so as to write down a document that would save the Muslims for deviation forever; the prohibition from recording the Holy Sunnah; the prohibition from reporting the Holy Prophet’s traditions; the raising of the slogan of “The Book of Allah is sufficient for us!”; the adoption of the legality of Opinionism and analogy in the issuance of religious laws; the permissibility of the multiplicity of opinions in a certain religious law; the decision that the word of a Sahabiy incapacitates the Holy Qur'an and the Holy Sunnah—all these were stages by which the Muslim community had passed and due to the acceptance of which the Muslims have missed the right path and turned away from the commissions of the Divine Revelation.</w:t>
      </w:r>
    </w:p>
    <w:p>
      <w:pPr>
        <w:pStyle w:val="BookText"/>
        <w:bidi w:val="0"/>
        <w:jc w:val="both"/>
        <w:rPr/>
      </w:pPr>
      <w:r>
        <w:rPr>
          <w:rFonts w:eastAsia="Times New Roman" w:cs="Times New Roman" w:ascii="Times New Roman" w:hAnsi="Times New Roman"/>
          <w:color w:val="111111"/>
          <w:sz w:val="28"/>
          <w:szCs w:val="28"/>
          <w:lang w:val="en-US"/>
        </w:rPr>
        <w:t>The aforementioned presentation has been an expression of the total ordeal of the Holy Prophet’s texts as well as the predominance of Opinionism on the Islamic legislation. Any further discussion may take us away from our aim; therefore, it seems suitable to stop at this point.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 xml:space="preserve">ruling authorities deemed true all the opinions and adopted all the words of all the Sahabah except the words and laws said by </w:t>
      </w:r>
      <w:r>
        <w:rPr>
          <w:rFonts w:eastAsia="Consolas" w:cs="Consolas" w:ascii="Consolas" w:hAnsi="Consolas"/>
          <w:color w:val="111111"/>
          <w:sz w:val="28"/>
          <w:szCs w:val="28"/>
          <w:lang w:val="en-US"/>
        </w:rPr>
        <w:t xml:space="preserve">Ali ibn Abi-Talib and his adherents who complied thoroughly to the sacred texts and recorded the Holy Sunnah and Hadith. In this regard, the ruling authorities regarded the words of Imam </w:t>
      </w:r>
      <w:r>
        <w:rPr>
          <w:rFonts w:eastAsia="Times New Roman" w:cs="Times New Roman" w:ascii="Times New Roman" w:hAnsi="Times New Roman"/>
          <w:color w:val="111111"/>
          <w:sz w:val="28"/>
          <w:szCs w:val="28"/>
          <w:lang w:val="en-US"/>
        </w:rPr>
        <w:t>Ali as alien that must be removed from the Muslims’ jurisprudence.</w:t>
      </w:r>
    </w:p>
    <w:p>
      <w:pPr>
        <w:pStyle w:val="BookText"/>
        <w:bidi w:val="0"/>
        <w:jc w:val="both"/>
        <w:rPr/>
      </w:pPr>
      <w:r>
        <w:rPr>
          <w:rFonts w:eastAsia="Times New Roman" w:cs="Times New Roman" w:ascii="Times New Roman" w:hAnsi="Times New Roman"/>
          <w:color w:val="111111"/>
          <w:sz w:val="28"/>
          <w:szCs w:val="28"/>
          <w:lang w:val="en-US"/>
        </w:rPr>
        <w:t>A little ponderation over our jurisprudential and Hadithic heritage will demonstrate obviously the predominance of the spirit of sectarianism on it. The Hadiths that are reported from Imam `Ali ibn Abi-Talib in the most comprehensive and most reliable Sunnite reference books of Hadith have been no more than a few tens.</w:t>
      </w:r>
    </w:p>
    <w:p>
      <w:pPr>
        <w:pStyle w:val="BookText"/>
        <w:bidi w:val="0"/>
        <w:jc w:val="both"/>
        <w:rPr/>
      </w:pPr>
      <w:r>
        <w:rPr>
          <w:rFonts w:eastAsia="Times New Roman" w:cs="Times New Roman" w:ascii="Times New Roman" w:hAnsi="Times New Roman"/>
          <w:color w:val="111111"/>
          <w:sz w:val="28"/>
          <w:szCs w:val="28"/>
          <w:lang w:val="en-US"/>
        </w:rPr>
        <w:t xml:space="preserve">Nevertheless, the Sunnite jurisprudents have not depended upon these few Hadiths in the issuance of a religious law except when they have had to. Moreover, they are too fearful and too negligent to report all the narrations that Imam </w:t>
      </w:r>
      <w:r>
        <w:rPr>
          <w:rFonts w:eastAsia="Consolas" w:cs="Consolas" w:ascii="Consolas" w:hAnsi="Consolas"/>
          <w:color w:val="111111"/>
          <w:sz w:val="28"/>
          <w:szCs w:val="28"/>
          <w:lang w:val="en-US"/>
        </w:rPr>
        <w:t xml:space="preserve">Ali ibn Abi-Talib received directly from the Holy Prophet. On the other side, the Hadiths that are reported by Abu-Hurayrah,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and </w:t>
      </w:r>
      <w:r>
        <w:rPr>
          <w:rFonts w:eastAsia="Times New Roman" w:cs="Times New Roman" w:ascii="Times New Roman" w:hAnsi="Times New Roman"/>
          <w:color w:val="111111"/>
          <w:sz w:val="28"/>
          <w:szCs w:val="28"/>
          <w:lang w:val="en-US"/>
        </w:rPr>
        <w:t>Ā'ishah are innumerable that upon which the religious laws rest and are founded. Let us now put the following questions:</w:t>
      </w:r>
    </w:p>
    <w:p>
      <w:pPr>
        <w:pStyle w:val="BookText"/>
        <w:bidi w:val="0"/>
        <w:jc w:val="both"/>
        <w:rPr/>
      </w:pPr>
      <w:r>
        <w:rPr>
          <w:rFonts w:eastAsia="Times New Roman" w:cs="Times New Roman" w:ascii="Times New Roman" w:hAnsi="Times New Roman"/>
          <w:color w:val="111111"/>
          <w:sz w:val="28"/>
          <w:szCs w:val="28"/>
          <w:lang w:val="en-US"/>
        </w:rPr>
        <w:t xml:space="preserve">What was the purpose beyond such irony? Is it because Abu-Hurayrah,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and </w:t>
      </w:r>
      <w:r>
        <w:rPr>
          <w:rFonts w:eastAsia="Consolas" w:cs="Consolas" w:ascii="Consolas" w:hAnsi="Consolas"/>
          <w:color w:val="111111"/>
          <w:sz w:val="28"/>
          <w:szCs w:val="28"/>
          <w:lang w:val="en-US"/>
        </w:rPr>
        <w:t xml:space="preserve">Ā'ishah preceded Imam </w:t>
      </w:r>
      <w:r>
        <w:rPr>
          <w:rFonts w:eastAsia="Times New Roman" w:cs="Times New Roman" w:ascii="Times New Roman" w:hAnsi="Times New Roman"/>
          <w:color w:val="111111"/>
          <w:sz w:val="28"/>
          <w:szCs w:val="28"/>
          <w:lang w:val="en-US"/>
        </w:rPr>
        <w:t>Ali in embracing Islam or in abundance of religious knowledge or in precedence to the Holy Prophet… etc.?</w:t>
      </w:r>
    </w:p>
    <w:p>
      <w:pPr>
        <w:pStyle w:val="BookText"/>
        <w:bidi w:val="0"/>
        <w:jc w:val="both"/>
        <w:rPr/>
      </w:pPr>
      <w:r>
        <w:rPr>
          <w:rFonts w:eastAsia="Times New Roman" w:cs="Times New Roman" w:ascii="Times New Roman" w:hAnsi="Times New Roman"/>
          <w:color w:val="111111"/>
          <w:sz w:val="28"/>
          <w:szCs w:val="28"/>
          <w:lang w:val="en-US"/>
        </w:rPr>
        <w:t xml:space="preserve">Why has Malik ibn Anas not recorded any Hadith reported from Imam </w:t>
      </w:r>
      <w:r>
        <w:rPr>
          <w:rFonts w:eastAsia="Consolas" w:cs="Consolas" w:ascii="Consolas" w:hAnsi="Consolas"/>
          <w:color w:val="111111"/>
          <w:sz w:val="28"/>
          <w:szCs w:val="28"/>
          <w:lang w:val="en-US"/>
        </w:rPr>
        <w:t xml:space="preserve">Ali?&lt;a href="#ref-footnote1-page443" id="footnote1-page443" style="display:inline-block"&gt;&lt;sup&gt;(1)&lt;/sup&gt;&lt;/a&gt;&lt;p class="footnote"&gt;&lt;a href="#footnote1-page443" style="color:#3b82f6;" id="ref-footnote1-page443"&gt; 1) &lt;/a&gt;The number of the Hadiths that Malik ibn Anas, in his book of al-Muwatta', narrated on the authority of Imam </w:t>
      </w:r>
      <w:r>
        <w:rPr>
          <w:rFonts w:eastAsia="Times New Roman" w:cs="Times New Roman" w:ascii="Times New Roman" w:hAnsi="Times New Roman"/>
          <w:color w:val="111111"/>
          <w:sz w:val="28"/>
          <w:szCs w:val="28"/>
          <w:lang w:val="en-US"/>
        </w:rPr>
        <w:t>Ali ibn Abi-Talib is eight only! While he narrated on the authority of Abu-Hurayrah about one hundred and seventy Hadiths.</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can we not see any</w:t>
      </w:r>
      <w:bookmarkStart w:id="324" w:name="pg2336_12829"/>
    </w:p>
    <w:p>
      <w:pPr>
        <w:pStyle w:val="BookText"/>
        <w:bidi w:val="0"/>
        <w:rPr/>
      </w:pPr>
      <w:bookmarkEnd w:id="324"/>
      <w:r>
        <w:rPr>
          <w:rFonts w:eastAsia="Times New Roman" w:cs="Times New Roman" w:ascii="Times New Roman" w:hAnsi="Times New Roman"/>
          <w:color w:val="111111"/>
          <w:sz w:val="28"/>
          <w:szCs w:val="28"/>
          <w:lang w:val="en-US"/>
        </w:rPr>
        <w:t>item referring to the jurisprudence of the Ahl al-Bayt in the reference books of Sunnite jurisprudence whereas these books have comprised even the deviant opinions of the extinct factions?</w:t>
      </w:r>
    </w:p>
    <w:p>
      <w:pPr>
        <w:pStyle w:val="BookText"/>
        <w:bidi w:val="0"/>
        <w:jc w:val="both"/>
        <w:rPr/>
      </w:pPr>
      <w:r>
        <w:rPr>
          <w:rFonts w:eastAsia="Times New Roman" w:cs="Times New Roman" w:ascii="Times New Roman" w:hAnsi="Times New Roman"/>
          <w:color w:val="111111"/>
          <w:sz w:val="28"/>
          <w:szCs w:val="28"/>
          <w:lang w:val="en-US"/>
        </w:rPr>
        <w:t>What do all these facts mean?</w:t>
      </w:r>
    </w:p>
    <w:p>
      <w:pPr>
        <w:pStyle w:val="BookText"/>
        <w:bidi w:val="0"/>
        <w:jc w:val="both"/>
        <w:rPr/>
      </w:pPr>
      <w:r>
        <w:rPr>
          <w:rFonts w:eastAsia="Times New Roman" w:cs="Times New Roman" w:ascii="Times New Roman" w:hAnsi="Times New Roman"/>
          <w:color w:val="111111"/>
          <w:sz w:val="28"/>
          <w:szCs w:val="28"/>
          <w:lang w:val="en-US"/>
        </w:rPr>
        <w:t>Why can the remnants of sectarian ideology be seen clearly in the Muslim heritage while the researchers and seekers of knowledge are prevented from looking into matters the study of which will clarify many facts; and even if a researcher has the courage to uncover such matters, he will be accused of dispersing discrepancy among the Muslims?</w:t>
      </w:r>
    </w:p>
    <w:p>
      <w:pPr>
        <w:pStyle w:val="BookText"/>
        <w:bidi w:val="0"/>
        <w:jc w:val="both"/>
        <w:rPr/>
      </w:pPr>
      <w:r>
        <w:rPr>
          <w:rFonts w:eastAsia="Times New Roman" w:cs="Times New Roman" w:ascii="Times New Roman" w:hAnsi="Times New Roman"/>
          <w:color w:val="111111"/>
          <w:sz w:val="28"/>
          <w:szCs w:val="28"/>
          <w:lang w:val="en-US"/>
        </w:rPr>
        <w:t>It is extremely surprising to regard the elucidation and the discovering of the unknown facts as dispersion of discrepancy and seditious matters!</w:t>
      </w:r>
    </w:p>
    <w:p>
      <w:pPr>
        <w:pStyle w:val="Heading3"/>
        <w:numPr>
          <w:ilvl w:val="2"/>
          <w:numId w:val="1"/>
        </w:numPr>
        <w:bidi w:val="0"/>
        <w:jc w:val="left"/>
        <w:rPr/>
      </w:pPr>
      <w:bookmarkStart w:id="325" w:name="__RefHeading___Toc2511569_3804643083"/>
      <w:bookmarkStart w:id="326" w:name="_Toc123"/>
      <w:bookmarkEnd w:id="325"/>
      <w:r>
        <w:rPr/>
        <w:t>Significant Items</w:t>
      </w:r>
      <w:bookmarkEnd w:id="326"/>
    </w:p>
    <w:p>
      <w:pPr>
        <w:pStyle w:val="BookText"/>
        <w:bidi w:val="0"/>
        <w:jc w:val="both"/>
        <w:rPr/>
      </w:pPr>
      <w:r>
        <w:rPr>
          <w:rFonts w:eastAsia="Times New Roman" w:cs="Times New Roman" w:ascii="Times New Roman" w:hAnsi="Times New Roman"/>
          <w:color w:val="111111"/>
          <w:sz w:val="28"/>
          <w:szCs w:val="28"/>
          <w:lang w:val="en-US"/>
        </w:rPr>
        <w:t>The method of the rulers in the issuance of the religious laws can be shown in the following narration:</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of Tuhfat al-Ahwadhiy fi Sharh Jami</w:t>
      </w:r>
      <w:r>
        <w:rPr>
          <w:rFonts w:eastAsia="Consolas" w:cs="Consolas" w:ascii="Consolas" w:hAnsi="Consolas"/>
          <w:color w:val="111111"/>
          <w:sz w:val="28"/>
          <w:szCs w:val="28"/>
          <w:lang w:val="en-US"/>
        </w:rPr>
        <w:t xml:space="preserve"> al-Tirmidhiy, al-Mubarakfuriy has recorded that Shu</w:t>
      </w:r>
      <w:r>
        <w:rPr>
          <w:rFonts w:eastAsia="Times New Roman" w:cs="Times New Roman" w:ascii="Times New Roman" w:hAnsi="Times New Roman"/>
          <w:color w:val="111111"/>
          <w:sz w:val="28"/>
          <w:szCs w:val="28"/>
          <w:lang w:val="en-US"/>
        </w:rPr>
        <w:t>ayb ibn Jarir, once, asked Sufyan al-Thawriy to summarize for him the Holy Sunnah. Hence, Sufyan dictated: “In the Name of Allah, the All-beneficent, the All-merciful; the Qur'an is the words that are not created… Listen Shu`ayb! All that which you have written down will not do good to you unless you believe in the legality of the rubbing on the sandals (in the ritual ablution), and you believe in the verdict that to recite Bism-illahir-rahmanir-rahim (during the prayers) inaudibly is preferred to reciting it audibly, and you believe that everything (including our acts) is predestined, and you believe that it is lawful to follow in a congregation</w:t>
      </w:r>
    </w:p>
    <w:p>
      <w:pPr>
        <w:pStyle w:val="BookText"/>
        <w:bidi w:val="0"/>
        <w:rPr/>
      </w:pPr>
      <w:r>
        <w:rPr>
          <w:rFonts w:eastAsia="Times New Roman" w:cs="Times New Roman" w:ascii="Times New Roman" w:hAnsi="Times New Roman"/>
          <w:color w:val="111111"/>
          <w:sz w:val="28"/>
          <w:szCs w:val="28"/>
          <w:lang w:val="en-US"/>
        </w:rPr>
        <w:t>prayer any individual whether righteous or wicked, and you believe that it is obligatory to act upon patience under the pennon of any ruler whether unjust or fair.”</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Shu`ayb asked, “Does this ruling of following any leader of a congregational prayer include all the ritual prayers?”</w:t>
      </w:r>
    </w:p>
    <w:p>
      <w:pPr>
        <w:pStyle w:val="BookText"/>
        <w:bidi w:val="0"/>
        <w:jc w:val="both"/>
        <w:rPr/>
      </w:pPr>
      <w:r>
        <w:rPr>
          <w:rFonts w:eastAsia="Times New Roman" w:cs="Times New Roman" w:ascii="Times New Roman" w:hAnsi="Times New Roman"/>
          <w:color w:val="111111"/>
          <w:sz w:val="28"/>
          <w:szCs w:val="28"/>
          <w:lang w:val="en-US"/>
        </w:rPr>
        <w:t>Sufyan answered, “No, it does not. It only includes the Friday Prayer and the Feast Prayers. In the performance of two prayers, you may follow anyone, but in the other (obligatory) prayers, you have the right to choose the one whom you follow. Hence, you should follow only him whom you trust and whom you know as being Sunnite.”</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The inaudible recitation of the Basmalah, rubbing the sandals in the ritual ablution, and the permissibility to follow any imam in the congregational prayers—all these are within the laws that were enacted by the ruling authorities in order to serve their interests.</w:t>
      </w:r>
    </w:p>
    <w:p>
      <w:pPr>
        <w:pStyle w:val="BookText"/>
        <w:bidi w:val="0"/>
        <w:jc w:val="both"/>
        <w:rPr/>
      </w:pPr>
      <w:r>
        <w:rPr>
          <w:rFonts w:eastAsia="Times New Roman" w:cs="Times New Roman" w:ascii="Times New Roman" w:hAnsi="Times New Roman"/>
          <w:color w:val="111111"/>
          <w:sz w:val="28"/>
          <w:szCs w:val="28"/>
          <w:lang w:val="en-US"/>
        </w:rPr>
        <w:t>On the other hand, it goes without saying that the Ahl al-Bayt decided that the Basmalah should be recited audibly during the prayers and thus it is one of the indications to faithfulness. This situation has been supported by a big number of the Sahabah who are too many to be listed in this discussion for fear of lengthiness.</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the most important point in this regard is that the dear readers should know that all these questions have been opposite to the jurisprudence of Imam </w:t>
      </w:r>
      <w:r>
        <w:rPr>
          <w:rFonts w:eastAsia="Consolas" w:cs="Consolas" w:ascii="Consolas" w:hAnsi="Consolas"/>
          <w:color w:val="111111"/>
          <w:sz w:val="28"/>
          <w:szCs w:val="28"/>
          <w:lang w:val="en-US"/>
        </w:rPr>
        <w:t xml:space="preserve">Ali ibn Abi-Talib and </w:t>
      </w:r>
      <w:r>
        <w:rPr>
          <w:rFonts w:eastAsia="Times New Roman" w:cs="Times New Roman" w:ascii="Times New Roman" w:hAnsi="Times New Roman"/>
          <w:color w:val="111111"/>
          <w:sz w:val="28"/>
          <w:szCs w:val="28"/>
          <w:lang w:val="en-US"/>
        </w:rPr>
        <w:t>Abdullah ibn `Abbas as well as the grand Sahabah and have been congruent with the jurisprudence</w:t>
      </w:r>
    </w:p>
    <w:p>
      <w:pPr>
        <w:pStyle w:val="BookText"/>
        <w:bidi w:val="0"/>
        <w:rPr/>
      </w:pPr>
      <w:r>
        <w:rPr>
          <w:rFonts w:eastAsia="Times New Roman" w:cs="Times New Roman" w:ascii="Times New Roman" w:hAnsi="Times New Roman"/>
          <w:color w:val="111111"/>
          <w:sz w:val="28"/>
          <w:szCs w:val="28"/>
          <w:lang w:val="en-US"/>
        </w:rPr>
        <w:t>of the pro-rulers scholars. This is of course a sufficient indication and proof on the rulers’ having deliberately opposed the Ahl al-Bayt.</w:t>
      </w:r>
    </w:p>
    <w:p>
      <w:pPr>
        <w:pStyle w:val="BookText"/>
        <w:bidi w:val="0"/>
        <w:jc w:val="both"/>
        <w:rPr/>
      </w:pPr>
      <w:r>
        <w:rPr>
          <w:rFonts w:eastAsia="Times New Roman" w:cs="Times New Roman" w:ascii="Times New Roman" w:hAnsi="Times New Roman"/>
          <w:color w:val="111111"/>
          <w:sz w:val="28"/>
          <w:szCs w:val="28"/>
          <w:lang w:val="en-US"/>
        </w:rPr>
        <w:t>As some of the principles of the policy adopted by the rulers of the Islamic State have been previously cited, let us now refer to the secret of the concentration on the conducts of `Umar ibn al-Khattab who threatened people with punishment if they would report any of the traditions of the Holy Prophet.</w:t>
      </w:r>
    </w:p>
    <w:p>
      <w:pPr>
        <w:pStyle w:val="BookText"/>
        <w:bidi w:val="0"/>
        <w:jc w:val="both"/>
        <w:rPr/>
      </w:pPr>
      <w:r>
        <w:rPr>
          <w:rFonts w:eastAsia="Times New Roman" w:cs="Times New Roman" w:ascii="Times New Roman" w:hAnsi="Times New Roman"/>
          <w:color w:val="111111"/>
          <w:sz w:val="28"/>
          <w:szCs w:val="28"/>
          <w:lang w:val="en-US"/>
        </w:rPr>
        <w:t xml:space="preserve">One of the texts that have been forged against the Holy Prophet is the saying, “Follow those who will come after me; Abu-Bakr and </w:t>
      </w:r>
      <w:r>
        <w:rPr>
          <w:rFonts w:eastAsia="Consolas" w:cs="Consolas" w:ascii="Consolas" w:hAnsi="Consolas"/>
          <w:color w:val="111111"/>
          <w:sz w:val="28"/>
          <w:szCs w:val="28"/>
          <w:lang w:val="en-US"/>
        </w:rPr>
        <w:t xml:space="preserve">Umar.”&lt;a href="#ref-footnote1-page446" id="footnote1-page446" style="display:inline-block"&gt;&lt;sup&gt;(1)&lt;/sup&gt;&lt;/a&gt;&lt;p class="footnote"&gt;&lt;a href="#footnote1-page446" style="color:#3b82f6;" id="ref-footnote1-page446"&gt; 1) &lt;/a&gt;Musnad Ahmad ibn Hanbal 5:382 H. 23293; Sunan Ibn Majah 1:37 H. 97; Sunan al-Tirmidhiy 5:609, 610 H. 3662, 3663; al-Hakim al-Nisapuriy: al-Mustadrak </w:t>
      </w:r>
      <w:r>
        <w:rPr>
          <w:rFonts w:eastAsia="Times New Roman" w:cs="Times New Roman" w:ascii="Times New Roman" w:hAnsi="Times New Roman"/>
          <w:color w:val="111111"/>
          <w:sz w:val="28"/>
          <w:szCs w:val="28"/>
          <w:lang w:val="en-US"/>
        </w:rPr>
        <w:t>Ala’l-Sahihayn 3:80 H. 4455.</w:t>
      </w:r>
    </w:p>
    <w:p>
      <w:pPr>
        <w:pStyle w:val="BookText"/>
        <w:bidi w:val="0"/>
        <w:jc w:val="both"/>
        <w:rPr/>
      </w:pPr>
      <w:r>
        <w:rPr>
          <w:rFonts w:eastAsia="Times New Roman" w:cs="Times New Roman" w:ascii="Times New Roman" w:hAnsi="Times New Roman"/>
          <w:color w:val="111111"/>
          <w:sz w:val="28"/>
          <w:szCs w:val="28"/>
          <w:lang w:val="en-US"/>
        </w:rPr>
        <w:t>This text demonstrates that it was fabricated in the first days of</w:t>
      </w:r>
    </w:p>
    <w:p>
      <w:pPr>
        <w:pStyle w:val="BookText"/>
        <w:bidi w:val="0"/>
        <w:jc w:val="both"/>
        <w:rPr/>
      </w:pPr>
      <w:r>
        <w:rPr>
          <w:rFonts w:eastAsia="Times New Roman" w:cs="Times New Roman" w:ascii="Times New Roman" w:hAnsi="Times New Roman"/>
          <w:color w:val="111111"/>
          <w:sz w:val="28"/>
          <w:szCs w:val="28"/>
          <w:lang w:val="en-US"/>
        </w:rPr>
        <w:t xml:space="preserve">Uthman ibn </w:t>
      </w:r>
    </w:p>
    <w:p>
      <w:pPr>
        <w:pStyle w:val="BookText"/>
        <w:bidi w:val="0"/>
        <w:jc w:val="both"/>
        <w:rPr/>
      </w:pPr>
      <w:r>
        <w:rPr>
          <w:rFonts w:eastAsia="Times New Roman" w:cs="Times New Roman" w:ascii="Times New Roman" w:hAnsi="Times New Roman"/>
          <w:color w:val="111111"/>
          <w:sz w:val="28"/>
          <w:szCs w:val="28"/>
          <w:lang w:val="en-US"/>
        </w:rPr>
        <w:t>Affan’s reign.</w:t>
      </w:r>
    </w:p>
    <w:p>
      <w:pPr>
        <w:pStyle w:val="BookText"/>
        <w:bidi w:val="0"/>
        <w:jc w:val="both"/>
        <w:rPr/>
      </w:pPr>
      <w:r>
        <w:rPr>
          <w:rFonts w:eastAsia="Times New Roman" w:cs="Times New Roman" w:ascii="Times New Roman" w:hAnsi="Times New Roman"/>
          <w:color w:val="111111"/>
          <w:sz w:val="28"/>
          <w:szCs w:val="28"/>
          <w:lang w:val="en-US"/>
        </w:rPr>
        <w:t xml:space="preserve">This is because </w:t>
      </w:r>
      <w:r>
        <w:rPr>
          <w:rFonts w:eastAsia="Consolas" w:cs="Consolas" w:ascii="Consolas" w:hAnsi="Consolas"/>
          <w:color w:val="111111"/>
          <w:sz w:val="28"/>
          <w:szCs w:val="28"/>
          <w:lang w:val="en-US"/>
        </w:rPr>
        <w:t xml:space="preserve">Umar ibn al-Khattab and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had mainly feared the happening of two things; first, they feared that one who rejects the personal views of Abu-Bakr and </w:t>
      </w:r>
      <w:r>
        <w:rPr>
          <w:rFonts w:eastAsia="Times New Roman" w:cs="Times New Roman" w:ascii="Times New Roman" w:hAnsi="Times New Roman"/>
          <w:color w:val="111111"/>
          <w:sz w:val="28"/>
          <w:szCs w:val="28"/>
          <w:lang w:val="en-US"/>
        </w:rPr>
        <w:t>Umar that took the form of religious laws would come to power, and, second, they feared that Ijtihad would spread uncontrollably.</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 multiplicity in the centers of the issuance of religious laws and the acceptability of the personal opinions of the all were given free ways, especially during that period of the history of Islam, none would be able to stand against them. From this cause,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objected to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for having invented matters that were not known during the reigns of Abu-Bakr and `Umar and demanded him not to exceed the opinions that they had issued. Yet,</w:t>
      </w:r>
    </w:p>
    <w:p>
      <w:pPr>
        <w:pStyle w:val="BookText"/>
        <w:bidi w:val="0"/>
        <w:rPr/>
      </w:pP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neither responded to that demand nor did he accept </w:t>
      </w:r>
      <w:r>
        <w:rPr>
          <w:rFonts w:eastAsia="Consolas" w:cs="Consolas" w:ascii="Consolas" w:hAnsi="Consolas"/>
          <w:color w:val="111111"/>
          <w:sz w:val="28"/>
          <w:szCs w:val="28"/>
          <w:lang w:val="en-US"/>
        </w:rPr>
        <w:t xml:space="preserve">Abd al-Rahman’s claims because </w:t>
      </w:r>
      <w:r>
        <w:rPr>
          <w:rFonts w:eastAsia="Times New Roman" w:cs="Times New Roman" w:ascii="Times New Roman" w:hAnsi="Times New Roman"/>
          <w:color w:val="111111"/>
          <w:sz w:val="28"/>
          <w:szCs w:val="28"/>
          <w:lang w:val="en-US"/>
        </w:rPr>
        <w:t>Uthman had regarded himself no less than Abu-Bakr and `Umar in position and prestige; hence, it would not be practical for him to imitate them and follow their methods in Ijtihad.</w:t>
      </w:r>
    </w:p>
    <w:p>
      <w:pPr>
        <w:pStyle w:val="BookText"/>
        <w:bidi w:val="0"/>
        <w:jc w:val="both"/>
        <w:rPr/>
      </w:pPr>
      <w:r>
        <w:rPr>
          <w:rFonts w:eastAsia="Times New Roman" w:cs="Times New Roman" w:ascii="Times New Roman" w:hAnsi="Times New Roman"/>
          <w:color w:val="111111"/>
          <w:sz w:val="28"/>
          <w:szCs w:val="28"/>
          <w:lang w:val="en-US"/>
        </w:rPr>
        <w:t xml:space="preserve">Furthermore, Abu-Bakr and </w:t>
      </w:r>
      <w:r>
        <w:rPr>
          <w:rFonts w:eastAsia="Consolas" w:cs="Consolas" w:ascii="Consolas" w:hAnsi="Consolas"/>
          <w:color w:val="111111"/>
          <w:sz w:val="28"/>
          <w:szCs w:val="28"/>
          <w:lang w:val="en-US"/>
        </w:rPr>
        <w:t xml:space="preserve">Umar did not enjoy any unique characteristic due to which their opinions and decisions would be preferred to </w:t>
      </w:r>
      <w:r>
        <w:rPr>
          <w:rFonts w:eastAsia="Times New Roman" w:cs="Times New Roman" w:ascii="Times New Roman" w:hAnsi="Times New Roman"/>
          <w:color w:val="111111"/>
          <w:sz w:val="28"/>
          <w:szCs w:val="28"/>
          <w:lang w:val="en-US"/>
        </w:rPr>
        <w:t xml:space="preserve">Uthman’s. If both Abu-Bakr and </w:t>
      </w:r>
      <w:r>
        <w:rPr>
          <w:rFonts w:eastAsia="Consolas" w:cs="Consolas" w:ascii="Consolas" w:hAnsi="Consolas"/>
          <w:color w:val="111111"/>
          <w:sz w:val="28"/>
          <w:szCs w:val="28"/>
          <w:lang w:val="en-US"/>
        </w:rPr>
        <w:t xml:space="preserve">Umar were connected to the Holy Prophet by means of marriage affiliation since they both gave their daughters in marriage to him, </w:t>
      </w:r>
      <w:r>
        <w:rPr>
          <w:rFonts w:eastAsia="Times New Roman" w:cs="Times New Roman" w:ascii="Times New Roman" w:hAnsi="Times New Roman"/>
          <w:color w:val="111111"/>
          <w:sz w:val="28"/>
          <w:szCs w:val="28"/>
          <w:lang w:val="en-US"/>
        </w:rPr>
        <w:t>Uthman were connected to him in a stronger link, since he married two daughters of the Holy Prophet and thus he was called “Dhu’l-Nurayn (the one with two lights).”</w:t>
      </w:r>
    </w:p>
    <w:p>
      <w:pPr>
        <w:pStyle w:val="BookText"/>
        <w:bidi w:val="0"/>
        <w:jc w:val="both"/>
        <w:rPr/>
      </w:pPr>
      <w:r>
        <w:rPr>
          <w:rFonts w:eastAsia="Times New Roman" w:cs="Times New Roman" w:ascii="Times New Roman" w:hAnsi="Times New Roman"/>
          <w:color w:val="111111"/>
          <w:sz w:val="28"/>
          <w:szCs w:val="28"/>
          <w:lang w:val="en-US"/>
        </w:rPr>
        <w:t xml:space="preserve">Naturally,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asked himself why he would not practice Ijtihad so long as Ijtihad had been validated for everybody! He must have also asked himself why those people compelled him to follow the opinions of and imitate Abu-Bakr and </w:t>
      </w:r>
      <w:r>
        <w:rPr>
          <w:rFonts w:eastAsia="Consolas" w:cs="Consolas" w:ascii="Consolas" w:hAnsi="Consolas"/>
          <w:color w:val="111111"/>
          <w:sz w:val="28"/>
          <w:szCs w:val="28"/>
          <w:lang w:val="en-US"/>
        </w:rPr>
        <w:t xml:space="preserve">Umar while these two had not complied with the commissions of the Holy Prophet; rather they rested upon and practiced their personal views in front of him. Similarly, </w:t>
      </w:r>
      <w:r>
        <w:rPr>
          <w:rFonts w:eastAsia="Times New Roman" w:cs="Times New Roman" w:ascii="Times New Roman" w:hAnsi="Times New Roman"/>
          <w:color w:val="111111"/>
          <w:sz w:val="28"/>
          <w:szCs w:val="28"/>
          <w:lang w:val="en-US"/>
        </w:rPr>
        <w:t>Uthman must have asked himself if Ijtihad was forbidden, why these two had been allowed to practice it while it was regarded as forbidden for him.</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very ‘double-dealing’ was subject to various viewpoints;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and his likes believed that it was possible to dedicate the circle of Ijtihad and Opinionism to the conducts of Abu-Bakr and</w:t>
      </w:r>
    </w:p>
    <w:p>
      <w:pPr>
        <w:pStyle w:val="BookText"/>
        <w:bidi w:val="0"/>
        <w:rPr/>
      </w:pPr>
      <w:r>
        <w:rPr>
          <w:rFonts w:eastAsia="Consolas" w:cs="Consolas" w:ascii="Consolas" w:hAnsi="Consolas"/>
          <w:color w:val="111111"/>
          <w:sz w:val="28"/>
          <w:szCs w:val="28"/>
          <w:lang w:val="en-US"/>
        </w:rPr>
        <w:t xml:space="preserve">Umar; as a result, they demanded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to fulfill his pledges. On the other hand, Imam </w:t>
      </w:r>
      <w:r>
        <w:rPr>
          <w:rFonts w:eastAsia="Times New Roman" w:cs="Times New Roman" w:ascii="Times New Roman" w:hAnsi="Times New Roman"/>
          <w:color w:val="111111"/>
          <w:sz w:val="28"/>
          <w:szCs w:val="28"/>
          <w:lang w:val="en-US"/>
        </w:rPr>
        <w:t>Ali ibn Abi-Talib had realized the inaccuracy of such ‘double-dealing’.</w:t>
      </w:r>
    </w:p>
    <w:p>
      <w:pPr>
        <w:pStyle w:val="BookText"/>
        <w:bidi w:val="0"/>
        <w:jc w:val="both"/>
        <w:rPr/>
      </w:pPr>
      <w:r>
        <w:rPr>
          <w:rFonts w:eastAsia="Times New Roman" w:cs="Times New Roman" w:ascii="Times New Roman" w:hAnsi="Times New Roman"/>
          <w:color w:val="111111"/>
          <w:sz w:val="28"/>
          <w:szCs w:val="28"/>
          <w:lang w:val="en-US"/>
        </w:rPr>
        <w:t xml:space="preserve">He believed that the ‘door’ of Ijtihad is always open and thus this right must not be given to certain individuals and forbidden to others. For that reason, Imam </w:t>
      </w:r>
      <w:r>
        <w:rPr>
          <w:rFonts w:eastAsia="Consolas" w:cs="Consolas" w:ascii="Consolas" w:hAnsi="Consolas"/>
          <w:color w:val="111111"/>
          <w:sz w:val="28"/>
          <w:szCs w:val="28"/>
          <w:lang w:val="en-US"/>
        </w:rPr>
        <w:t xml:space="preserve">Ali said to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“Almighty Allah may disperse enmity among you.”&lt;a href="#ref-footnote1-page448" id="footnote1-page448" style="display:inline-block"&gt;&lt;sup&gt;(1)&lt;/sup&gt;&lt;/a&gt;&lt;p class="footnote"&gt;&lt;a href="#footnote1-page448" style="color:#3b82f6;" id="ref-footnote1-page448"&gt; 1) &lt;/a&gt;Ibn Abi’l-Hadid: Sharh Nahj al-Balaghah 1:188, 9:55.&lt;/p&gt;Although Imam </w:t>
      </w:r>
      <w:r>
        <w:rPr>
          <w:rFonts w:eastAsia="Times New Roman" w:cs="Times New Roman" w:ascii="Times New Roman" w:hAnsi="Times New Roman"/>
          <w:color w:val="111111"/>
          <w:sz w:val="28"/>
          <w:szCs w:val="28"/>
          <w:lang w:val="en-US"/>
        </w:rPr>
        <w:t>Ali said this statement in the form of supplication, he in reality had anticipated the end result of their plot; and his prediction came true.</w:t>
      </w:r>
    </w:p>
    <w:p>
      <w:pPr>
        <w:pStyle w:val="BookText"/>
        <w:bidi w:val="0"/>
        <w:jc w:val="both"/>
        <w:rPr/>
      </w:pPr>
      <w:r>
        <w:rPr>
          <w:rFonts w:eastAsia="Times New Roman" w:cs="Times New Roman" w:ascii="Times New Roman" w:hAnsi="Times New Roman"/>
          <w:color w:val="111111"/>
          <w:sz w:val="28"/>
          <w:szCs w:val="28"/>
          <w:lang w:val="en-US"/>
        </w:rPr>
        <w:t xml:space="preserve">Nevertheless, the Umayyad rulers added the name of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to the list of the rulers (i.e. caliphs) whom must be obeyed and whose conducts must be imitated. Through their campaigns, the Umayyad rulers paid very much for fabricating “Hadiths” comprising the names of Abu-Bakr, ``Umar, and `Uthman as the three “caliphs” whom had been predicted by the Holy Prophet.</w:t>
      </w:r>
    </w:p>
    <w:p>
      <w:pPr>
        <w:pStyle w:val="BookText"/>
        <w:bidi w:val="0"/>
        <w:jc w:val="both"/>
        <w:rPr/>
      </w:pPr>
      <w:r>
        <w:rPr>
          <w:rFonts w:eastAsia="Times New Roman" w:cs="Times New Roman" w:ascii="Times New Roman" w:hAnsi="Times New Roman"/>
          <w:color w:val="111111"/>
          <w:sz w:val="28"/>
          <w:szCs w:val="28"/>
          <w:lang w:val="en-US"/>
        </w:rPr>
        <w:t xml:space="preserve">Yet, the name of Imam </w:t>
      </w:r>
      <w:r>
        <w:rPr>
          <w:rFonts w:eastAsia="Consolas" w:cs="Consolas" w:ascii="Consolas" w:hAnsi="Consolas"/>
          <w:color w:val="111111"/>
          <w:sz w:val="28"/>
          <w:szCs w:val="28"/>
          <w:lang w:val="en-US"/>
        </w:rPr>
        <w:t xml:space="preserve">Ali ibn Abi-Talib was added to the list at the beginning of the </w:t>
      </w:r>
      <w:r>
        <w:rPr>
          <w:rFonts w:eastAsia="Times New Roman" w:cs="Times New Roman" w:ascii="Times New Roman" w:hAnsi="Times New Roman"/>
          <w:color w:val="111111"/>
          <w:sz w:val="28"/>
          <w:szCs w:val="28"/>
          <w:lang w:val="en-US"/>
        </w:rPr>
        <w:t>Abbasid dynasty when they were in need for any opposition to the Umayyad rulers, and since Imam `Ali was one of the Hashimites, they needed his name to achieve victory over their enemies.</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the “Hadiths” of “The Rashidite Caliphs after me” were invented during that period of the Islamic history, while the “Hadiths” of “Follow those who will come after me” and their likes were invented during the period after the establishment</w:t>
      </w:r>
      <w:bookmarkStart w:id="327" w:name="pg2336_12834"/>
    </w:p>
    <w:p>
      <w:pPr>
        <w:pStyle w:val="BookText"/>
        <w:bidi w:val="0"/>
        <w:rPr/>
      </w:pPr>
      <w:bookmarkEnd w:id="327"/>
      <w:r>
        <w:rPr>
          <w:rFonts w:eastAsia="Times New Roman" w:cs="Times New Roman" w:ascii="Times New Roman" w:hAnsi="Times New Roman"/>
          <w:color w:val="111111"/>
          <w:sz w:val="28"/>
          <w:szCs w:val="28"/>
          <w:lang w:val="en-US"/>
        </w:rPr>
        <w:t>of the Shura Committee when the ruling authorities needed concentration on the conducts of Abu-Bakr and `Umar.</w:t>
      </w:r>
    </w:p>
    <w:p>
      <w:pPr>
        <w:pStyle w:val="Heading3"/>
        <w:numPr>
          <w:ilvl w:val="2"/>
          <w:numId w:val="1"/>
        </w:numPr>
        <w:bidi w:val="0"/>
        <w:jc w:val="left"/>
        <w:rPr/>
      </w:pPr>
      <w:bookmarkStart w:id="328" w:name="__RefHeading___Toc2511571_3804643083"/>
      <w:bookmarkStart w:id="329" w:name="_Toc124"/>
      <w:bookmarkEnd w:id="328"/>
      <w:r>
        <w:rPr/>
        <w:t>Umar Ibn Abd Al-`Aziz And The Prohibition Of Recording The Hadith</w:t>
      </w:r>
      <w:bookmarkEnd w:id="329"/>
    </w:p>
    <w:p>
      <w:pPr>
        <w:pStyle w:val="BookText"/>
        <w:bidi w:val="0"/>
        <w:jc w:val="both"/>
        <w:rPr/>
      </w:pPr>
      <w:r>
        <w:rPr>
          <w:rFonts w:eastAsia="Times New Roman" w:cs="Times New Roman" w:ascii="Times New Roman" w:hAnsi="Times New Roman"/>
          <w:color w:val="111111"/>
          <w:sz w:val="28"/>
          <w:szCs w:val="28"/>
          <w:lang w:val="en-US"/>
        </w:rPr>
        <w:t>It was the politicians who played the greatest role in the fabrication of many “Hadiths” like “the ten individuals of Paradise” and “the ultimate decency of all the Sahabah”—the Hadiths that shed light on the course of the legality of the multiplicity of opinions that was originated by Abu-Bakr and `Umar when they prohibited the reporting and recordation of the Hadith.</w:t>
      </w:r>
    </w:p>
    <w:p>
      <w:pPr>
        <w:pStyle w:val="BookText"/>
        <w:bidi w:val="0"/>
        <w:jc w:val="both"/>
        <w:rPr/>
      </w:pPr>
      <w:r>
        <w:rPr>
          <w:rFonts w:eastAsia="Times New Roman" w:cs="Times New Roman" w:ascii="Times New Roman" w:hAnsi="Times New Roman"/>
          <w:color w:val="111111"/>
          <w:sz w:val="28"/>
          <w:szCs w:val="28"/>
          <w:lang w:val="en-US"/>
        </w:rPr>
        <w:t>The circulation of the events of the adoption of the Hadiths by some of the Sahabah and the acting upon the personal opinions by another group and the mixture of the two trends by a third group—these events caused the Sunnah of the Holy Prophet to be confused with the traditions of the Sahabah.</w:t>
      </w:r>
    </w:p>
    <w:p>
      <w:pPr>
        <w:pStyle w:val="BookText"/>
        <w:bidi w:val="0"/>
        <w:jc w:val="both"/>
        <w:rPr/>
      </w:pPr>
      <w:r>
        <w:rPr>
          <w:rFonts w:eastAsia="Times New Roman" w:cs="Times New Roman" w:ascii="Times New Roman" w:hAnsi="Times New Roman"/>
          <w:color w:val="111111"/>
          <w:sz w:val="28"/>
          <w:szCs w:val="28"/>
          <w:lang w:val="en-US"/>
        </w:rPr>
        <w:t xml:space="preserve">Accordingly, confusion covered everything; the authentic was confused with the suspicious and the Sunnah with the general traditions. However, when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came to power, he methodized the traditions of Abu-Bakr and </w:t>
      </w:r>
      <w:r>
        <w:rPr>
          <w:rFonts w:eastAsia="Times New Roman" w:cs="Times New Roman" w:ascii="Times New Roman" w:hAnsi="Times New Roman"/>
          <w:color w:val="111111"/>
          <w:sz w:val="28"/>
          <w:szCs w:val="28"/>
          <w:lang w:val="en-US"/>
        </w:rPr>
        <w:t>Umar in the form of an undiscussable law imposed upon the Muslims.</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wrote a missive to Abu-Bakr ibn </w:t>
      </w:r>
      <w:r>
        <w:rPr>
          <w:rFonts w:eastAsia="Times New Roman" w:cs="Times New Roman" w:ascii="Times New Roman" w:hAnsi="Times New Roman"/>
          <w:color w:val="111111"/>
          <w:sz w:val="28"/>
          <w:szCs w:val="28"/>
          <w:lang w:val="en-US"/>
        </w:rPr>
        <w:t xml:space="preserve">Amr ibn Hazm ordering him to write down all the Hadiths of the Messenger of Allah as well as any active tradition and all the narrations recorded by </w:t>
      </w:r>
      <w:r>
        <w:rPr>
          <w:rFonts w:eastAsia="Consolas" w:cs="Consolas" w:ascii="Consolas" w:hAnsi="Consolas"/>
          <w:color w:val="111111"/>
          <w:sz w:val="28"/>
          <w:szCs w:val="28"/>
          <w:lang w:val="en-US"/>
        </w:rPr>
        <w:t xml:space="preserve">Amarah (daughter of </w:t>
      </w:r>
      <w:r>
        <w:rPr>
          <w:rFonts w:eastAsia="Times New Roman" w:cs="Times New Roman" w:ascii="Times New Roman" w:hAnsi="Times New Roman"/>
          <w:color w:val="111111"/>
          <w:sz w:val="28"/>
          <w:szCs w:val="28"/>
          <w:lang w:val="en-US"/>
        </w:rPr>
        <w:t>Abd al-Rahman), for he anticipated that knowledge would be wiped out and the scholars would be extinct.</w:t>
      </w:r>
      <w:r>
        <w:rPr>
          <w:rStyle w:val="FootnoteAnchor"/>
        </w:rPr>
        <w:footnoteReference w:id="58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another narration,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added the traditions of </w:t>
      </w:r>
      <w:r>
        <w:rPr>
          <w:rFonts w:eastAsia="Times New Roman" w:cs="Times New Roman" w:ascii="Times New Roman" w:hAnsi="Times New Roman"/>
          <w:color w:val="111111"/>
          <w:sz w:val="28"/>
          <w:szCs w:val="28"/>
          <w:lang w:val="en-US"/>
        </w:rPr>
        <w:t>Umar</w:t>
      </w:r>
    </w:p>
    <w:p>
      <w:pPr>
        <w:pStyle w:val="BookText"/>
        <w:bidi w:val="0"/>
        <w:rPr/>
      </w:pPr>
      <w:r>
        <w:rPr>
          <w:rFonts w:eastAsia="Times New Roman" w:cs="Times New Roman" w:ascii="Times New Roman" w:hAnsi="Times New Roman"/>
          <w:color w:val="111111"/>
          <w:sz w:val="28"/>
          <w:szCs w:val="28"/>
          <w:lang w:val="en-US"/>
        </w:rPr>
        <w:t>ibn al-Khattab to the materials that should be written down,</w:t>
      </w:r>
      <w:r>
        <w:rPr>
          <w:rStyle w:val="FootnoteAnchor"/>
        </w:rPr>
        <w:footnoteReference w:id="584"/>
      </w:r>
      <w:r>
        <w:rPr>
          <w:rFonts w:eastAsia="Times New Roman" w:cs="Times New Roman" w:ascii="Times New Roman" w:hAnsi="Times New Roman"/>
          <w:color w:val="111111"/>
          <w:sz w:val="28"/>
          <w:szCs w:val="28"/>
          <w:lang w:val="en-US"/>
        </w:rPr>
        <w:t xml:space="preserve">and according to a third narration, he ordered Abu-Bakr ibn </w:t>
      </w:r>
      <w:r>
        <w:rPr>
          <w:rFonts w:eastAsia="Consolas" w:cs="Consolas" w:ascii="Consolas" w:hAnsi="Consolas"/>
          <w:color w:val="111111"/>
          <w:sz w:val="28"/>
          <w:szCs w:val="28"/>
          <w:lang w:val="en-US"/>
        </w:rPr>
        <w:t xml:space="preserve">Amr ibn Hazm to write down the items of knowledge and collect them from </w:t>
      </w:r>
      <w:r>
        <w:rPr>
          <w:rFonts w:eastAsia="Times New Roman" w:cs="Times New Roman" w:ascii="Times New Roman" w:hAnsi="Times New Roman"/>
          <w:color w:val="111111"/>
          <w:sz w:val="28"/>
          <w:szCs w:val="28"/>
          <w:lang w:val="en-US"/>
        </w:rPr>
        <w:t xml:space="preserve">Amarah bint </w:t>
      </w:r>
      <w:r>
        <w:rPr>
          <w:rFonts w:eastAsia="Consolas" w:cs="Consolas" w:ascii="Consolas" w:hAnsi="Consolas"/>
          <w:color w:val="111111"/>
          <w:sz w:val="28"/>
          <w:szCs w:val="28"/>
          <w:lang w:val="en-US"/>
        </w:rPr>
        <w:t>Abd al-Rahman and al-Qasim ibn Muhammad.&lt;a href="#ref-footnote2-page450" id="footnote2-page450" style="display:inline-block"&gt;&lt;sup&gt;(2)&lt;/sup&gt;&lt;/a&gt;&lt;p class="footnote"&gt;&lt;a href="#footnote2-page450" style="color:#3b82f6;" id="ref-footnote2-page450"&gt; 2) &lt;/a&gt;Al-Raziy: al-Jarh wa’l-Ta</w:t>
      </w:r>
      <w:r>
        <w:rPr>
          <w:rFonts w:eastAsia="Times New Roman" w:cs="Times New Roman" w:ascii="Times New Roman" w:hAnsi="Times New Roman"/>
          <w:color w:val="111111"/>
          <w:sz w:val="28"/>
          <w:szCs w:val="28"/>
          <w:lang w:val="en-US"/>
        </w:rPr>
        <w:t>dil 1:21.</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Hatib ibn Khalifah al-Burjumiy that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having been the caliph, said in a speech, “Surely, All that which the Messenger of Allah and his two companions (i.e. Abu-Bakr and </w:t>
      </w:r>
      <w:r>
        <w:rPr>
          <w:rFonts w:eastAsia="Times New Roman" w:cs="Times New Roman" w:ascii="Times New Roman" w:hAnsi="Times New Roman"/>
          <w:color w:val="111111"/>
          <w:sz w:val="28"/>
          <w:szCs w:val="28"/>
          <w:lang w:val="en-US"/>
        </w:rPr>
        <w:t>Umar) decided should be a law that we will follow and at which we stop; rather anything that was enacted by anyone else will be adjourned by me.”</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It has been also narrated that he, once, wrote a missive to the people of al-Madinah ordering them to write down the Hadiths of the Messenger of Allah since he anticipated their loss.</w:t>
      </w:r>
    </w:p>
    <w:p>
      <w:pPr>
        <w:pStyle w:val="BookText"/>
        <w:bidi w:val="0"/>
        <w:jc w:val="both"/>
        <w:rPr/>
      </w:pPr>
      <w:r>
        <w:rPr>
          <w:rFonts w:eastAsia="Times New Roman" w:cs="Times New Roman" w:ascii="Times New Roman" w:hAnsi="Times New Roman"/>
          <w:color w:val="111111"/>
          <w:sz w:val="28"/>
          <w:szCs w:val="28"/>
          <w:lang w:val="en-US"/>
        </w:rPr>
        <w:t xml:space="preserve">According to another form of the narration as reported by </w:t>
      </w:r>
      <w:r>
        <w:rPr>
          <w:rFonts w:eastAsia="Consolas" w:cs="Consolas" w:ascii="Consolas" w:hAnsi="Consolas"/>
          <w:color w:val="111111"/>
          <w:sz w:val="28"/>
          <w:szCs w:val="28"/>
          <w:lang w:val="en-US"/>
        </w:rPr>
        <w:t xml:space="preserve">Affan,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added that he anticipated that the knowledge would be wiped out and the scholars would be extinct.</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It has been also narrated that he, in one of his missives to his officials, wrote down, “The Sunnah was in fact enacted by Him Who knows that error, flaw, idiocy, and exaggeration is the result of any violation of it. Hence, you should satisfy yourself with matters with which those people satisfied themselves, for they have for sure had knowledge and deep discerning.</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Additionally, they were better than you are in the exposition of the matters and thus</w:t>
      </w:r>
    </w:p>
    <w:p>
      <w:pPr>
        <w:pStyle w:val="BookText"/>
        <w:bidi w:val="0"/>
        <w:rPr/>
      </w:pPr>
      <w:r>
        <w:rPr>
          <w:rFonts w:eastAsia="Times New Roman" w:cs="Times New Roman" w:ascii="Times New Roman" w:hAnsi="Times New Roman"/>
          <w:color w:val="111111"/>
          <w:sz w:val="28"/>
          <w:szCs w:val="28"/>
          <w:lang w:val="en-US"/>
        </w:rPr>
        <w:t>it is more preferable to adopt the consequences that they have adopted. If the truth is that upon which you are acting, then you have surely preceded them to it, but if you claim that the unfavorable matters occurred after them, then these matters must have been done by those who followed a way other than theirs and shunned their course.</w:t>
      </w:r>
    </w:p>
    <w:p>
      <w:pPr>
        <w:pStyle w:val="BookText"/>
        <w:bidi w:val="0"/>
        <w:jc w:val="both"/>
        <w:rPr/>
      </w:pPr>
      <w:r>
        <w:rPr>
          <w:rFonts w:eastAsia="Times New Roman" w:cs="Times New Roman" w:ascii="Times New Roman" w:hAnsi="Times New Roman"/>
          <w:color w:val="111111"/>
          <w:sz w:val="28"/>
          <w:szCs w:val="28"/>
          <w:lang w:val="en-US"/>
        </w:rPr>
        <w:t>In fact, they were the foremost and they discussed these matters adequately and described them effectively. They thus were neither negligent nor exaggerators. When some peoples else neglected, they became ruthless, and when other peoples exaggerated, they became extremists. Hence, those people followed the right guidance… etc.”</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said, “The Messenger of Allah and the men in authority who came after him enacted certain laws. To adopt these laws is to believe in the Book of Almighty Allah, to be at His service, and to have power for the sake of the religion of Allah. None is ever allowed to change, distort, or consider the opinions that violate these laws.</w:t>
      </w:r>
    </w:p>
    <w:p>
      <w:pPr>
        <w:pStyle w:val="BookText"/>
        <w:bidi w:val="0"/>
        <w:jc w:val="both"/>
        <w:rPr/>
      </w:pPr>
      <w:r>
        <w:rPr>
          <w:rFonts w:eastAsia="Times New Roman" w:cs="Times New Roman" w:ascii="Times New Roman" w:hAnsi="Times New Roman"/>
          <w:color w:val="111111"/>
          <w:sz w:val="28"/>
          <w:szCs w:val="28"/>
          <w:lang w:val="en-US"/>
        </w:rPr>
        <w:t>Furthermore, he who works upon these laws will have been guided (to the right) and one who uses them for achieving victory will surely have been given victory, but he who violates them and follows a way other than that of the believers… etc.”</w:t>
      </w:r>
      <w:r>
        <w:rPr>
          <w:rStyle w:val="FootnoteAnchor"/>
        </w:rPr>
        <w:footnoteReference w:id="58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then issued the order that these collections would be followed by all the provinces of the Islamic State as religious laws. However, these collections</w:t>
      </w:r>
    </w:p>
    <w:p>
      <w:pPr>
        <w:pStyle w:val="BookText"/>
        <w:bidi w:val="0"/>
        <w:rPr/>
      </w:pPr>
      <w:r>
        <w:rPr>
          <w:rFonts w:eastAsia="Times New Roman" w:cs="Times New Roman" w:ascii="Times New Roman" w:hAnsi="Times New Roman"/>
          <w:color w:val="111111"/>
          <w:sz w:val="28"/>
          <w:szCs w:val="28"/>
          <w:lang w:val="en-US"/>
        </w:rPr>
        <w:t xml:space="preserve">comprised the personal opinions of the rulers as well as all that which </w:t>
      </w:r>
      <w:r>
        <w:rPr>
          <w:rFonts w:eastAsia="Consolas" w:cs="Consolas" w:ascii="Consolas" w:hAnsi="Consolas"/>
          <w:color w:val="111111"/>
          <w:sz w:val="28"/>
          <w:szCs w:val="28"/>
          <w:lang w:val="en-US"/>
        </w:rPr>
        <w:t xml:space="preserve">Amarah bint </w:t>
      </w:r>
      <w:r>
        <w:rPr>
          <w:rFonts w:eastAsia="Times New Roman" w:cs="Times New Roman" w:ascii="Times New Roman" w:hAnsi="Times New Roman"/>
          <w:color w:val="111111"/>
          <w:sz w:val="28"/>
          <w:szCs w:val="28"/>
          <w:lang w:val="en-US"/>
        </w:rPr>
        <w:t>Abd al-Rahman and al-Qasim ibn Muhammad reported from `Ā'ishah and the others while all these reports were within the jurisprudence that the ruling authorities had desired to impose on the people as a substitute of the original religious laws that have been carried by the Ahl al-Bayt.</w:t>
      </w:r>
    </w:p>
    <w:p>
      <w:pPr>
        <w:pStyle w:val="BookText"/>
        <w:bidi w:val="0"/>
        <w:jc w:val="both"/>
        <w:rPr/>
      </w:pPr>
      <w:r>
        <w:rPr>
          <w:rFonts w:eastAsia="Times New Roman" w:cs="Times New Roman" w:ascii="Times New Roman" w:hAnsi="Times New Roman"/>
          <w:color w:val="111111"/>
          <w:sz w:val="28"/>
          <w:szCs w:val="28"/>
          <w:lang w:val="en-US"/>
        </w:rPr>
        <w:t xml:space="preserve">In this regard, It has been narrated that Ibn Shihab al-Zuhriy said, “When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ordered us to record the traditions, we compiled them in books. He then sent a copy to each province that was under his predominance.”&lt;a href="#ref-footnote1-page452" id="footnote1-page452" style="display:inline-block"&gt;&lt;sup&gt;(1)&lt;/sup&gt;&lt;/a&gt;&lt;p class="footnote"&gt;&lt;a href="#footnote1-page452" style="color:#3b82f6;" id="ref-footnote1-page452"&gt; 1) &lt;/a&gt;Ibn </w:t>
      </w:r>
      <w:r>
        <w:rPr>
          <w:rFonts w:eastAsia="Times New Roman" w:cs="Times New Roman" w:ascii="Times New Roman" w:hAnsi="Times New Roman"/>
          <w:color w:val="111111"/>
          <w:sz w:val="28"/>
          <w:szCs w:val="28"/>
          <w:lang w:val="en-US"/>
        </w:rPr>
        <w:t>Abd al-Rabb al-Qurtubiy: Jami</w:t>
      </w:r>
      <w:r>
        <w:rPr>
          <w:rFonts w:eastAsia="Consolas" w:cs="Consolas" w:ascii="Consolas" w:hAnsi="Consolas"/>
          <w:color w:val="111111"/>
          <w:sz w:val="28"/>
          <w:szCs w:val="28"/>
          <w:lang w:val="en-US"/>
        </w:rPr>
        <w:t>u Bayan al-</w:t>
      </w:r>
      <w:r>
        <w:rPr>
          <w:rFonts w:eastAsia="Times New Roman" w:cs="Times New Roman" w:ascii="Times New Roman" w:hAnsi="Times New Roman"/>
          <w:color w:val="111111"/>
          <w:sz w:val="28"/>
          <w:szCs w:val="28"/>
          <w:lang w:val="en-US"/>
        </w:rPr>
        <w:t>Ilm wa-Fadlih(i) 1:76.</w:t>
      </w:r>
    </w:p>
    <w:p>
      <w:pPr>
        <w:pStyle w:val="BookText"/>
        <w:bidi w:val="0"/>
        <w:jc w:val="both"/>
        <w:rPr/>
      </w:pPr>
      <w:r>
        <w:rPr>
          <w:rFonts w:eastAsia="Times New Roman" w:cs="Times New Roman" w:ascii="Times New Roman" w:hAnsi="Times New Roman"/>
          <w:color w:val="111111"/>
          <w:sz w:val="28"/>
          <w:szCs w:val="28"/>
          <w:lang w:val="en-US"/>
        </w:rPr>
        <w:t>We have earlier proved that the recordation of the traditions and the Holy Sunnah was on the commissions of the rulers. In this regard, it is worth mentioning that the `Abbasid rulers played the biggest role in the consolidation of the four major Sunnite schools of law.</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now clear that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did not collect the Holy Sunnah and the traditions of the Holy Prophet only, but he also founded and consolidated the personal opinions and decisions that were issued by the rulers who preceded him, especially Abu-Bakr and </w:t>
      </w:r>
      <w:r>
        <w:rPr>
          <w:rFonts w:eastAsia="Times New Roman" w:cs="Times New Roman" w:ascii="Times New Roman" w:hAnsi="Times New Roman"/>
          <w:color w:val="111111"/>
          <w:sz w:val="28"/>
          <w:szCs w:val="28"/>
          <w:lang w:val="en-US"/>
        </w:rPr>
        <w:t xml:space="preserve">Umar. In plain words,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established the origins of the trend of Opinionism and Ijtihad, which is the trend of the ruling authorities and their fans, although the religious laws that are adopted by these rulers and their fans had been separated from the genuine origins and principles of the Muslim jurisprudence causing the</w:t>
      </w:r>
    </w:p>
    <w:p>
      <w:pPr>
        <w:pStyle w:val="BookText"/>
        <w:bidi w:val="0"/>
        <w:rPr/>
      </w:pPr>
      <w:r>
        <w:rPr>
          <w:rFonts w:eastAsia="Times New Roman" w:cs="Times New Roman" w:ascii="Times New Roman" w:hAnsi="Times New Roman"/>
          <w:color w:val="111111"/>
          <w:sz w:val="28"/>
          <w:szCs w:val="28"/>
          <w:lang w:val="en-US"/>
        </w:rPr>
        <w:t>religious knowledge to be lost by the Muslim community for a century or even more.</w:t>
      </w:r>
    </w:p>
    <w:p>
      <w:pPr>
        <w:pStyle w:val="BookText"/>
        <w:bidi w:val="0"/>
        <w:jc w:val="both"/>
        <w:rPr/>
      </w:pPr>
      <w:r>
        <w:rPr>
          <w:rFonts w:eastAsia="Times New Roman" w:cs="Times New Roman" w:ascii="Times New Roman" w:hAnsi="Times New Roman"/>
          <w:color w:val="111111"/>
          <w:sz w:val="28"/>
          <w:szCs w:val="28"/>
          <w:lang w:val="en-US"/>
        </w:rPr>
        <w:t>It goes without saying that it is impracticable to trust the recordation of the Hadith under circumstances the distinctive feature of which is sectarianism and tribalism, especially after the forging of lies against the Holy Prophet was very common.</w:t>
      </w:r>
    </w:p>
    <w:p>
      <w:pPr>
        <w:pStyle w:val="BookText"/>
        <w:bidi w:val="0"/>
        <w:jc w:val="both"/>
        <w:rPr/>
      </w:pPr>
      <w:r>
        <w:rPr>
          <w:rFonts w:eastAsia="Times New Roman" w:cs="Times New Roman" w:ascii="Times New Roman" w:hAnsi="Times New Roman"/>
          <w:color w:val="111111"/>
          <w:sz w:val="28"/>
          <w:szCs w:val="28"/>
          <w:lang w:val="en-US"/>
        </w:rPr>
        <w:t>In this respect, it is worth mentioning that the existence of some Hadiths that are unaccepted by the general trend of the ruling authorities does not mean that the rulers were sincere in the recording and reporting of the Hadith or in the ambition to safeguard the Islamic legislation; rather this is an indication to the extension of the both trends of Opinionism and Ijtihad and of the thorough compliance with the sacred texts to the reigns of these rulers as well as the existence of individuals who defended the Holy Sunnah.</w:t>
      </w:r>
    </w:p>
    <w:p>
      <w:pPr>
        <w:pStyle w:val="BookText"/>
        <w:bidi w:val="0"/>
        <w:jc w:val="both"/>
        <w:rPr/>
      </w:pPr>
      <w:r>
        <w:rPr>
          <w:rFonts w:eastAsia="Times New Roman" w:cs="Times New Roman" w:ascii="Times New Roman" w:hAnsi="Times New Roman"/>
          <w:color w:val="111111"/>
          <w:sz w:val="28"/>
          <w:szCs w:val="28"/>
          <w:lang w:val="en-US"/>
        </w:rPr>
        <w:t>The governmental distortion cannot stand against the genuine intellectual trend because the stumbling of the trend of the ruling authorities and its confusion can be easily exposed by the other authentic narrations and the Holy Qur'an and is opposed by the pious Sahabah and the sound logic.</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that reason, the hugeness and genuineness of the trend of thorough compliance with the sacred texts can obviously be noticed in the reference books of Hadith and the most reliable series of narrators that are supported by the rulers and their fans. In spite of all circumstances and confusables, these narrations have found their way to the jurisprudence</w:t>
      </w:r>
    </w:p>
    <w:p>
      <w:pPr>
        <w:pStyle w:val="BookText"/>
        <w:bidi w:val="0"/>
        <w:rPr/>
      </w:pPr>
      <w:r>
        <w:rPr>
          <w:rFonts w:eastAsia="Times New Roman" w:cs="Times New Roman" w:ascii="Times New Roman" w:hAnsi="Times New Roman"/>
          <w:color w:val="111111"/>
          <w:sz w:val="28"/>
          <w:szCs w:val="28"/>
          <w:lang w:val="en-US"/>
        </w:rPr>
        <w:t>of all the Muslims.</w:t>
      </w:r>
    </w:p>
    <w:p>
      <w:pPr>
        <w:pStyle w:val="BookText"/>
        <w:bidi w:val="0"/>
        <w:jc w:val="both"/>
        <w:rPr/>
      </w:pPr>
      <w:r>
        <w:rPr>
          <w:rFonts w:eastAsia="Times New Roman" w:cs="Times New Roman" w:ascii="Times New Roman" w:hAnsi="Times New Roman"/>
          <w:color w:val="111111"/>
          <w:sz w:val="28"/>
          <w:szCs w:val="28"/>
          <w:lang w:val="en-US"/>
        </w:rPr>
        <w:t>Moreover, as these reference books are characterized by expansion and comprehensiveness of all the jurisprudential sections, this predicts the existence of two intellectual trends the first of which calls for Opinionism and issues verdicts that are compatible to the personal opinions and Ijtihad of the Sahabah while the other trend acts upon the sacred texts and whatever has been mentioned in the Holy Qur'an and the Sunnah only.</w:t>
      </w:r>
    </w:p>
    <w:p>
      <w:pPr>
        <w:pStyle w:val="BookText"/>
        <w:bidi w:val="0"/>
        <w:jc w:val="both"/>
        <w:rPr/>
      </w:pPr>
      <w:r>
        <w:rPr>
          <w:rFonts w:eastAsia="Times New Roman" w:cs="Times New Roman" w:ascii="Times New Roman" w:hAnsi="Times New Roman"/>
          <w:color w:val="111111"/>
          <w:sz w:val="28"/>
          <w:szCs w:val="28"/>
          <w:lang w:val="en-US"/>
        </w:rPr>
        <w:t>It has been narrated that Salih ibn Kaysan said, “I, once, met with al-Zuhriy for seeking religious knowledge and then we both decided to write down the traditions. We therefore wrote down whatever was reported from the Prophet. When he suggested that he would write down the traditions of the Sahabah considering them with the Sunnah, I objected and declared the Sahabah’s traditions having been not within the Sunnah. Hence, al-Zuhriy wrote down the traditions of the Sahabah while I did not and thus I lost.”</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Shaykh Muhammad Abu-Zuhrah says, “We found Malik ibn Anas depending upon the verdicts of the Sahabah as if they were part of the Sunnah.”</w:t>
      </w:r>
      <w:r>
        <w:rPr>
          <w:rStyle w:val="FootnoteAnchor"/>
        </w:rPr>
        <w:footnoteReference w:id="59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Jarullah says, “We, the Sunnite master jurisprudents, consider the traditions of Abu-Bakr and `Umar sources of the Islamic legislation that are as significant as the Sunnah of the Prophet. In addition, we consider them sources in the provability of the religious laws that are appertained to the life of the ummah and the administration of the Islamic state. We also confirm that the Rashidite Caliphate is as sinless as the</w:t>
      </w:r>
      <w:bookmarkStart w:id="330" w:name="pg2336_12840"/>
    </w:p>
    <w:p>
      <w:pPr>
        <w:pStyle w:val="BookText"/>
        <w:bidi w:val="0"/>
        <w:rPr/>
      </w:pPr>
      <w:bookmarkEnd w:id="330"/>
      <w:r>
        <w:rPr>
          <w:rFonts w:eastAsia="Times New Roman" w:cs="Times New Roman" w:ascii="Times New Roman" w:hAnsi="Times New Roman"/>
          <w:color w:val="111111"/>
          <w:sz w:val="28"/>
          <w:szCs w:val="28"/>
          <w:lang w:val="en-US"/>
        </w:rPr>
        <w:t>Divine Mission (of the Holy Prophet).”</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 xml:space="preserve">It is natural that the adorers of Abu-Bakr and </w:t>
      </w:r>
      <w:r>
        <w:rPr>
          <w:rFonts w:eastAsia="Consolas" w:cs="Consolas" w:ascii="Consolas" w:hAnsi="Consolas"/>
          <w:color w:val="111111"/>
          <w:sz w:val="28"/>
          <w:szCs w:val="28"/>
          <w:lang w:val="en-US"/>
        </w:rPr>
        <w:t xml:space="preserve">Umar regard their governments as sacred as the government of the Holy Prophet since these governments were the founders of the trend of Opinionism and Ijtihad which was followed by all the rulers and thus the heads of these governments, namely Abu-Bakr and </w:t>
      </w:r>
      <w:r>
        <w:rPr>
          <w:rFonts w:eastAsia="Times New Roman" w:cs="Times New Roman" w:ascii="Times New Roman" w:hAnsi="Times New Roman"/>
          <w:color w:val="111111"/>
          <w:sz w:val="28"/>
          <w:szCs w:val="28"/>
          <w:lang w:val="en-US"/>
        </w:rPr>
        <w:t>Umar, decided laws that they desired and canceled the religious laws that they did not like since these laws would violate their personal interests. As a confirmation of this fact, read the following narration:</w:t>
      </w:r>
    </w:p>
    <w:p>
      <w:pPr>
        <w:pStyle w:val="BookText"/>
        <w:bidi w:val="0"/>
        <w:jc w:val="both"/>
        <w:rPr/>
      </w:pPr>
      <w:r>
        <w:rPr>
          <w:rFonts w:eastAsia="Times New Roman" w:cs="Times New Roman" w:ascii="Times New Roman" w:hAnsi="Times New Roman"/>
          <w:color w:val="111111"/>
          <w:sz w:val="28"/>
          <w:szCs w:val="28"/>
          <w:lang w:val="en-US"/>
        </w:rPr>
        <w:t>Abu-Bakr al-San</w:t>
      </w:r>
      <w:r>
        <w:rPr>
          <w:rFonts w:eastAsia="Consolas" w:cs="Consolas" w:ascii="Consolas" w:hAnsi="Consolas"/>
          <w:color w:val="111111"/>
          <w:sz w:val="28"/>
          <w:szCs w:val="28"/>
          <w:lang w:val="en-US"/>
        </w:rPr>
        <w:t>aniy narrated that he, accompanied by a group, visited Malik ibn Anas who began talking about Rabi</w:t>
      </w:r>
      <w:r>
        <w:rPr>
          <w:rFonts w:eastAsia="Times New Roman" w:cs="Times New Roman" w:ascii="Times New Roman" w:hAnsi="Times New Roman"/>
          <w:color w:val="111111"/>
          <w:sz w:val="28"/>
          <w:szCs w:val="28"/>
          <w:lang w:val="en-US"/>
        </w:rPr>
        <w:t>ah, Malik’s mentor and instructor. As he frequently talked about his mentor, we used to ask him for more.</w:t>
      </w:r>
    </w:p>
    <w:p>
      <w:pPr>
        <w:pStyle w:val="BookText"/>
        <w:bidi w:val="0"/>
        <w:jc w:val="both"/>
        <w:rPr/>
      </w:pPr>
      <w:r>
        <w:rPr>
          <w:rFonts w:eastAsia="Times New Roman" w:cs="Times New Roman" w:ascii="Times New Roman" w:hAnsi="Times New Roman"/>
          <w:color w:val="111111"/>
          <w:sz w:val="28"/>
          <w:szCs w:val="28"/>
          <w:lang w:val="en-US"/>
        </w:rPr>
        <w:t>One day, he said to us, “What do you want from Rabi`ah while he is sleeping under that arch?”</w:t>
      </w:r>
    </w:p>
    <w:p>
      <w:pPr>
        <w:pStyle w:val="BookText"/>
        <w:bidi w:val="0"/>
        <w:jc w:val="both"/>
        <w:rPr/>
      </w:pPr>
      <w:r>
        <w:rPr>
          <w:rFonts w:eastAsia="Times New Roman" w:cs="Times New Roman" w:ascii="Times New Roman" w:hAnsi="Times New Roman"/>
          <w:color w:val="111111"/>
          <w:sz w:val="28"/>
          <w:szCs w:val="28"/>
          <w:lang w:val="en-US"/>
        </w:rPr>
        <w:t>We therefore hurried toward Rabi`ah and wondered how Malik had knew everything about him while he himself did not know.</w:t>
      </w:r>
    </w:p>
    <w:p>
      <w:pPr>
        <w:pStyle w:val="BookText"/>
        <w:bidi w:val="0"/>
        <w:jc w:val="both"/>
        <w:rPr/>
      </w:pPr>
      <w:r>
        <w:rPr>
          <w:rFonts w:eastAsia="Times New Roman" w:cs="Times New Roman" w:ascii="Times New Roman" w:hAnsi="Times New Roman"/>
          <w:color w:val="111111"/>
          <w:sz w:val="28"/>
          <w:szCs w:val="28"/>
          <w:lang w:val="en-US"/>
        </w:rPr>
        <w:t>Rabi`ah answered, “You should have known that a ‘gram’ of a governmental authority is better than a ‘ton’ of knowledge!”</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This narration reveals that the two trends extended to cover both the Umayyad and the `Abbasid ages causing a complicated confusion to the traditions that it became so difficult to discriminate the authentic from the fabricated. This very result was intended by the rulers of the Islamic state to occur to the next generations.</w:t>
      </w:r>
    </w:p>
    <w:p>
      <w:pPr>
        <w:pStyle w:val="Heading3"/>
        <w:numPr>
          <w:ilvl w:val="2"/>
          <w:numId w:val="1"/>
        </w:numPr>
        <w:bidi w:val="0"/>
        <w:jc w:val="left"/>
        <w:rPr/>
      </w:pPr>
      <w:bookmarkStart w:id="331" w:name="__RefHeading___Toc2511573_3804643083"/>
      <w:bookmarkStart w:id="332" w:name="_Toc125"/>
      <w:bookmarkEnd w:id="331"/>
      <w:r>
        <w:rPr/>
        <w:t>Wonderments And Irony</w:t>
      </w:r>
      <w:bookmarkEnd w:id="33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declaration of the names of ten individuals among the Sahabah as being within the inhabitants</w:t>
      </w:r>
    </w:p>
    <w:p>
      <w:pPr>
        <w:pStyle w:val="BookText"/>
        <w:bidi w:val="0"/>
        <w:rPr/>
      </w:pPr>
      <w:r>
        <w:rPr>
          <w:rFonts w:eastAsia="Times New Roman" w:cs="Times New Roman" w:ascii="Times New Roman" w:hAnsi="Times New Roman"/>
          <w:color w:val="111111"/>
          <w:sz w:val="28"/>
          <w:szCs w:val="28"/>
          <w:lang w:val="en-US"/>
        </w:rPr>
        <w:t>of Paradise</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Secondly, if we accept the Hadith of “The Ten Individuals of Paradise” we should then reject the following Hadith that has been recorded by al-Bukhariy, in his al-Sahih, and reported from the Holy Prophet, “When two Muslims face each other with swords, both the killer and the killed will be in Hellfire.” When he was asked why the killed would also be in Hellfire, the Holy Prophet answered, “This is because the killed would kill the other if he could.”</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This irony and its likes confuse the researchers who attempt to study these topics since it arouses the wonderments whether these two will be included with the inhabitants of Paradise or Hellfire; and whether a Sahabiy should have fought against the transgressing party until it complies with the command of Almighty Allah</w:t>
      </w:r>
      <w:r>
        <w:rPr>
          <w:rStyle w:val="FootnoteAnchor"/>
        </w:rPr>
        <w:footnoteReference w:id="595"/>
      </w:r>
      <w:r>
        <w:rPr>
          <w:rFonts w:eastAsia="Times New Roman" w:cs="Times New Roman" w:ascii="Times New Roman" w:hAnsi="Times New Roman"/>
          <w:color w:val="111111"/>
          <w:sz w:val="28"/>
          <w:szCs w:val="28"/>
          <w:lang w:val="en-US"/>
        </w:rPr>
        <w:t xml:space="preserve">or he should follow the party that would triumph, as has been decided by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w:t>
      </w:r>
      <w:r>
        <w:rPr>
          <w:rStyle w:val="FootnoteAnchor"/>
        </w:rPr>
        <w:footnoteReference w:id="59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those ten individuals of Paradise could have done anything</w:t>
      </w:r>
    </w:p>
    <w:p>
      <w:pPr>
        <w:pStyle w:val="BookText"/>
        <w:bidi w:val="0"/>
        <w:rPr/>
      </w:pPr>
      <w:r>
        <w:rPr>
          <w:rFonts w:eastAsia="Times New Roman" w:cs="Times New Roman" w:ascii="Times New Roman" w:hAnsi="Times New Roman"/>
          <w:color w:val="111111"/>
          <w:sz w:val="28"/>
          <w:szCs w:val="28"/>
          <w:lang w:val="en-US"/>
        </w:rPr>
        <w:t>they desired in view of the decision that they would be included with the inhabitants of Paradise, then why would not they themselves have realized this truth and thus left each other without quarrel or lived without enmity due to which hundreds of Muslims were killed? If such logic is true, why are we now rejecting intellectual anarchism? As a matter of fact, this very logic stands for underestimating the souls, fortunes, and honors of the Muslims.</w:t>
      </w:r>
    </w:p>
    <w:p>
      <w:pPr>
        <w:pStyle w:val="BookText"/>
        <w:bidi w:val="0"/>
        <w:jc w:val="both"/>
        <w:rPr/>
      </w:pPr>
      <w:r>
        <w:rPr>
          <w:rFonts w:eastAsia="Times New Roman" w:cs="Times New Roman" w:ascii="Times New Roman" w:hAnsi="Times New Roman"/>
          <w:color w:val="111111"/>
          <w:sz w:val="28"/>
          <w:szCs w:val="28"/>
          <w:lang w:val="en-US"/>
        </w:rPr>
        <w:t xml:space="preserve">In his command to Abu-Bakr </w:t>
      </w:r>
      <w:r>
        <w:rPr>
          <w:rFonts w:eastAsia="Consolas" w:cs="Consolas" w:ascii="Consolas" w:hAnsi="Consolas"/>
          <w:color w:val="111111"/>
          <w:sz w:val="28"/>
          <w:szCs w:val="28"/>
          <w:lang w:val="en-US"/>
        </w:rPr>
        <w:t xml:space="preserve">Amr ibn Hazm,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Aziz asked him to collect and write down the Hadith of the Holy Prophet and the traditions of Abu-Bakr and </w:t>
      </w:r>
      <w:r>
        <w:rPr>
          <w:rFonts w:eastAsia="Consolas" w:cs="Consolas" w:ascii="Consolas" w:hAnsi="Consolas"/>
          <w:color w:val="111111"/>
          <w:sz w:val="28"/>
          <w:szCs w:val="28"/>
          <w:lang w:val="en-US"/>
        </w:rPr>
        <w:t xml:space="preserve">Umar ibn al-Khattab in addition to the collections of </w:t>
      </w:r>
      <w:r>
        <w:rPr>
          <w:rFonts w:eastAsia="Times New Roman" w:cs="Times New Roman" w:ascii="Times New Roman" w:hAnsi="Times New Roman"/>
          <w:color w:val="111111"/>
          <w:sz w:val="28"/>
          <w:szCs w:val="28"/>
          <w:lang w:val="en-US"/>
        </w:rPr>
        <w:t>Amarah or the reports from `Umar ibn al-Khattab, as has been decided in other narrations.</w:t>
      </w:r>
    </w:p>
    <w:p>
      <w:pPr>
        <w:pStyle w:val="BookText"/>
        <w:bidi w:val="0"/>
        <w:jc w:val="both"/>
        <w:rPr/>
      </w:pPr>
      <w:r>
        <w:rPr>
          <w:rFonts w:eastAsia="Times New Roman" w:cs="Times New Roman" w:ascii="Times New Roman" w:hAnsi="Times New Roman"/>
          <w:color w:val="111111"/>
          <w:sz w:val="28"/>
          <w:szCs w:val="28"/>
          <w:lang w:val="en-US"/>
        </w:rPr>
        <w:t xml:space="preserve">This fact motivates us to arouse the question: What did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mean by such? Why did he decide the traditions of Abu-Bakr and </w:t>
      </w:r>
      <w:r>
        <w:rPr>
          <w:rFonts w:eastAsia="Times New Roman" w:cs="Times New Roman" w:ascii="Times New Roman" w:hAnsi="Times New Roman"/>
          <w:color w:val="111111"/>
          <w:sz w:val="28"/>
          <w:szCs w:val="28"/>
          <w:lang w:val="en-US"/>
        </w:rPr>
        <w:t xml:space="preserve">Umar as the religion that should be adopted and to which it should be referred, while he decided the traditions of anyone else as must be subjected to discussion? Why did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suspend the traditions of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and Imam </w:t>
      </w:r>
      <w:r>
        <w:rPr>
          <w:rFonts w:eastAsia="Times New Roman" w:cs="Times New Roman" w:ascii="Times New Roman" w:hAnsi="Times New Roman"/>
          <w:color w:val="111111"/>
          <w:sz w:val="28"/>
          <w:szCs w:val="28"/>
          <w:lang w:val="en-US"/>
        </w:rPr>
        <w:t>Ali ibn Abi-Talib?</w:t>
      </w:r>
    </w:p>
    <w:p>
      <w:pPr>
        <w:pStyle w:val="BookText"/>
        <w:bidi w:val="0"/>
        <w:jc w:val="both"/>
        <w:rPr/>
      </w:pPr>
      <w:r>
        <w:rPr>
          <w:rFonts w:eastAsia="Times New Roman" w:cs="Times New Roman" w:ascii="Times New Roman" w:hAnsi="Times New Roman"/>
          <w:color w:val="111111"/>
          <w:sz w:val="28"/>
          <w:szCs w:val="28"/>
          <w:lang w:val="en-US"/>
        </w:rPr>
        <w:t>Does this mean that he had not decided them with the Rashidite Caliphs about whom the Messenger of Allah was reported to have said, “Adhere to my Sunnah as well as the Sunnah of the Rashidite Caliphs who will come after me”?</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is the “Sunnah”</w:t>
      </w:r>
    </w:p>
    <w:p>
      <w:pPr>
        <w:pStyle w:val="BookText"/>
        <w:bidi w:val="0"/>
        <w:rPr/>
      </w:pPr>
      <w:r>
        <w:rPr>
          <w:rFonts w:eastAsia="Times New Roman" w:cs="Times New Roman" w:ascii="Times New Roman" w:hAnsi="Times New Roman"/>
          <w:color w:val="111111"/>
          <w:sz w:val="28"/>
          <w:szCs w:val="28"/>
          <w:lang w:val="en-US"/>
        </w:rPr>
        <w:t>that is currently circulated the ver Sunnah of the Holy Prophet or that of the Sahabah? All these questions, if not ironies, must be studied and investigated within the Muslim jurisprudence and history and thus their texts must never be accepted as they are.</w:t>
      </w:r>
    </w:p>
    <w:p>
      <w:pPr>
        <w:pStyle w:val="BookText"/>
        <w:bidi w:val="0"/>
        <w:jc w:val="both"/>
        <w:rPr/>
      </w:pPr>
      <w:r>
        <w:rPr>
          <w:rFonts w:eastAsia="Times New Roman" w:cs="Times New Roman" w:ascii="Times New Roman" w:hAnsi="Times New Roman"/>
          <w:color w:val="111111"/>
          <w:sz w:val="28"/>
          <w:szCs w:val="28"/>
          <w:lang w:val="en-US"/>
        </w:rPr>
        <w:t>The principles of the assessment of the narrators and Hadiths were in fact established, after the departure of the Holy Prophet, at the hands of the ruling authorities and under the supervision of the rulers taking into consideration the fact that the spirit of tribalism and sectarianism in the establishment of these principles overcame the spirit of seriousness and sincerity.</w:t>
      </w:r>
    </w:p>
    <w:p>
      <w:pPr>
        <w:pStyle w:val="BookText"/>
        <w:bidi w:val="0"/>
        <w:jc w:val="both"/>
        <w:rPr/>
      </w:pPr>
      <w:r>
        <w:rPr>
          <w:rFonts w:eastAsia="Times New Roman" w:cs="Times New Roman" w:ascii="Times New Roman" w:hAnsi="Times New Roman"/>
          <w:color w:val="111111"/>
          <w:sz w:val="28"/>
          <w:szCs w:val="28"/>
          <w:lang w:val="en-US"/>
        </w:rPr>
        <w:t xml:space="preserve">The ascriptions of deviation, doctrinal corruption, fabrication, and the like vices to the adherents of Imam </w:t>
      </w:r>
      <w:r>
        <w:rPr>
          <w:rFonts w:eastAsia="Consolas" w:cs="Consolas" w:ascii="Consolas" w:hAnsi="Consolas"/>
          <w:color w:val="111111"/>
          <w:sz w:val="28"/>
          <w:szCs w:val="28"/>
          <w:lang w:val="en-US"/>
        </w:rPr>
        <w:t xml:space="preserve">Ali were the distinctive features of the principles of the assessment of the narrators of Hadiths. As a result, the ruling authorities and their fans spared no effort in fabricating “Hadiths” that would be contradictory to the reports of the adherents of Imam </w:t>
      </w:r>
      <w:r>
        <w:rPr>
          <w:rFonts w:eastAsia="Times New Roman" w:cs="Times New Roman" w:ascii="Times New Roman" w:hAnsi="Times New Roman"/>
          <w:color w:val="111111"/>
          <w:sz w:val="28"/>
          <w:szCs w:val="28"/>
          <w:lang w:val="en-US"/>
        </w:rPr>
        <w:t>Ali.</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these unfounded principles have left sorrowful inconveniences on our conducts and behaviors to such a degree that it has become very difficult to get rid of or go away from them. On the strength of this fact, it has become very imperative to investigate and study thoroughly the historical and jurisprudential roots of these principles since it is unquestionable that such investigations and studies will open new horizons of knowledge whose honesty and accuracy have not been tasted so far. Throughout my studies and theses, I always</w:t>
      </w:r>
      <w:bookmarkStart w:id="333" w:name="pg2336_12844"/>
    </w:p>
    <w:p>
      <w:pPr>
        <w:pStyle w:val="BookText"/>
        <w:bidi w:val="0"/>
        <w:rPr/>
      </w:pPr>
      <w:bookmarkEnd w:id="333"/>
      <w:r>
        <w:rPr>
          <w:rFonts w:eastAsia="Times New Roman" w:cs="Times New Roman" w:ascii="Times New Roman" w:hAnsi="Times New Roman"/>
          <w:color w:val="111111"/>
          <w:sz w:val="28"/>
          <w:szCs w:val="28"/>
          <w:lang w:val="en-US"/>
        </w:rPr>
        <w:t>concentrate on this point and invite the dear researchers and specialists to study these topics and their likes thoroughly.</w:t>
      </w:r>
    </w:p>
    <w:p>
      <w:pPr>
        <w:pStyle w:val="BookText"/>
        <w:bidi w:val="0"/>
        <w:jc w:val="both"/>
        <w:rPr/>
      </w:pPr>
      <w:r>
        <w:rPr>
          <w:rFonts w:eastAsia="Times New Roman" w:cs="Times New Roman" w:ascii="Times New Roman" w:hAnsi="Times New Roman"/>
          <w:color w:val="111111"/>
          <w:sz w:val="28"/>
          <w:szCs w:val="28"/>
          <w:lang w:val="en-US"/>
        </w:rPr>
        <w:t>In this topic, as well as my study entitled al-Sunnah Ba`d al-Rasul (the Sunnah after the Holy Messenger), I have proven that the “Sunnah” that is currently circulated is not the actual traditions of the Holy Prophet; rather it is the traditions of certain men in a huge quantity of its sections and topics.</w:t>
      </w:r>
    </w:p>
    <w:p>
      <w:pPr>
        <w:pStyle w:val="Heading3"/>
        <w:numPr>
          <w:ilvl w:val="2"/>
          <w:numId w:val="1"/>
        </w:numPr>
        <w:bidi w:val="0"/>
        <w:jc w:val="left"/>
        <w:rPr/>
      </w:pPr>
      <w:bookmarkStart w:id="334" w:name="__RefHeading___Toc2511575_3804643083"/>
      <w:bookmarkStart w:id="335" w:name="_Toc126"/>
      <w:bookmarkEnd w:id="334"/>
      <w:r>
        <w:rPr/>
        <w:t>The Ahl Al-Bayt And The Circulating Sunnah</w:t>
      </w:r>
      <w:bookmarkEnd w:id="335"/>
    </w:p>
    <w:p>
      <w:pPr>
        <w:pStyle w:val="BookText"/>
        <w:bidi w:val="0"/>
        <w:jc w:val="both"/>
        <w:rPr/>
      </w:pPr>
      <w:r>
        <w:rPr>
          <w:rFonts w:eastAsia="Times New Roman" w:cs="Times New Roman" w:ascii="Times New Roman" w:hAnsi="Times New Roman"/>
          <w:color w:val="111111"/>
          <w:sz w:val="28"/>
          <w:szCs w:val="28"/>
          <w:lang w:val="en-US"/>
        </w:rPr>
        <w:t>By both means of insinuation and open statements, the Holy Imams of the Ahl al-Bayt used to refer to the fact that the circulating “Sunnah” was not the traditions of the Holy Prophet; rather it stood for the traditions of certain men who held the political authority after the Holy Prophet. In order to demonstrate the big difference between the method of the Holy Imams and the School of Opinionism and Ijtihad, I, hereinafter, will refer to some of the innumerable statements of the Holy Imams appertained to the aforesaid fact:</w:t>
      </w:r>
    </w:p>
    <w:p>
      <w:pPr>
        <w:pStyle w:val="BookText"/>
        <w:bidi w:val="0"/>
        <w:jc w:val="both"/>
        <w:rPr/>
      </w:pPr>
      <w:r>
        <w:rPr>
          <w:rFonts w:eastAsia="Times New Roman" w:cs="Times New Roman" w:ascii="Times New Roman" w:hAnsi="Times New Roman"/>
          <w:color w:val="111111"/>
          <w:sz w:val="28"/>
          <w:szCs w:val="28"/>
          <w:lang w:val="en-US"/>
        </w:rPr>
        <w:t>It has been narrated that Imam Muhammad al-Baqir, once, said to Jabir,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give religious verdicts out of our desires and personal opinions, we would certainly be of those who shall perish; rather we give people verdicts derived from the traditions of the Messenger of Allah and from principles that we have inherited from our great fathers. We have hoarded up these principles in the same way as those people have hoarded up their fortunes of gold and silver.”</w:t>
      </w:r>
      <w:r>
        <w:rPr>
          <w:rStyle w:val="FootnoteAnchor"/>
        </w:rPr>
        <w:footnoteReference w:id="597"/>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narrated on the authority of Qutaybah that</w:t>
      </w:r>
    </w:p>
    <w:p>
      <w:pPr>
        <w:pStyle w:val="BookText"/>
        <w:bidi w:val="0"/>
        <w:rPr/>
      </w:pPr>
      <w:r>
        <w:rPr>
          <w:rFonts w:eastAsia="Times New Roman" w:cs="Times New Roman" w:ascii="Times New Roman" w:hAnsi="Times New Roman"/>
          <w:color w:val="111111"/>
          <w:sz w:val="28"/>
          <w:szCs w:val="28"/>
          <w:lang w:val="en-US"/>
        </w:rPr>
        <w:t>after Imam Ja`far al-Sadiq answered the questions of a man, the latter said, “What if the answer is such-and-such, what will you say about it?”</w:t>
      </w:r>
    </w:p>
    <w:p>
      <w:pPr>
        <w:pStyle w:val="BookText"/>
        <w:bidi w:val="0"/>
        <w:jc w:val="both"/>
        <w:rPr/>
      </w:pPr>
      <w:r>
        <w:rPr>
          <w:rFonts w:eastAsia="Times New Roman" w:cs="Times New Roman" w:ascii="Times New Roman" w:hAnsi="Times New Roman"/>
          <w:color w:val="111111"/>
          <w:sz w:val="28"/>
          <w:szCs w:val="28"/>
          <w:lang w:val="en-US"/>
        </w:rPr>
        <w:t>Imam al-Sadiq, reproachfully, answered, “Shut up! Any answer that I give to you must be taken from the Messenger of Allah. We are not of those who say ‘what if’ at all.”</w:t>
      </w:r>
      <w:r>
        <w:rPr>
          <w:rStyle w:val="FootnoteAnchor"/>
        </w:rPr>
        <w:footnoteReference w:id="598"/>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Sa</w:t>
      </w:r>
      <w:r>
        <w:rPr>
          <w:rFonts w:eastAsia="Consolas" w:cs="Consolas" w:ascii="Consolas" w:hAnsi="Consolas"/>
          <w:color w:val="111111"/>
          <w:sz w:val="28"/>
          <w:szCs w:val="28"/>
          <w:lang w:val="en-US"/>
        </w:rPr>
        <w:t>id al-A</w:t>
      </w:r>
      <w:r>
        <w:rPr>
          <w:rFonts w:eastAsia="Times New Roman" w:cs="Times New Roman" w:ascii="Times New Roman" w:hAnsi="Times New Roman"/>
          <w:color w:val="111111"/>
          <w:sz w:val="28"/>
          <w:szCs w:val="28"/>
          <w:lang w:val="en-US"/>
        </w:rPr>
        <w:t>raj that he once said to Imam Ja`far al-Sadiq, “Some of those who claim being jurisprudents say that they are using their personal opinions in the questions that they cannot infer from the Holy Qur'an or the Sunnah.”</w:t>
      </w:r>
    </w:p>
    <w:p>
      <w:pPr>
        <w:pStyle w:val="BookText"/>
        <w:bidi w:val="0"/>
        <w:jc w:val="both"/>
        <w:rPr/>
      </w:pPr>
      <w:r>
        <w:rPr>
          <w:rFonts w:eastAsia="Times New Roman" w:cs="Times New Roman" w:ascii="Times New Roman" w:hAnsi="Times New Roman"/>
          <w:color w:val="111111"/>
          <w:sz w:val="28"/>
          <w:szCs w:val="28"/>
          <w:lang w:val="en-US"/>
        </w:rPr>
        <w:t>The Imam answered, “They have certainly lied. The laws of all things are present in the Holy Qur'an and have been explained by the Holy Sunnah.”</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It has been narrated that Imam Muhammad al-Baqir, once, was asked a about question appertained to the religious laws. The Imam answered and then the asker commented, “In fact, the other fuqaha (jurisprudents) say something else about this question.”</w:t>
      </w:r>
    </w:p>
    <w:p>
      <w:pPr>
        <w:pStyle w:val="BookText"/>
        <w:bidi w:val="0"/>
        <w:jc w:val="both"/>
        <w:rPr/>
      </w:pPr>
      <w:r>
        <w:rPr>
          <w:rFonts w:eastAsia="Times New Roman" w:cs="Times New Roman" w:ascii="Times New Roman" w:hAnsi="Times New Roman"/>
          <w:color w:val="111111"/>
          <w:sz w:val="28"/>
          <w:szCs w:val="28"/>
          <w:lang w:val="en-US"/>
        </w:rPr>
        <w:t>Imam Muhammad al-Baqir replied, “Woe to you! Have you ever seen a true faqih (jurisprudent)? Verily, the true faqih is only he who abstains from the worldly pleasures, desires for gaining the rewards of the Hereafter, and adheres firmly to the Sunnah of the Holy Prophet.”</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According to another form of this narration, Imam Muhammad al-Baqir replied to that man, saying:</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the most horrible people in the manner of forging lies against Almighty Allah and His Messenger are those who belie or forge lies against us, the</w:t>
      </w:r>
    </w:p>
    <w:p>
      <w:pPr>
        <w:pStyle w:val="BookText"/>
        <w:bidi w:val="0"/>
        <w:rPr/>
      </w:pPr>
      <w:r>
        <w:rPr>
          <w:rFonts w:eastAsia="Times New Roman" w:cs="Times New Roman" w:ascii="Times New Roman" w:hAnsi="Times New Roman"/>
          <w:color w:val="111111"/>
          <w:sz w:val="28"/>
          <w:szCs w:val="28"/>
          <w:lang w:val="en-US"/>
        </w:rPr>
        <w:t>Ahl al-Bayt. This is because all our sayings are only copies of the sayings of the Messenger of Allah, and all the sayings of the Messenger of Allah are only copies of the saying of Almighty Allah; consequently, if we are accused of telling lies, then this will mean that it is Almighty Allah and His Messenger whom are accused of telling lies.”</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Imam Muhammad al-Baqir is also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issue verdicts out of our personal opinions, we will certainly miss the right path in the same way as those who had existed before us missed the path; rather we always speak on a proof from our Lord Who has shown to His Prophet and then the Prophet has shown to us.”</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According to another form of the same narration, Imam Muhammad al-Baqir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issue verdicts out of our personal opinions, we will certainly miss the right path in the same way as those people have done… etc.”</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It has been also narrated that Imam Muhammad al-Baqir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As Almighty Allah has taught the knowledge of the Revelation and the interpretation of the divinely revealed texts to His Messenger, the Messenger taught it to </w:t>
      </w:r>
      <w:r>
        <w:rPr>
          <w:rFonts w:eastAsia="Consolas" w:cs="Consolas" w:ascii="Consolas" w:hAnsi="Consolas"/>
          <w:color w:val="111111"/>
          <w:sz w:val="28"/>
          <w:szCs w:val="28"/>
          <w:lang w:val="en-US"/>
        </w:rPr>
        <w:t xml:space="preserve">Ali, and then </w:t>
      </w:r>
      <w:r>
        <w:rPr>
          <w:rFonts w:eastAsia="Times New Roman" w:cs="Times New Roman" w:ascii="Times New Roman" w:hAnsi="Times New Roman"/>
          <w:color w:val="111111"/>
          <w:sz w:val="28"/>
          <w:szCs w:val="28"/>
          <w:lang w:val="en-US"/>
        </w:rPr>
        <w:t>Ali taught us the (knowledge of the) Hadith.”</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Ibn Hazm has narrated on the authority of Ibn Shabramah that Ja</w:t>
      </w:r>
      <w:r>
        <w:rPr>
          <w:rFonts w:eastAsia="Consolas" w:cs="Consolas" w:ascii="Consolas" w:hAnsi="Consolas"/>
          <w:color w:val="111111"/>
          <w:sz w:val="28"/>
          <w:szCs w:val="28"/>
          <w:lang w:val="en-US"/>
        </w:rPr>
        <w:t xml:space="preserve">far ibn Muhammad ibn </w:t>
      </w:r>
      <w:r>
        <w:rPr>
          <w:rFonts w:eastAsia="Times New Roman" w:cs="Times New Roman" w:ascii="Times New Roman" w:hAnsi="Times New Roman"/>
          <w:color w:val="111111"/>
          <w:sz w:val="28"/>
          <w:szCs w:val="28"/>
          <w:lang w:val="en-US"/>
        </w:rPr>
        <w:t>Ali ibn al-Husayn, al-Sadiq, said to Abu-Hanifah,</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Allah and do not depend upon analogy. On the morrow, we, as well as those who have violated us, shall stand before Almighty Allah.</w:t>
      </w:r>
    </w:p>
    <w:p>
      <w:pPr>
        <w:pStyle w:val="BookText"/>
        <w:bidi w:val="0"/>
        <w:rPr/>
      </w:pPr>
      <w:r>
        <w:rPr>
          <w:rFonts w:eastAsia="Times New Roman" w:cs="Times New Roman" w:ascii="Times New Roman" w:hAnsi="Times New Roman"/>
          <w:color w:val="111111"/>
          <w:sz w:val="28"/>
          <w:szCs w:val="28"/>
          <w:lang w:val="en-US"/>
        </w:rPr>
        <w:t>We say that the Messenger of Allah and Almighty Allah have said, while your companions and you say, ‘we have heard and seen.’ Hence, Almighty Allah will do to you and us what He pleases.”</w:t>
      </w:r>
      <w:r>
        <w:rPr>
          <w:rStyle w:val="FootnoteAnchor"/>
        </w:rPr>
        <w:footnoteReference w:id="605"/>
      </w:r>
    </w:p>
    <w:p>
      <w:pPr>
        <w:pStyle w:val="BookText"/>
        <w:bidi w:val="0"/>
        <w:jc w:val="both"/>
        <w:rPr/>
      </w:pPr>
      <w:r>
        <w:rPr>
          <w:rFonts w:eastAsia="Times New Roman" w:cs="Times New Roman" w:ascii="Times New Roman" w:hAnsi="Times New Roman"/>
          <w:color w:val="111111"/>
          <w:sz w:val="28"/>
          <w:szCs w:val="28"/>
          <w:lang w:val="en-US"/>
        </w:rPr>
        <w:t>Abu-Na</w:t>
      </w:r>
      <w:r>
        <w:rPr>
          <w:rFonts w:eastAsia="Consolas" w:cs="Consolas" w:ascii="Consolas" w:hAnsi="Consolas"/>
          <w:color w:val="111111"/>
          <w:sz w:val="28"/>
          <w:szCs w:val="28"/>
          <w:lang w:val="en-US"/>
        </w:rPr>
        <w:t>im, in his book of Hilyat al-Awliya', has narrated that Ibn Shabramah and Abu-Hanifah, once, visited Ja</w:t>
      </w:r>
      <w:r>
        <w:rPr>
          <w:rFonts w:eastAsia="Times New Roman" w:cs="Times New Roman" w:ascii="Times New Roman" w:hAnsi="Times New Roman"/>
          <w:color w:val="111111"/>
          <w:sz w:val="28"/>
          <w:szCs w:val="28"/>
          <w:lang w:val="en-US"/>
        </w:rPr>
        <w:t>far ibn Muhammad who asked Ibn Abi-Layla, “Who is this one accompanying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man who enjoys discernment and skillfulness in the religious affairs,” answered he.</w:t>
      </w:r>
    </w:p>
    <w:p>
      <w:pPr>
        <w:pStyle w:val="BookText"/>
        <w:bidi w:val="0"/>
        <w:jc w:val="both"/>
        <w:rPr/>
      </w:pPr>
      <w:r>
        <w:rPr>
          <w:rFonts w:eastAsia="Times New Roman" w:cs="Times New Roman" w:ascii="Times New Roman" w:hAnsi="Times New Roman"/>
          <w:color w:val="111111"/>
          <w:sz w:val="28"/>
          <w:szCs w:val="28"/>
          <w:lang w:val="en-US"/>
        </w:rPr>
        <w:t>Al-Sadiq said, “Perhaps, this is the one who analogizes the affairs of the religion by his own opinions!”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is,” answered he.</w:t>
      </w:r>
    </w:p>
    <w:p>
      <w:pPr>
        <w:pStyle w:val="BookText"/>
        <w:bidi w:val="0"/>
        <w:jc w:val="both"/>
        <w:rPr/>
      </w:pPr>
      <w:r>
        <w:rPr>
          <w:rFonts w:eastAsia="Times New Roman" w:cs="Times New Roman" w:ascii="Times New Roman" w:hAnsi="Times New Roman"/>
          <w:color w:val="111111"/>
          <w:sz w:val="28"/>
          <w:szCs w:val="28"/>
          <w:lang w:val="en-US"/>
        </w:rPr>
        <w:t>Al-Sadiq said, “Nu`man: Have you analogized your head, too?”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I analogize my head?” asked Abu-Hanifah.</w:t>
      </w:r>
    </w:p>
    <w:p>
      <w:pPr>
        <w:pStyle w:val="BookText"/>
        <w:bidi w:val="0"/>
        <w:jc w:val="both"/>
        <w:rPr/>
      </w:pPr>
      <w:r>
        <w:rPr>
          <w:rFonts w:eastAsia="Times New Roman" w:cs="Times New Roman" w:ascii="Times New Roman" w:hAnsi="Times New Roman"/>
          <w:color w:val="111111"/>
          <w:sz w:val="28"/>
          <w:szCs w:val="28"/>
          <w:lang w:val="en-US"/>
        </w:rPr>
        <w:t>Al-Sadiq said, “I see that you can master nothing at all. Do you know what the word whose first part is infidelity and whose last part is faith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then tell me about that word whose first part is infidelity and whose last part is faith,” replied Abu-Hanifah.</w:t>
      </w:r>
    </w:p>
    <w:p>
      <w:pPr>
        <w:pStyle w:val="BookText"/>
        <w:bidi w:val="0"/>
        <w:jc w:val="both"/>
        <w:rPr/>
      </w:pPr>
      <w:r>
        <w:rPr>
          <w:rFonts w:eastAsia="Times New Roman" w:cs="Times New Roman" w:ascii="Times New Roman" w:hAnsi="Times New Roman"/>
          <w:color w:val="111111"/>
          <w:sz w:val="28"/>
          <w:szCs w:val="28"/>
          <w:lang w:val="en-US"/>
        </w:rPr>
        <w:t>Al-Sadiq said, “When a servant (of Almighty Allah) says, ‘There is no god...’ he will then declare infidelity; but when he continues, saying, ‘but Allah’, he will then declared faithfulness.”</w:t>
      </w:r>
    </w:p>
    <w:p>
      <w:pPr>
        <w:pStyle w:val="BookText"/>
        <w:bidi w:val="0"/>
        <w:jc w:val="both"/>
        <w:rPr/>
      </w:pPr>
      <w:r>
        <w:rPr>
          <w:rFonts w:eastAsia="Times New Roman" w:cs="Times New Roman" w:ascii="Times New Roman" w:hAnsi="Times New Roman"/>
          <w:color w:val="111111"/>
          <w:sz w:val="28"/>
          <w:szCs w:val="28"/>
          <w:lang w:val="en-US"/>
        </w:rPr>
        <w:t>Al-Sadiq then turned to Abu-Hanifah and said, “Listen, Nu`man! My father has reported to me from my grandfather that the Messenger of Allah said, ‘The first to analogize (i.e. compare) in the affairs of the religion was Iblis (Satan) who said,</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What hindered you so that you did not prostrate when I commanded you? He said: I am better than he:</w:t>
      </w:r>
    </w:p>
    <w:p>
      <w:pPr>
        <w:pStyle w:val="BookText"/>
        <w:bidi w:val="0"/>
        <w:rPr/>
      </w:pPr>
      <w:r>
        <w:rPr>
          <w:rFonts w:eastAsia="Times New Roman" w:cs="Times New Roman" w:ascii="Times New Roman" w:hAnsi="Times New Roman"/>
          <w:color w:val="111111"/>
          <w:sz w:val="28"/>
          <w:szCs w:val="28"/>
          <w:lang w:val="en-US"/>
        </w:rPr>
        <w:t>Thou hast created me of fire, while him Thou didst create of dust.’ (Holy Qur’an: 7/12)</w:t>
      </w:r>
    </w:p>
    <w:p>
      <w:pPr>
        <w:pStyle w:val="BookText"/>
        <w:bidi w:val="0"/>
        <w:jc w:val="both"/>
        <w:rPr/>
      </w:pPr>
      <w:r>
        <w:rPr>
          <w:rFonts w:eastAsia="Times New Roman" w:cs="Times New Roman" w:ascii="Times New Roman" w:hAnsi="Times New Roman"/>
          <w:color w:val="111111"/>
          <w:sz w:val="28"/>
          <w:szCs w:val="28"/>
          <w:lang w:val="en-US"/>
        </w:rPr>
        <w:t>Hence, one who analogizes any of the affairs of the religion by his own opinion will be joined to Iblis on the Resurrection Day, since the latter has been more skilled in the field of analogy!’”</w:t>
      </w:r>
    </w:p>
    <w:p>
      <w:pPr>
        <w:pStyle w:val="BookText"/>
        <w:bidi w:val="0"/>
        <w:jc w:val="both"/>
        <w:rPr/>
      </w:pPr>
      <w:r>
        <w:rPr>
          <w:rFonts w:eastAsia="Times New Roman" w:cs="Times New Roman" w:ascii="Times New Roman" w:hAnsi="Times New Roman"/>
          <w:color w:val="111111"/>
          <w:sz w:val="28"/>
          <w:szCs w:val="28"/>
          <w:lang w:val="en-US"/>
        </w:rPr>
        <w:t>Al-Sadiq then asked Abu-Hanifah, “Which one of these two sins are more serious; murder or commitment of adultery?”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murder,” answered Abu-Hanifah.</w:t>
      </w:r>
    </w:p>
    <w:p>
      <w:pPr>
        <w:pStyle w:val="BookText"/>
        <w:bidi w:val="0"/>
        <w:jc w:val="both"/>
        <w:rPr/>
      </w:pPr>
      <w:r>
        <w:rPr>
          <w:rFonts w:eastAsia="Times New Roman" w:cs="Times New Roman" w:ascii="Times New Roman" w:hAnsi="Times New Roman"/>
          <w:color w:val="111111"/>
          <w:sz w:val="28"/>
          <w:szCs w:val="28"/>
          <w:lang w:val="en-US"/>
        </w:rPr>
        <w:t>Al-Sadiq said, “However, Almighty Allah has accepted two witnesses only for murder but has not accepted less that four witnesses for the commitment of adultery!”</w:t>
      </w:r>
    </w:p>
    <w:p>
      <w:pPr>
        <w:pStyle w:val="BookText"/>
        <w:bidi w:val="0"/>
        <w:jc w:val="both"/>
        <w:rPr/>
      </w:pPr>
      <w:r>
        <w:rPr>
          <w:rFonts w:eastAsia="Times New Roman" w:cs="Times New Roman" w:ascii="Times New Roman" w:hAnsi="Times New Roman"/>
          <w:color w:val="111111"/>
          <w:sz w:val="28"/>
          <w:szCs w:val="28"/>
          <w:lang w:val="en-US"/>
        </w:rPr>
        <w:t>Al-Sadiq then added, “Which one of these two is more important; the prayer or the fasting?”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prayer,” answered Abu-Hanifah.</w:t>
      </w:r>
    </w:p>
    <w:p>
      <w:pPr>
        <w:pStyle w:val="BookText"/>
        <w:bidi w:val="0"/>
        <w:jc w:val="both"/>
        <w:rPr/>
      </w:pPr>
      <w:r>
        <w:rPr>
          <w:rFonts w:eastAsia="Times New Roman" w:cs="Times New Roman" w:ascii="Times New Roman" w:hAnsi="Times New Roman"/>
          <w:color w:val="111111"/>
          <w:sz w:val="28"/>
          <w:szCs w:val="28"/>
          <w:lang w:val="en-US"/>
        </w:rPr>
        <w:t>Al-Sadiq said, “Why is it then that a woman must settle the fasting that she misses due to menstruation while it is not obligatory upon her to settle the prayers that she misses due to the same?”</w:t>
      </w:r>
    </w:p>
    <w:p>
      <w:pPr>
        <w:pStyle w:val="BookText"/>
        <w:bidi w:val="0"/>
        <w:jc w:val="both"/>
        <w:rPr/>
      </w:pPr>
      <w:r>
        <w:rPr>
          <w:rFonts w:eastAsia="Times New Roman" w:cs="Times New Roman" w:ascii="Times New Roman" w:hAnsi="Times New Roman"/>
          <w:color w:val="111111"/>
          <w:sz w:val="28"/>
          <w:szCs w:val="28"/>
          <w:lang w:val="en-US"/>
        </w:rPr>
        <w:t>Al-Sadiq then added, “Woe to you! How do you then depend upon analogy? Fear Allah and never compare the religious laws out of your own opinions.”</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Ibn Shaybah that Imam Ja`far al-Sadiq said,</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Ibn Shabramah</w:t>
      </w:r>
      <w:r>
        <w:rPr>
          <w:rStyle w:val="FootnoteAnchor"/>
        </w:rPr>
        <w:footnoteReference w:id="607"/>
      </w:r>
    </w:p>
    <w:p>
      <w:pPr>
        <w:pStyle w:val="BookText"/>
        <w:bidi w:val="0"/>
        <w:rPr/>
      </w:pPr>
      <w:r>
        <w:rPr>
          <w:rFonts w:eastAsia="Times New Roman" w:cs="Times New Roman" w:ascii="Times New Roman" w:hAnsi="Times New Roman"/>
          <w:color w:val="111111"/>
          <w:sz w:val="28"/>
          <w:szCs w:val="28"/>
          <w:lang w:val="en-US"/>
        </w:rPr>
        <w:t>Qiyas (analogy) have sought the religious knowledge through analogy; but they have been increased nothing but remoteness from the right. Certainly, the religion of Allah cannot be attained by analogy.”</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Imam Ja`far al-Sadiq is also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Almighty Allah appointed Muhammad as His Messenger, He has made him the seal of the Prophets; therefore, no prophet will exist after him. Almighty Allah has also revealed to him a Book that He decided to be the seal of the (divine) Books; therefore, no Book will exist after it (i.e. the Holy Qur'an)… The Holy Prophet then made the knowledge perpetual with his successors, but the people deserted them. Those successors are thus the witnesses on the people of every age.</w:t>
      </w:r>
    </w:p>
    <w:p>
      <w:pPr>
        <w:pStyle w:val="BookText"/>
        <w:bidi w:val="0"/>
        <w:jc w:val="both"/>
        <w:rPr/>
      </w:pPr>
      <w:r>
        <w:rPr>
          <w:rFonts w:eastAsia="Times New Roman" w:cs="Times New Roman" w:ascii="Times New Roman" w:hAnsi="Times New Roman"/>
          <w:color w:val="111111"/>
          <w:sz w:val="28"/>
          <w:szCs w:val="28"/>
          <w:lang w:val="en-US"/>
        </w:rPr>
        <w:t>Moreover, the people have opposed everyone who would declare his loyalty to the actual authorities of the ummah (namely, the Holy Imams) or attempted to seek their knowledge; they therefore have created contradiction in the Holy Qur'an and have taken the repealed verses as their proofs misinterpreting them while they have neither considered the preludes and the epilogues of these verses nor have they known their sources and purposes because they have not taken the knowledge of these from their actual people. They have thus missed the right path and misled the others.”</w:t>
      </w:r>
      <w:r>
        <w:rPr>
          <w:rStyle w:val="FootnoteAnchor"/>
        </w:rPr>
        <w:footnoteReference w:id="609"/>
      </w:r>
    </w:p>
    <w:p>
      <w:pPr>
        <w:pStyle w:val="BookText"/>
        <w:bidi w:val="0"/>
        <w:jc w:val="both"/>
        <w:rPr/>
      </w:pPr>
      <w:r>
        <w:rPr>
          <w:rFonts w:eastAsia="Times New Roman" w:cs="Times New Roman" w:ascii="Times New Roman" w:hAnsi="Times New Roman"/>
          <w:color w:val="111111"/>
          <w:sz w:val="28"/>
          <w:szCs w:val="28"/>
          <w:lang w:val="en-US"/>
        </w:rPr>
        <w:t>It has been narrated that the Holy Prophet has said,</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gives religious verdicts to people without having knowledge with it or without having the ability to discriminate the repealing verses from the repealed ones or the decisive</w:t>
      </w:r>
    </w:p>
    <w:p>
      <w:pPr>
        <w:pStyle w:val="BookText"/>
        <w:bidi w:val="0"/>
        <w:rPr/>
      </w:pPr>
      <w:r>
        <w:rPr>
          <w:rFonts w:eastAsia="Times New Roman" w:cs="Times New Roman" w:ascii="Times New Roman" w:hAnsi="Times New Roman"/>
          <w:color w:val="111111"/>
          <w:sz w:val="28"/>
          <w:szCs w:val="28"/>
          <w:lang w:val="en-US"/>
        </w:rPr>
        <w:t>verses from the allegorical ones will have perished and caused others to perish.”</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It has been narrated that Muhammad ibn Hakim told Imam Ja</w:t>
      </w:r>
      <w:r>
        <w:rPr>
          <w:rFonts w:eastAsia="Consolas" w:cs="Consolas" w:ascii="Consolas" w:hAnsi="Consolas"/>
          <w:color w:val="111111"/>
          <w:sz w:val="28"/>
          <w:szCs w:val="28"/>
          <w:lang w:val="en-US"/>
        </w:rPr>
        <w:t>far al-Sadiq that a group of his companions had studied jurisprudence, learnt some knowledge, and reported Hadiths in this respect; but when they are asked for verdicts about questions that they had not experienced before, they would give their personal opinions. On hearing this, Imam Ja</w:t>
      </w:r>
      <w:r>
        <w:rPr>
          <w:rFonts w:eastAsia="Times New Roman" w:cs="Times New Roman" w:ascii="Times New Roman" w:hAnsi="Times New Roman"/>
          <w:color w:val="111111"/>
          <w:sz w:val="28"/>
          <w:szCs w:val="28"/>
          <w:lang w:val="en-US"/>
        </w:rPr>
        <w:t>far al-Sadiq said, “No, this is not acceptable. The peoples who had existed before you were destroyed only because of such acts and their likes.”</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The like of the aforesaid narrations has been narrated in al-Muttaqiy al-Hindiy’s Kanz al-`Ummal, that the Holy Prophet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ummah will act upon the Book of Allah (i.e. the Holy Qur'an) for a while; and will then act upon the Sunnah (of the Prophet) for a while; and will then act upon their opinions. When they act upon their opinions, they will certainly miss the right path and mislead the others.”</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Ibn Abi-</w:t>
      </w:r>
      <w:r>
        <w:rPr>
          <w:rFonts w:eastAsia="Consolas" w:cs="Consolas" w:ascii="Consolas" w:hAnsi="Consolas"/>
          <w:color w:val="111111"/>
          <w:sz w:val="28"/>
          <w:szCs w:val="28"/>
          <w:lang w:val="en-US"/>
        </w:rPr>
        <w:t>Umayr on the authority of many reporters that Imam Ja</w:t>
      </w:r>
      <w:r>
        <w:rPr>
          <w:rFonts w:eastAsia="Times New Roman" w:cs="Times New Roman" w:ascii="Times New Roman" w:hAnsi="Times New Roman"/>
          <w:color w:val="111111"/>
          <w:sz w:val="28"/>
          <w:szCs w:val="28"/>
          <w:lang w:val="en-US"/>
        </w:rPr>
        <w:t>far al-Sadiq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Curse of Allah be upon the adopters of analogy (Ashab al-Qiyas); they have distorted the Words of Almighty Allah and the Sunnah of His Messenger and have accused the truthful ones in the Religion of Allah.”</w:t>
      </w:r>
      <w:r>
        <w:rPr>
          <w:rStyle w:val="FootnoteAnchor"/>
        </w:rPr>
        <w:footnoteReference w:id="61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it has been narrated that Imam Muhammad al-Baqir was once informed that </w:t>
      </w:r>
      <w:r>
        <w:rPr>
          <w:rFonts w:eastAsia="Consolas" w:cs="Consolas" w:ascii="Consolas" w:hAnsi="Consolas"/>
          <w:color w:val="111111"/>
          <w:sz w:val="28"/>
          <w:szCs w:val="28"/>
          <w:lang w:val="en-US"/>
        </w:rPr>
        <w:t xml:space="preserve">Ubaydah al-Salmaniy reported, falsely, that Imam </w:t>
      </w:r>
      <w:r>
        <w:rPr>
          <w:rFonts w:eastAsia="Times New Roman" w:cs="Times New Roman" w:ascii="Times New Roman" w:hAnsi="Times New Roman"/>
          <w:color w:val="111111"/>
          <w:sz w:val="28"/>
          <w:szCs w:val="28"/>
          <w:lang w:val="en-US"/>
        </w:rPr>
        <w:t>Ali permitted the vendition of the bondmaids that had given birth</w:t>
      </w:r>
    </w:p>
    <w:p>
      <w:pPr>
        <w:pStyle w:val="BookText"/>
        <w:bidi w:val="0"/>
        <w:rPr/>
      </w:pPr>
      <w:r>
        <w:rPr>
          <w:rFonts w:eastAsia="Times New Roman" w:cs="Times New Roman" w:ascii="Times New Roman" w:hAnsi="Times New Roman"/>
          <w:color w:val="111111"/>
          <w:sz w:val="28"/>
          <w:szCs w:val="28"/>
          <w:lang w:val="en-US"/>
        </w:rPr>
        <w:t>of babies from their masters.</w:t>
      </w:r>
      <w:r>
        <w:rPr>
          <w:rStyle w:val="FootnoteAnchor"/>
        </w:rPr>
        <w:footnoteReference w:id="614"/>
      </w:r>
      <w:r>
        <w:rPr>
          <w:rFonts w:eastAsia="Times New Roman" w:cs="Times New Roman" w:ascii="Times New Roman" w:hAnsi="Times New Roman"/>
          <w:color w:val="111111"/>
          <w:sz w:val="28"/>
          <w:szCs w:val="28"/>
          <w:lang w:val="en-US"/>
        </w:rPr>
        <w:t>On hearing this, Imam Muhammad al-Baqir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They have certainly forged lies against </w:t>
      </w:r>
      <w:r>
        <w:rPr>
          <w:rFonts w:eastAsia="Consolas" w:cs="Consolas" w:ascii="Consolas" w:hAnsi="Consolas"/>
          <w:color w:val="111111"/>
          <w:sz w:val="28"/>
          <w:szCs w:val="28"/>
          <w:lang w:val="en-US"/>
        </w:rPr>
        <w:t xml:space="preserve">Ubaydah or perhaps </w:t>
      </w:r>
      <w:r>
        <w:rPr>
          <w:rFonts w:eastAsia="Times New Roman" w:cs="Times New Roman" w:ascii="Times New Roman" w:hAnsi="Times New Roman"/>
          <w:color w:val="111111"/>
          <w:sz w:val="28"/>
          <w:szCs w:val="28"/>
          <w:lang w:val="en-US"/>
        </w:rPr>
        <w:t xml:space="preserve">Ubaydah has forged lies against (Imam) </w:t>
      </w:r>
      <w:r>
        <w:rPr>
          <w:rFonts w:eastAsia="Consolas" w:cs="Consolas" w:ascii="Consolas" w:hAnsi="Consolas"/>
          <w:color w:val="111111"/>
          <w:sz w:val="28"/>
          <w:szCs w:val="28"/>
          <w:lang w:val="en-US"/>
        </w:rPr>
        <w:t xml:space="preserve">Ali. Whatever we report to you from (Imam) </w:t>
      </w:r>
      <w:r>
        <w:rPr>
          <w:rFonts w:eastAsia="Times New Roman" w:cs="Times New Roman" w:ascii="Times New Roman" w:hAnsi="Times New Roman"/>
          <w:color w:val="111111"/>
          <w:sz w:val="28"/>
          <w:szCs w:val="28"/>
          <w:lang w:val="en-US"/>
        </w:rPr>
        <w:t>Ali is actually his saying, and whatever we deny is actually forgery against him. We know for sure that Qiyas has never been within the beliefs of (Imam) `Ali. Only will those who lack knowledge with the Holy Qur'an and Sunnah resort to Qiyas. Thus, let their narrations not deceive you, for they will certainly mislead… etc.”</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It has been also narrated that Abu-Basir asked Imam Ja`far al-Sadiq whether it is lawful to depend upon one’s opinion in the questions whose answers cannot be known from the Holy Qur'an and the Sunnah. The Imam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it is not lawful! If you do so and give the true verdict, you will not be rewarded; and if you give a wrong judgment, you will be regarded as forging lies against Almighty Allah.”</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It has been narrated that Imam `Ali al-Sajjad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religion of Almighty Allah cannot be obtained by the intellects that are deficient, the opinions that are false, or the analogies that are baseless. The religion of Almighty Allah can be attained only through the submission.</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he who submits to us will have been saved; he who follows our direction will have been guided (to the right path); he who acts upon Qiyas and Ra’y will have destroyed himself; he who doubts in any amount anything of</w:t>
      </w:r>
    </w:p>
    <w:p>
      <w:pPr>
        <w:pStyle w:val="BookText"/>
        <w:bidi w:val="0"/>
        <w:rPr/>
      </w:pPr>
      <w:r>
        <w:rPr>
          <w:rFonts w:eastAsia="Times New Roman" w:cs="Times New Roman" w:ascii="Times New Roman" w:hAnsi="Times New Roman"/>
          <w:color w:val="111111"/>
          <w:sz w:val="28"/>
          <w:szCs w:val="28"/>
          <w:lang w:val="en-US"/>
        </w:rPr>
        <w:t>our sayings or judgments will have surely disbelieved in Him Who has revealed the Seven Oft-Repeated verses and the Grand Qur'an while he does not know.”</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The Holy Prophet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the adopters of their own opinions (Ashab al-Ra’y), for they have resorted to their opinions only when they were too imperfect to retain the (true) traditions. They therefore used their own opinions to decide what is lawful and what is forbidden. On doing so, they have deemed unlawful that which Almighty Allah has deemed lawful and have deemed lawful that which Almighty Allah has deemed unlawful. They thus missed the right path and misled the others.”</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Imam `Ali is also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Shiites who profess loyalty to us and love for us! Beware of the adopters of their personal opinions, for these are the enemies of the true traditions. As they have been too weak to retain the Hadiths and too feeble to understand the Sunnah, they…</w:t>
      </w:r>
    </w:p>
    <w:p>
      <w:pPr>
        <w:pStyle w:val="BookText"/>
        <w:bidi w:val="0"/>
        <w:jc w:val="both"/>
        <w:rPr/>
      </w:pPr>
      <w:r>
        <w:rPr>
          <w:rFonts w:eastAsia="Times New Roman" w:cs="Times New Roman" w:ascii="Times New Roman" w:hAnsi="Times New Roman"/>
          <w:color w:val="111111"/>
          <w:sz w:val="28"/>
          <w:szCs w:val="28"/>
          <w:lang w:val="en-US"/>
        </w:rPr>
        <w:t>When they were asked about questions that they did not know, they were too arrogant to confess that they did not know the answers; they therefore opposed the religion through resting upon their personal opinions. They thus missed the right path and misled the others.”</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Habib that Imam Ja`far al-Sadiq said to his companions,</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all are the most beloved to me. As people have taken miscellaneous courses—some of them have followed their caprices and others have followed their own opinions—you</w:t>
      </w:r>
    </w:p>
    <w:p>
      <w:pPr>
        <w:pStyle w:val="BookText"/>
        <w:bidi w:val="0"/>
        <w:rPr/>
      </w:pPr>
      <w:r>
        <w:rPr>
          <w:rFonts w:eastAsia="Times New Roman" w:cs="Times New Roman" w:ascii="Times New Roman" w:hAnsi="Times New Roman"/>
          <w:color w:val="111111"/>
          <w:sz w:val="28"/>
          <w:szCs w:val="28"/>
          <w:lang w:val="en-US"/>
        </w:rPr>
        <w:t>have followed a founded course.”</w:t>
      </w:r>
      <w:r>
        <w:rPr>
          <w:rStyle w:val="FootnoteAnchor"/>
        </w:rPr>
        <w:footnoteReference w:id="620"/>
      </w:r>
    </w:p>
    <w:p>
      <w:pPr>
        <w:pStyle w:val="BookText"/>
        <w:bidi w:val="0"/>
        <w:jc w:val="both"/>
        <w:rPr/>
      </w:pPr>
      <w:r>
        <w:rPr>
          <w:rFonts w:eastAsia="Times New Roman" w:cs="Times New Roman" w:ascii="Times New Roman" w:hAnsi="Times New Roman"/>
          <w:color w:val="111111"/>
          <w:sz w:val="28"/>
          <w:szCs w:val="28"/>
          <w:lang w:val="en-US"/>
        </w:rPr>
        <w:t xml:space="preserve">This saying can be another meaning of Imam </w:t>
      </w:r>
      <w:r>
        <w:rPr>
          <w:rFonts w:eastAsia="Consolas" w:cs="Consolas" w:ascii="Consolas" w:hAnsi="Consolas"/>
          <w:color w:val="111111"/>
          <w:sz w:val="28"/>
          <w:szCs w:val="28"/>
          <w:lang w:val="en-US"/>
        </w:rPr>
        <w:t>Ali’s saying about the dispersion of people after the departure of the Holy Prophet. It has been narrated on the authority of Ishaq al-Subay</w:t>
      </w:r>
      <w:r>
        <w:rPr>
          <w:rFonts w:eastAsia="Times New Roman" w:cs="Times New Roman" w:ascii="Times New Roman" w:hAnsi="Times New Roman"/>
          <w:color w:val="111111"/>
          <w:sz w:val="28"/>
          <w:szCs w:val="28"/>
          <w:lang w:val="en-US"/>
        </w:rPr>
        <w:t>iy that Imam</w:t>
      </w:r>
    </w:p>
    <w:p>
      <w:pPr>
        <w:pStyle w:val="BookText"/>
        <w:bidi w:val="0"/>
        <w:jc w:val="both"/>
        <w:rPr/>
      </w:pPr>
      <w:r>
        <w:rPr>
          <w:rFonts w:eastAsia="Times New Roman" w:cs="Times New Roman" w:ascii="Times New Roman" w:hAnsi="Times New Roman"/>
          <w:color w:val="111111"/>
          <w:sz w:val="28"/>
          <w:szCs w:val="28"/>
          <w:lang w:val="en-US"/>
        </w:rPr>
        <w:t>`Ali Amir al-Mu’minin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departure of the Messenger of Allah, people have scattered into three categories of people: The first category is represented by the true knowledgeable individuals whom are guided by Almighty Allah and who, through the knowledge that Almighty Allah has given to them, have dispensed with the knowledge of the others.</w:t>
      </w:r>
    </w:p>
    <w:p>
      <w:pPr>
        <w:pStyle w:val="BookText"/>
        <w:bidi w:val="0"/>
        <w:jc w:val="both"/>
        <w:rPr/>
      </w:pPr>
      <w:r>
        <w:rPr>
          <w:rFonts w:eastAsia="Times New Roman" w:cs="Times New Roman" w:ascii="Times New Roman" w:hAnsi="Times New Roman"/>
          <w:color w:val="111111"/>
          <w:sz w:val="28"/>
          <w:szCs w:val="28"/>
          <w:lang w:val="en-US"/>
        </w:rPr>
        <w:t>The second category is represented by those ignorant people who claim knowledgeability while they have nothing. They are self-conceited for what they have in possession and are charmed by the worldly pleasures and thus they have misled the others.</w:t>
      </w:r>
    </w:p>
    <w:p>
      <w:pPr>
        <w:pStyle w:val="BookText"/>
        <w:bidi w:val="0"/>
        <w:jc w:val="both"/>
        <w:rPr/>
      </w:pPr>
      <w:r>
        <w:rPr>
          <w:rFonts w:eastAsia="Times New Roman" w:cs="Times New Roman" w:ascii="Times New Roman" w:hAnsi="Times New Roman"/>
          <w:color w:val="111111"/>
          <w:sz w:val="28"/>
          <w:szCs w:val="28"/>
          <w:lang w:val="en-US"/>
        </w:rPr>
        <w:t>The third category is represented by those who learn from the knowledgeable so as to attain guidance and redemption of Almighty Allah. Finally, away with those who claim falsely; and frustration be for the forgers!”</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Imam Ja`far al-Sadiq is reported to have said,</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(the Ahl al-Bayt) do possess things that suffice us from the people, while the peoples it is they who are in need for us. We have books dictated by the Messenger of Allah and written by Imam `Ali personally. One of these books comprises all that which is deemed lawful and all that which is deemed unlawful. Verily, when you ask us a question, we know whether you will accept it from us or you will desert</w:t>
      </w:r>
    </w:p>
    <w:p>
      <w:pPr>
        <w:pStyle w:val="BookText"/>
        <w:bidi w:val="0"/>
        <w:rPr/>
      </w:pPr>
      <w:r>
        <w:rPr>
          <w:rFonts w:eastAsia="Times New Roman" w:cs="Times New Roman" w:ascii="Times New Roman" w:hAnsi="Times New Roman"/>
          <w:color w:val="111111"/>
          <w:sz w:val="28"/>
          <w:szCs w:val="28"/>
          <w:lang w:val="en-US"/>
        </w:rPr>
        <w:t>it.”</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Imam `Ali has classified the Hadiths that are circulated among people and he has then demonstrated the reason beyond discrepancy,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what is current among the people is both right and wrong, true and false, repealing and repealed, general and particular, definite and indefinite, exact and surmised. Even during the Holy Prophet’s days, false sayings had been attributed to him so much so that he had to say during his sermon that ‘Whoever attributes falsehoods to me makes his abode in Hell.’</w:t>
      </w:r>
    </w:p>
    <w:p>
      <w:pPr>
        <w:pStyle w:val="BookText"/>
        <w:bidi w:val="0"/>
        <w:jc w:val="both"/>
        <w:rPr/>
      </w:pPr>
      <w:r>
        <w:rPr>
          <w:rFonts w:eastAsia="Times New Roman" w:cs="Times New Roman" w:ascii="Times New Roman" w:hAnsi="Times New Roman"/>
          <w:color w:val="111111"/>
          <w:sz w:val="28"/>
          <w:szCs w:val="28"/>
          <w:lang w:val="en-US"/>
        </w:rPr>
        <w:t>Those who relate traditions are of four categories, no more: The hypocrite is a person who makes a show of faith and adopts the appearance of a Muslim; he does not hesitate in sinning nor does he keep aloof from vice; he willfully attributes false things against the Messenger of Allah—may Allah bless him and his descendants. If people knew that he was a hypocrite and a liar, they would not accept anything from him and would not confirm what he says.</w:t>
      </w:r>
    </w:p>
    <w:p>
      <w:pPr>
        <w:pStyle w:val="BookText"/>
        <w:bidi w:val="0"/>
        <w:jc w:val="both"/>
        <w:rPr/>
      </w:pPr>
      <w:r>
        <w:rPr>
          <w:rFonts w:eastAsia="Times New Roman" w:cs="Times New Roman" w:ascii="Times New Roman" w:hAnsi="Times New Roman"/>
          <w:color w:val="111111"/>
          <w:sz w:val="28"/>
          <w:szCs w:val="28"/>
          <w:lang w:val="en-US"/>
        </w:rPr>
        <w:t>Rather they say that he is the companion of the Prophet, has met him, heard (his sayings) from him and acquired (knowledge) from him. They therefore accept what he says. Allah too had warned you well about the hypocrites and described them fully to you. They have continued after the Holy Prophet. They gained positions with the leaders of misguidance and callers towards Hell through falsehoods and slanderings.</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put them in high posts and made them officers over the heads of the people, and amassed</w:t>
      </w:r>
    </w:p>
    <w:p>
      <w:pPr>
        <w:pStyle w:val="BookText"/>
        <w:bidi w:val="0"/>
        <w:rPr/>
      </w:pPr>
      <w:r>
        <w:rPr>
          <w:rFonts w:eastAsia="Times New Roman" w:cs="Times New Roman" w:ascii="Times New Roman" w:hAnsi="Times New Roman"/>
          <w:color w:val="111111"/>
          <w:sz w:val="28"/>
          <w:szCs w:val="28"/>
          <w:lang w:val="en-US"/>
        </w:rPr>
        <w:t>wealth through them. People are always with the rulers and after this world, except those to whom Allah affords protection. This is the first of the four categories.</w:t>
      </w:r>
    </w:p>
    <w:p>
      <w:pPr>
        <w:pStyle w:val="BookText"/>
        <w:bidi w:val="0"/>
        <w:jc w:val="both"/>
        <w:rPr/>
      </w:pPr>
      <w:r>
        <w:rPr>
          <w:rFonts w:eastAsia="Times New Roman" w:cs="Times New Roman" w:ascii="Times New Roman" w:hAnsi="Times New Roman"/>
          <w:color w:val="111111"/>
          <w:sz w:val="28"/>
          <w:szCs w:val="28"/>
          <w:lang w:val="en-US"/>
        </w:rPr>
        <w:t>Then there is the individual who heard (a saying) from the Holy Prophet but did not memorize it as it was, but surmised it. He does not lie willfully. Now, he carries the saying with him and relates it, acts upon it and claims that: ‘I heard it from the Messenger of Allah.’ If the Muslims come to know that he has committed a mistake in it, they will not accept it from him, and if he himself knows that he is on the wrong he will give it up.</w:t>
      </w:r>
    </w:p>
    <w:p>
      <w:pPr>
        <w:pStyle w:val="BookText"/>
        <w:bidi w:val="0"/>
        <w:jc w:val="both"/>
        <w:rPr/>
      </w:pPr>
      <w:r>
        <w:rPr>
          <w:rFonts w:eastAsia="Times New Roman" w:cs="Times New Roman" w:ascii="Times New Roman" w:hAnsi="Times New Roman"/>
          <w:color w:val="111111"/>
          <w:sz w:val="28"/>
          <w:szCs w:val="28"/>
          <w:lang w:val="en-US"/>
        </w:rPr>
        <w:t>The third man is he who heard the Prophet ordering to do a thing and later the Prophet prevented the people from doing it, but this man did not know it, or he heard the Prophet refraining people from a thing and later he allowed it, but this man did not know it.</w:t>
      </w:r>
    </w:p>
    <w:p>
      <w:pPr>
        <w:pStyle w:val="BookText"/>
        <w:bidi w:val="0"/>
        <w:jc w:val="both"/>
        <w:rPr/>
      </w:pPr>
      <w:r>
        <w:rPr>
          <w:rFonts w:eastAsia="Times New Roman" w:cs="Times New Roman" w:ascii="Times New Roman" w:hAnsi="Times New Roman"/>
          <w:color w:val="111111"/>
          <w:sz w:val="28"/>
          <w:szCs w:val="28"/>
          <w:lang w:val="en-US"/>
        </w:rPr>
        <w:t>In this way, he retained in his mind what had been repealed, and did not retain the repealing tradition. If he knew that it had been repealed, he would reject it, or if the Muslims knew, when they heard it from him, that it had been repealed they would reject it.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namely the fourth man, is he who does not speak a lie against Allah or against His Prophet. He hates falsehood out of fear for Allah and respect for</w:t>
      </w:r>
    </w:p>
    <w:p>
      <w:pPr>
        <w:pStyle w:val="BookText"/>
        <w:bidi w:val="0"/>
        <w:rPr/>
      </w:pPr>
      <w:r>
        <w:rPr>
          <w:rFonts w:eastAsia="Times New Roman" w:cs="Times New Roman" w:ascii="Times New Roman" w:hAnsi="Times New Roman"/>
          <w:color w:val="111111"/>
          <w:sz w:val="28"/>
          <w:szCs w:val="28"/>
          <w:lang w:val="en-US"/>
        </w:rPr>
        <w:t>the Messenger of Allah, and does not commit mistakes, but retains (in his mind) exactly what he heard (from the Prophet), and he relates it as he heard it without adding anything or omitting anything. He heard the repealing tradition, he retained it and acted upon it, and he heard the repealed tradition and rejected it. He also understands the particular and the general, and he knows the definite and indefinite, and gives everything its due position.</w:t>
      </w:r>
    </w:p>
    <w:p>
      <w:pPr>
        <w:pStyle w:val="BookText"/>
        <w:bidi w:val="0"/>
        <w:jc w:val="both"/>
        <w:rPr/>
      </w:pPr>
      <w:r>
        <w:rPr>
          <w:rFonts w:eastAsia="Times New Roman" w:cs="Times New Roman" w:ascii="Times New Roman" w:hAnsi="Times New Roman"/>
          <w:color w:val="111111"/>
          <w:sz w:val="28"/>
          <w:szCs w:val="28"/>
          <w:lang w:val="en-US"/>
        </w:rPr>
        <w:t>The sayings of the Prophet used to be of two types. One was particular and the other common. Sometimes, a man would hear him but he would not know what Allah, the Glorified, meant by it or what the Messenger of Allah meant by it. In this way, the listener carries it and memorizes it without knowing its meaning and its real intention, or what was its reason.</w:t>
      </w:r>
    </w:p>
    <w:p>
      <w:pPr>
        <w:pStyle w:val="BookText"/>
        <w:bidi w:val="0"/>
        <w:jc w:val="both"/>
        <w:rPr/>
      </w:pPr>
      <w:r>
        <w:rPr>
          <w:rFonts w:eastAsia="Times New Roman" w:cs="Times New Roman" w:ascii="Times New Roman" w:hAnsi="Times New Roman"/>
          <w:color w:val="111111"/>
          <w:sz w:val="28"/>
          <w:szCs w:val="28"/>
          <w:lang w:val="en-US"/>
        </w:rPr>
        <w:t>Among the companions of the Messenger of Allah all were not in the habit of putting him questions and ask him the meanings, indeed they always wished that some Bedouin or stranger might come and ask him—peace be upon him—so that they would also listen.</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any such thing came before me, I asked him about its meaning and preserved it.I used to visit the Messenger of Allah once a day and once a night. He then would be alone with me and I would follow him wherever he went. The companions of the Messenger of Allah have known for sure that he did not do</w:t>
      </w:r>
    </w:p>
    <w:p>
      <w:pPr>
        <w:pStyle w:val="BookText"/>
        <w:bidi w:val="0"/>
        <w:rPr/>
      </w:pPr>
      <w:r>
        <w:rPr>
          <w:rFonts w:eastAsia="Times New Roman" w:cs="Times New Roman" w:ascii="Times New Roman" w:hAnsi="Times New Roman"/>
          <w:color w:val="111111"/>
          <w:sz w:val="28"/>
          <w:szCs w:val="28"/>
          <w:lang w:val="en-US"/>
        </w:rPr>
        <w:t>this with anyone except me.</w:t>
      </w:r>
    </w:p>
    <w:p>
      <w:pPr>
        <w:pStyle w:val="BookText"/>
        <w:bidi w:val="0"/>
        <w:jc w:val="both"/>
        <w:rPr/>
      </w:pPr>
      <w:r>
        <w:rPr>
          <w:rFonts w:eastAsia="Times New Roman" w:cs="Times New Roman" w:ascii="Times New Roman" w:hAnsi="Times New Roman"/>
          <w:color w:val="111111"/>
          <w:sz w:val="28"/>
          <w:szCs w:val="28"/>
          <w:lang w:val="en-US"/>
        </w:rPr>
        <w:t>The Messenger of Allah might have visited me in my house more than I visited me in his house. Whenever I visited him in one of his houses, he would be alone with me and would ask his women to leave so that none except me would be with him. But when he used to visit me in my house, neither Fatimah nor any of my sons would leave.</w:t>
      </w:r>
    </w:p>
    <w:p>
      <w:pPr>
        <w:pStyle w:val="BookText"/>
        <w:bidi w:val="0"/>
        <w:jc w:val="both"/>
        <w:rPr/>
      </w:pPr>
      <w:r>
        <w:rPr>
          <w:rFonts w:eastAsia="Times New Roman" w:cs="Times New Roman" w:ascii="Times New Roman" w:hAnsi="Times New Roman"/>
          <w:color w:val="111111"/>
          <w:sz w:val="28"/>
          <w:szCs w:val="28"/>
          <w:lang w:val="en-US"/>
        </w:rPr>
        <w:t>Whenever I asked him, he would answer me and whenever I kept silent for my questions would be finished, he would open a discussion with me. He would recite for me and ask me to write down any (holy) verse that was revealed to him.</w:t>
      </w:r>
    </w:p>
    <w:p>
      <w:pPr>
        <w:pStyle w:val="BookText"/>
        <w:bidi w:val="0"/>
        <w:jc w:val="both"/>
        <w:rPr/>
      </w:pPr>
      <w:r>
        <w:rPr>
          <w:rFonts w:eastAsia="Times New Roman" w:cs="Times New Roman" w:ascii="Times New Roman" w:hAnsi="Times New Roman"/>
          <w:color w:val="111111"/>
          <w:sz w:val="28"/>
          <w:szCs w:val="28"/>
          <w:lang w:val="en-US"/>
        </w:rPr>
        <w:t>He would then teach me the interpretation and the explanation of that verse and would teach me whether it is repealing or repealed, decisive or allegorical, particular or common… Since the Messenger of Allah supplicate to Almighty Allah for me, I have never forgotten any item of the knowledge that he dictated to me and that I wrote down.</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taught me, and I have learned, all the items of knowledge as regards what is lawful and what is unlawful as well as all the commands and the warnings, whether past or future, and any act of obedience and act of disobedience to Almighty Allah that had been written in any Book that had been revealed (from Almighty Allah); and I have never forgotten a single letter of what he had</w:t>
      </w:r>
    </w:p>
    <w:p>
      <w:pPr>
        <w:pStyle w:val="BookText"/>
        <w:bidi w:val="0"/>
        <w:rPr/>
      </w:pPr>
      <w:r>
        <w:rPr>
          <w:rFonts w:eastAsia="Times New Roman" w:cs="Times New Roman" w:ascii="Times New Roman" w:hAnsi="Times New Roman"/>
          <w:color w:val="111111"/>
          <w:sz w:val="28"/>
          <w:szCs w:val="28"/>
          <w:lang w:val="en-US"/>
        </w:rPr>
        <w:t>taught me.</w:t>
      </w:r>
    </w:p>
    <w:p>
      <w:pPr>
        <w:pStyle w:val="BookText"/>
        <w:bidi w:val="0"/>
        <w:jc w:val="both"/>
        <w:rPr/>
      </w:pPr>
      <w:r>
        <w:rPr>
          <w:rFonts w:eastAsia="Times New Roman" w:cs="Times New Roman" w:ascii="Times New Roman" w:hAnsi="Times New Roman"/>
          <w:color w:val="111111"/>
          <w:sz w:val="28"/>
          <w:szCs w:val="28"/>
          <w:lang w:val="en-US"/>
        </w:rPr>
        <w:t>The Messenger of Allah then put his hand on my chest and prayed to Almighty Allah to fill in my heart with knowledge, understandability, wisdom and illumination.”</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 xml:space="preserve">By means of this methodical and objective categorization, Imam </w:t>
      </w:r>
      <w:r>
        <w:rPr>
          <w:rFonts w:eastAsia="Consolas" w:cs="Consolas" w:ascii="Consolas" w:hAnsi="Consolas"/>
          <w:color w:val="111111"/>
          <w:sz w:val="28"/>
          <w:szCs w:val="28"/>
          <w:lang w:val="en-US"/>
        </w:rPr>
        <w:t xml:space="preserve">Ali acquaints us with the school of the Ahl al-Bayt as regards the reception of the Sahabah and the actuality of their reporting from the Holy Prophet and their position in his view as well as the role of the people of Quraysh in the enactment of the Islamic legislation. For more explanation, let us cite the following text of Imam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look at the various favors of Allah upon them, that He deputed towards them a prophet who got them to pledge their obedience to him and made them unite at his call. Look how Allah’s bounty spread the wings of its favors over them and flowed for them streams of its blessing, and the whole community became wrapped in blissful prosperity.</w:t>
      </w:r>
    </w:p>
    <w:p>
      <w:pPr>
        <w:pStyle w:val="BookText"/>
        <w:bidi w:val="0"/>
        <w:jc w:val="both"/>
        <w:rPr/>
      </w:pPr>
      <w:r>
        <w:rPr>
          <w:rFonts w:eastAsia="Times New Roman" w:cs="Times New Roman" w:ascii="Times New Roman" w:hAnsi="Times New Roman"/>
          <w:color w:val="111111"/>
          <w:sz w:val="28"/>
          <w:szCs w:val="28"/>
          <w:lang w:val="en-US"/>
        </w:rPr>
        <w:t>Consequently, they were submerged under its bounty and enjoyed its lush life. Their affairs were settled under the protection of a powerful ruler, and circumstances offered them overpowering honor, and all things became easy for them under the auspices of a strong country.</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became rulers over the world and kings in the various parts of the earth. They became masters of those who were formerly their masters, and began issuing commands over those who used to command them. They were so strong that neither did their spears need testing</w:t>
      </w:r>
    </w:p>
    <w:p>
      <w:pPr>
        <w:pStyle w:val="BookText"/>
        <w:bidi w:val="0"/>
        <w:rPr/>
      </w:pPr>
      <w:r>
        <w:rPr>
          <w:rFonts w:eastAsia="Times New Roman" w:cs="Times New Roman" w:ascii="Times New Roman" w:hAnsi="Times New Roman"/>
          <w:color w:val="111111"/>
          <w:sz w:val="28"/>
          <w:szCs w:val="28"/>
          <w:lang w:val="en-US"/>
        </w:rPr>
        <w:t>nor did their weapons have any flaw.</w:t>
      </w:r>
    </w:p>
    <w:p>
      <w:pPr>
        <w:pStyle w:val="BookText"/>
        <w:bidi w:val="0"/>
        <w:jc w:val="both"/>
        <w:rPr/>
      </w:pPr>
      <w:r>
        <w:rPr>
          <w:rFonts w:eastAsia="Times New Roman" w:cs="Times New Roman" w:ascii="Times New Roman" w:hAnsi="Times New Roman"/>
          <w:color w:val="111111"/>
          <w:sz w:val="28"/>
          <w:szCs w:val="28"/>
          <w:lang w:val="en-US"/>
        </w:rPr>
        <w:t>Beware! You have shaken your hands loose from the rope of obedience, and broken the divine fort around you by (resorting to) pre-Islamic rules. Certainly, it is a great blessing of Allah, the Glorified, that He has engendered among them unity through the cord of affection in whose shade they walk and take shelter. This is a blessing whose value no one in the whole world realizes, because it is more valuable than any price and higher than any wealth.</w:t>
      </w:r>
    </w:p>
    <w:p>
      <w:pPr>
        <w:pStyle w:val="BookText"/>
        <w:bidi w:val="0"/>
        <w:jc w:val="both"/>
        <w:rPr/>
      </w:pPr>
      <w:r>
        <w:rPr>
          <w:rFonts w:eastAsia="Times New Roman" w:cs="Times New Roman" w:ascii="Times New Roman" w:hAnsi="Times New Roman"/>
          <w:color w:val="111111"/>
          <w:sz w:val="28"/>
          <w:szCs w:val="28"/>
          <w:lang w:val="en-US"/>
        </w:rPr>
        <w:t>You should know that you have again reverted to the position of the Bedouin Arabs after immigration (to Islam), and have become different parties after having been once united. You do not possess anything of Islam except its name, and know nothing of belief save its show. You say ‘The Fire’ Yes. but no shameful position,’ as if you would throw down Islam on its face in order to defame its honor and break its pledge (for brotherhood) which Allah gave you as a sacred trust on His earth and (a source of) peace among the people.</w:t>
      </w:r>
    </w:p>
    <w:p>
      <w:pPr>
        <w:pStyle w:val="BookText"/>
        <w:bidi w:val="0"/>
        <w:jc w:val="both"/>
        <w:rPr/>
      </w:pPr>
      <w:r>
        <w:rPr>
          <w:rFonts w:eastAsia="Times New Roman" w:cs="Times New Roman" w:ascii="Times New Roman" w:hAnsi="Times New Roman"/>
          <w:color w:val="111111"/>
          <w:sz w:val="28"/>
          <w:szCs w:val="28"/>
          <w:lang w:val="en-US"/>
        </w:rPr>
        <w:t>Be sure that if you incline towards anything other than Islam. the unbelievers will fight you. Then there will be neither Gabriel nor Michael, neither muhajirun nor Ansar to help you, but only the clashing of swords, till Allah settles the matter for you.</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there are examples before you of Allah’s wrath, punishment, days of tribulations and happenings. Therefore, do not disregard His promises, ignoring His punishment, making</w:t>
      </w:r>
    </w:p>
    <w:p>
      <w:pPr>
        <w:pStyle w:val="BookText"/>
        <w:bidi w:val="0"/>
        <w:rPr/>
      </w:pPr>
      <w:r>
        <w:rPr>
          <w:rFonts w:eastAsia="Times New Roman" w:cs="Times New Roman" w:ascii="Times New Roman" w:hAnsi="Times New Roman"/>
          <w:color w:val="111111"/>
          <w:sz w:val="28"/>
          <w:szCs w:val="28"/>
          <w:lang w:val="en-US"/>
        </w:rPr>
        <w:t>light His wrath and not expecting His violence, because Allah, the Glorified, did not curse the past ages except because they had left off asking others to do good acts and refraining them from bad acts. In fact Allah cursed the foolish for committing sins and the wise because they gave up refraining others from evils. Beware! You have broken the shackles of Islam and have transgressed happenings. Therefore, do not disregard His pr</w:t>
      </w:r>
    </w:p>
    <w:p>
      <w:pPr>
        <w:pStyle w:val="BookText"/>
        <w:bidi w:val="0"/>
        <w:jc w:val="both"/>
        <w:rPr/>
      </w:pPr>
      <w:r>
        <w:rPr>
          <w:rFonts w:eastAsia="Times New Roman" w:cs="Times New Roman" w:ascii="Times New Roman" w:hAnsi="Times New Roman"/>
          <w:color w:val="111111"/>
          <w:sz w:val="28"/>
          <w:szCs w:val="28"/>
          <w:lang w:val="en-US"/>
        </w:rPr>
        <w:t>Beware! Surely Allah has commanded me to fight those who revolt, or who break the pledge, or create trouble on the earth. As regards pledge-breakers, I have fought them, as regards deviators from truth, I have waged holy war against them, and as regards those who have gone out of the faith, I have put them in (serious) disgrace.</w:t>
      </w:r>
    </w:p>
    <w:p>
      <w:pPr>
        <w:pStyle w:val="BookText"/>
        <w:bidi w:val="0"/>
        <w:jc w:val="both"/>
        <w:rPr/>
      </w:pPr>
      <w:r>
        <w:rPr>
          <w:rFonts w:eastAsia="Times New Roman" w:cs="Times New Roman" w:ascii="Times New Roman" w:hAnsi="Times New Roman"/>
          <w:color w:val="111111"/>
          <w:sz w:val="28"/>
          <w:szCs w:val="28"/>
          <w:lang w:val="en-US"/>
        </w:rPr>
        <w:t>As for Satan of the pit, he too has been dealt with by me through the loud cry with which the scream of his heart and shaking of his chest was also heard. Only a small portion of the rebels has remained. If Allah allows me one more chance over them I will annihilate them except a few remnants that may remain scattered in the suburb of the cities.</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in my boyhood I had lowered the chest of (the famous men) of Arabia, and broken the horn points (i.e., defeated the chiefs) of the tribes of Rabi`ah and Mudhar. Certainly, you know my position of close kinship and special relationship with the Prophet of Allah—peace and blessing of</w:t>
      </w:r>
    </w:p>
    <w:p>
      <w:pPr>
        <w:pStyle w:val="BookText"/>
        <w:bidi w:val="0"/>
        <w:rPr/>
      </w:pPr>
      <w:r>
        <w:rPr>
          <w:rFonts w:eastAsia="Times New Roman" w:cs="Times New Roman" w:ascii="Times New Roman" w:hAnsi="Times New Roman"/>
          <w:color w:val="111111"/>
          <w:sz w:val="28"/>
          <w:szCs w:val="28"/>
          <w:lang w:val="en-US"/>
        </w:rPr>
        <w:t>Allah be upon him and his descendants.</w:t>
      </w:r>
    </w:p>
    <w:p>
      <w:pPr>
        <w:pStyle w:val="BookText"/>
        <w:bidi w:val="0"/>
        <w:jc w:val="both"/>
        <w:rPr/>
      </w:pPr>
      <w:r>
        <w:rPr>
          <w:rFonts w:eastAsia="Times New Roman" w:cs="Times New Roman" w:ascii="Times New Roman" w:hAnsi="Times New Roman"/>
          <w:color w:val="111111"/>
          <w:sz w:val="28"/>
          <w:szCs w:val="28"/>
          <w:lang w:val="en-US"/>
        </w:rPr>
        <w:t>When I was only a child he took charge of me. He used to press me to his chest and lay me beside him in his bed, bring his body close to mine and make me smell his smell. He used to chew something and then feed me with it. He found no lie in my speaking, nor weakness in any act.</w:t>
      </w:r>
    </w:p>
    <w:p>
      <w:pPr>
        <w:pStyle w:val="BookText"/>
        <w:bidi w:val="0"/>
        <w:jc w:val="both"/>
        <w:rPr/>
      </w:pPr>
      <w:r>
        <w:rPr>
          <w:rFonts w:eastAsia="Times New Roman" w:cs="Times New Roman" w:ascii="Times New Roman" w:hAnsi="Times New Roman"/>
          <w:color w:val="111111"/>
          <w:sz w:val="28"/>
          <w:szCs w:val="28"/>
          <w:lang w:val="en-US"/>
        </w:rPr>
        <w:t>From the time of his weaning, Allah had put a mighty angel with him to take him along the path of high character and good behavior through day and night, while I used to follow him like a young camel following in the footprints of its mother. Every day he would show me in the form of a banner some of his high traits and commanded me to follow it. Every year he used to go in seclusion to the hill of Hira', where I saw him but no one else saw him.</w:t>
      </w:r>
    </w:p>
    <w:p>
      <w:pPr>
        <w:pStyle w:val="BookText"/>
        <w:bidi w:val="0"/>
        <w:jc w:val="both"/>
        <w:rPr/>
      </w:pPr>
      <w:r>
        <w:rPr>
          <w:rFonts w:eastAsia="Times New Roman" w:cs="Times New Roman" w:ascii="Times New Roman" w:hAnsi="Times New Roman"/>
          <w:color w:val="111111"/>
          <w:sz w:val="28"/>
          <w:szCs w:val="28"/>
          <w:lang w:val="en-US"/>
        </w:rPr>
        <w:t>In those days Islam did not exist in any house except that of the Prophet of Allah—peace and blessing of Allah be upon him and his descendants—and Khadijah, while I was the third after these two. I used to see and watch the effulgence of divine revelation and message, and breathed the scent of Prophethood.</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revelation descended on the Prophet of Allah—peace and blessing of Allah be upon him and his descendants—I heard the moan of Satan. I said ‘O Prophet of Allah, what is this moan?’ and</w:t>
      </w:r>
    </w:p>
    <w:p>
      <w:pPr>
        <w:pStyle w:val="BookText"/>
        <w:bidi w:val="0"/>
        <w:rPr/>
      </w:pPr>
      <w:r>
        <w:rPr>
          <w:rFonts w:eastAsia="Times New Roman" w:cs="Times New Roman" w:ascii="Times New Roman" w:hAnsi="Times New Roman"/>
          <w:color w:val="111111"/>
          <w:sz w:val="28"/>
          <w:szCs w:val="28"/>
          <w:lang w:val="en-US"/>
        </w:rPr>
        <w:t>he replied, ‘This is Satan who has lost all hope of being worshipped. O Ali, you see all that I see and you hear all that I hear, except that you are not a Prophet, but you are a vicegerent and you are surely on (the path of) virtue</w:t>
      </w:r>
    </w:p>
    <w:p>
      <w:pPr>
        <w:pStyle w:val="BookText"/>
        <w:bidi w:val="0"/>
        <w:jc w:val="both"/>
        <w:rPr/>
      </w:pPr>
      <w:r>
        <w:rPr>
          <w:rFonts w:eastAsia="Times New Roman" w:cs="Times New Roman" w:ascii="Times New Roman" w:hAnsi="Times New Roman"/>
          <w:color w:val="111111"/>
          <w:sz w:val="28"/>
          <w:szCs w:val="28"/>
          <w:lang w:val="en-US"/>
        </w:rPr>
        <w:t>I was with him when a party of the Quraysh came to him and said to him ‘O Mohammad, you have made a big claim which none of your fore-fathers or those of your family have made. We ask you one thing; if you give us an answer to it and show it to us, we will believe that you are a prophet and a messenger, but if you cannot do it, we will know that you are a sorcerer and a liar</w:t>
      </w:r>
    </w:p>
    <w:p>
      <w:pPr>
        <w:pStyle w:val="BookText"/>
        <w:bidi w:val="0"/>
        <w:jc w:val="both"/>
        <w:rPr/>
      </w:pPr>
      <w:r>
        <w:rPr>
          <w:rFonts w:eastAsia="Times New Roman" w:cs="Times New Roman" w:ascii="Times New Roman" w:hAnsi="Times New Roman"/>
          <w:color w:val="111111"/>
          <w:sz w:val="28"/>
          <w:szCs w:val="28"/>
          <w:lang w:val="en-US"/>
        </w:rPr>
        <w:t>The Messenger of Allah said: ‘What do you ask for?’ They said: ‘Ask this tree to move for us, even with its roots, and stop before you.’ The Prophet said ‘Verily, Allah has power over everything. If Allah does it for you, will you then believe and stand witness to the truth?’ They said ‘Yes. Then he said ‘I shall show you whatever you want, but I know that you wont bend towards virtue, and there are among you those who will be thrown into the pit, and those who will form parties (against me).’</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Holy Prophet said: ‘O tree, if you do believe in Allah and the Day of Judgement, and know that I am the Prophet</w:t>
      </w:r>
    </w:p>
    <w:p>
      <w:pPr>
        <w:pStyle w:val="BookText"/>
        <w:bidi w:val="0"/>
        <w:rPr/>
      </w:pPr>
      <w:r>
        <w:rPr>
          <w:rFonts w:eastAsia="Times New Roman" w:cs="Times New Roman" w:ascii="Times New Roman" w:hAnsi="Times New Roman"/>
          <w:color w:val="111111"/>
          <w:sz w:val="28"/>
          <w:szCs w:val="28"/>
          <w:lang w:val="en-US"/>
        </w:rPr>
        <w:t>of Allah, come up with your roots and stand before me with the permission of Allah.’ By Him who deputed the Prophet with truth, the tree did remove itself with its root and came with a great humming sound and a flapping like the flapping of the wings of birds, till it stopped before the Messenger of Allah while some of its twigs came down onto my shoulders, and I was on the right side of the Holy Prophet.</w:t>
      </w:r>
    </w:p>
    <w:p>
      <w:pPr>
        <w:pStyle w:val="BookText"/>
        <w:bidi w:val="0"/>
        <w:jc w:val="both"/>
        <w:rPr/>
      </w:pPr>
      <w:r>
        <w:rPr>
          <w:rFonts w:eastAsia="Times New Roman" w:cs="Times New Roman" w:ascii="Times New Roman" w:hAnsi="Times New Roman"/>
          <w:color w:val="111111"/>
          <w:sz w:val="28"/>
          <w:szCs w:val="28"/>
          <w:lang w:val="en-US"/>
        </w:rPr>
        <w:t>When the people saw this they said by way of pride and vanity ‘Now you order half of it to come to you and the other half of it remain (in its place).’ The Holy Prophet ordered the tree to do the same. Then half of the tree advanced towards him in an amazing manner and with greater humming. It was about to touch the Prophet of Allah.</w:t>
      </w:r>
    </w:p>
    <w:p>
      <w:pPr>
        <w:pStyle w:val="BookText"/>
        <w:bidi w:val="0"/>
        <w:jc w:val="both"/>
        <w:rPr/>
      </w:pPr>
      <w:r>
        <w:rPr>
          <w:rFonts w:eastAsia="Times New Roman" w:cs="Times New Roman" w:ascii="Times New Roman" w:hAnsi="Times New Roman"/>
          <w:color w:val="111111"/>
          <w:sz w:val="28"/>
          <w:szCs w:val="28"/>
          <w:lang w:val="en-US"/>
        </w:rPr>
        <w:t>Then they said, disbelieving and revolting ‘Ask this half to get back to its other half and be as it was.’ The Prophet ordered it and it returned. Then I said ‘O Prophet of Allah, I am the first to believe in you and to acknowledge that the tree did what it did just now with the command of Allah, the Sublime, in testimony to your Prophethood and to heighten your word.</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this all the people shouted ‘Rather a sorcerer, a liar; it is wonderful sorcery, he is very adept in it. Only a man like this (pointing to me) can stand testimony to</w:t>
      </w:r>
    </w:p>
    <w:p>
      <w:pPr>
        <w:pStyle w:val="BookText"/>
        <w:bidi w:val="0"/>
        <w:rPr/>
      </w:pPr>
      <w:r>
        <w:rPr>
          <w:rFonts w:eastAsia="Times New Roman" w:cs="Times New Roman" w:ascii="Times New Roman" w:hAnsi="Times New Roman"/>
          <w:color w:val="111111"/>
          <w:sz w:val="28"/>
          <w:szCs w:val="28"/>
          <w:lang w:val="en-US"/>
        </w:rPr>
        <w:t>you in your affairs</w:t>
      </w:r>
    </w:p>
    <w:p>
      <w:pPr>
        <w:pStyle w:val="BookText"/>
        <w:bidi w:val="0"/>
        <w:jc w:val="both"/>
        <w:rPr/>
      </w:pPr>
      <w:r>
        <w:rPr>
          <w:rFonts w:eastAsia="Times New Roman" w:cs="Times New Roman" w:ascii="Times New Roman" w:hAnsi="Times New Roman"/>
          <w:color w:val="111111"/>
          <w:sz w:val="28"/>
          <w:szCs w:val="28"/>
          <w:lang w:val="en-US"/>
        </w:rPr>
        <w:t>Certainly, I belong to the group of people who care not for the reproach of anybody in matters concerning Allah. Their countenance is the countenance of the truthful and their speech is the speech of the virtuous. They are wakeful during the nights (in devotion to Allah), and over beacons (of guidance) in the day. They hold fast to the rope of the Qur’an. Revive the traditions of Allah and of His Prophet. They do not boast nor indulge in self-conceit, nor misappropriate, nor create mischief. Their hearts are in Paradise while their bodies are busy in (good) acts.”</w:t>
      </w:r>
      <w:r>
        <w:rPr>
          <w:rStyle w:val="FootnoteAnchor"/>
        </w:rPr>
        <w:footnoteReference w:id="624"/>
      </w:r>
    </w:p>
    <w:p>
      <w:pPr>
        <w:pStyle w:val="BookText"/>
        <w:bidi w:val="0"/>
        <w:jc w:val="both"/>
        <w:rPr/>
      </w:pPr>
      <w:r>
        <w:rPr>
          <w:rFonts w:eastAsia="Times New Roman" w:cs="Times New Roman" w:ascii="Times New Roman" w:hAnsi="Times New Roman"/>
          <w:color w:val="111111"/>
          <w:sz w:val="28"/>
          <w:szCs w:val="28"/>
          <w:lang w:val="en-US"/>
        </w:rPr>
        <w:t>Unfortunately, the Muslim community did reach such a lowly level. In this regard, al-Dahlawiy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the elapse of the reign of the Rashidite Caliphs, the caliphate went to a people who overpowered the Muslim community unworthily while they were not acquainted with the knowledge of the religious laws. As a result, these rulers had to seek the aid of the fuqaha (jurisprudents) and to have them accompanied them on all occasions. The remainders of the genuine scholars attempted to escape and reject whenever they were summoned for undertaking this mission.</w:t>
      </w:r>
    </w:p>
    <w:p>
      <w:pPr>
        <w:pStyle w:val="BookText"/>
        <w:bidi w:val="0"/>
        <w:jc w:val="both"/>
        <w:rPr/>
      </w:pPr>
      <w:r>
        <w:rPr>
          <w:rFonts w:eastAsia="Times New Roman" w:cs="Times New Roman" w:ascii="Times New Roman" w:hAnsi="Times New Roman"/>
          <w:color w:val="111111"/>
          <w:sz w:val="28"/>
          <w:szCs w:val="28"/>
          <w:lang w:val="en-US"/>
        </w:rPr>
        <w:t>As the peoples of these ages, save the religious scholars, witnessed how the genuine scholars escaped whenever they were summoned for such tasks, they (the ordinary people) sought to learn the religious knowledge no matter what the price would be so that they would attain such positions.</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new religious scholar began to inquire about such position after</w:t>
      </w:r>
      <w:bookmarkStart w:id="336" w:name="pg2336_12865"/>
    </w:p>
    <w:p>
      <w:pPr>
        <w:pStyle w:val="BookText"/>
        <w:bidi w:val="0"/>
        <w:rPr/>
      </w:pPr>
      <w:bookmarkEnd w:id="336"/>
      <w:r>
        <w:rPr>
          <w:rFonts w:eastAsia="Times New Roman" w:cs="Times New Roman" w:ascii="Times New Roman" w:hAnsi="Times New Roman"/>
          <w:color w:val="111111"/>
          <w:sz w:val="28"/>
          <w:szCs w:val="28"/>
          <w:lang w:val="en-US"/>
        </w:rPr>
        <w:t>the genuine scholars had been urgently called for holding them and, similarly, the new generations of the scholars became so humiliated owing to their advancing to the rulers after the genuine scholars had been honorable owing to their turning away from the rulers… etc.”</w:t>
      </w:r>
      <w:r>
        <w:rPr>
          <w:rStyle w:val="FootnoteAnchor"/>
        </w:rPr>
        <w:footnoteReference w:id="625"/>
      </w:r>
    </w:p>
    <w:p>
      <w:pPr>
        <w:pStyle w:val="Heading3"/>
        <w:numPr>
          <w:ilvl w:val="2"/>
          <w:numId w:val="1"/>
        </w:numPr>
        <w:bidi w:val="0"/>
        <w:jc w:val="left"/>
        <w:rPr/>
      </w:pPr>
      <w:bookmarkStart w:id="337" w:name="__RefHeading___Toc2511577_3804643083"/>
      <w:bookmarkStart w:id="338" w:name="_Toc127"/>
      <w:bookmarkEnd w:id="337"/>
      <w:r>
        <w:rPr/>
        <w:t>Anticipation And Consolidation</w:t>
      </w:r>
      <w:bookmarkEnd w:id="338"/>
    </w:p>
    <w:p>
      <w:pPr>
        <w:pStyle w:val="BookText"/>
        <w:bidi w:val="0"/>
        <w:jc w:val="both"/>
        <w:rPr/>
      </w:pPr>
      <w:r>
        <w:rPr>
          <w:rFonts w:eastAsia="Times New Roman" w:cs="Times New Roman" w:ascii="Times New Roman" w:hAnsi="Times New Roman"/>
          <w:color w:val="111111"/>
          <w:sz w:val="28"/>
          <w:szCs w:val="28"/>
          <w:lang w:val="en-US"/>
        </w:rPr>
        <w:t>The Holy Prophet anticipated the predominance of a tribal authority on the Islamic legislation while the Holy Qur'an has warned against such an authority. In this regard, the Holy Prophet frequently concentrated on the fact that `Ali ibn Abi-Talib was the one and only individual who had full acquaintance with the interpretation and explanation of the holy verses and Hadiths entirely and that he was very far away from the tribal spirits and the unsubstantiated opinions.</w:t>
      </w:r>
    </w:p>
    <w:p>
      <w:pPr>
        <w:pStyle w:val="BookText"/>
        <w:bidi w:val="0"/>
        <w:jc w:val="both"/>
        <w:rPr/>
      </w:pPr>
      <w:r>
        <w:rPr>
          <w:rFonts w:eastAsia="Times New Roman" w:cs="Times New Roman" w:ascii="Times New Roman" w:hAnsi="Times New Roman"/>
          <w:color w:val="111111"/>
          <w:sz w:val="28"/>
          <w:szCs w:val="28"/>
          <w:lang w:val="en-US"/>
        </w:rPr>
        <w:t xml:space="preserve">In this respect, it has been narrated that Abu-Sufyan ibn Harb said to Imam </w:t>
      </w:r>
      <w:r>
        <w:rPr>
          <w:rFonts w:eastAsia="Consolas" w:cs="Consolas" w:ascii="Consolas" w:hAnsi="Consolas"/>
          <w:color w:val="111111"/>
          <w:sz w:val="28"/>
          <w:szCs w:val="28"/>
          <w:lang w:val="en-US"/>
        </w:rPr>
        <w:t xml:space="preserve">Ali after Abu-Bakr had been formally chosen as the leader of the Muslim community, “What for has the affair of the leadership been in the hands of the least valued clans of Quraysh? </w:t>
      </w:r>
      <w:r>
        <w:rPr>
          <w:rFonts w:eastAsia="Times New Roman" w:cs="Times New Roman" w:ascii="Times New Roman" w:hAnsi="Times New Roman"/>
          <w:color w:val="111111"/>
          <w:sz w:val="28"/>
          <w:szCs w:val="28"/>
          <w:lang w:val="en-US"/>
        </w:rPr>
        <w:t>Ali: Extend your hand so that I will pay homage to you! I swear by Allah that, if you want, I can encompass this Abu-Fasil</w:t>
      </w:r>
      <w:r>
        <w:rPr>
          <w:rStyle w:val="FootnoteAnchor"/>
        </w:rPr>
        <w:footnoteReference w:id="626"/>
      </w:r>
      <w:r>
        <w:rPr>
          <w:rFonts w:eastAsia="Times New Roman" w:cs="Times New Roman" w:ascii="Times New Roman" w:hAnsi="Times New Roman"/>
          <w:color w:val="111111"/>
          <w:sz w:val="28"/>
          <w:szCs w:val="28"/>
          <w:lang w:val="en-US"/>
        </w:rPr>
        <w:t>with horses and men of war.”</w:t>
      </w:r>
    </w:p>
    <w:p>
      <w:pPr>
        <w:pStyle w:val="BookText"/>
        <w:bidi w:val="0"/>
        <w:jc w:val="both"/>
        <w:rPr/>
      </w:pPr>
      <w:r>
        <w:rPr>
          <w:rFonts w:eastAsia="Times New Roman" w:cs="Times New Roman" w:ascii="Times New Roman" w:hAnsi="Times New Roman"/>
          <w:color w:val="111111"/>
          <w:sz w:val="28"/>
          <w:szCs w:val="28"/>
          <w:lang w:val="en-US"/>
        </w:rPr>
        <w:t xml:space="preserve">Nevertheless, Imam </w:t>
      </w:r>
      <w:r>
        <w:rPr>
          <w:rFonts w:eastAsia="Consolas" w:cs="Consolas" w:ascii="Consolas" w:hAnsi="Consolas"/>
          <w:color w:val="111111"/>
          <w:sz w:val="28"/>
          <w:szCs w:val="28"/>
          <w:lang w:val="en-US"/>
        </w:rPr>
        <w:t xml:space="preserve">Ali did not accept his offer.&lt;a href="#ref-footnote3-page480" id="footnote3-page480" style="display:inline-block"&gt;&lt;sup&gt;(3)&lt;/sup&gt;&lt;/a&gt;&lt;p class="footnote"&gt;&lt;a href="#footnote3-page480" style="color:#3b82f6;" id="ref-footnote3-page480"&gt; 3) &lt;/a&gt;Ibn Abi’l-Hadid: Sharh Nahj al-Balaghah 1:221; Musannaf </w:t>
      </w:r>
      <w:r>
        <w:rPr>
          <w:rFonts w:eastAsia="Times New Roman" w:cs="Times New Roman" w:ascii="Times New Roman" w:hAnsi="Times New Roman"/>
          <w:color w:val="111111"/>
          <w:sz w:val="28"/>
          <w:szCs w:val="28"/>
          <w:lang w:val="en-US"/>
        </w:rPr>
        <w:t xml:space="preserve">Abd al-Razzaq 5:451 H. 9767; Tarikh al-Tabariy 2:237; al-Hakim al-Nisapuriy: al-Mustadrak </w:t>
      </w:r>
      <w:r>
        <w:rPr>
          <w:rFonts w:eastAsia="Consolas" w:cs="Consolas" w:ascii="Consolas" w:hAnsi="Consolas"/>
          <w:color w:val="111111"/>
          <w:sz w:val="28"/>
          <w:szCs w:val="28"/>
          <w:lang w:val="en-US"/>
        </w:rPr>
        <w:t xml:space="preserve">Ala’l-Sahihayn 3:83 H. 4462; Ibn </w:t>
      </w:r>
      <w:r>
        <w:rPr>
          <w:rFonts w:eastAsia="Times New Roman" w:cs="Times New Roman" w:ascii="Times New Roman" w:hAnsi="Times New Roman"/>
          <w:color w:val="111111"/>
          <w:sz w:val="28"/>
          <w:szCs w:val="28"/>
          <w:lang w:val="en-US"/>
        </w:rPr>
        <w:t>Abd al-Barr: al-Isti`ab 3:974, 4:1679.</w:t>
      </w:r>
    </w:p>
    <w:p>
      <w:pPr>
        <w:pStyle w:val="BookText"/>
        <w:bidi w:val="0"/>
        <w:jc w:val="both"/>
        <w:rPr/>
      </w:pPr>
      <w:r>
        <w:rPr>
          <w:rFonts w:eastAsia="Times New Roman" w:cs="Times New Roman" w:ascii="Times New Roman" w:hAnsi="Times New Roman"/>
          <w:color w:val="111111"/>
          <w:sz w:val="28"/>
          <w:szCs w:val="28"/>
          <w:lang w:val="en-US"/>
        </w:rPr>
        <w:t>According to other narrations, Imam `Ali said to Abu-Sufyan, “You have antagonized Islam and its people for long ages; yet, all your deeds have not injured it at all.”</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on the authority of Rab</w:t>
      </w:r>
      <w:r>
        <w:rPr>
          <w:rFonts w:eastAsia="Consolas" w:cs="Consolas" w:ascii="Consolas" w:hAnsi="Consolas"/>
          <w:color w:val="111111"/>
          <w:sz w:val="28"/>
          <w:szCs w:val="28"/>
          <w:lang w:val="en-US"/>
        </w:rPr>
        <w:t xml:space="preserve">i ibn Harrash that </w:t>
      </w:r>
      <w:r>
        <w:rPr>
          <w:rFonts w:eastAsia="Times New Roman" w:cs="Times New Roman" w:ascii="Times New Roman" w:hAnsi="Times New Roman"/>
          <w:color w:val="111111"/>
          <w:sz w:val="28"/>
          <w:szCs w:val="28"/>
          <w:lang w:val="en-US"/>
        </w:rPr>
        <w:t>Ali ibn Abi-Talib told us that, after the</w:t>
      </w:r>
    </w:p>
    <w:p>
      <w:pPr>
        <w:pStyle w:val="BookText"/>
        <w:bidi w:val="0"/>
        <w:rPr/>
      </w:pPr>
      <w:r>
        <w:rPr>
          <w:rFonts w:eastAsia="Times New Roman" w:cs="Times New Roman" w:ascii="Times New Roman" w:hAnsi="Times New Roman"/>
          <w:color w:val="111111"/>
          <w:sz w:val="28"/>
          <w:szCs w:val="28"/>
          <w:lang w:val="en-US"/>
        </w:rPr>
        <w:t>conclusion of the Truce of Hudaybiyyah, some polytheist chiefs and individuals, including Suhayl ibn `Amr, came to the Holy Prophet and said, “O Allah’s Messenger! Some of our sons, brethren, and slaves joined you. They had claimed falsely that they wanted to learn their religion. They only want to get rid of their jobs. Repatriate them and we will teach them their religion if they are honest.”</w:t>
      </w:r>
    </w:p>
    <w:p>
      <w:pPr>
        <w:pStyle w:val="BookText"/>
        <w:bidi w:val="0"/>
        <w:jc w:val="both"/>
        <w:rPr/>
      </w:pPr>
      <w:r>
        <w:rPr>
          <w:rFonts w:eastAsia="Times New Roman" w:cs="Times New Roman" w:ascii="Times New Roman" w:hAnsi="Times New Roman"/>
          <w:color w:val="111111"/>
          <w:sz w:val="28"/>
          <w:szCs w:val="28"/>
          <w:lang w:val="en-US"/>
        </w:rPr>
        <w:t>The Holy Prophet answered, “O people of Quraysh! If you keep up such demands, Almighty Allah will send a man whose heart is filled up with faith to behead you with his sword for sake of this religion.”</w:t>
      </w:r>
    </w:p>
    <w:p>
      <w:pPr>
        <w:pStyle w:val="BookText"/>
        <w:bidi w:val="0"/>
        <w:jc w:val="both"/>
        <w:rPr/>
      </w:pPr>
      <w:r>
        <w:rPr>
          <w:rFonts w:eastAsia="Times New Roman" w:cs="Times New Roman" w:ascii="Times New Roman" w:hAnsi="Times New Roman"/>
          <w:color w:val="111111"/>
          <w:sz w:val="28"/>
          <w:szCs w:val="28"/>
          <w:lang w:val="en-US"/>
        </w:rPr>
        <w:t>They, as well as Abu-Bakr and `Umar, asked the Holy Prophet to identify that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is that repairer of the sandal,” the Holy Prophet referred to </w:t>
      </w:r>
      <w:r>
        <w:rPr>
          <w:rFonts w:eastAsia="Consolas" w:cs="Consolas" w:ascii="Consolas" w:hAnsi="Consolas"/>
          <w:color w:val="111111"/>
          <w:sz w:val="28"/>
          <w:szCs w:val="28"/>
          <w:lang w:val="en-US"/>
        </w:rPr>
        <w:t>Ali between whose hands was the sandal of the Holy Prophet.&lt;a href="#ref-footnote1-page481" id="footnote1-page481" style="display:inline-block"&gt;&lt;sup&gt;(1)&lt;/sup&gt;&lt;/a&gt;&lt;p class="footnote"&gt;&lt;a href="#footnote1-page481" style="color:#3b82f6;" id="ref-footnote1-page481"&gt; 1) &lt;/a&gt;Al-Muttaqiy al-Hindiy: Kanz al-</w:t>
      </w:r>
      <w:r>
        <w:rPr>
          <w:rFonts w:eastAsia="Times New Roman" w:cs="Times New Roman" w:ascii="Times New Roman" w:hAnsi="Times New Roman"/>
          <w:color w:val="111111"/>
          <w:sz w:val="28"/>
          <w:szCs w:val="28"/>
          <w:lang w:val="en-US"/>
        </w:rPr>
        <w:t>Ummal 13:173 H. 36518, 13:107 H. 36351, 13:115 H. 36372; Sunan al-Tirmidhiy 5:634 H. 3715.</w:t>
      </w:r>
    </w:p>
    <w:p>
      <w:pPr>
        <w:pStyle w:val="BookText"/>
        <w:bidi w:val="0"/>
        <w:jc w:val="both"/>
        <w:rPr/>
      </w:pPr>
      <w:r>
        <w:rPr>
          <w:rFonts w:eastAsia="Times New Roman" w:cs="Times New Roman" w:ascii="Times New Roman" w:hAnsi="Times New Roman"/>
          <w:color w:val="111111"/>
          <w:sz w:val="28"/>
          <w:szCs w:val="28"/>
          <w:lang w:val="en-US"/>
        </w:rPr>
        <w:t>Many other texts of Hadith and incidents of the Islamic history have assured that the Holy Prophet already knew that discrepancy would indisputably be dissipated among the individuals of his ummah after him. It was Archangel Gabriel who foretold him of that. The Holy Prophet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Archangel Gabriel came to me and said, ‘Muhammad: your ummah will be engaged in discrepancy after you.’”</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`Umar ibn al-Khattab that as soon as the Messenger of Allah approached me, I could recognize sadness in his face. He subsequently took hold of my beard and said,</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Allah we do belong, and to Him</w:t>
      </w:r>
    </w:p>
    <w:p>
      <w:pPr>
        <w:pStyle w:val="BookText"/>
        <w:bidi w:val="0"/>
        <w:rPr/>
      </w:pPr>
      <w:r>
        <w:rPr>
          <w:rFonts w:eastAsia="Times New Roman" w:cs="Times New Roman" w:ascii="Times New Roman" w:hAnsi="Times New Roman"/>
          <w:color w:val="111111"/>
          <w:sz w:val="28"/>
          <w:szCs w:val="28"/>
          <w:lang w:val="en-US"/>
        </w:rPr>
        <w:t>is our return.</w:t>
      </w:r>
      <w:r>
        <w:rPr>
          <w:rStyle w:val="FootnoteAnchor"/>
        </w:rPr>
        <w:footnoteReference w:id="628"/>
      </w:r>
      <w:r>
        <w:rPr>
          <w:rFonts w:eastAsia="Times New Roman" w:cs="Times New Roman" w:ascii="Times New Roman" w:hAnsi="Times New Roman"/>
          <w:color w:val="111111"/>
          <w:sz w:val="28"/>
          <w:szCs w:val="28"/>
          <w:lang w:val="en-US"/>
        </w:rPr>
        <w:t>Archangel Gabriel has just come to me and said, ‘To Allah we belong and to Him is our return.’ I replied, ‘This is true; To Allah we belong and to Him is our return. What for have you said so, Gabriel?’</w:t>
      </w:r>
    </w:p>
    <w:p>
      <w:pPr>
        <w:pStyle w:val="BookText"/>
        <w:bidi w:val="0"/>
        <w:jc w:val="both"/>
        <w:rPr/>
      </w:pPr>
      <w:r>
        <w:rPr>
          <w:rFonts w:eastAsia="Times New Roman" w:cs="Times New Roman" w:ascii="Times New Roman" w:hAnsi="Times New Roman"/>
          <w:color w:val="111111"/>
          <w:sz w:val="28"/>
          <w:szCs w:val="28"/>
          <w:lang w:val="en-US"/>
        </w:rPr>
        <w:t>Archangel Gabriel answered, ‘Your ummah will be exposed to ordeals in a short time after your departure.’ I asked, ‘Will these ordeals be related to atheism or to deviation?’ The archangel answered, ‘The ordeals will be related to all these.’ I then wondered, ‘How will all these occur while I am leaving behind me the Book of Almighty Allah for them?’</w:t>
      </w:r>
    </w:p>
    <w:p>
      <w:pPr>
        <w:pStyle w:val="BookText"/>
        <w:bidi w:val="0"/>
        <w:jc w:val="both"/>
        <w:rPr/>
      </w:pPr>
      <w:r>
        <w:rPr>
          <w:rFonts w:eastAsia="Times New Roman" w:cs="Times New Roman" w:ascii="Times New Roman" w:hAnsi="Times New Roman"/>
          <w:color w:val="111111"/>
          <w:sz w:val="28"/>
          <w:szCs w:val="28"/>
          <w:lang w:val="en-US"/>
        </w:rPr>
        <w:t>Archangel Gabriel said, ‘They will go astray by means of the Book of Almighty Allah! The first of that will be at the hands of the reciters (of the Holy Qur'an) and the rulers. The rulers will deprive the people of their rights and consequently they will kill each other. The reciters will carry out the caprices of the rulers and consequently they will plunge them deeper into error and will never relax their efforts.’</w:t>
      </w:r>
    </w:p>
    <w:p>
      <w:pPr>
        <w:pStyle w:val="BookText"/>
        <w:bidi w:val="0"/>
        <w:jc w:val="both"/>
        <w:rPr/>
      </w:pPr>
      <w:r>
        <w:rPr>
          <w:rFonts w:eastAsia="Times New Roman" w:cs="Times New Roman" w:ascii="Times New Roman" w:hAnsi="Times New Roman"/>
          <w:color w:val="111111"/>
          <w:sz w:val="28"/>
          <w:szCs w:val="28"/>
          <w:lang w:val="en-US"/>
        </w:rPr>
        <w:t>I then asked, ‘Gabriel: By which means will redemption be attained?’ He answered, ‘By means of seclusion and patience. If those whom will be saved will be given their rights, they will take them, and if they will be deprived of their rights, they will leave demanding with them.’”</w:t>
      </w:r>
      <w:r>
        <w:rPr>
          <w:rStyle w:val="FootnoteAnchor"/>
        </w:rPr>
        <w:footnoteReference w:id="62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ordeals and trials of the Muslim community are related to the amount of the people’s compliance with the sayings of the</w:t>
      </w:r>
    </w:p>
    <w:p>
      <w:pPr>
        <w:pStyle w:val="BookText"/>
        <w:bidi w:val="0"/>
        <w:rPr/>
      </w:pPr>
      <w:r>
        <w:rPr>
          <w:rFonts w:eastAsia="Times New Roman" w:cs="Times New Roman" w:ascii="Times New Roman" w:hAnsi="Times New Roman"/>
          <w:color w:val="111111"/>
          <w:sz w:val="28"/>
          <w:szCs w:val="28"/>
          <w:lang w:val="en-US"/>
        </w:rPr>
        <w:t>Ahl al-Bayt. In this regard, it has been narrated on the authority of Khalid ibn `Arfatah that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shall be tested through my household after me.”</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Similarly, It has been narrated on the authority of Zayd ibn Arqam that in a place between Makkah and al-Madinah called “Khumm”, the Messenger of Allah once delivered a speech to us. After statements of praising and thanking Almighty Allah, as well as statements of preach and reminding of Him,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 am no more than an ordinary person, and the messenger of my Lord (i.e. angel of death) will shortly come to me and then I will respond. Among you, I have left two weighty things: first, the Book of Allah that includes right guidance and illumination. Preserve in the Book of Allah and hold fast on it. Second, my household; remember Allah concerning my household, remember Allah concerning my household, remember Allah concerning my household.”</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It has been also narrated that the Holy Prophet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servant of Allah shall not be faithful believer unless he loves me more than he loves himself, loves my household more than he loves his household, loves my family more than he loves his family, and loves my soul more than he loves his soul.”</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The Holy Prophet is also reported as saying,</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leaving among you two successors; the Book of Allah and my household. They will never leave each other until they join me on the Divine Pool. Consider how</w:t>
      </w:r>
    </w:p>
    <w:p>
      <w:pPr>
        <w:pStyle w:val="BookText"/>
        <w:bidi w:val="0"/>
        <w:rPr/>
      </w:pPr>
      <w:r>
        <w:rPr>
          <w:rFonts w:eastAsia="Times New Roman" w:cs="Times New Roman" w:ascii="Times New Roman" w:hAnsi="Times New Roman"/>
          <w:color w:val="111111"/>
          <w:sz w:val="28"/>
          <w:szCs w:val="28"/>
          <w:lang w:val="en-US"/>
        </w:rPr>
        <w:t>you will regard me as regards these two.”</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Commenting on the above-mentioned Hadith, the author of al-Fath al-Rabbaniy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this Hadith, the Holy Prophet meant that if you carry out the commands of the Holy Qur'an and keep yourselves away from the matters that are forbidden therein, and follow the path of his Household and imitate the conducts of him, you will never miss the right path.”</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Commenting on the Holy Prophet’s saying “Consider how you will regard me as regards these two,” the author of Tuhfat al-Ahwadhiy says,</w:t>
      </w:r>
    </w:p>
    <w:p>
      <w:pPr>
        <w:pStyle w:val="BookText"/>
        <w:bidi w:val="0"/>
        <w:jc w:val="both"/>
        <w:rPr/>
      </w:pPr>
      <w:r>
        <w:rPr>
          <w:rFonts w:eastAsia="Times New Roman" w:cs="Times New Roman" w:ascii="Times New Roman" w:hAnsi="Times New Roman"/>
          <w:color w:val="111111"/>
          <w:sz w:val="28"/>
          <w:szCs w:val="28"/>
          <w:lang w:val="en-US"/>
        </w:rPr>
        <w:t>To consider means to think deeply and to ponder. In this regard, the Holy Prophet’s saying “consider” means that you should ponder over the question and think deeply how you will deal with these two things that I am leaving for you in the form that whether you will be decent or indecent generation.</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Al-Zarqaniy, in Sharh al-Mawahib, says,</w:t>
      </w:r>
    </w:p>
    <w:p>
      <w:pPr>
        <w:pStyle w:val="BookText"/>
        <w:bidi w:val="0"/>
        <w:jc w:val="both"/>
        <w:rPr/>
      </w:pPr>
      <w:r>
        <w:rPr>
          <w:rFonts w:eastAsia="Times New Roman" w:cs="Times New Roman" w:ascii="Times New Roman" w:hAnsi="Times New Roman"/>
          <w:color w:val="111111"/>
          <w:sz w:val="28"/>
          <w:szCs w:val="28"/>
          <w:lang w:val="en-US"/>
        </w:rPr>
        <w:t>The Messenger of Allah has mentioned the Holy Book since it is the core of the religious sciences, secrets, and wisdoms as well as the treasures of the facts and the hidden items of the precise affairs.</w:t>
      </w:r>
    </w:p>
    <w:p>
      <w:pPr>
        <w:pStyle w:val="BookText"/>
        <w:bidi w:val="0"/>
        <w:jc w:val="both"/>
        <w:rPr/>
      </w:pPr>
      <w:r>
        <w:rPr>
          <w:rFonts w:eastAsia="Times New Roman" w:cs="Times New Roman" w:ascii="Times New Roman" w:hAnsi="Times New Roman"/>
          <w:color w:val="111111"/>
          <w:sz w:val="28"/>
          <w:szCs w:val="28"/>
          <w:lang w:val="en-US"/>
        </w:rPr>
        <w:t>He has also mentioned the Household for the fact that when the race of an individual is excellent, this will help in thorough understanding of the religion. Excellency of the race results in high morality, pure-heartedness, decency, and purity.</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cause, the Messenger of Allah, on many occasions, concentrated on the obligation of following the Ahl al-Bayt and on their being the most authoritative in the custody of the</w:t>
      </w:r>
    </w:p>
    <w:p>
      <w:pPr>
        <w:pStyle w:val="BookText"/>
        <w:bidi w:val="0"/>
        <w:rPr/>
      </w:pPr>
      <w:r>
        <w:rPr>
          <w:rFonts w:eastAsia="Times New Roman" w:cs="Times New Roman" w:ascii="Times New Roman" w:hAnsi="Times New Roman"/>
          <w:color w:val="111111"/>
          <w:sz w:val="28"/>
          <w:szCs w:val="28"/>
          <w:lang w:val="en-US"/>
        </w:rPr>
        <w:t>Muslim community’s affairs. He therefore decided them as same as the Ark of (Prophet) Noah; one who embarks it will have certainly been delivered but he who leaves it will have been drowned.</w:t>
      </w:r>
      <w:r>
        <w:rPr>
          <w:rStyle w:val="FootnoteAnchor"/>
        </w:rPr>
        <w:footnoteReference w:id="636"/>
      </w:r>
    </w:p>
    <w:p>
      <w:pPr>
        <w:pStyle w:val="BookText"/>
        <w:bidi w:val="0"/>
        <w:jc w:val="both"/>
        <w:rPr/>
      </w:pPr>
      <w:r>
        <w:rPr>
          <w:rFonts w:eastAsia="Times New Roman" w:cs="Times New Roman" w:ascii="Times New Roman" w:hAnsi="Times New Roman"/>
          <w:color w:val="111111"/>
          <w:sz w:val="28"/>
          <w:szCs w:val="28"/>
          <w:lang w:val="en-US"/>
        </w:rPr>
        <w:t xml:space="preserve">Commenting on the same Hadith, Mr. Mansur </w:t>
      </w:r>
      <w:r>
        <w:rPr>
          <w:rFonts w:eastAsia="Consolas" w:cs="Consolas" w:ascii="Consolas" w:hAnsi="Consolas"/>
          <w:color w:val="111111"/>
          <w:sz w:val="28"/>
          <w:szCs w:val="28"/>
          <w:lang w:val="en-US"/>
        </w:rPr>
        <w:t>Ali Nasif, in his book entitled al-Taj al-Jami</w:t>
      </w:r>
      <w:r>
        <w:rPr>
          <w:rFonts w:eastAsia="Times New Roman" w:cs="Times New Roman" w:ascii="Times New Roman" w:hAnsi="Times New Roman"/>
          <w:color w:val="111111"/>
          <w:sz w:val="28"/>
          <w:szCs w:val="28"/>
          <w:lang w:val="en-US"/>
        </w:rPr>
        <w:t xml:space="preserve"> li’l-Usul fi Ahadith al-Rasul, says,</w:t>
      </w:r>
    </w:p>
    <w:p>
      <w:pPr>
        <w:pStyle w:val="BookText"/>
        <w:bidi w:val="0"/>
        <w:jc w:val="both"/>
        <w:rPr/>
      </w:pPr>
      <w:r>
        <w:rPr>
          <w:rFonts w:eastAsia="Times New Roman" w:cs="Times New Roman" w:ascii="Times New Roman" w:hAnsi="Times New Roman"/>
          <w:color w:val="111111"/>
          <w:sz w:val="28"/>
          <w:szCs w:val="28"/>
          <w:lang w:val="en-US"/>
        </w:rPr>
        <w:t>In this Hadith, the Prophet says: Succeed me excellently as regards these two (the Holy Qur'an and the Ahl al-Bayt) through respecting them and acting upon the Book of Almighty Allah and the knowledge of the Ahl al-Bayt other than the others.</w:t>
      </w:r>
      <w:r>
        <w:rPr>
          <w:rStyle w:val="FootnoteAnchor"/>
        </w:rPr>
        <w:footnoteReference w:id="637"/>
      </w:r>
    </w:p>
    <w:p>
      <w:pPr>
        <w:pStyle w:val="BookText"/>
        <w:bidi w:val="0"/>
        <w:jc w:val="both"/>
        <w:rPr/>
      </w:pPr>
      <w:r>
        <w:rPr>
          <w:rFonts w:eastAsia="Times New Roman" w:cs="Times New Roman" w:ascii="Times New Roman" w:hAnsi="Times New Roman"/>
          <w:color w:val="111111"/>
          <w:sz w:val="28"/>
          <w:szCs w:val="28"/>
          <w:lang w:val="en-US"/>
        </w:rPr>
        <w:t>Commenting on the Hadith of Thaqalayn (the two weighty things), al-Nawawiy says,</w:t>
      </w:r>
    </w:p>
    <w:p>
      <w:pPr>
        <w:pStyle w:val="BookText"/>
        <w:bidi w:val="0"/>
        <w:jc w:val="both"/>
        <w:rPr/>
      </w:pPr>
      <w:r>
        <w:rPr>
          <w:rFonts w:eastAsia="Times New Roman" w:cs="Times New Roman" w:ascii="Times New Roman" w:hAnsi="Times New Roman"/>
          <w:color w:val="111111"/>
          <w:sz w:val="28"/>
          <w:szCs w:val="28"/>
          <w:lang w:val="en-US"/>
        </w:rPr>
        <w:t>These two things (namely the Holy Qur'an and the Ahl al-Bayt) have been called “the two weighty things” because of their greatness and high regard. Other scholars have said that because the acting upon these two is weighty (i.e. heavy), they have been called such.</w:t>
      </w:r>
      <w:r>
        <w:rPr>
          <w:rStyle w:val="FootnoteAnchor"/>
        </w:rPr>
        <w:footnoteReference w:id="638"/>
      </w:r>
    </w:p>
    <w:p>
      <w:pPr>
        <w:pStyle w:val="BookText"/>
        <w:bidi w:val="0"/>
        <w:jc w:val="both"/>
        <w:rPr/>
      </w:pPr>
      <w:r>
        <w:rPr>
          <w:rFonts w:eastAsia="Times New Roman" w:cs="Times New Roman" w:ascii="Times New Roman" w:hAnsi="Times New Roman"/>
          <w:color w:val="111111"/>
          <w:sz w:val="28"/>
          <w:szCs w:val="28"/>
          <w:lang w:val="en-US"/>
        </w:rPr>
        <w:t xml:space="preserve">Al-Husayn ibn Muhammad ibn </w:t>
      </w:r>
      <w:r>
        <w:rPr>
          <w:rFonts w:eastAsia="Consolas" w:cs="Consolas" w:ascii="Consolas" w:hAnsi="Consolas"/>
          <w:color w:val="111111"/>
          <w:sz w:val="28"/>
          <w:szCs w:val="28"/>
          <w:lang w:val="en-US"/>
        </w:rPr>
        <w:t xml:space="preserve">Abdullah al-Tayyibiy, in his book of al-Kashif </w:t>
      </w:r>
      <w:r>
        <w:rPr>
          <w:rFonts w:eastAsia="Times New Roman" w:cs="Times New Roman" w:ascii="Times New Roman" w:hAnsi="Times New Roman"/>
          <w:color w:val="111111"/>
          <w:sz w:val="28"/>
          <w:szCs w:val="28"/>
          <w:lang w:val="en-US"/>
        </w:rPr>
        <w:t>An Haqa'iq al-Sunnah al-Nubawiyyah, says,</w:t>
      </w:r>
    </w:p>
    <w:p>
      <w:pPr>
        <w:pStyle w:val="BookText"/>
        <w:bidi w:val="0"/>
        <w:jc w:val="both"/>
        <w:rPr/>
      </w:pPr>
      <w:r>
        <w:rPr>
          <w:rFonts w:eastAsia="Times New Roman" w:cs="Times New Roman" w:ascii="Times New Roman" w:hAnsi="Times New Roman"/>
          <w:color w:val="111111"/>
          <w:sz w:val="28"/>
          <w:szCs w:val="28"/>
          <w:lang w:val="en-US"/>
        </w:rPr>
        <w:t>The Holy Prophet’s saying, “I am leaving among you” denotes that these two things are the twin successors of him.</w:t>
      </w:r>
      <w:r>
        <w:rPr>
          <w:rStyle w:val="FootnoteAnchor"/>
        </w:rPr>
        <w:footnoteReference w:id="639"/>
      </w:r>
    </w:p>
    <w:p>
      <w:pPr>
        <w:pStyle w:val="BookText"/>
        <w:bidi w:val="0"/>
        <w:jc w:val="both"/>
        <w:rPr/>
      </w:pPr>
      <w:r>
        <w:rPr>
          <w:rFonts w:eastAsia="Times New Roman" w:cs="Times New Roman" w:ascii="Times New Roman" w:hAnsi="Times New Roman"/>
          <w:color w:val="111111"/>
          <w:sz w:val="28"/>
          <w:szCs w:val="28"/>
          <w:lang w:val="en-US"/>
        </w:rPr>
        <w:t>Nur al-Din al-Samhudiy, in his book of Jawahir al-`Aqdayn, says,</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because both the Grand Qur'an and the Ahl al-Bayt have been the source of the religious sciences, the legal precious secrets and wisdoms, the treasures of the religious precise affairs, and the obtainers of the religion’s facts, the Holy Prophet Allah named them “the two weighty things.” This fact invites the attentions to the Holy Prophet’s importunate instruction</w:t>
      </w:r>
    </w:p>
    <w:p>
      <w:pPr>
        <w:pStyle w:val="BookText"/>
        <w:bidi w:val="0"/>
        <w:rPr/>
      </w:pPr>
      <w:r>
        <w:rPr>
          <w:rFonts w:eastAsia="Times New Roman" w:cs="Times New Roman" w:ascii="Times New Roman" w:hAnsi="Times New Roman"/>
          <w:color w:val="111111"/>
          <w:sz w:val="28"/>
          <w:szCs w:val="28"/>
          <w:lang w:val="en-US"/>
        </w:rPr>
        <w:t>of the adherence to and the learning from the Ahl al-Bayt.</w:t>
      </w:r>
      <w:r>
        <w:rPr>
          <w:rStyle w:val="FootnoteAnchor"/>
        </w:rPr>
        <w:footnoteReference w:id="640"/>
      </w:r>
    </w:p>
    <w:p>
      <w:pPr>
        <w:pStyle w:val="BookText"/>
        <w:bidi w:val="0"/>
        <w:jc w:val="both"/>
        <w:rPr/>
      </w:pP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Asqalaniy, in his book of al-Sawa</w:t>
      </w:r>
      <w:r>
        <w:rPr>
          <w:rFonts w:eastAsia="Times New Roman" w:cs="Times New Roman" w:ascii="Times New Roman" w:hAnsi="Times New Roman"/>
          <w:color w:val="111111"/>
          <w:sz w:val="28"/>
          <w:szCs w:val="28"/>
          <w:lang w:val="en-US"/>
        </w:rPr>
        <w:t>iq al-Muhriqah, says,</w:t>
      </w:r>
    </w:p>
    <w:p>
      <w:pPr>
        <w:pStyle w:val="BookText"/>
        <w:bidi w:val="0"/>
        <w:jc w:val="both"/>
        <w:rPr/>
      </w:pPr>
      <w:r>
        <w:rPr>
          <w:rFonts w:eastAsia="Times New Roman" w:cs="Times New Roman" w:ascii="Times New Roman" w:hAnsi="Times New Roman"/>
          <w:color w:val="111111"/>
          <w:sz w:val="28"/>
          <w:szCs w:val="28"/>
          <w:lang w:val="en-US"/>
        </w:rPr>
        <w:t>The Messenger of Allah has called the Holy Qur'an and his Household as the two weighty things. This is because “weighty” is said to describe every precious, significant, and preserved thing, and so are these two since both of them are the sources of the religious sciences, the elevated secrets and wisdoms, and the legal rulings.</w:t>
      </w:r>
    </w:p>
    <w:p>
      <w:pPr>
        <w:pStyle w:val="BookText"/>
        <w:bidi w:val="0"/>
        <w:jc w:val="both"/>
        <w:rPr/>
      </w:pPr>
      <w:r>
        <w:rPr>
          <w:rFonts w:eastAsia="Times New Roman" w:cs="Times New Roman" w:ascii="Times New Roman" w:hAnsi="Times New Roman"/>
          <w:color w:val="111111"/>
          <w:sz w:val="28"/>
          <w:szCs w:val="28"/>
          <w:lang w:val="en-US"/>
        </w:rPr>
        <w:t>The Holy Prophet has therefore insisted on following, adhering to, and learning from both of them. In this respect, he has said, “All praise be to Allah Who has made us, the Ahl al-Bayt, the source of wisdom.” Other scholars have said that these two have been called “weighty” because the compliance with and the preservation of their rights are heavy.</w:t>
      </w:r>
    </w:p>
    <w:p>
      <w:pPr>
        <w:pStyle w:val="BookText"/>
        <w:bidi w:val="0"/>
        <w:jc w:val="both"/>
        <w:rPr/>
      </w:pPr>
      <w:r>
        <w:rPr>
          <w:rFonts w:eastAsia="Times New Roman" w:cs="Times New Roman" w:ascii="Times New Roman" w:hAnsi="Times New Roman"/>
          <w:color w:val="111111"/>
          <w:sz w:val="28"/>
          <w:szCs w:val="28"/>
          <w:lang w:val="en-US"/>
        </w:rPr>
        <w:t>Explaining the meaning of “the weighty things”, al-Azhariy, in Tahdhib al-Lughah, Ibn Mandhur, in Lisan al-</w:t>
      </w:r>
      <w:r>
        <w:rPr>
          <w:rFonts w:eastAsia="Consolas" w:cs="Consolas" w:ascii="Consolas" w:hAnsi="Consolas"/>
          <w:color w:val="111111"/>
          <w:sz w:val="28"/>
          <w:szCs w:val="28"/>
          <w:lang w:val="en-US"/>
        </w:rPr>
        <w:t>Arab, al-Zubaydiy, in Taj al-</w:t>
      </w:r>
      <w:r>
        <w:rPr>
          <w:rFonts w:eastAsia="Times New Roman" w:cs="Times New Roman" w:ascii="Times New Roman" w:hAnsi="Times New Roman"/>
          <w:color w:val="111111"/>
          <w:sz w:val="28"/>
          <w:szCs w:val="28"/>
          <w:lang w:val="en-US"/>
        </w:rPr>
        <w:t>Arus, Ibn al-Athir, in al-Bidayah wa’l-Nihayah, al-Suyutiy, in al-Durr al-Manthur, and other Arab linguists have confirmed that the Holy Qur'an and the Ahl al-Bayt have been called “weighty” because the compliance with them is heavy and the acting upon them is heavy, too.</w:t>
      </w:r>
    </w:p>
    <w:p>
      <w:pPr>
        <w:pStyle w:val="BookText"/>
        <w:bidi w:val="0"/>
        <w:jc w:val="both"/>
        <w:rPr/>
      </w:pPr>
      <w:r>
        <w:rPr>
          <w:rFonts w:eastAsia="Times New Roman" w:cs="Times New Roman" w:ascii="Times New Roman" w:hAnsi="Times New Roman"/>
          <w:color w:val="111111"/>
          <w:sz w:val="28"/>
          <w:szCs w:val="28"/>
          <w:lang w:val="en-US"/>
        </w:rPr>
        <w:t>In his book of Nasim al-Riyad, Shihab al-Din al-Khafajiy, displaying the many opinions about the explanation of the Hadith of Thaqalayn, says,</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Thaqalayn is the dual form of “Thaqal (weighty thing)” the opposite of which is lightness. The “Thaqalayn” mainly stands for human beings and jinn. Because of their high regard, human beings and jinn</w:t>
      </w:r>
    </w:p>
    <w:p>
      <w:pPr>
        <w:pStyle w:val="BookText"/>
        <w:bidi w:val="0"/>
        <w:rPr/>
      </w:pPr>
      <w:r>
        <w:rPr>
          <w:rFonts w:eastAsia="Times New Roman" w:cs="Times New Roman" w:ascii="Times New Roman" w:hAnsi="Times New Roman"/>
          <w:color w:val="111111"/>
          <w:sz w:val="28"/>
          <w:szCs w:val="28"/>
          <w:lang w:val="en-US"/>
        </w:rPr>
        <w:t>have been called “the two weighty things”.</w:t>
      </w:r>
    </w:p>
    <w:p>
      <w:pPr>
        <w:pStyle w:val="BookText"/>
        <w:bidi w:val="0"/>
        <w:jc w:val="both"/>
        <w:rPr/>
      </w:pPr>
      <w:r>
        <w:rPr>
          <w:rFonts w:eastAsia="Times New Roman" w:cs="Times New Roman" w:ascii="Times New Roman" w:hAnsi="Times New Roman"/>
          <w:color w:val="111111"/>
          <w:sz w:val="28"/>
          <w:szCs w:val="28"/>
          <w:lang w:val="en-US"/>
        </w:rPr>
        <w:t>Furthermore, in the same way as the religion is constructed by human beings and jinn, the world cannot exist without them. They have also been called such because of the preponderance of their positions since a preponderance of a thing is up to its weightiness. Perhaps, they have been called such because of the difficulty of the observance of their rights.</w:t>
      </w:r>
    </w:p>
    <w:p>
      <w:pPr>
        <w:pStyle w:val="BookText"/>
        <w:bidi w:val="0"/>
        <w:jc w:val="both"/>
        <w:rPr/>
      </w:pPr>
      <w:r>
        <w:rPr>
          <w:rFonts w:eastAsia="Times New Roman" w:cs="Times New Roman" w:ascii="Times New Roman" w:hAnsi="Times New Roman"/>
          <w:color w:val="111111"/>
          <w:sz w:val="28"/>
          <w:szCs w:val="28"/>
          <w:lang w:val="en-US"/>
        </w:rPr>
        <w:t>Another opinion is that the Holy Qur'an and the Ahl al-Bayt have been called “weighty” since each of them is preserved against flaw, error, inadvertence, and fault and because they are purified from uncleanness, impurity, wrong, and fabrication.</w:t>
      </w:r>
    </w:p>
    <w:p>
      <w:pPr>
        <w:pStyle w:val="BookText"/>
        <w:bidi w:val="0"/>
        <w:jc w:val="both"/>
        <w:rPr/>
      </w:pPr>
      <w:r>
        <w:rPr>
          <w:rFonts w:eastAsia="Times New Roman" w:cs="Times New Roman" w:ascii="Times New Roman" w:hAnsi="Times New Roman"/>
          <w:color w:val="111111"/>
          <w:sz w:val="28"/>
          <w:szCs w:val="28"/>
          <w:lang w:val="en-US"/>
        </w:rPr>
        <w:t>Certain statements of the Hadith of Thaqalayn confirm this fact, and the lexical meanings of it also do, since “a weighty thing” lexically means the precious and preserved thing.</w:t>
      </w:r>
    </w:p>
    <w:p>
      <w:pPr>
        <w:pStyle w:val="BookText"/>
        <w:bidi w:val="0"/>
        <w:jc w:val="both"/>
        <w:rPr/>
      </w:pPr>
      <w:r>
        <w:rPr>
          <w:rFonts w:eastAsia="Times New Roman" w:cs="Times New Roman" w:ascii="Times New Roman" w:hAnsi="Times New Roman"/>
          <w:color w:val="111111"/>
          <w:sz w:val="28"/>
          <w:szCs w:val="28"/>
          <w:lang w:val="en-US"/>
        </w:rPr>
        <w:t>It goes without saying that the Holy Qur'an is pure and preserved, since its source is Almighty Allah, the All-knowledgeable, and in the presence of Him, it is high in dignity and full of wisdom; therefore, no falsehood can approach it from before or behind it.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purity of the honorable Household of the Holy Prophet is originated from the fact that Almighty Allah has removed impurity from them and purified them thoroughly. They neither say nor do nor enjoin the wrong. They are the truthful ones; Almighty Allah has ordered the believers to be with them. Had they not been such, Almighty Allah would not have matched them to the Holy Qur'an that must be touched by</w:t>
      </w:r>
    </w:p>
    <w:p>
      <w:pPr>
        <w:pStyle w:val="BookText"/>
        <w:bidi w:val="0"/>
        <w:rPr/>
      </w:pPr>
      <w:r>
        <w:rPr>
          <w:rFonts w:eastAsia="Times New Roman" w:cs="Times New Roman" w:ascii="Times New Roman" w:hAnsi="Times New Roman"/>
          <w:color w:val="111111"/>
          <w:sz w:val="28"/>
          <w:szCs w:val="28"/>
          <w:lang w:val="en-US"/>
        </w:rPr>
        <w:t>none except those who are clean.</w:t>
      </w:r>
      <w:r>
        <w:rPr>
          <w:rStyle w:val="FootnoteAnchor"/>
        </w:rPr>
        <w:footnoteReference w:id="641"/>
      </w:r>
    </w:p>
    <w:p>
      <w:pPr>
        <w:pStyle w:val="BookText"/>
        <w:bidi w:val="0"/>
        <w:jc w:val="both"/>
        <w:rPr/>
      </w:pPr>
      <w:r>
        <w:rPr>
          <w:rFonts w:eastAsia="Times New Roman" w:cs="Times New Roman" w:ascii="Times New Roman" w:hAnsi="Times New Roman"/>
          <w:color w:val="111111"/>
          <w:sz w:val="28"/>
          <w:szCs w:val="28"/>
          <w:lang w:val="en-US"/>
        </w:rPr>
        <w:t>In al-Sawa</w:t>
      </w:r>
      <w:r>
        <w:rPr>
          <w:rFonts w:eastAsia="Consolas" w:cs="Consolas" w:ascii="Consolas" w:hAnsi="Consolas"/>
          <w:color w:val="111111"/>
          <w:sz w:val="28"/>
          <w:szCs w:val="28"/>
          <w:lang w:val="en-US"/>
        </w:rPr>
        <w:t>iq al-Muhriqah, Ibn Hajar al-</w:t>
      </w:r>
      <w:r>
        <w:rPr>
          <w:rFonts w:eastAsia="Times New Roman" w:cs="Times New Roman" w:ascii="Times New Roman" w:hAnsi="Times New Roman"/>
          <w:color w:val="111111"/>
          <w:sz w:val="28"/>
          <w:szCs w:val="28"/>
          <w:lang w:val="en-US"/>
        </w:rPr>
        <w:t>Asqalaniy, after recording a Supplication (Du`a') of Imam al-Sajjad, says,</w:t>
      </w:r>
    </w:p>
    <w:p>
      <w:pPr>
        <w:pStyle w:val="BookText"/>
        <w:bidi w:val="0"/>
        <w:jc w:val="both"/>
        <w:rPr/>
      </w:pPr>
      <w:r>
        <w:rPr>
          <w:rFonts w:eastAsia="Times New Roman" w:cs="Times New Roman" w:ascii="Times New Roman" w:hAnsi="Times New Roman"/>
          <w:color w:val="111111"/>
          <w:sz w:val="28"/>
          <w:szCs w:val="28"/>
          <w:lang w:val="en-US"/>
        </w:rPr>
        <w:t>To whom will this generation resort whereas the signs of this community have been obliterated and the ummah have been engaged in discrepancies and disagreements and have accused each other of atheism while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not like those who are divided amongst themselves and fall into disputations after receiving clear signs.” (Holy Qur’an: 3/105)?</w:t>
      </w:r>
    </w:p>
    <w:p>
      <w:pPr>
        <w:pStyle w:val="BookText"/>
        <w:bidi w:val="0"/>
        <w:jc w:val="both"/>
        <w:rPr/>
      </w:pPr>
      <w:r>
        <w:rPr>
          <w:rFonts w:eastAsia="Times New Roman" w:cs="Times New Roman" w:ascii="Times New Roman" w:hAnsi="Times New Roman"/>
          <w:color w:val="111111"/>
          <w:sz w:val="28"/>
          <w:szCs w:val="28"/>
          <w:lang w:val="en-US"/>
        </w:rPr>
        <w:t>None is reliable in the conveyance of the claim and the interpretation of the laws except the matches of the Holy Qur'an, the sons of the leaders to the true guidance, and the lanterns in the gloom. It is they by whom Almighty Allah has provided His claims against His servants since He shall not leave the creatures uncontrolled without providing a claim against them.</w:t>
      </w:r>
    </w:p>
    <w:p>
      <w:pPr>
        <w:pStyle w:val="BookText"/>
        <w:bidi w:val="0"/>
        <w:jc w:val="both"/>
        <w:rPr/>
      </w:pPr>
      <w:r>
        <w:rPr>
          <w:rFonts w:eastAsia="Times New Roman" w:cs="Times New Roman" w:ascii="Times New Roman" w:hAnsi="Times New Roman"/>
          <w:color w:val="111111"/>
          <w:sz w:val="28"/>
          <w:szCs w:val="28"/>
          <w:lang w:val="en-US"/>
        </w:rPr>
        <w:t>These are recognized as the branches of the blessed tree (of Prophethood) and the remainders of the choice ones from whom Almighty Allah has removed impurity and whom He has purified thoroughly and released from defects and has made the love for them obligatory in the Holy Qur'an.</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From the previous, we can conclude that the Holy Prophet, as he used to concentrate on the adherence to the Ahl al-Bayt, meant that the Muslims should learn their beliefs and the religious laws as well as all the various aspects of life from his descendants who are quietly conversant with his traditions and instructions.</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further anticipated that his people would deviate and would</w:t>
      </w:r>
    </w:p>
    <w:p>
      <w:pPr>
        <w:pStyle w:val="BookText"/>
        <w:bidi w:val="0"/>
        <w:rPr/>
      </w:pPr>
      <w:r>
        <w:rPr>
          <w:rFonts w:eastAsia="Times New Roman" w:cs="Times New Roman" w:ascii="Times New Roman" w:hAnsi="Times New Roman"/>
          <w:color w:val="111111"/>
          <w:sz w:val="28"/>
          <w:szCs w:val="28"/>
          <w:lang w:val="en-US"/>
        </w:rPr>
        <w:t>miss his way and traditions because rulership and its inconveniences, such as the sectarian and tribal affairs, would definitely influence the religious laws and take the people away from the Ahl al-Bayt, which would certainly mean going away from the true source of the Islamic legislation.</w:t>
      </w:r>
    </w:p>
    <w:p>
      <w:pPr>
        <w:pStyle w:val="BookText"/>
        <w:bidi w:val="0"/>
        <w:jc w:val="both"/>
        <w:rPr/>
      </w:pPr>
      <w:r>
        <w:rPr>
          <w:rFonts w:eastAsia="Times New Roman" w:cs="Times New Roman" w:ascii="Times New Roman" w:hAnsi="Times New Roman"/>
          <w:color w:val="111111"/>
          <w:sz w:val="28"/>
          <w:szCs w:val="28"/>
          <w:lang w:val="en-US"/>
        </w:rPr>
        <w:t>Unfortunately, the Holy Prophet’s anticipations came true, and the Muslim community fell in the very matters from which he had warned them importunately.</w:t>
      </w:r>
    </w:p>
    <w:p>
      <w:pPr>
        <w:pStyle w:val="BookText"/>
        <w:bidi w:val="0"/>
        <w:jc w:val="both"/>
        <w:rPr/>
      </w:pPr>
      <w:r>
        <w:rPr>
          <w:rFonts w:eastAsia="Times New Roman" w:cs="Times New Roman" w:ascii="Times New Roman" w:hAnsi="Times New Roman"/>
          <w:color w:val="111111"/>
          <w:sz w:val="28"/>
          <w:szCs w:val="28"/>
          <w:lang w:val="en-US"/>
        </w:rPr>
        <w:t>A deep look in the texts said by the Holy Prophet and the Holy Imams shows that the word of “dalal (going astray)” have been repeatedly mentioned since it meant going away from the right path of Islam. For instance, in the famous incident of the Disastrous Thursday, the Holy Prophet ordered the attendants to bring him a pen and an inkpot so that he would write down a document that would save them from “going astray” forever.</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During the Farewell Hajj,</w:t>
      </w:r>
      <w:r>
        <w:rPr>
          <w:rStyle w:val="FootnoteAnchor"/>
        </w:rPr>
        <w:footnoteReference w:id="644"/>
      </w:r>
      <w:r>
        <w:rPr>
          <w:rFonts w:eastAsia="Times New Roman" w:cs="Times New Roman" w:ascii="Times New Roman" w:hAnsi="Times New Roman"/>
          <w:color w:val="111111"/>
          <w:sz w:val="28"/>
          <w:szCs w:val="28"/>
          <w:lang w:val="en-US"/>
        </w:rPr>
        <w:t>he put the Muslims under the obligation of adherence to the Holy Qur'an and the Ahl al-Bayt so that they would never “go astray” after him.</w:t>
      </w:r>
      <w:r>
        <w:rPr>
          <w:rStyle w:val="FootnoteAnchor"/>
        </w:rPr>
        <w:footnoteReference w:id="645"/>
      </w:r>
      <w:r>
        <w:rPr>
          <w:rFonts w:eastAsia="Times New Roman" w:cs="Times New Roman" w:ascii="Times New Roman" w:hAnsi="Times New Roman"/>
          <w:color w:val="111111"/>
          <w:sz w:val="28"/>
          <w:szCs w:val="28"/>
          <w:lang w:val="en-US"/>
        </w:rPr>
        <w:t>Once, `Umar ibn al-Khattab brought a book comprising sections of the Torah to the Holy Prophet who commented,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Him Who has full control over my soul: If Prophet Moses lives again now then you follow him and leave me, you will be certainly regarded as going astray.”</w:t>
      </w:r>
      <w:r>
        <w:rPr>
          <w:rStyle w:val="FootnoteAnchor"/>
        </w:rPr>
        <w:footnoteReference w:id="646"/>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words of the Ahl al-Bayt too, this conception has been repeated though the most obvious word in this regard can be found in the</w:t>
      </w:r>
    </w:p>
    <w:p>
      <w:pPr>
        <w:pStyle w:val="BookText"/>
        <w:bidi w:val="0"/>
        <w:rPr/>
      </w:pPr>
      <w:r>
        <w:rPr>
          <w:rFonts w:eastAsia="Times New Roman" w:cs="Times New Roman" w:ascii="Times New Roman" w:hAnsi="Times New Roman"/>
          <w:color w:val="111111"/>
          <w:sz w:val="28"/>
          <w:szCs w:val="28"/>
          <w:lang w:val="en-US"/>
        </w:rPr>
        <w:t>speeches and words of Lady Fatimah al-Zahra'.</w:t>
      </w:r>
    </w:p>
    <w:p>
      <w:pPr>
        <w:pStyle w:val="BookText"/>
        <w:bidi w:val="0"/>
        <w:jc w:val="both"/>
        <w:rPr/>
      </w:pPr>
      <w:r>
        <w:rPr>
          <w:rFonts w:eastAsia="Times New Roman" w:cs="Times New Roman" w:ascii="Times New Roman" w:hAnsi="Times New Roman"/>
          <w:color w:val="111111"/>
          <w:sz w:val="28"/>
          <w:szCs w:val="28"/>
          <w:lang w:val="en-US"/>
        </w:rPr>
        <w:t>Shaykh Muhammad al-Hanafiy, in Sharh al-Jami</w:t>
      </w:r>
      <w:r>
        <w:rPr>
          <w:rFonts w:eastAsia="Consolas" w:cs="Consolas" w:ascii="Consolas" w:hAnsi="Consolas"/>
          <w:color w:val="111111"/>
          <w:sz w:val="28"/>
          <w:szCs w:val="28"/>
          <w:lang w:val="en-US"/>
        </w:rPr>
        <w:t xml:space="preserve"> al-Saghir and Sharh al-</w:t>
      </w:r>
      <w:r>
        <w:rPr>
          <w:rFonts w:eastAsia="Times New Roman" w:cs="Times New Roman" w:ascii="Times New Roman" w:hAnsi="Times New Roman"/>
          <w:color w:val="111111"/>
          <w:sz w:val="28"/>
          <w:szCs w:val="28"/>
          <w:lang w:val="en-US"/>
        </w:rPr>
        <w:t>Aziziy 2:417, says,</w:t>
      </w:r>
    </w:p>
    <w:p>
      <w:pPr>
        <w:pStyle w:val="BookText"/>
        <w:bidi w:val="0"/>
        <w:jc w:val="both"/>
        <w:rPr/>
      </w:pPr>
      <w:r>
        <w:rPr>
          <w:rFonts w:eastAsia="Times New Roman" w:cs="Times New Roman" w:ascii="Times New Roman" w:hAnsi="Times New Roman"/>
          <w:color w:val="111111"/>
          <w:sz w:val="28"/>
          <w:szCs w:val="28"/>
          <w:lang w:val="en-US"/>
        </w:rPr>
        <w:t>By saying, “</w:t>
      </w:r>
      <w:r>
        <w:rPr>
          <w:rFonts w:eastAsia="Consolas" w:cs="Consolas" w:ascii="Consolas" w:hAnsi="Consolas"/>
          <w:color w:val="111111"/>
          <w:sz w:val="28"/>
          <w:szCs w:val="28"/>
          <w:lang w:val="en-US"/>
        </w:rPr>
        <w:t>Ali is the chest of my knowledge,”&lt;a href="#ref-footnote1-page490" id="footnote1-page490" style="display:inline-block"&gt;&lt;sup&gt;(1)&lt;/sup&gt;&lt;/a&gt;&lt;p class="footnote"&gt;&lt;a href="#footnote1-page490" style="color:#3b82f6;" id="ref-footnote1-page490"&gt; 1) &lt;/a&gt;Ibn Shahrashub, in Manaqib Āli Abi-Talib 1:312, has recorded that the Holy Prophet said, “</w:t>
      </w:r>
      <w:r>
        <w:rPr>
          <w:rFonts w:eastAsia="Times New Roman" w:cs="Times New Roman" w:ascii="Times New Roman" w:hAnsi="Times New Roman"/>
          <w:color w:val="111111"/>
          <w:sz w:val="28"/>
          <w:szCs w:val="28"/>
          <w:lang w:val="en-US"/>
        </w:rPr>
        <w:t>Ali is the chest of my knowledge.”</w:t>
      </w:r>
    </w:p>
    <w:p>
      <w:pPr>
        <w:pStyle w:val="BookText"/>
        <w:bidi w:val="0"/>
        <w:jc w:val="both"/>
        <w:rPr/>
      </w:pPr>
      <w:r>
        <w:rPr>
          <w:rFonts w:eastAsia="Times New Roman" w:cs="Times New Roman" w:ascii="Times New Roman" w:hAnsi="Times New Roman"/>
          <w:color w:val="111111"/>
          <w:sz w:val="28"/>
          <w:szCs w:val="28"/>
          <w:lang w:val="en-US"/>
        </w:rPr>
        <w:t>the Holy Prophet meant that</w:t>
      </w:r>
    </w:p>
    <w:p>
      <w:pPr>
        <w:pStyle w:val="BookText"/>
        <w:bidi w:val="0"/>
        <w:jc w:val="both"/>
        <w:rPr/>
      </w:pPr>
      <w:r>
        <w:rPr>
          <w:rFonts w:eastAsia="Times New Roman" w:cs="Times New Roman" w:ascii="Times New Roman" w:hAnsi="Times New Roman"/>
          <w:color w:val="111111"/>
          <w:sz w:val="28"/>
          <w:szCs w:val="28"/>
          <w:lang w:val="en-US"/>
        </w:rPr>
        <w:t xml:space="preserve">Ali is the carrier of his knowledge. </w:t>
      </w:r>
    </w:p>
    <w:p>
      <w:pPr>
        <w:pStyle w:val="BookText"/>
        <w:bidi w:val="0"/>
        <w:jc w:val="both"/>
        <w:rPr/>
      </w:pPr>
      <w:r>
        <w:rPr>
          <w:rFonts w:eastAsia="Times New Roman" w:cs="Times New Roman" w:ascii="Times New Roman" w:hAnsi="Times New Roman"/>
          <w:color w:val="111111"/>
          <w:sz w:val="28"/>
          <w:szCs w:val="28"/>
          <w:lang w:val="en-US"/>
        </w:rPr>
        <w:t>Ali is in fact the door to the Holy Prophet’s city of knowledge. Consequently, the Sahabah resorted to him whenever problems inflicted them.</w:t>
      </w:r>
    </w:p>
    <w:p>
      <w:pPr>
        <w:pStyle w:val="BookText"/>
        <w:bidi w:val="0"/>
        <w:jc w:val="both"/>
        <w:rPr/>
      </w:pPr>
      <w:r>
        <w:rPr>
          <w:rFonts w:eastAsia="Times New Roman" w:cs="Times New Roman" w:ascii="Times New Roman" w:hAnsi="Times New Roman"/>
          <w:color w:val="111111"/>
          <w:sz w:val="28"/>
          <w:szCs w:val="28"/>
          <w:lang w:val="en-US"/>
        </w:rPr>
        <w:t>Even during the conflicts between them, Mu</w:t>
      </w:r>
      <w:r>
        <w:rPr>
          <w:rFonts w:eastAsia="Consolas" w:cs="Consolas" w:ascii="Consolas" w:hAnsi="Consolas"/>
          <w:color w:val="111111"/>
          <w:sz w:val="28"/>
          <w:szCs w:val="28"/>
          <w:lang w:val="en-US"/>
        </w:rPr>
        <w:t xml:space="preserve">awiyah used to ask Imam </w:t>
      </w:r>
      <w:r>
        <w:rPr>
          <w:rFonts w:eastAsia="Times New Roman" w:cs="Times New Roman" w:ascii="Times New Roman" w:hAnsi="Times New Roman"/>
          <w:color w:val="111111"/>
          <w:sz w:val="28"/>
          <w:szCs w:val="28"/>
          <w:lang w:val="en-US"/>
        </w:rPr>
        <w:t xml:space="preserve">Ali about the solutions of the problems that he had faced, and Imam </w:t>
      </w:r>
      <w:r>
        <w:rPr>
          <w:rFonts w:eastAsia="Consolas" w:cs="Consolas" w:ascii="Consolas" w:hAnsi="Consolas"/>
          <w:color w:val="111111"/>
          <w:sz w:val="28"/>
          <w:szCs w:val="28"/>
          <w:lang w:val="en-US"/>
        </w:rPr>
        <w:t xml:space="preserve">Ali was answering him. Having seen this situation, the party of Imam </w:t>
      </w:r>
      <w:r>
        <w:rPr>
          <w:rFonts w:eastAsia="Times New Roman" w:cs="Times New Roman" w:ascii="Times New Roman" w:hAnsi="Times New Roman"/>
          <w:color w:val="111111"/>
          <w:sz w:val="28"/>
          <w:szCs w:val="28"/>
          <w:lang w:val="en-US"/>
        </w:rPr>
        <w:t>Ali asked him why he would answer his enemy, and Imam `Ali answered, “It is actually adequate for us that our enemy is in need for us.”</w:t>
      </w:r>
    </w:p>
    <w:p>
      <w:pPr>
        <w:pStyle w:val="BookText"/>
        <w:bidi w:val="0"/>
        <w:jc w:val="both"/>
        <w:rPr/>
      </w:pPr>
      <w:r>
        <w:rPr>
          <w:rFonts w:eastAsia="Times New Roman" w:cs="Times New Roman" w:ascii="Times New Roman" w:hAnsi="Times New Roman"/>
          <w:color w:val="111111"/>
          <w:sz w:val="28"/>
          <w:szCs w:val="28"/>
          <w:lang w:val="en-US"/>
        </w:rPr>
        <w:t xml:space="preserve">Similarly, Imam </w:t>
      </w:r>
      <w:r>
        <w:rPr>
          <w:rFonts w:eastAsia="Consolas" w:cs="Consolas" w:ascii="Consolas" w:hAnsi="Consolas"/>
          <w:color w:val="111111"/>
          <w:sz w:val="28"/>
          <w:szCs w:val="28"/>
          <w:lang w:val="en-US"/>
        </w:rPr>
        <w:t xml:space="preserve">Ali solved the problems that were faced by </w:t>
      </w:r>
      <w:r>
        <w:rPr>
          <w:rFonts w:eastAsia="Times New Roman" w:cs="Times New Roman" w:ascii="Times New Roman" w:hAnsi="Times New Roman"/>
          <w:color w:val="111111"/>
          <w:sz w:val="28"/>
          <w:szCs w:val="28"/>
          <w:lang w:val="en-US"/>
        </w:rPr>
        <w:t xml:space="preserve">Umar (ibn al-Khattab). Thus, </w:t>
      </w:r>
      <w:r>
        <w:rPr>
          <w:rFonts w:eastAsia="Consolas" w:cs="Consolas" w:ascii="Consolas" w:hAnsi="Consolas"/>
          <w:color w:val="111111"/>
          <w:sz w:val="28"/>
          <w:szCs w:val="28"/>
          <w:lang w:val="en-US"/>
        </w:rPr>
        <w:t xml:space="preserve">Umar said, “May Allah not keep me alive to a day on which I will not see Abu’l-Hasan among my people.” Hence, </w:t>
      </w:r>
      <w:r>
        <w:rPr>
          <w:rFonts w:eastAsia="Times New Roman" w:cs="Times New Roman" w:ascii="Times New Roman" w:hAnsi="Times New Roman"/>
          <w:color w:val="111111"/>
          <w:sz w:val="28"/>
          <w:szCs w:val="28"/>
          <w:lang w:val="en-US"/>
        </w:rPr>
        <w:t>Umar prayed not to live after Imam `Ali… etc.</w:t>
      </w:r>
    </w:p>
    <w:p>
      <w:pPr>
        <w:pStyle w:val="BookText"/>
        <w:bidi w:val="0"/>
        <w:jc w:val="both"/>
        <w:rPr/>
      </w:pPr>
      <w:r>
        <w:rPr>
          <w:rFonts w:eastAsia="Times New Roman" w:cs="Times New Roman" w:ascii="Times New Roman" w:hAnsi="Times New Roman"/>
          <w:color w:val="111111"/>
          <w:sz w:val="28"/>
          <w:szCs w:val="28"/>
          <w:lang w:val="en-US"/>
        </w:rPr>
        <w:t>Al-Mannawiy, in Fayd al-Qadir 4:356, says about the aforementioned Hadith,</w:t>
      </w:r>
    </w:p>
    <w:p>
      <w:pPr>
        <w:pStyle w:val="BookText"/>
        <w:bidi w:val="0"/>
        <w:jc w:val="both"/>
        <w:rPr/>
      </w:pPr>
      <w:r>
        <w:rPr>
          <w:rFonts w:eastAsia="Times New Roman" w:cs="Times New Roman" w:ascii="Times New Roman" w:hAnsi="Times New Roman"/>
          <w:color w:val="111111"/>
          <w:sz w:val="28"/>
          <w:szCs w:val="28"/>
          <w:lang w:val="en-US"/>
        </w:rPr>
        <w:t>A “chest” is the box in which one stores his precious possessions. Ibn Durayd says: This (Hadith) is one of the brief words of the Holy Prophet. None has preceded him in using such an exemplification on the peculiarity of the esoteric affairs that none should know except him. Moreover, this Hadith is the utmost praising of (Imam) `Ali.</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aforesaid discussion has demonstrated some of the fundamental disagreements between the jurisprudential school of the</w:t>
      </w:r>
    </w:p>
    <w:p>
      <w:pPr>
        <w:pStyle w:val="BookText"/>
        <w:bidi w:val="0"/>
        <w:rPr/>
      </w:pPr>
      <w:r>
        <w:rPr>
          <w:rFonts w:eastAsia="Times New Roman" w:cs="Times New Roman" w:ascii="Times New Roman" w:hAnsi="Times New Roman"/>
          <w:color w:val="111111"/>
          <w:sz w:val="28"/>
          <w:szCs w:val="28"/>
          <w:lang w:val="en-US"/>
        </w:rPr>
        <w:t>Ahl al-Bayt and the ruling authorities’ method as regards the issuance of religious laws.</w:t>
      </w:r>
    </w:p>
    <w:p>
      <w:pPr>
        <w:pStyle w:val="BookText"/>
        <w:bidi w:val="0"/>
        <w:jc w:val="both"/>
        <w:rPr/>
      </w:pPr>
      <w:r>
        <w:rPr>
          <w:rFonts w:eastAsia="Times New Roman" w:cs="Times New Roman" w:ascii="Times New Roman" w:hAnsi="Times New Roman"/>
          <w:color w:val="111111"/>
          <w:sz w:val="28"/>
          <w:szCs w:val="28"/>
          <w:lang w:val="en-US"/>
        </w:rPr>
        <w:t>The biggest disagreements between the two have been the intellectual fundamentals since the Ahl al-Bayt sought the position of the leadership of the Muslim community in order to achieve the goals of the Islamic legislation and the Holy Prophet’s Sunnah since they (the Ahl al-Bayt) have been too elevated to hold such a position for achieving personal purposes or pleasures.</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once, visited Imam </w:t>
      </w:r>
      <w:r>
        <w:rPr>
          <w:rFonts w:eastAsia="Consolas" w:cs="Consolas" w:ascii="Consolas" w:hAnsi="Consolas"/>
          <w:color w:val="111111"/>
          <w:sz w:val="28"/>
          <w:szCs w:val="28"/>
          <w:lang w:val="en-US"/>
        </w:rPr>
        <w:t xml:space="preserve">Ali who was engaged in repairing his shoes. Imam </w:t>
      </w:r>
      <w:r>
        <w:rPr>
          <w:rFonts w:eastAsia="Times New Roman" w:cs="Times New Roman" w:ascii="Times New Roman" w:hAnsi="Times New Roman"/>
          <w:color w:val="111111"/>
          <w:sz w:val="28"/>
          <w:szCs w:val="28"/>
          <w:lang w:val="en-US"/>
        </w:rPr>
        <w:t xml:space="preserve">Ali then asked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“What do you think the value of this shoe is?”</w:t>
      </w:r>
    </w:p>
    <w:p>
      <w:pPr>
        <w:pStyle w:val="BookText"/>
        <w:bidi w:val="0"/>
        <w:jc w:val="both"/>
        <w:rPr/>
      </w:pPr>
      <w:r>
        <w:rPr>
          <w:rFonts w:eastAsia="Times New Roman" w:cs="Times New Roman" w:ascii="Times New Roman" w:hAnsi="Times New Roman"/>
          <w:color w:val="111111"/>
          <w:sz w:val="28"/>
          <w:szCs w:val="28"/>
          <w:lang w:val="en-US"/>
        </w:rPr>
        <w:t>He answered, “It is valueless.”</w:t>
      </w:r>
    </w:p>
    <w:p>
      <w:pPr>
        <w:pStyle w:val="BookText"/>
        <w:bidi w:val="0"/>
        <w:jc w:val="both"/>
        <w:rPr/>
      </w:pPr>
      <w:r>
        <w:rPr>
          <w:rFonts w:eastAsia="Times New Roman" w:cs="Times New Roman" w:ascii="Times New Roman" w:hAnsi="Times New Roman"/>
          <w:color w:val="111111"/>
          <w:sz w:val="28"/>
          <w:szCs w:val="28"/>
          <w:lang w:val="en-US"/>
        </w:rPr>
        <w:t>Imam `Ali then declared, “I swear by Allah that this shoe is more favorable to me than holding the leadership of you all, unless I give one’s due or prevent an evildoing.”</w:t>
      </w:r>
      <w:r>
        <w:rPr>
          <w:rStyle w:val="FootnoteAnchor"/>
        </w:rPr>
        <w:footnoteReference w:id="647"/>
      </w:r>
    </w:p>
    <w:p>
      <w:pPr>
        <w:pStyle w:val="BookText"/>
        <w:bidi w:val="0"/>
        <w:jc w:val="both"/>
        <w:rPr/>
      </w:pPr>
      <w:r>
        <w:rPr>
          <w:rFonts w:eastAsia="Times New Roman" w:cs="Times New Roman" w:ascii="Times New Roman" w:hAnsi="Times New Roman"/>
          <w:color w:val="111111"/>
          <w:sz w:val="28"/>
          <w:szCs w:val="28"/>
          <w:lang w:val="en-US"/>
        </w:rPr>
        <w:t>It is worth mentioning that the Holy Imams of the Ahl al-Bayt have not accepted reporting anything from them before that item is compared to the Holy Qur'an; if it would be congruent with it, they order us to act upon it, but if it would not, they ordered us to throw it away.</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rule shows their interest in clarifying the regulations on the basis of which a Hadith is accepted or rejected. Rather, having good opinion about the Sahabah and the like matters cannot be decided as regulations in the evaluation of a Hadith. This matter has been previously discussed with a demonstration</w:t>
      </w:r>
    </w:p>
    <w:p>
      <w:pPr>
        <w:pStyle w:val="BookText"/>
        <w:bidi w:val="0"/>
        <w:rPr/>
      </w:pPr>
      <w:r>
        <w:rPr>
          <w:rFonts w:eastAsia="Times New Roman" w:cs="Times New Roman" w:ascii="Times New Roman" w:hAnsi="Times New Roman"/>
          <w:color w:val="111111"/>
          <w:sz w:val="28"/>
          <w:szCs w:val="28"/>
          <w:lang w:val="en-US"/>
        </w:rPr>
        <w:t>of proofs on it.</w:t>
      </w:r>
    </w:p>
    <w:p>
      <w:pPr>
        <w:pStyle w:val="BookText"/>
        <w:bidi w:val="0"/>
        <w:jc w:val="both"/>
        <w:rPr/>
      </w:pPr>
      <w:r>
        <w:rPr>
          <w:rFonts w:eastAsia="Times New Roman" w:cs="Times New Roman" w:ascii="Times New Roman" w:hAnsi="Times New Roman"/>
          <w:color w:val="111111"/>
          <w:sz w:val="28"/>
          <w:szCs w:val="28"/>
          <w:lang w:val="en-US"/>
        </w:rPr>
        <w:t>This is the meaning of unionism in intellectuality and principles. The words of the Ahl al-Bayt interpret the Holy Qur'an, and the Holy Qur'an praises the Ahl al-Bayt. In this regard, the Holy Prophet has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 is with the Qur'an and the Qur'an is with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Accordingly, the words of the Ahl al-Bayt should never be inconsistent with the Holy Qur'an.</w:t>
      </w:r>
    </w:p>
    <w:p>
      <w:pPr>
        <w:pStyle w:val="BookText"/>
        <w:bidi w:val="0"/>
        <w:jc w:val="both"/>
        <w:rPr/>
      </w:pPr>
      <w:r>
        <w:rPr>
          <w:rFonts w:eastAsia="Times New Roman" w:cs="Times New Roman" w:ascii="Times New Roman" w:hAnsi="Times New Roman"/>
          <w:color w:val="111111"/>
          <w:sz w:val="28"/>
          <w:szCs w:val="28"/>
          <w:lang w:val="en-US"/>
        </w:rPr>
        <w:t>On the other hand, the method of the ruling authorities and their fans is absolutely opposite to the previous. The supporters of the caliphs have never accepted to compare the opinions and judgments of the caliphs to the Holy Qur'an; rather they have decided such a procedure as one of the acts of the miscreants!</w:t>
      </w:r>
      <w:r>
        <w:rPr>
          <w:rStyle w:val="FootnoteAnchor"/>
        </w:rPr>
        <w:footnoteReference w:id="648"/>
      </w:r>
    </w:p>
    <w:p>
      <w:pPr>
        <w:pStyle w:val="BookText"/>
        <w:bidi w:val="0"/>
        <w:jc w:val="both"/>
        <w:rPr/>
      </w:pPr>
      <w:r>
        <w:rPr>
          <w:rFonts w:eastAsia="Times New Roman" w:cs="Times New Roman" w:ascii="Times New Roman" w:hAnsi="Times New Roman"/>
          <w:color w:val="111111"/>
          <w:sz w:val="28"/>
          <w:szCs w:val="28"/>
          <w:lang w:val="en-US"/>
        </w:rPr>
        <w:t>This is because those scholars have been sure of the existence of contradiction between the Holy Qur'an and the words, opinions, and judgments of the caliphs. Having exceeded all limits, those scholars have decided that the words and deeds of the caliphs and the Sahabah must be preceded to the Holy Qur'an! In this regard, Shaykh Muhammad Abu-Zuhrah says,</w:t>
      </w:r>
    </w:p>
    <w:p>
      <w:pPr>
        <w:pStyle w:val="BookText"/>
        <w:bidi w:val="0"/>
        <w:jc w:val="both"/>
        <w:rPr/>
      </w:pPr>
      <w:r>
        <w:rPr>
          <w:rFonts w:eastAsia="Times New Roman" w:cs="Times New Roman" w:ascii="Times New Roman" w:hAnsi="Times New Roman"/>
          <w:color w:val="111111"/>
          <w:sz w:val="28"/>
          <w:szCs w:val="28"/>
          <w:lang w:val="en-US"/>
        </w:rPr>
        <w:t>The Hanafiyyah and Hanbaliyyah scholars have decided that the deeds of the Sahabah restrict the Holy Qur'an, justifying this decision by saying that the Sahabah would not neglect acting upon the general sense of the Holy Qur'an unless they had a proof on this; hence the Sahabah’s violations of the Holy Qur'an must be proofs of the restriction of the sense of it. Moreover, the Sahabah’s words are as important as their deeds.</w:t>
      </w:r>
      <w:r>
        <w:rPr>
          <w:rStyle w:val="FootnoteAnchor"/>
        </w:rPr>
        <w:footnoteReference w:id="649"/>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on this, Shaykh</w:t>
      </w:r>
      <w:bookmarkStart w:id="339" w:name="pg2336_12878"/>
    </w:p>
    <w:p>
      <w:pPr>
        <w:pStyle w:val="BookText"/>
        <w:bidi w:val="0"/>
        <w:rPr/>
      </w:pPr>
      <w:bookmarkEnd w:id="339"/>
      <w:r>
        <w:rPr>
          <w:rFonts w:eastAsia="Times New Roman" w:cs="Times New Roman" w:ascii="Times New Roman" w:hAnsi="Times New Roman"/>
          <w:color w:val="111111"/>
          <w:sz w:val="28"/>
          <w:szCs w:val="28"/>
          <w:lang w:val="en-US"/>
        </w:rPr>
        <w:t>Abu-Zuhrah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strangest matter I have ever seen!”</w:t>
      </w:r>
    </w:p>
    <w:p>
      <w:pPr>
        <w:pStyle w:val="Heading3"/>
        <w:numPr>
          <w:ilvl w:val="2"/>
          <w:numId w:val="1"/>
        </w:numPr>
        <w:bidi w:val="0"/>
        <w:jc w:val="left"/>
        <w:rPr/>
      </w:pPr>
      <w:bookmarkStart w:id="340" w:name="__RefHeading___Toc2511579_3804643083"/>
      <w:bookmarkStart w:id="341" w:name="_Toc128"/>
      <w:bookmarkEnd w:id="340"/>
      <w:r>
        <w:rPr/>
        <w:t>`Umar Ibn Al-Khattab And The Umayyads</w:t>
      </w:r>
      <w:bookmarkEnd w:id="341"/>
    </w:p>
    <w:p>
      <w:pPr>
        <w:pStyle w:val="BookText"/>
        <w:bidi w:val="0"/>
        <w:jc w:val="both"/>
        <w:rPr/>
      </w:pPr>
      <w:r>
        <w:rPr>
          <w:rFonts w:eastAsia="Times New Roman" w:cs="Times New Roman" w:ascii="Times New Roman" w:hAnsi="Times New Roman"/>
          <w:color w:val="111111"/>
          <w:sz w:val="28"/>
          <w:szCs w:val="28"/>
          <w:lang w:val="en-US"/>
        </w:rPr>
        <w:t xml:space="preserve">In order to prove our abovementioned discussions, it seems necessary to disclose the role of </w:t>
      </w:r>
      <w:r>
        <w:rPr>
          <w:rFonts w:eastAsia="Consolas" w:cs="Consolas" w:ascii="Consolas" w:hAnsi="Consolas"/>
          <w:color w:val="111111"/>
          <w:sz w:val="28"/>
          <w:szCs w:val="28"/>
          <w:lang w:val="en-US"/>
        </w:rPr>
        <w:t>Umar ibn al-Khattab in consolidating the opinions of the Umayyad rulers as regards the religious laws. As he nominated Mu</w:t>
      </w:r>
      <w:r>
        <w:rPr>
          <w:rFonts w:eastAsia="Times New Roman" w:cs="Times New Roman" w:ascii="Times New Roman" w:hAnsi="Times New Roman"/>
          <w:color w:val="111111"/>
          <w:sz w:val="28"/>
          <w:szCs w:val="28"/>
          <w:lang w:val="en-US"/>
        </w:rPr>
        <w:t>awiyah ibn Abi-Sufyan as the ruler of Syria after Yazid,</w:t>
      </w: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Moreover, </w:t>
      </w:r>
      <w:r>
        <w:rPr>
          <w:rFonts w:eastAsia="Consolas" w:cs="Consolas" w:ascii="Consolas" w:hAnsi="Consolas"/>
          <w:color w:val="111111"/>
          <w:sz w:val="28"/>
          <w:szCs w:val="28"/>
          <w:lang w:val="en-US"/>
        </w:rPr>
        <w:t>Umar ibn al-Khattab likened Mu</w:t>
      </w:r>
      <w:r>
        <w:rPr>
          <w:rFonts w:eastAsia="Times New Roman" w:cs="Times New Roman" w:ascii="Times New Roman" w:hAnsi="Times New Roman"/>
          <w:color w:val="111111"/>
          <w:sz w:val="28"/>
          <w:szCs w:val="28"/>
          <w:lang w:val="en-US"/>
        </w:rPr>
        <w:t>awiyah to Khosrow, the emperor of Persia, and said in this regard, “How do you mention Khosrow while Mu</w:t>
      </w:r>
      <w:r>
        <w:rPr>
          <w:rFonts w:eastAsia="Consolas" w:cs="Consolas" w:ascii="Consolas" w:hAnsi="Consolas"/>
          <w:color w:val="111111"/>
          <w:sz w:val="28"/>
          <w:szCs w:val="28"/>
          <w:lang w:val="en-US"/>
        </w:rPr>
        <w:t xml:space="preserve">awiyah is among you?”&lt;a href="#ref-footnote3-page493" id="footnote3-page493" style="display:inline-block"&gt;&lt;sup&gt;(3)&lt;/sup&gt;&lt;/a&gt;&lt;p class="footnote"&gt;&lt;a href="#footnote3-page493" style="color:#3b82f6;" id="ref-footnote3-page493"&gt; 3) &lt;/a&gt;Tarikh al-Tabariy 6:184; Ibn </w:t>
      </w:r>
      <w:r>
        <w:rPr>
          <w:rFonts w:eastAsia="Times New Roman" w:cs="Times New Roman" w:ascii="Times New Roman" w:hAnsi="Times New Roman"/>
          <w:color w:val="111111"/>
          <w:sz w:val="28"/>
          <w:szCs w:val="28"/>
          <w:lang w:val="en-US"/>
        </w:rPr>
        <w:t xml:space="preserve">Abd al-Barr: Ibn </w:t>
      </w:r>
      <w:r>
        <w:rPr>
          <w:rFonts w:eastAsia="Consolas" w:cs="Consolas" w:ascii="Consolas" w:hAnsi="Consolas"/>
          <w:color w:val="111111"/>
          <w:sz w:val="28"/>
          <w:szCs w:val="28"/>
          <w:lang w:val="en-US"/>
        </w:rPr>
        <w:t>Abd al-Barr: al-Isti</w:t>
      </w:r>
      <w:r>
        <w:rPr>
          <w:rFonts w:eastAsia="Times New Roman" w:cs="Times New Roman" w:ascii="Times New Roman" w:hAnsi="Times New Roman"/>
          <w:color w:val="111111"/>
          <w:sz w:val="28"/>
          <w:szCs w:val="28"/>
          <w:lang w:val="en-US"/>
        </w:rPr>
        <w:t>ab fi Ma</w:t>
      </w:r>
      <w:r>
        <w:rPr>
          <w:rFonts w:eastAsia="Consolas" w:cs="Consolas" w:ascii="Consolas" w:hAnsi="Consolas"/>
          <w:color w:val="111111"/>
          <w:sz w:val="28"/>
          <w:szCs w:val="28"/>
          <w:lang w:val="en-US"/>
        </w:rPr>
        <w:t xml:space="preserve">rifat al-Ashab 3:396.&lt;/p&gt;Furthermore, </w:t>
      </w:r>
      <w:r>
        <w:rPr>
          <w:rFonts w:eastAsia="Times New Roman" w:cs="Times New Roman" w:ascii="Times New Roman" w:hAnsi="Times New Roman"/>
          <w:color w:val="111111"/>
          <w:sz w:val="28"/>
          <w:szCs w:val="28"/>
          <w:lang w:val="en-US"/>
        </w:rPr>
        <w:t>Umar said about Mu</w:t>
      </w:r>
      <w:r>
        <w:rPr>
          <w:rFonts w:eastAsia="Consolas" w:cs="Consolas" w:ascii="Consolas" w:hAnsi="Consolas"/>
          <w:color w:val="111111"/>
          <w:sz w:val="28"/>
          <w:szCs w:val="28"/>
          <w:lang w:val="en-US"/>
        </w:rPr>
        <w:t>awiyah, “Do not criticize the hero of Quraysh and the son of Quraysh’s master. Surely, he is one of those who smile at rage, and those who cannot be convinced unless when he is satisfied, and those who cannot be overcome.”&lt;a href="#ref-footnote4-page493" id="footnote4-page493" style="display:inline-block"&gt;&lt;sup&gt;(4)&lt;/sup&gt;&lt;/a&gt;&lt;p class="footnote"&gt;&lt;a href="#footnote4-page493" style="color:#3b82f6;" id="ref-footnote4-page493"&gt; 4) &lt;/a&gt;Al-Muttaqiy al-Hindiy: Kanz al-</w:t>
      </w:r>
      <w:r>
        <w:rPr>
          <w:rFonts w:eastAsia="Times New Roman" w:cs="Times New Roman" w:ascii="Times New Roman" w:hAnsi="Times New Roman"/>
          <w:color w:val="111111"/>
          <w:sz w:val="28"/>
          <w:szCs w:val="28"/>
          <w:lang w:val="en-US"/>
        </w:rPr>
        <w:t xml:space="preserve">Ummal 13:587; Ibn Kathir: al-Bidayah wa’l-Nihayah 8:125; Ibn </w:t>
      </w:r>
      <w:r>
        <w:rPr>
          <w:rFonts w:eastAsia="Consolas" w:cs="Consolas" w:ascii="Consolas" w:hAnsi="Consolas"/>
          <w:color w:val="111111"/>
          <w:sz w:val="28"/>
          <w:szCs w:val="28"/>
          <w:lang w:val="en-US"/>
        </w:rPr>
        <w:t>Abd al-Barr: al-Isti</w:t>
      </w:r>
      <w:r>
        <w:rPr>
          <w:rFonts w:eastAsia="Times New Roman" w:cs="Times New Roman" w:ascii="Times New Roman" w:hAnsi="Times New Roman"/>
          <w:color w:val="111111"/>
          <w:sz w:val="28"/>
          <w:szCs w:val="28"/>
          <w:lang w:val="en-US"/>
        </w:rPr>
        <w:t>ab fi Ma`rifat al-Ashab 8:397.</w:t>
      </w:r>
    </w:p>
    <w:p>
      <w:pPr>
        <w:pStyle w:val="BookText"/>
        <w:bidi w:val="0"/>
        <w:jc w:val="both"/>
        <w:rPr/>
      </w:pPr>
      <w:r>
        <w:rPr>
          <w:rFonts w:eastAsia="Times New Roman" w:cs="Times New Roman" w:ascii="Times New Roman" w:hAnsi="Times New Roman"/>
          <w:color w:val="111111"/>
          <w:sz w:val="28"/>
          <w:szCs w:val="28"/>
          <w:lang w:val="en-US"/>
        </w:rPr>
        <w:t>Other narrations have confirmed that when Mu</w:t>
      </w:r>
      <w:r>
        <w:rPr>
          <w:rFonts w:eastAsia="Consolas" w:cs="Consolas" w:ascii="Consolas" w:hAnsi="Consolas"/>
          <w:color w:val="111111"/>
          <w:sz w:val="28"/>
          <w:szCs w:val="28"/>
          <w:lang w:val="en-US"/>
        </w:rPr>
        <w:t xml:space="preserve">awiyah was nominated by </w:t>
      </w:r>
      <w:r>
        <w:rPr>
          <w:rFonts w:eastAsia="Times New Roman" w:cs="Times New Roman" w:ascii="Times New Roman" w:hAnsi="Times New Roman"/>
          <w:color w:val="111111"/>
          <w:sz w:val="28"/>
          <w:szCs w:val="28"/>
          <w:lang w:val="en-US"/>
        </w:rPr>
        <w:t>Umar ibn al-Khattab as the ruler of Syria, he received two messages from his parents. His father’s message reads, “O Son! In fact, these groups of the Muhajirun preceded us while we lagged behind.</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their precedence has elevated them while our lagging behind has delayed us. They therefore have become the leaders and the masters while we have</w:t>
      </w:r>
    </w:p>
    <w:p>
      <w:pPr>
        <w:pStyle w:val="BookText"/>
        <w:bidi w:val="0"/>
        <w:rPr/>
      </w:pPr>
      <w:r>
        <w:rPr>
          <w:rFonts w:eastAsia="Times New Roman" w:cs="Times New Roman" w:ascii="Times New Roman" w:hAnsi="Times New Roman"/>
          <w:color w:val="111111"/>
          <w:sz w:val="28"/>
          <w:szCs w:val="28"/>
          <w:lang w:val="en-US"/>
        </w:rPr>
        <w:t>become only fellows. As they have nominated you for a great matter, you must not violate them, for this is the outset of a perpetual authority. You should thus compete on this matter, and if you attain it, you should dedicate your intellect to it.”</w:t>
      </w:r>
    </w:p>
    <w:p>
      <w:pPr>
        <w:pStyle w:val="BookText"/>
        <w:bidi w:val="0"/>
        <w:jc w:val="both"/>
        <w:rPr/>
      </w:pPr>
      <w:r>
        <w:rPr>
          <w:rFonts w:eastAsia="Times New Roman" w:cs="Times New Roman" w:ascii="Times New Roman" w:hAnsi="Times New Roman"/>
          <w:color w:val="111111"/>
          <w:sz w:val="28"/>
          <w:szCs w:val="28"/>
          <w:lang w:val="en-US"/>
        </w:rPr>
        <w:t>In her message, Mu</w:t>
      </w:r>
      <w:r>
        <w:rPr>
          <w:rFonts w:eastAsia="Consolas" w:cs="Consolas" w:ascii="Consolas" w:hAnsi="Consolas"/>
          <w:color w:val="111111"/>
          <w:sz w:val="28"/>
          <w:szCs w:val="28"/>
          <w:lang w:val="en-US"/>
        </w:rPr>
        <w:t xml:space="preserve">awiyah’s mother said, “O Son! In fact, it is rarely that a free lady can give birth of one like you. As this man (namely </w:t>
      </w:r>
      <w:r>
        <w:rPr>
          <w:rFonts w:eastAsia="Times New Roman" w:cs="Times New Roman" w:ascii="Times New Roman" w:hAnsi="Times New Roman"/>
          <w:color w:val="111111"/>
          <w:sz w:val="28"/>
          <w:szCs w:val="28"/>
          <w:lang w:val="en-US"/>
        </w:rPr>
        <w:t>Umar ibn al-Khattab) has chosen you for this matter, you must obey him in all matters, whether you like or dislike.”</w:t>
      </w:r>
      <w:r>
        <w:rPr>
          <w:rStyle w:val="FootnoteAnchor"/>
        </w:rPr>
        <w:footnoteReference w:id="650"/>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when </w:t>
      </w:r>
      <w:r>
        <w:rPr>
          <w:rFonts w:eastAsia="Consolas" w:cs="Consolas" w:ascii="Consolas" w:hAnsi="Consolas"/>
          <w:color w:val="111111"/>
          <w:sz w:val="28"/>
          <w:szCs w:val="28"/>
          <w:lang w:val="en-US"/>
        </w:rPr>
        <w:t>Umar ibn al-Khattab visited Syria, Mu</w:t>
      </w:r>
      <w:r>
        <w:rPr>
          <w:rFonts w:eastAsia="Times New Roman" w:cs="Times New Roman" w:ascii="Times New Roman" w:hAnsi="Times New Roman"/>
          <w:color w:val="111111"/>
          <w:sz w:val="28"/>
          <w:szCs w:val="28"/>
          <w:lang w:val="en-US"/>
        </w:rPr>
        <w:t>awiyah said to him, “I will carry out any order that you make to me.” `Umar answered, “I will never order you to do or not to do anything.”</w:t>
      </w:r>
      <w:r>
        <w:rPr>
          <w:rStyle w:val="FootnoteAnchor"/>
        </w:rPr>
        <w:footnoteReference w:id="651"/>
      </w:r>
    </w:p>
    <w:p>
      <w:pPr>
        <w:pStyle w:val="BookText"/>
        <w:bidi w:val="0"/>
        <w:jc w:val="both"/>
        <w:rPr/>
      </w:pPr>
      <w:r>
        <w:rPr>
          <w:rFonts w:eastAsia="Times New Roman" w:cs="Times New Roman" w:ascii="Times New Roman" w:hAnsi="Times New Roman"/>
          <w:color w:val="111111"/>
          <w:sz w:val="28"/>
          <w:szCs w:val="28"/>
          <w:lang w:val="en-US"/>
        </w:rPr>
        <w:t>Through this policy of “I will carry out any order that you make to me,” Mu</w:t>
      </w:r>
      <w:r>
        <w:rPr>
          <w:rFonts w:eastAsia="Consolas" w:cs="Consolas" w:ascii="Consolas" w:hAnsi="Consolas"/>
          <w:color w:val="111111"/>
          <w:sz w:val="28"/>
          <w:szCs w:val="28"/>
          <w:lang w:val="en-US"/>
        </w:rPr>
        <w:t xml:space="preserve">awiyah could occupy </w:t>
      </w:r>
      <w:r>
        <w:rPr>
          <w:rFonts w:eastAsia="Times New Roman" w:cs="Times New Roman" w:ascii="Times New Roman" w:hAnsi="Times New Roman"/>
          <w:color w:val="111111"/>
          <w:sz w:val="28"/>
          <w:szCs w:val="28"/>
          <w:lang w:val="en-US"/>
        </w:rPr>
        <w:t xml:space="preserve">Umar ibn al-Khattab’s heart. As a result, </w:t>
      </w:r>
      <w:r>
        <w:rPr>
          <w:rFonts w:eastAsia="Consolas" w:cs="Consolas" w:ascii="Consolas" w:hAnsi="Consolas"/>
          <w:color w:val="111111"/>
          <w:sz w:val="28"/>
          <w:szCs w:val="28"/>
          <w:lang w:val="en-US"/>
        </w:rPr>
        <w:t xml:space="preserve">Umar ibn al-Khattab appointed other Umayyad individuals in other governmental offices; he appointed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Ās as the governor of Palestine and Jordan,&lt;a href="#ref-footnote3-page494" id="footnote3-page494" style="display:inline-block"&gt;&lt;sup&gt;(3)&lt;/sup&gt;&lt;/a&gt;&lt;p class="footnote"&gt;&lt;a href="#footnote3-page494" style="color:#3b82f6;" id="ref-footnote3-page494"&gt; 3) &lt;/a&gt;Tarikh Khalifah 1:155; Futuh al-Buldan 1:145; Tarikh Dimashq 46:157, 59:111.&lt;/p&gt;al-Walid ibn </w:t>
      </w:r>
      <w:r>
        <w:rPr>
          <w:rFonts w:eastAsia="Times New Roman" w:cs="Times New Roman" w:ascii="Times New Roman" w:hAnsi="Times New Roman"/>
          <w:color w:val="111111"/>
          <w:sz w:val="28"/>
          <w:szCs w:val="28"/>
          <w:lang w:val="en-US"/>
        </w:rPr>
        <w:t>Aqabah, who was one his dearest men,</w:t>
      </w:r>
      <w:r>
        <w:rPr>
          <w:rStyle w:val="FootnoteAnchor"/>
        </w:rPr>
        <w:footnoteReference w:id="652"/>
      </w:r>
      <w:r>
        <w:rPr>
          <w:rFonts w:eastAsia="Times New Roman" w:cs="Times New Roman" w:ascii="Times New Roman" w:hAnsi="Times New Roman"/>
          <w:color w:val="111111"/>
          <w:sz w:val="28"/>
          <w:szCs w:val="28"/>
          <w:lang w:val="en-US"/>
        </w:rPr>
        <w:t>as the tax collector of Banu-Taghlib,</w:t>
      </w:r>
      <w:r>
        <w:rPr>
          <w:rStyle w:val="FootnoteAnchor"/>
        </w:rPr>
        <w:footnoteReference w:id="653"/>
      </w:r>
      <w:r>
        <w:rPr>
          <w:rFonts w:eastAsia="Times New Roman" w:cs="Times New Roman" w:ascii="Times New Roman" w:hAnsi="Times New Roman"/>
          <w:color w:val="111111"/>
          <w:sz w:val="28"/>
          <w:szCs w:val="28"/>
          <w:lang w:val="en-US"/>
        </w:rPr>
        <w:t>Ya</w:t>
      </w:r>
      <w:r>
        <w:rPr>
          <w:rFonts w:eastAsia="Consolas" w:cs="Consolas" w:ascii="Consolas" w:hAnsi="Consolas"/>
          <w:color w:val="111111"/>
          <w:sz w:val="28"/>
          <w:szCs w:val="28"/>
          <w:lang w:val="en-US"/>
        </w:rPr>
        <w:t xml:space="preserve">liy ibn Umayyah as the governor of a part of the Yemen,&lt;a href="#ref-footnote6-page494" id="footnote6-page494" style="display:inline-block"&gt;&lt;sup&gt;(6)&lt;/sup&gt;&lt;/a&gt;&lt;p class="footnote"&gt;&lt;a href="#footnote6-page494" style="color:#3b82f6;" id="ref-footnote6-page494"&gt; 6) &lt;/a&gt;Ibn </w:t>
      </w:r>
      <w:r>
        <w:rPr>
          <w:rFonts w:eastAsia="Times New Roman" w:cs="Times New Roman" w:ascii="Times New Roman" w:hAnsi="Times New Roman"/>
          <w:color w:val="111111"/>
          <w:sz w:val="28"/>
          <w:szCs w:val="28"/>
          <w:lang w:val="en-US"/>
        </w:rPr>
        <w:t>Abd al-Barr: al-Isti</w:t>
      </w:r>
      <w:r>
        <w:rPr>
          <w:rFonts w:eastAsia="Consolas" w:cs="Consolas" w:ascii="Consolas" w:hAnsi="Consolas"/>
          <w:color w:val="111111"/>
          <w:sz w:val="28"/>
          <w:szCs w:val="28"/>
          <w:lang w:val="en-US"/>
        </w:rPr>
        <w:t>ab fi Ma</w:t>
      </w:r>
      <w:r>
        <w:rPr>
          <w:rFonts w:eastAsia="Times New Roman" w:cs="Times New Roman" w:ascii="Times New Roman" w:hAnsi="Times New Roman"/>
          <w:color w:val="111111"/>
          <w:sz w:val="28"/>
          <w:szCs w:val="28"/>
          <w:lang w:val="en-US"/>
        </w:rPr>
        <w:t>rifat al-Ashab 3:664.</w:t>
      </w:r>
    </w:p>
    <w:p>
      <w:pPr>
        <w:pStyle w:val="BookText"/>
        <w:bidi w:val="0"/>
        <w:jc w:val="both"/>
        <w:rPr/>
      </w:pPr>
      <w:r>
        <w:rPr>
          <w:rFonts w:eastAsia="Times New Roman" w:cs="Times New Roman" w:ascii="Times New Roman" w:hAnsi="Times New Roman"/>
          <w:color w:val="111111"/>
          <w:sz w:val="28"/>
          <w:szCs w:val="28"/>
          <w:lang w:val="en-US"/>
        </w:rPr>
        <w:t>al-Mughirah ibn Shu</w:t>
      </w:r>
    </w:p>
    <w:p>
      <w:pPr>
        <w:pStyle w:val="BookText"/>
        <w:bidi w:val="0"/>
        <w:jc w:val="both"/>
        <w:rPr/>
      </w:pPr>
      <w:r>
        <w:rPr>
          <w:rFonts w:eastAsia="Times New Roman" w:cs="Times New Roman" w:ascii="Times New Roman" w:hAnsi="Times New Roman"/>
          <w:color w:val="111111"/>
          <w:sz w:val="28"/>
          <w:szCs w:val="28"/>
          <w:lang w:val="en-US"/>
        </w:rPr>
        <w:t>bah as the governor of Kufah,&lt;a href="#ref-footnote7-page494" id="footnote7-page494" style="display:inline-block"&gt;&lt;sup&gt;(7)&lt;/sup&gt;&lt;/a&gt;&lt;p class="footnote"&gt;&lt;a href="#footnote7-page494" style="color:#3b82f6;" id="ref-footnote7-page494"&gt; 7) &lt;/a&gt;Tarikh Khalifah 1:154; Futuh al-Buldan 1:297; Tarikh al-Tabariy 2:516; al-Bidayah wa’l-Nihayah 5:350-351.&lt;/p&gt;</w:t>
      </w:r>
    </w:p>
    <w:p>
      <w:pPr>
        <w:pStyle w:val="BookText"/>
        <w:bidi w:val="0"/>
        <w:jc w:val="both"/>
        <w:rPr/>
      </w:pPr>
      <w:r>
        <w:rPr>
          <w:rFonts w:eastAsia="Times New Roman" w:cs="Times New Roman" w:ascii="Times New Roman" w:hAnsi="Times New Roman"/>
          <w:color w:val="111111"/>
          <w:sz w:val="28"/>
          <w:szCs w:val="28"/>
          <w:lang w:val="en-US"/>
        </w:rPr>
        <w:t>Abdullah ibn Abi-Sarh,</w:t>
      </w:r>
    </w:p>
    <w:p>
      <w:pPr>
        <w:pStyle w:val="BookText"/>
        <w:bidi w:val="0"/>
        <w:jc w:val="both"/>
        <w:rPr/>
      </w:pPr>
      <w:r>
        <w:rPr>
          <w:rFonts w:eastAsia="Times New Roman" w:cs="Times New Roman" w:ascii="Times New Roman" w:hAnsi="Times New Roman"/>
          <w:color w:val="111111"/>
          <w:sz w:val="28"/>
          <w:szCs w:val="28"/>
          <w:lang w:val="en-US"/>
        </w:rPr>
        <w:t xml:space="preserve">Uthman ibn </w:t>
      </w:r>
    </w:p>
    <w:p>
      <w:pPr>
        <w:pStyle w:val="BookText"/>
        <w:bidi w:val="0"/>
        <w:jc w:val="both"/>
        <w:rPr/>
      </w:pPr>
      <w:r>
        <w:rPr>
          <w:rFonts w:eastAsia="Times New Roman" w:cs="Times New Roman" w:ascii="Times New Roman" w:hAnsi="Times New Roman"/>
          <w:color w:val="111111"/>
          <w:sz w:val="28"/>
          <w:szCs w:val="28"/>
          <w:lang w:val="en-US"/>
        </w:rPr>
        <w:t>Affan’s foster-brother, as the governor of Egypt,</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Times New Roman" w:cs="Times New Roman" w:ascii="Times New Roman" w:hAnsi="Times New Roman"/>
          <w:color w:val="111111"/>
          <w:sz w:val="28"/>
          <w:szCs w:val="28"/>
          <w:lang w:val="en-US"/>
        </w:rPr>
        <w:t>and so on.</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`Umar ibn al-Khattab, during his reign, depended upon the Umayyads in the distribution of the offices. Meantime, he opposed the</w:t>
      </w:r>
    </w:p>
    <w:p>
      <w:pPr>
        <w:pStyle w:val="BookText"/>
        <w:bidi w:val="0"/>
        <w:rPr/>
      </w:pPr>
      <w:r>
        <w:rPr>
          <w:rFonts w:eastAsia="Times New Roman" w:cs="Times New Roman" w:ascii="Times New Roman" w:hAnsi="Times New Roman"/>
          <w:color w:val="111111"/>
          <w:sz w:val="28"/>
          <w:szCs w:val="28"/>
          <w:lang w:val="en-US"/>
        </w:rPr>
        <w:t xml:space="preserve">Hashimites absolutely. In this regard, it has been narrated that when </w:t>
      </w:r>
      <w:r>
        <w:rPr>
          <w:rFonts w:eastAsia="Consolas" w:cs="Consolas" w:ascii="Consolas" w:hAnsi="Consolas"/>
          <w:color w:val="111111"/>
          <w:sz w:val="28"/>
          <w:szCs w:val="28"/>
          <w:lang w:val="en-US"/>
        </w:rPr>
        <w:t xml:space="preserve">Umar ibn al-Khattab wanted to appoint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as the governor of Hims, he said to him, “Listen, son of </w:t>
      </w:r>
      <w:r>
        <w:rPr>
          <w:rFonts w:eastAsia="Times New Roman" w:cs="Times New Roman" w:ascii="Times New Roman" w:hAnsi="Times New Roman"/>
          <w:color w:val="111111"/>
          <w:sz w:val="28"/>
          <w:szCs w:val="28"/>
          <w:lang w:val="en-US"/>
        </w:rPr>
        <w:t>Abbas! I am afraid that death will take me while you are still in this position, and then you will call people to follow you, the Hashimites, and to leave the others.”</w:t>
      </w:r>
      <w:r>
        <w:rPr>
          <w:rStyle w:val="FootnoteAnchor"/>
        </w:rPr>
        <w:footnoteReference w:id="654"/>
      </w:r>
    </w:p>
    <w:p>
      <w:pPr>
        <w:pStyle w:val="BookText"/>
        <w:bidi w:val="0"/>
        <w:jc w:val="both"/>
        <w:rPr/>
      </w:pPr>
      <w:r>
        <w:rPr>
          <w:rFonts w:eastAsia="Times New Roman" w:cs="Times New Roman" w:ascii="Times New Roman" w:hAnsi="Times New Roman"/>
          <w:color w:val="111111"/>
          <w:sz w:val="28"/>
          <w:szCs w:val="28"/>
          <w:lang w:val="en-US"/>
        </w:rPr>
        <w:t xml:space="preserve">The same thing can be said about the stipulation that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imposed upon Imam </w:t>
      </w:r>
      <w:r>
        <w:rPr>
          <w:rFonts w:eastAsia="Consolas" w:cs="Consolas" w:ascii="Consolas" w:hAnsi="Consolas"/>
          <w:color w:val="111111"/>
          <w:sz w:val="28"/>
          <w:szCs w:val="28"/>
          <w:lang w:val="en-US"/>
        </w:rPr>
        <w:t>Ali ibn Abi-Talib when he said, “I will swear allegiance to you on the condition that you will not appoint anyone from the Hashimites in a position of leadership”’&lt;a href="#ref-footnote2-page495" id="footnote2-page495" style="display:inline-block"&gt;&lt;sup&gt;(2)&lt;/sup&gt;&lt;/a&gt;&lt;p class="footnote"&gt;&lt;a href="#footnote2-page495" style="color:#3b82f6;" id="ref-footnote2-page495"&gt; 2) &lt;/a&gt;Ibn Qutaybah: al-Imamah wa’l-Siyasah 1:31; Ibn Sa</w:t>
      </w:r>
      <w:r>
        <w:rPr>
          <w:rFonts w:eastAsia="Times New Roman" w:cs="Times New Roman" w:ascii="Times New Roman" w:hAnsi="Times New Roman"/>
          <w:color w:val="111111"/>
          <w:sz w:val="28"/>
          <w:szCs w:val="28"/>
          <w:lang w:val="en-US"/>
        </w:rPr>
        <w:t xml:space="preserve">d: al-Tabaqat al-Kubra 3:344; Tarikh al-Tabariy 2:560; Musannaf </w:t>
      </w:r>
      <w:r>
        <w:rPr>
          <w:rFonts w:eastAsia="Consolas" w:cs="Consolas" w:ascii="Consolas" w:hAnsi="Consolas"/>
          <w:color w:val="111111"/>
          <w:sz w:val="28"/>
          <w:szCs w:val="28"/>
          <w:lang w:val="en-US"/>
        </w:rPr>
        <w:t xml:space="preserve">Abd al-Razzaq 5:481 H. 9776; Musannaf Ibn Abi-Shaybah 7:439 H. 37071; al-Bayhaqiy: al-Sunan al-Kubra 8:151.&lt;/p&gt;It goes without saying that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was no more than a practicer of the policy of Abu-Bakr and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 xml:space="preserve">When objections to </w:t>
      </w:r>
      <w:r>
        <w:rPr>
          <w:rFonts w:eastAsia="Consolas" w:cs="Consolas" w:ascii="Consolas" w:hAnsi="Consolas"/>
          <w:color w:val="111111"/>
          <w:sz w:val="28"/>
          <w:szCs w:val="28"/>
          <w:lang w:val="en-US"/>
        </w:rPr>
        <w:t>Umar ibn al-Khattab’s decision of nominating Mu</w:t>
      </w:r>
      <w:r>
        <w:rPr>
          <w:rFonts w:eastAsia="Times New Roman" w:cs="Times New Roman" w:ascii="Times New Roman" w:hAnsi="Times New Roman"/>
          <w:color w:val="111111"/>
          <w:sz w:val="28"/>
          <w:szCs w:val="28"/>
          <w:lang w:val="en-US"/>
        </w:rPr>
        <w:t xml:space="preserve">awiyah ibn Abi-Sufyan as the governor of Syria increased, </w:t>
      </w:r>
      <w:r>
        <w:rPr>
          <w:rFonts w:eastAsia="Consolas" w:cs="Consolas" w:ascii="Consolas" w:hAnsi="Consolas"/>
          <w:color w:val="111111"/>
          <w:sz w:val="28"/>
          <w:szCs w:val="28"/>
          <w:lang w:val="en-US"/>
        </w:rPr>
        <w:t>Umar said to the masses, “Do not mention Mu</w:t>
      </w:r>
      <w:r>
        <w:rPr>
          <w:rFonts w:eastAsia="Times New Roman" w:cs="Times New Roman" w:ascii="Times New Roman" w:hAnsi="Times New Roman"/>
          <w:color w:val="111111"/>
          <w:sz w:val="28"/>
          <w:szCs w:val="28"/>
          <w:lang w:val="en-US"/>
        </w:rPr>
        <w:t>awiyah save in words of praise, for I have heard the Messenger of Allah saying about him: O Allah, guide him.”</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I cannot tell whether this narration was fabricated by the Umayyads and their fans in order to justify the wrong policies of Mu</w:t>
      </w:r>
      <w:r>
        <w:rPr>
          <w:rFonts w:eastAsia="Consolas" w:cs="Consolas" w:ascii="Consolas" w:hAnsi="Consolas"/>
          <w:color w:val="111111"/>
          <w:sz w:val="28"/>
          <w:szCs w:val="28"/>
          <w:lang w:val="en-US"/>
        </w:rPr>
        <w:t xml:space="preserve">awiyah when he was both governor and ruler or by </w:t>
      </w:r>
      <w:r>
        <w:rPr>
          <w:rFonts w:eastAsia="Times New Roman" w:cs="Times New Roman" w:ascii="Times New Roman" w:hAnsi="Times New Roman"/>
          <w:color w:val="111111"/>
          <w:sz w:val="28"/>
          <w:szCs w:val="28"/>
          <w:lang w:val="en-US"/>
        </w:rPr>
        <w:t>Umar ibn al-Khattab in order to stop the people’s objections to his decision.</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Holy Prophet’s “fabricated” supplication of guidance for Mu</w:t>
      </w:r>
      <w:r>
        <w:rPr>
          <w:rFonts w:eastAsia="Consolas" w:cs="Consolas" w:ascii="Consolas" w:hAnsi="Consolas"/>
          <w:color w:val="111111"/>
          <w:sz w:val="28"/>
          <w:szCs w:val="28"/>
          <w:lang w:val="en-US"/>
        </w:rPr>
        <w:t>awiyah is absolutely contradictory to the many narrations that have authentically reported the Holy Prophet’s having cursed Mu</w:t>
      </w:r>
      <w:r>
        <w:rPr>
          <w:rFonts w:eastAsia="Times New Roman" w:cs="Times New Roman" w:ascii="Times New Roman" w:hAnsi="Times New Roman"/>
          <w:color w:val="111111"/>
          <w:sz w:val="28"/>
          <w:szCs w:val="28"/>
          <w:lang w:val="en-US"/>
        </w:rPr>
        <w:t>awiyah, Abu-Sufyan,</w:t>
      </w:r>
    </w:p>
    <w:p>
      <w:pPr>
        <w:pStyle w:val="BookText"/>
        <w:bidi w:val="0"/>
        <w:rPr/>
      </w:pPr>
      <w:r>
        <w:rPr>
          <w:rFonts w:eastAsia="Times New Roman" w:cs="Times New Roman" w:ascii="Times New Roman" w:hAnsi="Times New Roman"/>
          <w:color w:val="111111"/>
          <w:sz w:val="28"/>
          <w:szCs w:val="28"/>
          <w:lang w:val="en-US"/>
        </w:rPr>
        <w:t>and Yazid ibn Abi-Sufyan.</w:t>
      </w:r>
    </w:p>
    <w:p>
      <w:pPr>
        <w:pStyle w:val="BookText"/>
        <w:bidi w:val="0"/>
        <w:jc w:val="both"/>
        <w:rPr/>
      </w:pPr>
      <w:r>
        <w:rPr>
          <w:rFonts w:eastAsia="Times New Roman" w:cs="Times New Roman" w:ascii="Times New Roman" w:hAnsi="Times New Roman"/>
          <w:color w:val="111111"/>
          <w:sz w:val="28"/>
          <w:szCs w:val="28"/>
          <w:lang w:val="en-US"/>
        </w:rPr>
        <w:t>At any rate, Mu</w:t>
      </w:r>
      <w:r>
        <w:rPr>
          <w:rFonts w:eastAsia="Consolas" w:cs="Consolas" w:ascii="Consolas" w:hAnsi="Consolas"/>
          <w:color w:val="111111"/>
          <w:sz w:val="28"/>
          <w:szCs w:val="28"/>
          <w:lang w:val="en-US"/>
        </w:rPr>
        <w:t xml:space="preserve">awiyah benefited very much by the support of </w:t>
      </w:r>
      <w:r>
        <w:rPr>
          <w:rFonts w:eastAsia="Times New Roman" w:cs="Times New Roman" w:ascii="Times New Roman" w:hAnsi="Times New Roman"/>
          <w:color w:val="111111"/>
          <w:sz w:val="28"/>
          <w:szCs w:val="28"/>
          <w:lang w:val="en-US"/>
        </w:rPr>
        <w:t>Umar ibn al-Khattab. Supporting this, it has been narrated that Mu</w:t>
      </w:r>
      <w:r>
        <w:rPr>
          <w:rFonts w:eastAsia="Consolas" w:cs="Consolas" w:ascii="Consolas" w:hAnsi="Consolas"/>
          <w:color w:val="111111"/>
          <w:sz w:val="28"/>
          <w:szCs w:val="28"/>
          <w:lang w:val="en-US"/>
        </w:rPr>
        <w:t>awiyah said to Sa</w:t>
      </w:r>
      <w:r>
        <w:rPr>
          <w:rFonts w:eastAsia="Times New Roman" w:cs="Times New Roman" w:ascii="Times New Roman" w:hAnsi="Times New Roman"/>
          <w:color w:val="111111"/>
          <w:sz w:val="28"/>
          <w:szCs w:val="28"/>
          <w:lang w:val="en-US"/>
        </w:rPr>
        <w:t>sa`ah ibn Sawhan, “I enjoy a priority to Islam although others have preceded me in this matter.</w:t>
      </w:r>
    </w:p>
    <w:p>
      <w:pPr>
        <w:pStyle w:val="BookText"/>
        <w:bidi w:val="0"/>
        <w:jc w:val="both"/>
        <w:rPr/>
      </w:pPr>
      <w:r>
        <w:rPr>
          <w:rFonts w:eastAsia="Times New Roman" w:cs="Times New Roman" w:ascii="Times New Roman" w:hAnsi="Times New Roman"/>
          <w:color w:val="111111"/>
          <w:sz w:val="28"/>
          <w:szCs w:val="28"/>
          <w:lang w:val="en-US"/>
        </w:rPr>
        <w:t xml:space="preserve">However, none has been better than I am in holding this matter during my age. </w:t>
      </w:r>
      <w:r>
        <w:rPr>
          <w:rFonts w:eastAsia="Consolas" w:cs="Consolas" w:ascii="Consolas" w:hAnsi="Consolas"/>
          <w:color w:val="111111"/>
          <w:sz w:val="28"/>
          <w:szCs w:val="28"/>
          <w:lang w:val="en-US"/>
        </w:rPr>
        <w:t xml:space="preserve">Umar ibn al-Khattab noticed this. Had any other individual been more powerful that I was in holding this position, </w:t>
      </w:r>
      <w:r>
        <w:rPr>
          <w:rFonts w:eastAsia="Times New Roman" w:cs="Times New Roman" w:ascii="Times New Roman" w:hAnsi="Times New Roman"/>
          <w:color w:val="111111"/>
          <w:sz w:val="28"/>
          <w:szCs w:val="28"/>
          <w:lang w:val="en-US"/>
        </w:rPr>
        <w:t>Umar would have certainly chosen him… etc.”</w:t>
      </w:r>
      <w:r>
        <w:rPr>
          <w:rStyle w:val="FootnoteAnchor"/>
        </w:rPr>
        <w:footnoteReference w:id="656"/>
      </w:r>
    </w:p>
    <w:p>
      <w:pPr>
        <w:pStyle w:val="BookText"/>
        <w:bidi w:val="0"/>
        <w:jc w:val="both"/>
        <w:rPr/>
      </w:pPr>
      <w:r>
        <w:rPr>
          <w:rFonts w:eastAsia="Times New Roman" w:cs="Times New Roman" w:ascii="Times New Roman" w:hAnsi="Times New Roman"/>
          <w:color w:val="111111"/>
          <w:sz w:val="28"/>
          <w:szCs w:val="28"/>
          <w:lang w:val="en-US"/>
        </w:rPr>
        <w:t>Correspondingly, Muhammad ibn Abi-Bakr wrote a message to Mu</w:t>
      </w:r>
      <w:r>
        <w:rPr>
          <w:rFonts w:eastAsia="Consolas" w:cs="Consolas" w:ascii="Consolas" w:hAnsi="Consolas"/>
          <w:color w:val="111111"/>
          <w:sz w:val="28"/>
          <w:szCs w:val="28"/>
          <w:lang w:val="en-US"/>
        </w:rPr>
        <w:t xml:space="preserve">awiyah ibn Abi-Sufyan mentioning the unmatched merits and virtues of Imam </w:t>
      </w:r>
      <w:r>
        <w:rPr>
          <w:rFonts w:eastAsia="Times New Roman" w:cs="Times New Roman" w:ascii="Times New Roman" w:hAnsi="Times New Roman"/>
          <w:color w:val="111111"/>
          <w:sz w:val="28"/>
          <w:szCs w:val="28"/>
          <w:lang w:val="en-US"/>
        </w:rPr>
        <w:t>Ali,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you! How dare you compare yourself to `Ali who is the inheritor and successor of the Messenger of Allah and the father of his sons and the first to follow him and the closest to him… etc.”</w:t>
      </w:r>
    </w:p>
    <w:p>
      <w:pPr>
        <w:pStyle w:val="BookText"/>
        <w:bidi w:val="0"/>
        <w:jc w:val="both"/>
        <w:rPr/>
      </w:pPr>
      <w:r>
        <w:rPr>
          <w:rFonts w:eastAsia="Times New Roman" w:cs="Times New Roman" w:ascii="Times New Roman" w:hAnsi="Times New Roman"/>
          <w:color w:val="111111"/>
          <w:sz w:val="28"/>
          <w:szCs w:val="28"/>
          <w:lang w:val="en-US"/>
        </w:rPr>
        <w:t>Replying to this message, Mu`awiyah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advanced as an argument against me the merit of one other than you and you have taken pride in one other than you. I thus thank the Lord Who has taken this merit away from you and made it to someone esle. Your father and I, during the lifetime of our Prophet, knew that the right of son of Abi-Talib (i.e. Imam `Ali) incumbent upon us and knew that he was distinguished from us.</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Allah chose for His Prophet what He has in possession, and fulfilled His promise to him, and caused his promulgation to prevail, and proclaimed his</w:t>
      </w:r>
    </w:p>
    <w:p>
      <w:pPr>
        <w:pStyle w:val="BookText"/>
        <w:bidi w:val="0"/>
        <w:rPr/>
      </w:pPr>
      <w:r>
        <w:rPr>
          <w:rFonts w:eastAsia="Times New Roman" w:cs="Times New Roman" w:ascii="Times New Roman" w:hAnsi="Times New Roman"/>
          <w:color w:val="111111"/>
          <w:sz w:val="28"/>
          <w:szCs w:val="28"/>
          <w:lang w:val="en-US"/>
        </w:rPr>
        <w:t xml:space="preserve">argument and then took his soul to Him—when Allah did such to His Prophet, it was your father and his “faruq” (i.e. </w:t>
      </w:r>
      <w:r>
        <w:rPr>
          <w:rFonts w:eastAsia="Consolas" w:cs="Consolas" w:ascii="Consolas" w:hAnsi="Consolas"/>
          <w:color w:val="111111"/>
          <w:sz w:val="28"/>
          <w:szCs w:val="28"/>
          <w:lang w:val="en-US"/>
        </w:rPr>
        <w:t xml:space="preserve">Umar ibn al-Khattab) who preceded anyone else in usurping the right of </w:t>
      </w:r>
      <w:r>
        <w:rPr>
          <w:rFonts w:eastAsia="Times New Roman" w:cs="Times New Roman" w:ascii="Times New Roman" w:hAnsi="Times New Roman"/>
          <w:color w:val="111111"/>
          <w:sz w:val="28"/>
          <w:szCs w:val="28"/>
          <w:lang w:val="en-US"/>
        </w:rPr>
        <w:t>Ali and in violating him.</w:t>
      </w:r>
    </w:p>
    <w:p>
      <w:pPr>
        <w:pStyle w:val="BookText"/>
        <w:bidi w:val="0"/>
        <w:jc w:val="both"/>
        <w:rPr/>
      </w:pPr>
      <w:r>
        <w:rPr>
          <w:rFonts w:eastAsia="Times New Roman" w:cs="Times New Roman" w:ascii="Times New Roman" w:hAnsi="Times New Roman"/>
          <w:color w:val="111111"/>
          <w:sz w:val="28"/>
          <w:szCs w:val="28"/>
          <w:lang w:val="en-US"/>
        </w:rPr>
        <w:t>They had already agreed on and planned to do this... It was your father who paved the way for him and established this realm. If that which we are experiencing is proved as true, then it is your father who started it; but if it is injustice, then it is your father who overwhelmed it and we are only his partners, since we have followed his path and pursued his example.</w:t>
      </w:r>
    </w:p>
    <w:p>
      <w:pPr>
        <w:pStyle w:val="BookText"/>
        <w:bidi w:val="0"/>
        <w:jc w:val="both"/>
        <w:rPr/>
      </w:pPr>
      <w:r>
        <w:rPr>
          <w:rFonts w:eastAsia="Times New Roman" w:cs="Times New Roman" w:ascii="Times New Roman" w:hAnsi="Times New Roman"/>
          <w:color w:val="111111"/>
          <w:sz w:val="28"/>
          <w:szCs w:val="28"/>
          <w:lang w:val="en-US"/>
        </w:rPr>
        <w:t>Had it not for the past deeds of your father, we would not have mutinied against the son of Abu-Talib and we would have certainly submitted to him. But as we saw your father committing that before us, we followed his example and took his deed as pattern for us. You should thus disgrace your father as you like or stop it. Peace be upon him who regrets and repents from errors.”</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Similar words have been comprised by the missive of Yazid ibn Mu</w:t>
      </w:r>
      <w:r>
        <w:rPr>
          <w:rFonts w:eastAsia="Consolas" w:cs="Consolas" w:ascii="Consolas" w:hAnsi="Consolas"/>
          <w:color w:val="111111"/>
          <w:sz w:val="28"/>
          <w:szCs w:val="28"/>
          <w:lang w:val="en-US"/>
        </w:rPr>
        <w:t xml:space="preserve">awiyah to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who objected to him in the killing of Imam al-Husayn ibn </w:t>
      </w:r>
      <w:r>
        <w:rPr>
          <w:rFonts w:eastAsia="Times New Roman" w:cs="Times New Roman" w:ascii="Times New Roman" w:hAnsi="Times New Roman"/>
          <w:color w:val="111111"/>
          <w:sz w:val="28"/>
          <w:szCs w:val="28"/>
          <w:lang w:val="en-US"/>
        </w:rPr>
        <w:t>Ali. Yazid, in this missive, said,</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Listen, idiot! We have come to upholstered houses, furnished fixtures, and stuffed pillows. We therefore fought for these. If we are right, then we will have fought for the sake of our rights; and if the other party</w:t>
      </w:r>
      <w:bookmarkStart w:id="342" w:name="pg2336_12883"/>
    </w:p>
    <w:p>
      <w:pPr>
        <w:pStyle w:val="BookText"/>
        <w:bidi w:val="0"/>
        <w:rPr/>
      </w:pPr>
      <w:bookmarkEnd w:id="342"/>
      <w:r>
        <w:rPr>
          <w:rFonts w:eastAsia="Times New Roman" w:cs="Times New Roman" w:ascii="Times New Roman" w:hAnsi="Times New Roman"/>
          <w:color w:val="111111"/>
          <w:sz w:val="28"/>
          <w:szCs w:val="28"/>
          <w:lang w:val="en-US"/>
        </w:rPr>
        <w:t>is right, then it was your father who began such violation and usurped these people their due.”</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 xml:space="preserve">All these materials confirm the considerable role of </w:t>
      </w:r>
      <w:r>
        <w:rPr>
          <w:rFonts w:eastAsia="Consolas" w:cs="Consolas" w:ascii="Consolas" w:hAnsi="Consolas"/>
          <w:color w:val="111111"/>
          <w:sz w:val="28"/>
          <w:szCs w:val="28"/>
          <w:lang w:val="en-US"/>
        </w:rPr>
        <w:t xml:space="preserve">Umar ibn al-Khattab in the strengthening of the Umayyad jurisprudence through making a large room for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Affan, Mu</w:t>
      </w:r>
      <w:r>
        <w:rPr>
          <w:rFonts w:eastAsia="Times New Roman" w:cs="Times New Roman" w:ascii="Times New Roman" w:hAnsi="Times New Roman"/>
          <w:color w:val="111111"/>
          <w:sz w:val="28"/>
          <w:szCs w:val="28"/>
          <w:lang w:val="en-US"/>
        </w:rPr>
        <w:t>awiyah ibn Abi-Sufyan, and their likes to lead a course opposite to the trend of pure compliance with the sacred texts, and to establish a new jurisprudential trend with innovative principles in the Islamic legislation.</w:t>
      </w:r>
    </w:p>
    <w:p>
      <w:pPr>
        <w:pStyle w:val="Heading3"/>
        <w:numPr>
          <w:ilvl w:val="2"/>
          <w:numId w:val="1"/>
        </w:numPr>
        <w:bidi w:val="0"/>
        <w:jc w:val="left"/>
        <w:rPr/>
      </w:pPr>
      <w:bookmarkStart w:id="343" w:name="__RefHeading___Toc2511581_3804643083"/>
      <w:bookmarkStart w:id="344" w:name="_Toc129"/>
      <w:bookmarkEnd w:id="343"/>
      <w:r>
        <w:rPr/>
        <w:t>Acceptability Of The Sahabah’s Sayings</w:t>
      </w:r>
      <w:bookmarkEnd w:id="344"/>
    </w:p>
    <w:p>
      <w:pPr>
        <w:pStyle w:val="BookText"/>
        <w:bidi w:val="0"/>
        <w:jc w:val="both"/>
        <w:rPr/>
      </w:pPr>
      <w:r>
        <w:rPr>
          <w:rFonts w:eastAsia="Times New Roman" w:cs="Times New Roman" w:ascii="Times New Roman" w:hAnsi="Times New Roman"/>
          <w:color w:val="111111"/>
          <w:sz w:val="28"/>
          <w:szCs w:val="28"/>
          <w:lang w:val="en-US"/>
        </w:rPr>
        <w:t>In his book of al-Mustasfa, al-Ghazzaliy talks about the acceptability of the Sahabah’s sayings</w:t>
      </w:r>
      <w:r>
        <w:rPr>
          <w:rStyle w:val="FootnoteAnchor"/>
        </w:rPr>
        <w:footnoteReference w:id="659"/>
      </w:r>
      <w:r>
        <w:rPr>
          <w:rFonts w:eastAsia="Times New Roman" w:cs="Times New Roman" w:ascii="Times New Roman" w:hAnsi="Times New Roman"/>
          <w:color w:val="111111"/>
          <w:sz w:val="28"/>
          <w:szCs w:val="28"/>
          <w:lang w:val="en-US"/>
        </w:rPr>
        <w:t>as proof and presents the various opinions in this regard. He says that some scholars have argued that the Sahabah’s sayings are generally and without any exception decided as acceptable proofs; other scholars have argued that they are decided as acceptable proofs even if they violate the principle of Qiyas; other scholars have argued that only can the sayings of Abu-Bakr and `Umar be decided as acceptable proofs because the Holy Prophet said, “Follow those who will come after me!”; other scholars have argued that only the sayings of the Rashidite caliphs can be taken as acceptable proofs in the questions about which they agree.</w:t>
      </w:r>
    </w:p>
    <w:p>
      <w:pPr>
        <w:pStyle w:val="BookText"/>
        <w:bidi w:val="0"/>
        <w:jc w:val="both"/>
        <w:rPr/>
      </w:pPr>
      <w:r>
        <w:rPr>
          <w:rFonts w:eastAsia="Times New Roman" w:cs="Times New Roman" w:ascii="Times New Roman" w:hAnsi="Times New Roman"/>
          <w:color w:val="111111"/>
          <w:sz w:val="28"/>
          <w:szCs w:val="28"/>
          <w:lang w:val="en-US"/>
        </w:rPr>
        <w:t>After the presentation of these arguments, al-Ghazzaliy refutes them all, saying that it is illogic to accept as irrefutable proofs the sayings of those who are exposed to erring and inadvertence, since their sinlessness has not been proven.</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is illogic to claim the sinlessness of such individuals without resting upon any uninterrupted evidence</w:t>
      </w:r>
    </w:p>
    <w:p>
      <w:pPr>
        <w:pStyle w:val="BookText"/>
        <w:bidi w:val="0"/>
        <w:rPr/>
      </w:pPr>
      <w:r>
        <w:rPr>
          <w:rFonts w:eastAsia="Times New Roman" w:cs="Times New Roman" w:ascii="Times New Roman" w:hAnsi="Times New Roman"/>
          <w:color w:val="111111"/>
          <w:sz w:val="28"/>
          <w:szCs w:val="28"/>
          <w:lang w:val="en-US"/>
        </w:rPr>
        <w:t>and it is also illogic to believe in the sinlessness of people who are exposed to disagreement! The Sahabah agreed upon the permissibility of violating the Sahabah’s opinions. For instance, Abu-Bakr and `Umar did not criticize those who disagreed with them in matters of Ijtihad; rather they deemed obligatory upon each mujtahid to follow his personal conclusions.</w:t>
      </w:r>
    </w:p>
    <w:p>
      <w:pPr>
        <w:pStyle w:val="BookText"/>
        <w:bidi w:val="0"/>
        <w:jc w:val="both"/>
        <w:rPr/>
      </w:pPr>
      <w:r>
        <w:rPr>
          <w:rFonts w:eastAsia="Times New Roman" w:cs="Times New Roman" w:ascii="Times New Roman" w:hAnsi="Times New Roman"/>
          <w:color w:val="111111"/>
          <w:sz w:val="28"/>
          <w:szCs w:val="28"/>
          <w:lang w:val="en-US"/>
        </w:rPr>
        <w:t>The absence of evidences on the sinlessness of the Sahabah, the incidences of disagreements among the Sahabah, and the Sahabah’s statements of the permissibility of violating them in opinions—these are three decisive evidences on the invalidity of deciding the Sahabah’s sayings as binding proof.</w:t>
      </w:r>
    </w:p>
    <w:p>
      <w:pPr>
        <w:pStyle w:val="BookText"/>
        <w:bidi w:val="0"/>
        <w:jc w:val="both"/>
        <w:rPr/>
      </w:pPr>
      <w:r>
        <w:rPr>
          <w:rFonts w:eastAsia="Times New Roman" w:cs="Times New Roman" w:ascii="Times New Roman" w:hAnsi="Times New Roman"/>
          <w:color w:val="111111"/>
          <w:sz w:val="28"/>
          <w:szCs w:val="28"/>
          <w:lang w:val="en-US"/>
        </w:rPr>
        <w:t>Mr. Abu-Zuhrah says,</w:t>
      </w:r>
    </w:p>
    <w:p>
      <w:pPr>
        <w:pStyle w:val="BookText"/>
        <w:bidi w:val="0"/>
        <w:jc w:val="both"/>
        <w:rPr/>
      </w:pPr>
      <w:r>
        <w:rPr>
          <w:rFonts w:eastAsia="Times New Roman" w:cs="Times New Roman" w:ascii="Times New Roman" w:hAnsi="Times New Roman"/>
          <w:color w:val="111111"/>
          <w:sz w:val="28"/>
          <w:szCs w:val="28"/>
          <w:lang w:val="en-US"/>
        </w:rPr>
        <w:t>If truth be told, it is untrue to decide the Sahabah’s sayings as binding proofs, for Almighty Allah has not sent in this ummah anyone except our Holy Prophet, Muhammad—peace be upon him and his family—, and we, the Muslims, have only one Messenger. The Sahabah, following the Holy Prophet, are in the same degree commissioned with following the law of Almighty Allah as found in the Holy Qur'an and Sunnah.</w:t>
      </w:r>
    </w:p>
    <w:p>
      <w:pPr>
        <w:pStyle w:val="BookText"/>
        <w:bidi w:val="0"/>
        <w:jc w:val="both"/>
        <w:rPr/>
      </w:pPr>
      <w:r>
        <w:rPr>
          <w:rFonts w:eastAsia="Times New Roman" w:cs="Times New Roman" w:ascii="Times New Roman" w:hAnsi="Times New Roman"/>
          <w:color w:val="111111"/>
          <w:sz w:val="28"/>
          <w:szCs w:val="28"/>
          <w:lang w:val="en-US"/>
        </w:rPr>
        <w:t>Anyone who claims that a proof concerning a religious affair may be found in other than these two sources has in reality said an unproven thing about the religion of Almighty Allah and has also confirmed a matter that has not been decided by Almighty Allah.</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Dr. Husayn al-Hajj Hasan has written down nice words in this respect,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of the Holy Prophet are ordinary human beings just like the others. Some of them were seduced by this</w:t>
      </w:r>
    </w:p>
    <w:p>
      <w:pPr>
        <w:pStyle w:val="BookText"/>
        <w:bidi w:val="0"/>
        <w:rPr/>
      </w:pPr>
      <w:r>
        <w:rPr>
          <w:rFonts w:eastAsia="Times New Roman" w:cs="Times New Roman" w:ascii="Times New Roman" w:hAnsi="Times New Roman"/>
          <w:color w:val="111111"/>
          <w:sz w:val="28"/>
          <w:szCs w:val="28"/>
          <w:lang w:val="en-US"/>
        </w:rPr>
        <w:t>world and its pleasures. The social values left influences on their behaviors. Anyone who claims that the Sahabah are angels and sinless is in reality... It was nothing but bad luck that caused Abu-Jahl to be killed during the Battle of Badr while having been in the line of the polytheists.</w:t>
      </w:r>
    </w:p>
    <w:p>
      <w:pPr>
        <w:pStyle w:val="BookText"/>
        <w:bidi w:val="0"/>
        <w:jc w:val="both"/>
        <w:rPr/>
      </w:pPr>
      <w:r>
        <w:rPr>
          <w:rFonts w:eastAsia="Times New Roman" w:cs="Times New Roman" w:ascii="Times New Roman" w:hAnsi="Times New Roman"/>
          <w:color w:val="111111"/>
          <w:sz w:val="28"/>
          <w:szCs w:val="28"/>
          <w:lang w:val="en-US"/>
        </w:rPr>
        <w:t>Had serendipity helped him, in the same way as it had helped others like him, and saved him from being killed during that battle to stay alive up to the day of the conquest of Makkah and to embrace Islam, he would certainly have been one of the grand Sahabah or the first-class Muslim leaders who claimed having raised the pennon of Islam.</w:t>
      </w:r>
    </w:p>
    <w:p>
      <w:pPr>
        <w:pStyle w:val="BookText"/>
        <w:bidi w:val="0"/>
        <w:jc w:val="both"/>
        <w:rPr/>
      </w:pPr>
      <w:r>
        <w:rPr>
          <w:rFonts w:eastAsia="Times New Roman" w:cs="Times New Roman" w:ascii="Times New Roman" w:hAnsi="Times New Roman"/>
          <w:color w:val="111111"/>
          <w:sz w:val="28"/>
          <w:szCs w:val="28"/>
          <w:lang w:val="en-US"/>
        </w:rPr>
        <w:t>Thus, the question was no more than serendipity. Nothing but luck that played in the destinies of men so hugely. The examples of such serendipities are being openly experienced by us every day. We have very often seen how men belonging to the same class of Abu-Jahl are taken to the highest ranks by their lucks and are surrounded by reporters and traditionists who encompass them with haloes of greatness.</w:t>
      </w:r>
      <w:r>
        <w:rPr>
          <w:rStyle w:val="FootnoteAnchor"/>
        </w:rPr>
        <w:footnoteReference w:id="661"/>
      </w:r>
    </w:p>
    <w:p>
      <w:pPr>
        <w:pStyle w:val="BookText"/>
        <w:bidi w:val="0"/>
        <w:jc w:val="both"/>
        <w:rPr/>
      </w:pPr>
      <w:r>
        <w:rPr>
          <w:rFonts w:eastAsia="Times New Roman" w:cs="Times New Roman" w:ascii="Times New Roman" w:hAnsi="Times New Roman"/>
          <w:color w:val="111111"/>
          <w:sz w:val="28"/>
          <w:szCs w:val="28"/>
          <w:lang w:val="en-US"/>
        </w:rPr>
        <w:t>Ibn Hazm says after quoting the following verses of the Holy Qur'an,</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We believe in Allah and the messenger, and we obey; then after that a faction of them turn away. Such are not believers. And when they appeal unto Allah and His messenger to judge between them, lo! a faction of them are averse. But if right had been with them they would have come</w:t>
      </w:r>
    </w:p>
    <w:p>
      <w:pPr>
        <w:pStyle w:val="BookText"/>
        <w:bidi w:val="0"/>
        <w:rPr/>
      </w:pPr>
      <w:r>
        <w:rPr>
          <w:rFonts w:eastAsia="Times New Roman" w:cs="Times New Roman" w:ascii="Times New Roman" w:hAnsi="Times New Roman"/>
          <w:color w:val="111111"/>
          <w:sz w:val="28"/>
          <w:szCs w:val="28"/>
          <w:lang w:val="en-US"/>
        </w:rPr>
        <w:t>unto him willingly. Is there in their hearts a disease, or have they doubts, or fear they lest Allah and His messenger should wrong them in judgment? Nay, but such are evil-doers. The saying of (all true) believers when they appeal unto Allah and His messenger to judge between them is only that they say: We hear and we obey. And such are the successful. He who obeyeth Allah and His messenger, and feareth Allah, and keepeth duty (unto Him): such indeed are the victorious. They swear by Allah solemnly that, if thou order them, they will go forth. Say: Swear not; known obedience (is better). Lo! Allah is informed of what ye do. Say: Obey Allah and obey the messenger. But if ye turn away, then (it is) for him (to do) only that wherewith he hath been charged, and for you (to do) only that wherewith ye have been charged. If ye obey him, ye will go aright. But the messenger hath no other charge than to convey (the message) plainly.” (Holy Qur’an: 24/47-54)</w:t>
      </w:r>
    </w:p>
    <w:p>
      <w:pPr>
        <w:pStyle w:val="BookText"/>
        <w:bidi w:val="0"/>
        <w:jc w:val="both"/>
        <w:rPr/>
      </w:pPr>
      <w:r>
        <w:rPr>
          <w:rFonts w:eastAsia="Times New Roman" w:cs="Times New Roman" w:ascii="Times New Roman" w:hAnsi="Times New Roman"/>
          <w:color w:val="111111"/>
          <w:sz w:val="28"/>
          <w:szCs w:val="28"/>
          <w:lang w:val="en-US"/>
        </w:rPr>
        <w:t>`Ali said, “These decisive verses have not left any opportunity to anyone to riot about them. Through these verses, Allah has exposed the characteristics of the people of our time. They claim that they are the only believers in Allah and His Messenger and they are the only obedient to them, but a party of them violates this confession and opposes what has been revealed to them from Almighty Allah and His Messenger.</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words</w:t>
      </w:r>
    </w:p>
    <w:p>
      <w:pPr>
        <w:pStyle w:val="BookText"/>
        <w:bidi w:val="0"/>
        <w:rPr/>
      </w:pPr>
      <w:r>
        <w:rPr>
          <w:rFonts w:eastAsia="Times New Roman" w:cs="Times New Roman" w:ascii="Times New Roman" w:hAnsi="Times New Roman"/>
          <w:color w:val="111111"/>
          <w:sz w:val="28"/>
          <w:szCs w:val="28"/>
          <w:lang w:val="en-US"/>
        </w:rPr>
        <w:t>of the law of Almighty Allah, these are surely not believers. When they are called to apply to themselves verses from the Holy Qur'an or a Hadith from the Messenger that violate their accursed imitation, they will certainly loath it. Some of them will claim that they are not included with these verses, others will claim that these verses are dedicated to a certain occasion, others will claim that acting upon these verses has been decided as repealed, others will claim that so-and-so has not acceded to these, and others will claim that these verses violate Qiyas.</w:t>
      </w:r>
    </w:p>
    <w:p>
      <w:pPr>
        <w:pStyle w:val="BookText"/>
        <w:bidi w:val="0"/>
        <w:jc w:val="both"/>
        <w:rPr/>
      </w:pPr>
      <w:r>
        <w:rPr>
          <w:rFonts w:eastAsia="Times New Roman" w:cs="Times New Roman" w:ascii="Times New Roman" w:hAnsi="Times New Roman"/>
          <w:color w:val="111111"/>
          <w:sz w:val="28"/>
          <w:szCs w:val="28"/>
          <w:lang w:val="en-US"/>
        </w:rPr>
        <w:t>But as soon as they find in the Hadith or the Holy Qur'an a matter that conforms to what they follow, they propagate it to all sides and come to it willingly, as has been exactly described. Woe to them! What has happened to them? Is their hearts full of disease and doubt?</w:t>
      </w:r>
    </w:p>
    <w:p>
      <w:pPr>
        <w:pStyle w:val="BookText"/>
        <w:bidi w:val="0"/>
        <w:jc w:val="both"/>
        <w:rPr/>
      </w:pPr>
      <w:r>
        <w:rPr>
          <w:rFonts w:eastAsia="Times New Roman" w:cs="Times New Roman" w:ascii="Times New Roman" w:hAnsi="Times New Roman"/>
          <w:color w:val="111111"/>
          <w:sz w:val="28"/>
          <w:szCs w:val="28"/>
          <w:lang w:val="en-US"/>
        </w:rPr>
        <w:t>Or do they fear lest Almighty Allah and His Messenger would wrong them? Most certainly, these are the actual wrongdoers as has been described by Allah, Lord of the worlds. Away with those who do wrong!</w:t>
      </w:r>
      <w:r>
        <w:rPr>
          <w:rStyle w:val="FootnoteAnchor"/>
        </w:rPr>
        <w:footnoteReference w:id="662"/>
      </w:r>
    </w:p>
    <w:p>
      <w:pPr>
        <w:pStyle w:val="BookText"/>
        <w:bidi w:val="0"/>
        <w:jc w:val="both"/>
        <w:rPr/>
      </w:pPr>
      <w:r>
        <w:rPr>
          <w:rFonts w:eastAsia="Times New Roman" w:cs="Times New Roman" w:ascii="Times New Roman" w:hAnsi="Times New Roman"/>
          <w:color w:val="111111"/>
          <w:sz w:val="28"/>
          <w:szCs w:val="28"/>
          <w:lang w:val="en-US"/>
        </w:rPr>
        <w:t>However, Ibn Hazm then attempts to justify the deeds of the grand Sahabah who violated the Hadith of the Holy Prophet and claims that lies have been fabricated against them as regards these deeds. This is because Ibn Hazm has carried for these Sahabah enormous haloes of greatness. He further says,</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Abu-Muhammad says that some people argue that groups of the Sahabah and Tabi`un neglected carrying out</w:t>
      </w:r>
    </w:p>
    <w:p>
      <w:pPr>
        <w:pStyle w:val="BookText"/>
        <w:bidi w:val="0"/>
        <w:rPr/>
      </w:pPr>
      <w:r>
        <w:rPr>
          <w:rFonts w:eastAsia="Times New Roman" w:cs="Times New Roman" w:ascii="Times New Roman" w:hAnsi="Times New Roman"/>
          <w:color w:val="111111"/>
          <w:sz w:val="28"/>
          <w:szCs w:val="28"/>
          <w:lang w:val="en-US"/>
        </w:rPr>
        <w:t>many of the instructions that they had known from the Hadith of the Holy Prophet; hence, they neglected these Hadiths either on account of having belittled them or because they had an amount of knowledge due to which they knew the actual purpose of these Hadiths.</w:t>
      </w:r>
    </w:p>
    <w:p>
      <w:pPr>
        <w:pStyle w:val="BookText"/>
        <w:bidi w:val="0"/>
        <w:jc w:val="both"/>
        <w:rPr/>
      </w:pPr>
      <w:r>
        <w:rPr>
          <w:rFonts w:eastAsia="Times New Roman" w:cs="Times New Roman" w:ascii="Times New Roman" w:hAnsi="Times New Roman"/>
          <w:color w:val="111111"/>
          <w:sz w:val="28"/>
          <w:szCs w:val="28"/>
          <w:lang w:val="en-US"/>
        </w:rPr>
        <w:t>Of course, it is better to think of them excellently and choose for the second option. `Ali says that this argument is inaccurate for many reasons.</w:t>
      </w:r>
    </w:p>
    <w:p>
      <w:pPr>
        <w:pStyle w:val="BookText"/>
        <w:bidi w:val="0"/>
        <w:jc w:val="both"/>
        <w:rPr/>
      </w:pPr>
      <w:r>
        <w:rPr>
          <w:rFonts w:eastAsia="Times New Roman" w:cs="Times New Roman" w:ascii="Times New Roman" w:hAnsi="Times New Roman"/>
          <w:color w:val="111111"/>
          <w:sz w:val="28"/>
          <w:szCs w:val="28"/>
          <w:lang w:val="en-US"/>
        </w:rPr>
        <w:t>First, if one claims that it is probable that the Hadith whose instruction was neglected by the Sahabah has been forged or made-up, this can be answered that it is also probable that the narration, which reported the Sahabah having not carried out the instruction of a Hadith has been made-up.</w:t>
      </w:r>
    </w:p>
    <w:p>
      <w:pPr>
        <w:pStyle w:val="BookText"/>
        <w:bidi w:val="0"/>
        <w:jc w:val="both"/>
        <w:rPr/>
      </w:pPr>
      <w:r>
        <w:rPr>
          <w:rFonts w:eastAsia="Times New Roman" w:cs="Times New Roman" w:ascii="Times New Roman" w:hAnsi="Times New Roman"/>
          <w:color w:val="111111"/>
          <w:sz w:val="28"/>
          <w:szCs w:val="28"/>
          <w:lang w:val="en-US"/>
        </w:rPr>
        <w:t>Nothing gives preference to the claim that forgery occurred to the reporting from the Holy Prophet over the claim that the Sahabah neglected acting upon the contents of these Hadiths.</w:t>
      </w:r>
    </w:p>
    <w:p>
      <w:pPr>
        <w:pStyle w:val="BookText"/>
        <w:bidi w:val="0"/>
        <w:jc w:val="both"/>
        <w:rPr/>
      </w:pPr>
      <w:r>
        <w:rPr>
          <w:rFonts w:eastAsia="Times New Roman" w:cs="Times New Roman" w:ascii="Times New Roman" w:hAnsi="Times New Roman"/>
          <w:color w:val="111111"/>
          <w:sz w:val="28"/>
          <w:szCs w:val="28"/>
          <w:lang w:val="en-US"/>
        </w:rPr>
        <w:t>Similarly, some of the Sahabah acted upon a Hadith while others neglected. He also differentiated between those who claim that the Sahabah who neglected acting upon a Hadith must have had knowledge due to which they neglected and those who claim that the Sahabah who acted upon a Hadith must have had knowledge due to which they acted upon that Hadith.</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any claim that is not supported by a proof is worthless. As has been previously cited, do not feel an aversion for him who neglects acting upon the right, whether his neglect has been due to an excused</w:t>
      </w:r>
    </w:p>
    <w:p>
      <w:pPr>
        <w:pStyle w:val="BookText"/>
        <w:bidi w:val="0"/>
        <w:rPr/>
      </w:pPr>
      <w:r>
        <w:rPr>
          <w:rFonts w:eastAsia="Times New Roman" w:cs="Times New Roman" w:ascii="Times New Roman" w:hAnsi="Times New Roman"/>
          <w:color w:val="111111"/>
          <w:sz w:val="28"/>
          <w:szCs w:val="28"/>
          <w:lang w:val="en-US"/>
        </w:rPr>
        <w:t>idea or to an act of disobedience; and do not care about him who carries out the right deed no matter who that person was and whether he carried out or did not carry out that deed. At any rate, it is obligatory upon anyone who hears about it to carry it out.</w:t>
      </w:r>
    </w:p>
    <w:p>
      <w:pPr>
        <w:pStyle w:val="BookText"/>
        <w:bidi w:val="0"/>
        <w:jc w:val="both"/>
        <w:rPr/>
      </w:pPr>
      <w:r>
        <w:rPr>
          <w:rFonts w:eastAsia="Times New Roman" w:cs="Times New Roman" w:ascii="Times New Roman" w:hAnsi="Times New Roman"/>
          <w:color w:val="111111"/>
          <w:sz w:val="28"/>
          <w:szCs w:val="28"/>
          <w:lang w:val="en-US"/>
        </w:rPr>
        <w:t>Similarly, the Hadiths which have been reported that some of the past generation neglected acting upon them are, in most cases, not the same as those Hadiths neglected by those who objected to the Sahabah for having neglected acting upon them; rather these objectors neglected acting upon the Hadiths which had been adopted by those Sahabah and acted upon the Hadiths which had been neglected by those Sahabah.</w:t>
      </w:r>
    </w:p>
    <w:p>
      <w:pPr>
        <w:pStyle w:val="BookText"/>
        <w:bidi w:val="0"/>
        <w:jc w:val="both"/>
        <w:rPr/>
      </w:pPr>
      <w:r>
        <w:rPr>
          <w:rFonts w:eastAsia="Times New Roman" w:cs="Times New Roman" w:ascii="Times New Roman" w:hAnsi="Times New Roman"/>
          <w:color w:val="111111"/>
          <w:sz w:val="28"/>
          <w:szCs w:val="28"/>
          <w:lang w:val="en-US"/>
        </w:rPr>
        <w:t>Hence, the previous Sahabah’s having neglected acting upon a certain Hadith cannot be accepted as proof for these objectors, because they have been the first to violate the acts of these Sahabah and the first to decide the Sahabah’s negligence as unacceptable. Nothing is worse than presenting as a pretext that which does not materialize that pretext; rather it annuls it in the same way, or even tenser, of annulling the one who presents it as pretext.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if their forgery that the Sahabah neglected carrying out the instructions mentioned in some Hadiths because they had had knowledge due to which they neglected acting upon that Hadith; we seek Almighty Allah’s protection against such forgery and seek Him to protect all those who think well of Him against any response to</w:t>
      </w:r>
    </w:p>
    <w:p>
      <w:pPr>
        <w:pStyle w:val="BookText"/>
        <w:bidi w:val="0"/>
        <w:rPr/>
      </w:pPr>
      <w:r>
        <w:rPr>
          <w:rFonts w:eastAsia="Times New Roman" w:cs="Times New Roman" w:ascii="Times New Roman" w:hAnsi="Times New Roman"/>
          <w:color w:val="111111"/>
          <w:sz w:val="28"/>
          <w:szCs w:val="28"/>
          <w:lang w:val="en-US"/>
        </w:rPr>
        <w:t>such false ascriptions to the most virtuous people of this sacred ummah—if this forgery had been true, all those who hid such knowledge would have been accursed by Almighty Allah Who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conceal the clear Signs We have sent down, and the Guidance, after We have made it clear for the people in the Book,-on them shall be Allah's curse, and the curse of those entitled to curse.” (Holy Qur’an: 2/159)</w:t>
      </w:r>
    </w:p>
    <w:p>
      <w:pPr>
        <w:pStyle w:val="BookText"/>
        <w:bidi w:val="0"/>
        <w:jc w:val="both"/>
        <w:rPr/>
      </w:pPr>
      <w:r>
        <w:rPr>
          <w:rFonts w:eastAsia="Times New Roman" w:cs="Times New Roman" w:ascii="Times New Roman" w:hAnsi="Times New Roman"/>
          <w:color w:val="111111"/>
          <w:sz w:val="28"/>
          <w:szCs w:val="28"/>
          <w:lang w:val="en-US"/>
        </w:rPr>
        <w:t>Our answer is that may Almighty Allah curse him whoever carries knowledge from Him and His Messenger but conceals it from people. Anyone who ascribes such a thing to the Sahabah—may Allah’s pleasure be with them—has in fact ascribed them to forging lies against the religion and planning plots against the Islamic legislation. Of course, such matter are more catastrophic than infidelity.</w:t>
      </w:r>
    </w:p>
    <w:p>
      <w:pPr>
        <w:pStyle w:val="BookText"/>
        <w:bidi w:val="0"/>
        <w:jc w:val="both"/>
        <w:rPr/>
      </w:pPr>
      <w:r>
        <w:rPr>
          <w:rFonts w:eastAsia="Times New Roman" w:cs="Times New Roman" w:ascii="Times New Roman" w:hAnsi="Times New Roman"/>
          <w:color w:val="111111"/>
          <w:sz w:val="28"/>
          <w:szCs w:val="28"/>
          <w:lang w:val="en-US"/>
        </w:rPr>
        <w:t>Using similar conception, I have objected to the words of al-Layth ibn Harfash al-</w:t>
      </w:r>
      <w:r>
        <w:rPr>
          <w:rFonts w:eastAsia="Consolas" w:cs="Consolas" w:ascii="Consolas" w:hAnsi="Consolas"/>
          <w:color w:val="111111"/>
          <w:sz w:val="28"/>
          <w:szCs w:val="28"/>
          <w:lang w:val="en-US"/>
        </w:rPr>
        <w:t xml:space="preserve">Abdiy in the session of </w:t>
      </w:r>
      <w:r>
        <w:rPr>
          <w:rFonts w:eastAsia="Times New Roman" w:cs="Times New Roman" w:ascii="Times New Roman" w:hAnsi="Times New Roman"/>
          <w:color w:val="111111"/>
          <w:sz w:val="28"/>
          <w:szCs w:val="28"/>
          <w:lang w:val="en-US"/>
        </w:rPr>
        <w:t>Abd al-Rahman ibn Ahmad ibn Bishr—may Allah have mercy upon him—during a great celebration of the Malikkiyyah jurisprudents; yet, none of them could answer me with any word; rather they all kept silent except a few number of them who showed acceptance to my argument. During that session, I said to al-Layth,</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ascribed to Malik ibn Anas a matter that would make him the most wicked of all people if your words were true. You are claiming that Malik presented to the people the doubtful, uncertain, and repealed narrations and concealed the authentic, sound, and repealing narrations and</w:t>
      </w:r>
    </w:p>
    <w:p>
      <w:pPr>
        <w:pStyle w:val="BookText"/>
        <w:bidi w:val="0"/>
        <w:rPr/>
      </w:pPr>
      <w:r>
        <w:rPr>
          <w:rFonts w:eastAsia="Times New Roman" w:cs="Times New Roman" w:ascii="Times New Roman" w:hAnsi="Times New Roman"/>
          <w:color w:val="111111"/>
          <w:sz w:val="28"/>
          <w:szCs w:val="28"/>
          <w:lang w:val="en-US"/>
        </w:rPr>
        <w:t>he departed life without telling anybody about these narrations.</w:t>
      </w:r>
    </w:p>
    <w:p>
      <w:pPr>
        <w:pStyle w:val="BookText"/>
        <w:bidi w:val="0"/>
        <w:jc w:val="both"/>
        <w:rPr/>
      </w:pPr>
      <w:r>
        <w:rPr>
          <w:rFonts w:eastAsia="Times New Roman" w:cs="Times New Roman" w:ascii="Times New Roman" w:hAnsi="Times New Roman"/>
          <w:color w:val="111111"/>
          <w:sz w:val="28"/>
          <w:szCs w:val="28"/>
          <w:lang w:val="en-US"/>
        </w:rPr>
        <w:t>Of course, this thing can be done by none except those who intend for ruining Islam and cheating its people. Almighty Allah has protected Malik against such. In our conception, he is surely one of the master scholars who guided this nation to the right path although he sometimes made mistakes in the same way as he had been right.</w:t>
      </w:r>
    </w:p>
    <w:p>
      <w:pPr>
        <w:pStyle w:val="BookText"/>
        <w:bidi w:val="0"/>
        <w:jc w:val="both"/>
        <w:rPr/>
      </w:pPr>
      <w:r>
        <w:rPr>
          <w:rFonts w:eastAsia="Times New Roman" w:cs="Times New Roman" w:ascii="Times New Roman" w:hAnsi="Times New Roman"/>
          <w:color w:val="111111"/>
          <w:sz w:val="28"/>
          <w:szCs w:val="28"/>
          <w:lang w:val="en-US"/>
        </w:rPr>
        <w:t>Like the other scholars, he exerted his efforts in the conclusion of religious laws. Almighty Allah has imposed promulgation for Him upon all scholars. The Holy Prophet said, ‘Verily, one who conceals any item of (religious) knowledge about which he is asked shall be bridled with a rein of fire on the Resurrection Day.’...etc.”</w:t>
      </w:r>
      <w:r>
        <w:rPr>
          <w:rStyle w:val="FootnoteAnchor"/>
        </w:rPr>
        <w:footnoteReference w:id="663"/>
      </w:r>
    </w:p>
    <w:p>
      <w:pPr>
        <w:pStyle w:val="BookText"/>
        <w:bidi w:val="0"/>
        <w:jc w:val="both"/>
        <w:rPr/>
      </w:pPr>
      <w:r>
        <w:rPr>
          <w:rFonts w:eastAsia="Times New Roman" w:cs="Times New Roman" w:ascii="Times New Roman" w:hAnsi="Times New Roman"/>
          <w:color w:val="111111"/>
          <w:sz w:val="28"/>
          <w:szCs w:val="28"/>
          <w:lang w:val="en-US"/>
        </w:rPr>
        <w:t xml:space="preserve">The abovementioned discussion reveals that pluralism in opinions opposes the unity of doctrine. Similarly, the conception of the Sahabah’s ultimate decency opposed the deeds of </w:t>
      </w:r>
      <w:r>
        <w:rPr>
          <w:rFonts w:eastAsia="Consolas" w:cs="Consolas" w:ascii="Consolas" w:hAnsi="Consolas"/>
          <w:color w:val="111111"/>
          <w:sz w:val="28"/>
          <w:szCs w:val="28"/>
          <w:lang w:val="en-US"/>
        </w:rPr>
        <w:t>Umar ibn al-Khattab with Sa</w:t>
      </w:r>
      <w:r>
        <w:rPr>
          <w:rFonts w:eastAsia="Times New Roman" w:cs="Times New Roman" w:ascii="Times New Roman" w:hAnsi="Times New Roman"/>
          <w:color w:val="111111"/>
          <w:sz w:val="28"/>
          <w:szCs w:val="28"/>
          <w:lang w:val="en-US"/>
        </w:rPr>
        <w:t xml:space="preserve">d ibn </w:t>
      </w:r>
      <w:r>
        <w:rPr>
          <w:rFonts w:eastAsia="Consolas" w:cs="Consolas" w:ascii="Consolas" w:hAnsi="Consolas"/>
          <w:color w:val="111111"/>
          <w:sz w:val="28"/>
          <w:szCs w:val="28"/>
          <w:lang w:val="en-US"/>
        </w:rPr>
        <w:t>Abadah when he shouted, “Kill Sa</w:t>
      </w:r>
      <w:r>
        <w:rPr>
          <w:rFonts w:eastAsia="Times New Roman" w:cs="Times New Roman" w:ascii="Times New Roman" w:hAnsi="Times New Roman"/>
          <w:color w:val="111111"/>
          <w:sz w:val="28"/>
          <w:szCs w:val="28"/>
          <w:lang w:val="en-US"/>
        </w:rPr>
        <w:t>d! May Allah kill Sa</w:t>
      </w:r>
      <w:r>
        <w:rPr>
          <w:rFonts w:eastAsia="Consolas" w:cs="Consolas" w:ascii="Consolas" w:hAnsi="Consolas"/>
          <w:color w:val="111111"/>
          <w:sz w:val="28"/>
          <w:szCs w:val="28"/>
          <w:lang w:val="en-US"/>
        </w:rPr>
        <w:t xml:space="preserve">d,”&lt;a href="#ref-footnote2-page506" id="footnote2-page506" style="display:inline-block"&gt;&lt;sup&gt;(2)&lt;/sup&gt;&lt;/a&gt;&lt;p class="footnote"&gt;&lt;a href="#footnote2-page506" style="color:#3b82f6;" id="ref-footnote2-page506"&gt; 2) &lt;/a&gt;Musannaf </w:t>
      </w:r>
      <w:r>
        <w:rPr>
          <w:rFonts w:eastAsia="Times New Roman" w:cs="Times New Roman" w:ascii="Times New Roman" w:hAnsi="Times New Roman"/>
          <w:color w:val="111111"/>
          <w:sz w:val="28"/>
          <w:szCs w:val="28"/>
          <w:lang w:val="en-US"/>
        </w:rPr>
        <w:t>Abd al-Razzaq 5:444 H. 9758; Musnad Ahmad ibn Hanbal 1:55 H. 391; Ibn Sa</w:t>
      </w:r>
      <w:r>
        <w:rPr>
          <w:rFonts w:eastAsia="Consolas" w:cs="Consolas" w:ascii="Consolas" w:hAnsi="Consolas"/>
          <w:color w:val="111111"/>
          <w:sz w:val="28"/>
          <w:szCs w:val="28"/>
          <w:lang w:val="en-US"/>
        </w:rPr>
        <w:t>d: al-Tabaqat al-Kubra 3:616; Tarikh al-Tabariy 2:235.&lt;/p&gt;and with Tamim al-Dariy when he whipped him,&lt;a href="#ref-footnote3-page506" id="footnote3-page506" style="display:inline-block"&gt;&lt;sup&gt;(3)&lt;/sup&gt;&lt;/a&gt;&lt;p class="footnote"&gt;&lt;a href="#footnote3-page506" style="color:#3b82f6;" id="ref-footnote3-page506"&gt; 3) &lt;/a&gt;Al-Tabaraniy: al-Mu</w:t>
      </w:r>
      <w:r>
        <w:rPr>
          <w:rFonts w:eastAsia="Times New Roman" w:cs="Times New Roman" w:ascii="Times New Roman" w:hAnsi="Times New Roman"/>
          <w:color w:val="111111"/>
          <w:sz w:val="28"/>
          <w:szCs w:val="28"/>
          <w:lang w:val="en-US"/>
        </w:rPr>
        <w:t>jam al-Kabir 2:58 H. 1281; Ibn Hazm: al-Muhalla 2:274.</w:t>
      </w:r>
    </w:p>
    <w:p>
      <w:pPr>
        <w:pStyle w:val="BookText"/>
        <w:bidi w:val="0"/>
        <w:jc w:val="both"/>
        <w:rPr/>
      </w:pPr>
      <w:r>
        <w:rPr>
          <w:rFonts w:eastAsia="Times New Roman" w:cs="Times New Roman" w:ascii="Times New Roman" w:hAnsi="Times New Roman"/>
          <w:color w:val="111111"/>
          <w:sz w:val="28"/>
          <w:szCs w:val="28"/>
          <w:lang w:val="en-US"/>
        </w:rPr>
        <w:t>and with</w:t>
      </w:r>
    </w:p>
    <w:p>
      <w:pPr>
        <w:pStyle w:val="BookText"/>
        <w:bidi w:val="0"/>
        <w:jc w:val="both"/>
        <w:rPr/>
      </w:pPr>
      <w:r>
        <w:rPr>
          <w:rFonts w:eastAsia="Times New Roman" w:cs="Times New Roman" w:ascii="Times New Roman" w:hAnsi="Times New Roman"/>
          <w:color w:val="111111"/>
          <w:sz w:val="28"/>
          <w:szCs w:val="28"/>
          <w:lang w:val="en-US"/>
        </w:rPr>
        <w:t>Amr ibn al-</w:t>
      </w:r>
    </w:p>
    <w:p>
      <w:pPr>
        <w:pStyle w:val="BookText"/>
        <w:bidi w:val="0"/>
        <w:jc w:val="both"/>
        <w:rPr/>
      </w:pPr>
      <w:r>
        <w:rPr>
          <w:rFonts w:eastAsia="Times New Roman" w:cs="Times New Roman" w:ascii="Times New Roman" w:hAnsi="Times New Roman"/>
          <w:color w:val="111111"/>
          <w:sz w:val="28"/>
          <w:szCs w:val="28"/>
          <w:lang w:val="en-US"/>
        </w:rPr>
        <w:t>Ās when he accused him of treason and of having stolen the spoils of war,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and with Khalid ibn al-Walid when he decided that he must be sentenced to stoning penalty.</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All these incidents prove that the conception of the Sahabah’s ultimate decency was not found during the reigns of Abu-Bakr and </w:t>
      </w:r>
      <w:r>
        <w:rPr>
          <w:rFonts w:eastAsia="Consolas" w:cs="Consolas" w:ascii="Consolas" w:hAnsi="Consolas"/>
          <w:color w:val="111111"/>
          <w:sz w:val="28"/>
          <w:szCs w:val="28"/>
          <w:lang w:val="en-US"/>
        </w:rPr>
        <w:t xml:space="preserve">Umar and even </w:t>
      </w:r>
      <w:r>
        <w:rPr>
          <w:rFonts w:eastAsia="Times New Roman" w:cs="Times New Roman" w:ascii="Times New Roman" w:hAnsi="Times New Roman"/>
          <w:color w:val="111111"/>
          <w:sz w:val="28"/>
          <w:szCs w:val="28"/>
          <w:lang w:val="en-US"/>
        </w:rPr>
        <w:t>Uthman; rather it was invented afterwards. In fact, this conception is baseless and is not supported by any tradition.</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w:t>
      </w:r>
    </w:p>
    <w:p>
      <w:pPr>
        <w:pStyle w:val="BookText"/>
        <w:bidi w:val="0"/>
        <w:rPr/>
      </w:pPr>
      <w:r>
        <w:rPr>
          <w:rFonts w:eastAsia="Times New Roman" w:cs="Times New Roman" w:ascii="Times New Roman" w:hAnsi="Times New Roman"/>
          <w:color w:val="111111"/>
          <w:sz w:val="28"/>
          <w:szCs w:val="28"/>
          <w:lang w:val="en-US"/>
        </w:rPr>
        <w:t>the reports that were ascribed to the Holy Prophet in this respect are carrying more than one sense and can be easily refuted. The same thing is applicable to the unfounded haloes of sacredness that were given to the Sahabah in addition to their having been regarded as sinless experts of the Holy Qur'an. If truth be told, all such things were invented by the rulers and their fans.</w:t>
      </w:r>
    </w:p>
    <w:p>
      <w:pPr>
        <w:pStyle w:val="BookText"/>
        <w:bidi w:val="0"/>
        <w:jc w:val="both"/>
        <w:rPr/>
      </w:pPr>
      <w:r>
        <w:rPr>
          <w:rFonts w:eastAsia="Times New Roman" w:cs="Times New Roman" w:ascii="Times New Roman" w:hAnsi="Times New Roman"/>
          <w:color w:val="111111"/>
          <w:sz w:val="28"/>
          <w:szCs w:val="28"/>
          <w:lang w:val="en-US"/>
        </w:rPr>
        <w:t>Elaborately, let us quote the following text from al-Taftazaniy’s Sharh al-Maqasid:</w:t>
      </w:r>
    </w:p>
    <w:p>
      <w:pPr>
        <w:pStyle w:val="BookText"/>
        <w:bidi w:val="0"/>
        <w:jc w:val="both"/>
        <w:rPr/>
      </w:pPr>
      <w:r>
        <w:rPr>
          <w:rFonts w:eastAsia="Times New Roman" w:cs="Times New Roman" w:ascii="Times New Roman" w:hAnsi="Times New Roman"/>
          <w:color w:val="111111"/>
          <w:sz w:val="28"/>
          <w:szCs w:val="28"/>
          <w:lang w:val="en-US"/>
        </w:rPr>
        <w:t>The disputes, disagreements, and arguments that occurred between the Sahabah, as is written in the books of history, indicate undoubtedly that some of them went astray and exceeded all limits in oppression and licentiousness whose motives must have been malice, stubbornness, envy, enmity, seeking of authorities and official positions, and tendency towards lusts and whims.</w:t>
      </w:r>
    </w:p>
    <w:p>
      <w:pPr>
        <w:pStyle w:val="BookText"/>
        <w:bidi w:val="0"/>
        <w:jc w:val="both"/>
        <w:rPr/>
      </w:pPr>
      <w:r>
        <w:rPr>
          <w:rFonts w:eastAsia="Times New Roman" w:cs="Times New Roman" w:ascii="Times New Roman" w:hAnsi="Times New Roman"/>
          <w:color w:val="111111"/>
          <w:sz w:val="28"/>
          <w:szCs w:val="28"/>
          <w:lang w:val="en-US"/>
        </w:rPr>
        <w:t>Of course, not all the Sahabah are sinless and not all those who met the Holy Prophet are virtuous. Nevertheless, due to their good opinions about the companions of the Holy Prophet, the scholars have had to find excuses and justifications for them.</w:t>
      </w:r>
    </w:p>
    <w:p>
      <w:pPr>
        <w:pStyle w:val="BookText"/>
        <w:bidi w:val="0"/>
        <w:jc w:val="both"/>
        <w:rPr/>
      </w:pPr>
      <w:r>
        <w:rPr>
          <w:rFonts w:eastAsia="Times New Roman" w:cs="Times New Roman" w:ascii="Times New Roman" w:hAnsi="Times New Roman"/>
          <w:color w:val="111111"/>
          <w:sz w:val="28"/>
          <w:szCs w:val="28"/>
          <w:lang w:val="en-US"/>
        </w:rPr>
        <w:t>They have also believed these Sahabah as having been divinely protected against deviation and wickedness so as to preserve the Muslims’ doctrines from deviation and movement away as regards the personalities of the grand Sahabah, especially the Muhajirun and the Ansar as well as those predicted to be rewarded on the Resurrection Day.</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after the age of the Sahabah, the Household of Allah’s Messenger (i.e. the Ahl al-Bayt) were oppressed and persecuted so harshly that</w:t>
      </w:r>
    </w:p>
    <w:p>
      <w:pPr>
        <w:pStyle w:val="BookText"/>
        <w:bidi w:val="0"/>
        <w:rPr/>
      </w:pPr>
      <w:r>
        <w:rPr>
          <w:rFonts w:eastAsia="Times New Roman" w:cs="Times New Roman" w:ascii="Times New Roman" w:hAnsi="Times New Roman"/>
          <w:color w:val="111111"/>
          <w:sz w:val="28"/>
          <w:szCs w:val="28"/>
          <w:lang w:val="en-US"/>
        </w:rPr>
        <w:t>none can deny and none can find any justification. Even the inanimate and the deaf can witness the oppression that was inflicted upon the Ahl al-Bayt—such an insensitive oppression that even the heavens and the earth wept for them; and even the mountains and the rocks were about to split.</w:t>
      </w:r>
    </w:p>
    <w:p>
      <w:pPr>
        <w:pStyle w:val="BookText"/>
        <w:bidi w:val="0"/>
        <w:jc w:val="both"/>
        <w:rPr/>
      </w:pPr>
      <w:r>
        <w:rPr>
          <w:rFonts w:eastAsia="Times New Roman" w:cs="Times New Roman" w:ascii="Times New Roman" w:hAnsi="Times New Roman"/>
          <w:color w:val="111111"/>
          <w:sz w:val="28"/>
          <w:szCs w:val="28"/>
          <w:lang w:val="en-US"/>
        </w:rPr>
        <w:t>The evil of these deeds shall incessantly chase those who committed it all over ages. May the curse of Almighty Allah be upon all those who practiced and participated in these crimes and those who accepted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the chastisement of the hereafter is severer and more.” (Holy Qur’an: 20/127)</w:t>
      </w:r>
    </w:p>
    <w:p>
      <w:pPr>
        <w:pStyle w:val="BookText"/>
        <w:bidi w:val="0"/>
        <w:jc w:val="both"/>
        <w:rPr/>
      </w:pPr>
      <w:r>
        <w:rPr>
          <w:rFonts w:eastAsia="Times New Roman" w:cs="Times New Roman" w:ascii="Times New Roman" w:hAnsi="Times New Roman"/>
          <w:color w:val="111111"/>
          <w:sz w:val="28"/>
          <w:szCs w:val="28"/>
          <w:lang w:val="en-US"/>
        </w:rPr>
        <w:t>In any case, it may be said that some master scholars have not permitted cursing Yazid although they have known for sure that Yazid deserved more than mere cursing. We answer that those scholars have decided so in order that the other Sahabah would not be cursed, as is done by the Rafidah.</w:t>
      </w:r>
      <w:r>
        <w:rPr>
          <w:rStyle w:val="FootnoteAnchor"/>
        </w:rPr>
        <w:footnoteReference w:id="664"/>
      </w:r>
    </w:p>
    <w:p>
      <w:pPr>
        <w:pStyle w:val="BookText"/>
        <w:bidi w:val="0"/>
        <w:jc w:val="both"/>
        <w:rPr/>
      </w:pPr>
      <w:r>
        <w:rPr>
          <w:rFonts w:eastAsia="Times New Roman" w:cs="Times New Roman" w:ascii="Times New Roman" w:hAnsi="Times New Roman"/>
          <w:color w:val="111111"/>
          <w:sz w:val="28"/>
          <w:szCs w:val="28"/>
          <w:lang w:val="en-US"/>
        </w:rPr>
        <w:t>The most important reason of the invention of such erroneous and baseless principles and fundamentals has been the decision of the prevention from reporting and recording the Hadith. This decision granted a big room for the authorities who adopted Opinionism to rule over the sacred texts.</w:t>
      </w:r>
    </w:p>
    <w:p>
      <w:pPr>
        <w:pStyle w:val="BookText"/>
        <w:bidi w:val="0"/>
        <w:jc w:val="both"/>
        <w:rPr/>
      </w:pPr>
      <w:r>
        <w:rPr>
          <w:rFonts w:eastAsia="Times New Roman" w:cs="Times New Roman" w:ascii="Times New Roman" w:hAnsi="Times New Roman"/>
          <w:color w:val="111111"/>
          <w:sz w:val="28"/>
          <w:szCs w:val="28"/>
          <w:lang w:val="en-US"/>
        </w:rPr>
        <w:t>In his Sharh al-Arba</w:t>
      </w:r>
      <w:r>
        <w:rPr>
          <w:rFonts w:eastAsia="Consolas" w:cs="Consolas" w:ascii="Consolas" w:hAnsi="Consolas"/>
          <w:color w:val="111111"/>
          <w:sz w:val="28"/>
          <w:szCs w:val="28"/>
          <w:lang w:val="en-US"/>
        </w:rPr>
        <w:t xml:space="preserve">in, Sulayman ibn </w:t>
      </w:r>
      <w:r>
        <w:rPr>
          <w:rFonts w:eastAsia="Times New Roman" w:cs="Times New Roman" w:ascii="Times New Roman" w:hAnsi="Times New Roman"/>
          <w:color w:val="111111"/>
          <w:sz w:val="28"/>
          <w:szCs w:val="28"/>
          <w:lang w:val="en-US"/>
        </w:rPr>
        <w:t>Abd al-Qawiy, a Hanbalite scholar died in AH 716, says,</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of disputes among the scholars is the contradiction of the narrations and reported texts. Some people allege that the reason beyond such dispute was `Umar ibn al-Khattab; when the Sahabah asked him to permit them writing down</w:t>
      </w:r>
    </w:p>
    <w:p>
      <w:pPr>
        <w:pStyle w:val="BookText"/>
        <w:bidi w:val="0"/>
        <w:rPr/>
      </w:pPr>
      <w:r>
        <w:rPr>
          <w:rFonts w:eastAsia="Times New Roman" w:cs="Times New Roman" w:ascii="Times New Roman" w:hAnsi="Times New Roman"/>
          <w:color w:val="111111"/>
          <w:sz w:val="28"/>
          <w:szCs w:val="28"/>
          <w:lang w:val="en-US"/>
        </w:rPr>
        <w:t>the Holy Sunnah, he prevented them although he knew that the Holy Prophet had ordered the Muslims to record the Hadith for Abu-Shat and had said, “Record the knowledge by means of writing it.”</w:t>
      </w:r>
    </w:p>
    <w:p>
      <w:pPr>
        <w:pStyle w:val="BookText"/>
        <w:bidi w:val="0"/>
        <w:jc w:val="both"/>
        <w:rPr/>
      </w:pPr>
      <w:r>
        <w:rPr>
          <w:rFonts w:eastAsia="Times New Roman" w:cs="Times New Roman" w:ascii="Times New Roman" w:hAnsi="Times New Roman"/>
          <w:color w:val="111111"/>
          <w:sz w:val="28"/>
          <w:szCs w:val="28"/>
          <w:lang w:val="en-US"/>
        </w:rPr>
        <w:t xml:space="preserve">Had </w:t>
      </w:r>
      <w:r>
        <w:rPr>
          <w:rFonts w:eastAsia="Consolas" w:cs="Consolas" w:ascii="Consolas" w:hAnsi="Consolas"/>
          <w:color w:val="111111"/>
          <w:sz w:val="28"/>
          <w:szCs w:val="28"/>
          <w:lang w:val="en-US"/>
        </w:rPr>
        <w:t>Umar let the Sahabah record what they had heard from the Holy Prophet, the Sunnah would have certainly been verified and no barrier would have stopped between the last generation of the Islamic nation and the Holy Prophet except the Sahabah whose narrations would have been written down because these records were uninterruptedly reported from the Sahabah in the same way as they were uninterruptedly narrated by al-Bukhariy.&lt;a href="#ref-footnote1-page509" id="footnote1-page509" style="display:inline-block"&gt;&lt;sup&gt;(1)&lt;/sup&gt;&lt;/a&gt;&lt;p class="footnote"&gt;&lt;a href="#footnote1-page509" style="color:#3b82f6;" id="ref-footnote1-page509"&gt; 1) &lt;/a&gt;This statement has been quoted by Asad Haydar in his famous book of ‘al-Imam al-Sadiq wa’l-Madhahib al-Arba</w:t>
      </w:r>
      <w:r>
        <w:rPr>
          <w:rFonts w:eastAsia="Times New Roman" w:cs="Times New Roman" w:ascii="Times New Roman" w:hAnsi="Times New Roman"/>
          <w:color w:val="111111"/>
          <w:sz w:val="28"/>
          <w:szCs w:val="28"/>
          <w:lang w:val="en-US"/>
        </w:rPr>
        <w:t>ah (Imam al-Sadiq and the Four Schools of Muslim jurisprudence)’.</w:t>
      </w:r>
    </w:p>
    <w:p>
      <w:pPr>
        <w:pStyle w:val="BookText"/>
        <w:bidi w:val="0"/>
        <w:jc w:val="both"/>
        <w:rPr/>
      </w:pPr>
      <w:r>
        <w:rPr>
          <w:rFonts w:eastAsia="Times New Roman" w:cs="Times New Roman" w:ascii="Times New Roman" w:hAnsi="Times New Roman"/>
          <w:color w:val="111111"/>
          <w:sz w:val="28"/>
          <w:szCs w:val="28"/>
          <w:lang w:val="en-US"/>
        </w:rPr>
        <w:t>Shaykh Muhammad Abu-Zuhrah says,</w:t>
      </w:r>
    </w:p>
    <w:p>
      <w:pPr>
        <w:pStyle w:val="BookText"/>
        <w:bidi w:val="0"/>
        <w:jc w:val="both"/>
        <w:rPr/>
      </w:pPr>
      <w:r>
        <w:rPr>
          <w:rFonts w:eastAsia="Times New Roman" w:cs="Times New Roman" w:ascii="Times New Roman" w:hAnsi="Times New Roman"/>
          <w:color w:val="111111"/>
          <w:sz w:val="28"/>
          <w:szCs w:val="28"/>
          <w:lang w:val="en-US"/>
        </w:rPr>
        <w:t>Some of the Sahabah refrained from recording the Hadith and prevented the others from recording it not because the Holy Prophet warned them against writing down his traditions, for the traditions that are reported from the Sahabah as regards the prevention of or the refraining from recording the Hadith have not carried this justification at all; rather they used to present as pretext that they anticipated that people would occupy themselves with these traditions and disregard the Holy Qur'an... etc.</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In so doing, many of the Holy Prophet’s traditions wiped out and many more fabricated matters were ascribed to him and the Prophetic heritage was confused with the personal opinions and conclusions. In view of that, al-Bukhariy decided to pick for his book from among six hundred thousand Hadiths. A similar thing was decided by Muslim, al-Nassa'iy, and other compilers of Hadith.</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previously mentioned discussions have been</w:t>
      </w:r>
      <w:bookmarkStart w:id="345" w:name="pg2336_12895"/>
    </w:p>
    <w:p>
      <w:pPr>
        <w:pStyle w:val="BookText"/>
        <w:bidi w:val="0"/>
        <w:rPr/>
      </w:pPr>
      <w:bookmarkEnd w:id="345"/>
      <w:r>
        <w:rPr>
          <w:rFonts w:eastAsia="Times New Roman" w:cs="Times New Roman" w:ascii="Times New Roman" w:hAnsi="Times New Roman"/>
          <w:color w:val="111111"/>
          <w:sz w:val="28"/>
          <w:szCs w:val="28"/>
          <w:lang w:val="en-US"/>
        </w:rPr>
        <w:t>lengthy, explicative presentation of the ordeal of the Holy Prophet’s reported texts as well as the inconveniences of the decision of preventing the reporting and recording of the Hadith so as that the gentle reader will be acquainted with the confusions of the Islamic legislations as well as some of the reasons of disagreement among the Muslims. Nothing but truth has been our purpose—the truth that has been concealed from the Muslims for long ages and that has been besieged for about fourteen centuries.</w:t>
      </w:r>
    </w:p>
    <w:p>
      <w:pPr>
        <w:pStyle w:val="Heading2"/>
        <w:numPr>
          <w:ilvl w:val="1"/>
          <w:numId w:val="1"/>
        </w:numPr>
        <w:bidi w:val="0"/>
        <w:jc w:val="left"/>
        <w:rPr/>
      </w:pPr>
      <w:bookmarkStart w:id="346" w:name="__RefHeading___Toc2511583_3804643083"/>
      <w:bookmarkStart w:id="347" w:name="_Toc130"/>
      <w:bookmarkEnd w:id="346"/>
      <w:r>
        <w:rPr/>
        <w:t>Conclusion</w:t>
      </w:r>
      <w:bookmarkEnd w:id="347"/>
    </w:p>
    <w:p>
      <w:pPr>
        <w:pStyle w:val="Heading3"/>
        <w:numPr>
          <w:ilvl w:val="2"/>
          <w:numId w:val="1"/>
        </w:numPr>
        <w:bidi w:val="0"/>
        <w:jc w:val="left"/>
        <w:rPr/>
      </w:pPr>
      <w:bookmarkStart w:id="348" w:name="__RefHeading___Toc2511585_3804643083"/>
      <w:bookmarkStart w:id="349" w:name="_Toc131"/>
      <w:bookmarkEnd w:id="348"/>
      <w:r>
        <w:rPr/>
        <w:t>point</w:t>
      </w:r>
      <w:bookmarkEnd w:id="349"/>
    </w:p>
    <w:p>
      <w:pPr>
        <w:pStyle w:val="BookText"/>
        <w:bidi w:val="0"/>
        <w:jc w:val="both"/>
        <w:rPr/>
      </w:pPr>
      <w:r>
        <w:rPr>
          <w:rFonts w:eastAsia="Times New Roman" w:cs="Times New Roman" w:ascii="Times New Roman" w:hAnsi="Times New Roman"/>
          <w:color w:val="111111"/>
          <w:sz w:val="28"/>
          <w:szCs w:val="28"/>
          <w:lang w:val="en-US"/>
        </w:rPr>
        <w:t>From the abovementioned discussions, we can conclude that the prohibition of recording the Hadith passed by three stages:</w:t>
      </w:r>
    </w:p>
    <w:p>
      <w:pPr>
        <w:pStyle w:val="BookText"/>
        <w:bidi w:val="0"/>
        <w:jc w:val="both"/>
        <w:rPr/>
      </w:pPr>
      <w:r>
        <w:rPr>
          <w:rFonts w:eastAsia="Times New Roman" w:cs="Times New Roman" w:ascii="Times New Roman" w:hAnsi="Times New Roman"/>
          <w:color w:val="111111"/>
          <w:sz w:val="28"/>
          <w:szCs w:val="28"/>
          <w:lang w:val="en-US"/>
        </w:rPr>
        <w:t>First: The stage of Abu-Bakr and ``Umar.</w:t>
      </w:r>
    </w:p>
    <w:p>
      <w:pPr>
        <w:pStyle w:val="BookText"/>
        <w:bidi w:val="0"/>
        <w:jc w:val="both"/>
        <w:rPr/>
      </w:pPr>
      <w:r>
        <w:rPr>
          <w:rFonts w:eastAsia="Times New Roman" w:cs="Times New Roman" w:ascii="Times New Roman" w:hAnsi="Times New Roman"/>
          <w:color w:val="111111"/>
          <w:sz w:val="28"/>
          <w:szCs w:val="28"/>
          <w:lang w:val="en-US"/>
        </w:rPr>
        <w:t xml:space="preserve">Second: The stage of those who followed them, such as </w:t>
      </w:r>
      <w:r>
        <w:rPr>
          <w:rFonts w:eastAsia="Consolas" w:cs="Consolas" w:ascii="Consolas" w:hAnsi="Consolas"/>
          <w:color w:val="111111"/>
          <w:sz w:val="28"/>
          <w:szCs w:val="28"/>
          <w:lang w:val="en-US"/>
        </w:rPr>
        <w:t>Uthman and Mu</w:t>
      </w:r>
      <w:r>
        <w:rPr>
          <w:rFonts w:eastAsia="Times New Roman" w:cs="Times New Roman" w:ascii="Times New Roman" w:hAnsi="Times New Roman"/>
          <w:color w:val="111111"/>
          <w:sz w:val="28"/>
          <w:szCs w:val="28"/>
          <w:lang w:val="en-US"/>
        </w:rPr>
        <w:t>awiyah.</w:t>
      </w:r>
    </w:p>
    <w:p>
      <w:pPr>
        <w:pStyle w:val="BookText"/>
        <w:bidi w:val="0"/>
        <w:jc w:val="both"/>
        <w:rPr/>
      </w:pPr>
      <w:r>
        <w:rPr>
          <w:rFonts w:eastAsia="Times New Roman" w:cs="Times New Roman" w:ascii="Times New Roman" w:hAnsi="Times New Roman"/>
          <w:color w:val="111111"/>
          <w:sz w:val="28"/>
          <w:szCs w:val="28"/>
          <w:lang w:val="en-US"/>
        </w:rPr>
        <w:t>Third: The stage beginning with the end of Mu`awiyah’s reign up to the age of the governmental recordings.</w:t>
      </w:r>
    </w:p>
    <w:p>
      <w:pPr>
        <w:pStyle w:val="Heading3"/>
        <w:numPr>
          <w:ilvl w:val="2"/>
          <w:numId w:val="1"/>
        </w:numPr>
        <w:bidi w:val="0"/>
        <w:jc w:val="left"/>
        <w:rPr/>
      </w:pPr>
      <w:bookmarkStart w:id="350" w:name="__RefHeading___Toc2511587_3804643083"/>
      <w:bookmarkStart w:id="351" w:name="_Toc132"/>
      <w:bookmarkEnd w:id="350"/>
      <w:r>
        <w:rPr/>
        <w:t>First Stage</w:t>
      </w:r>
      <w:bookmarkEnd w:id="35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Abu-Bakr and `Umar issued the decision of the prohibition of reporting and recording the Hadith because they had not learnt and comprehended all the heritage of the Holy Prophet in this respect. Because the position of caliphate (Muslim rulership) necessitates having full acquaintance with the judgments of the Holy Prophet in the various issues, the caliphs did not enjoy a distinctive relationship with the Holy Prophet to know all the judgments that he had issued, and the Holy Prophet was not proven to have declared those caliphs as realizing all the aspects of interpretation of exegesis of the Holy Qur'an—because of all these reasons, it was natural that disagreement between the verdicts of</w:t>
      </w:r>
    </w:p>
    <w:p>
      <w:pPr>
        <w:pStyle w:val="BookText"/>
        <w:bidi w:val="0"/>
        <w:rPr/>
      </w:pPr>
      <w:r>
        <w:rPr>
          <w:rFonts w:eastAsia="Times New Roman" w:cs="Times New Roman" w:ascii="Times New Roman" w:hAnsi="Times New Roman"/>
          <w:color w:val="111111"/>
          <w:sz w:val="28"/>
          <w:szCs w:val="28"/>
          <w:lang w:val="en-US"/>
        </w:rPr>
        <w:t>the caliphs from one hand and the sayings of the Holy Prophet and the judgments of the Divine Revelation from the other hand would occur.</w:t>
      </w:r>
    </w:p>
    <w:p>
      <w:pPr>
        <w:pStyle w:val="BookText"/>
        <w:bidi w:val="0"/>
        <w:jc w:val="both"/>
        <w:rPr/>
      </w:pPr>
      <w:r>
        <w:rPr>
          <w:rFonts w:eastAsia="Times New Roman" w:cs="Times New Roman" w:ascii="Times New Roman" w:hAnsi="Times New Roman"/>
          <w:color w:val="111111"/>
          <w:sz w:val="28"/>
          <w:szCs w:val="28"/>
          <w:lang w:val="en-US"/>
        </w:rPr>
        <w:t>Had this fact of disagreement been shown to people as clear as it is in the present time, it would have caused a big problem, especially that the caliph was engaged in military combats and conquests of the countries that neighbored the Islamic homeland.</w:t>
      </w:r>
    </w:p>
    <w:p>
      <w:pPr>
        <w:pStyle w:val="BookText"/>
        <w:bidi w:val="0"/>
        <w:jc w:val="both"/>
        <w:rPr/>
      </w:pPr>
      <w:r>
        <w:rPr>
          <w:rFonts w:eastAsia="Times New Roman" w:cs="Times New Roman" w:ascii="Times New Roman" w:hAnsi="Times New Roman"/>
          <w:color w:val="111111"/>
          <w:sz w:val="28"/>
          <w:szCs w:val="28"/>
          <w:lang w:val="en-US"/>
        </w:rPr>
        <w:t>For all these reasons, the caliph assumed that it is necessary for him to adopt his personal opinion, even if they would violate the sacred texts, so that he would be excused in the decisions that he would issue out of his personal views and prospects. `Umar therefore used to say, “Well, that verdict was for that occasion and this verdict is for this one.”</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On account of the expansion of the young Islamic State by means of conquests and dealing with various peoples who had just embraced Islam, the issues and events increased while the caliph was not in the appropriate scientific situation that qualified him to find answers, from the Islamic legislation, for all these innovative and increasing demands because he had not been acquainted enough with the Hadith of the Holy Prophet and had not comprehended properly the texts that the Holy Prophet had revealed as regards the legal situation of such questions.</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`Umar ibn al-Khattab had not been devoted to accompanying the Holy Prophet and learning from him; rather he and one of his friends</w:t>
      </w:r>
    </w:p>
    <w:p>
      <w:pPr>
        <w:pStyle w:val="BookText"/>
        <w:bidi w:val="0"/>
        <w:rPr/>
      </w:pPr>
      <w:r>
        <w:rPr>
          <w:rFonts w:eastAsia="Times New Roman" w:cs="Times New Roman" w:ascii="Times New Roman" w:hAnsi="Times New Roman"/>
          <w:color w:val="111111"/>
          <w:sz w:val="28"/>
          <w:szCs w:val="28"/>
          <w:lang w:val="en-US"/>
        </w:rPr>
        <w:t>who belonged to the Ansar used to visit the Holy Prophet by turns. Al-Bukhariy has narrated that `Umar ibn al-Khattab said, “My neighbor, one of the Ansar, and I lived in the quarter of the tribe of Umayyah ibn Zayd, which was on the skirts of al-Madinah.</w:t>
      </w:r>
    </w:p>
    <w:p>
      <w:pPr>
        <w:pStyle w:val="BookText"/>
        <w:bidi w:val="0"/>
        <w:jc w:val="both"/>
        <w:rPr/>
      </w:pPr>
      <w:r>
        <w:rPr>
          <w:rFonts w:eastAsia="Times New Roman" w:cs="Times New Roman" w:ascii="Times New Roman" w:hAnsi="Times New Roman"/>
          <w:color w:val="111111"/>
          <w:sz w:val="28"/>
          <w:szCs w:val="28"/>
          <w:lang w:val="en-US"/>
        </w:rPr>
        <w:t>We used to visit the Holy Prophet by turns; I would visit him a day and my neighbor would visit him on the other. When it was my turn, I would go there and carry the news of the Divine Revelation to my neighbor; and when it was his turn, he would carry for me the news and the like.”</w:t>
      </w:r>
      <w:r>
        <w:rPr>
          <w:rStyle w:val="FootnoteAnchor"/>
        </w:rPr>
        <w:footnoteReference w:id="667"/>
      </w:r>
    </w:p>
    <w:p>
      <w:pPr>
        <w:pStyle w:val="BookText"/>
        <w:bidi w:val="0"/>
        <w:jc w:val="both"/>
        <w:rPr/>
      </w:pPr>
      <w:r>
        <w:rPr>
          <w:rFonts w:eastAsia="Times New Roman" w:cs="Times New Roman" w:ascii="Times New Roman" w:hAnsi="Times New Roman"/>
          <w:color w:val="111111"/>
          <w:sz w:val="28"/>
          <w:szCs w:val="28"/>
          <w:lang w:val="en-US"/>
        </w:rPr>
        <w:t>Umar ibn al-Khattab was also diverted from accompanying the Holy Prophet by roaming in marts and making business deals. He used to say, “I was engaged in bargains in marts.”</w:t>
      </w:r>
      <w:r>
        <w:rPr>
          <w:rFonts w:eastAsia="Times New Roman" w:cs="Times New Roman" w:ascii="Times New Roman" w:hAnsi="Times New Roman"/>
          <w:color w:val="111111"/>
          <w:sz w:val="28"/>
          <w:szCs w:val="28"/>
          <w:vertAlign w:val="superscript"/>
          <w:lang w:val="en-US"/>
        </w:rPr>
        <w:t>(2)</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 new events required urgent solutions that must have been derived from the Holy Qur'an and Sunnah; and because the caliph had not comprehended all the items of the Holy Sunnah and the aspects of the interpretation of the texts of the Holy Qur'an, he had to face an unsolvable problem; if he would issue a verdict violating the Holy Qur'an and Sunnah, he would be embarrassed before the Sahabah who would</w:t>
      </w:r>
    </w:p>
    <w:p>
      <w:pPr>
        <w:pStyle w:val="BookText"/>
        <w:bidi w:val="0"/>
        <w:rPr/>
      </w:pPr>
      <w:r>
        <w:rPr>
          <w:rFonts w:eastAsia="Times New Roman" w:cs="Times New Roman" w:ascii="Times New Roman" w:hAnsi="Times New Roman"/>
          <w:color w:val="111111"/>
          <w:sz w:val="28"/>
          <w:szCs w:val="28"/>
          <w:lang w:val="en-US"/>
        </w:rPr>
        <w:t>certainly declare the very accurate verdict, as found in the Holy Qur'an and Sunnah, about that even as exactly as they had heard from the Holy Prophet.</w:t>
      </w:r>
    </w:p>
    <w:p>
      <w:pPr>
        <w:pStyle w:val="BookText"/>
        <w:bidi w:val="0"/>
        <w:jc w:val="both"/>
        <w:rPr/>
      </w:pPr>
      <w:r>
        <w:rPr>
          <w:rFonts w:eastAsia="Times New Roman" w:cs="Times New Roman" w:ascii="Times New Roman" w:hAnsi="Times New Roman"/>
          <w:color w:val="111111"/>
          <w:sz w:val="28"/>
          <w:szCs w:val="28"/>
          <w:lang w:val="en-US"/>
        </w:rPr>
        <w:t>For that reason, `Umar, at the outset, used to ask about the Holy Prophet’s judgment in such situation—so as to save himself from future embarrassment—or submit to what the Sahabah would mention from the Holy Prophet’s words and deeds without discussion.</w:t>
      </w:r>
    </w:p>
    <w:p>
      <w:pPr>
        <w:pStyle w:val="BookText"/>
        <w:bidi w:val="0"/>
        <w:jc w:val="both"/>
        <w:rPr/>
      </w:pPr>
      <w:r>
        <w:rPr>
          <w:rFonts w:eastAsia="Times New Roman" w:cs="Times New Roman" w:ascii="Times New Roman" w:hAnsi="Times New Roman"/>
          <w:color w:val="111111"/>
          <w:sz w:val="28"/>
          <w:szCs w:val="28"/>
          <w:lang w:val="en-US"/>
        </w:rPr>
        <w:t>All the same, if the state of asking the Sahabah about the events and situations involved would incessantly continue and if the fact that all the judgments should be always deduced from these texts would not be restrained, these two things would certainly entrap the caliph in new embarrassments whenever exigencies would necessitate a legal situation revealing the judgment of Almighty Allah and hence many opportunities would be missed by him. It was therefore necessary to find an exit from such embarrassments and missing of opportunities.</w:t>
      </w:r>
    </w:p>
    <w:p>
      <w:pPr>
        <w:pStyle w:val="BookText"/>
        <w:bidi w:val="0"/>
        <w:jc w:val="both"/>
        <w:rPr/>
      </w:pPr>
      <w:r>
        <w:rPr>
          <w:rFonts w:eastAsia="Times New Roman" w:cs="Times New Roman" w:ascii="Times New Roman" w:hAnsi="Times New Roman"/>
          <w:color w:val="111111"/>
          <w:sz w:val="28"/>
          <w:szCs w:val="28"/>
          <w:lang w:val="en-US"/>
        </w:rPr>
        <w:t>That exit was nothing but the enactment as a law the freedom of experiencing one’s personal opinions and views as regards the issues of the religious legislation so that `Umar, as well as those who would follow his course, would be excused in whatsoever decision they would take.</w:t>
      </w:r>
    </w:p>
    <w:p>
      <w:pPr>
        <w:pStyle w:val="BookText"/>
        <w:bidi w:val="0"/>
        <w:jc w:val="both"/>
        <w:rPr/>
      </w:pPr>
      <w:r>
        <w:rPr>
          <w:rFonts w:eastAsia="Times New Roman" w:cs="Times New Roman" w:ascii="Times New Roman" w:hAnsi="Times New Roman"/>
          <w:color w:val="111111"/>
          <w:sz w:val="28"/>
          <w:szCs w:val="28"/>
          <w:lang w:val="en-US"/>
        </w:rPr>
        <w:t>As a consequence, the Muslims had to be separated into two parties. The first party embraced those who rejected any personal judgment or deduction unless they are inferred in the light of the texts of the Holy Qur'an and Sunnah—the two major sources of the Islamic legislation.</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party</w:t>
      </w:r>
    </w:p>
    <w:p>
      <w:pPr>
        <w:pStyle w:val="BookText"/>
        <w:bidi w:val="0"/>
        <w:rPr/>
      </w:pPr>
      <w:r>
        <w:rPr>
          <w:rFonts w:eastAsia="Times New Roman" w:cs="Times New Roman" w:ascii="Times New Roman" w:hAnsi="Times New Roman"/>
          <w:color w:val="111111"/>
          <w:sz w:val="28"/>
          <w:szCs w:val="28"/>
          <w:lang w:val="en-US"/>
        </w:rPr>
        <w:t>embraced those who argued that efforts should be exerted in issuing laws in events about which no sacred text is found and argued that only that which conforms to the public interests would be issued even if it would be in violation of the sacred texts.</w:t>
      </w:r>
    </w:p>
    <w:p>
      <w:pPr>
        <w:pStyle w:val="BookText"/>
        <w:bidi w:val="0"/>
        <w:jc w:val="both"/>
        <w:rPr/>
      </w:pPr>
      <w:r>
        <w:rPr>
          <w:rFonts w:eastAsia="Times New Roman" w:cs="Times New Roman" w:ascii="Times New Roman" w:hAnsi="Times New Roman"/>
          <w:color w:val="111111"/>
          <w:sz w:val="28"/>
          <w:szCs w:val="28"/>
          <w:lang w:val="en-US"/>
        </w:rPr>
        <w:t>Interest has been the strongest means that was adopted by the rulers who always claimed that they ordered of matters and warned against others only due to the achievement of the public interests. However, there is an inescapable question that they should answer: Were all these decisions that were claimed to achieve the public interest deduced from the sacred texts of the Holy Qur'an and Sunnah or not?</w:t>
      </w:r>
    </w:p>
    <w:p>
      <w:pPr>
        <w:pStyle w:val="BookText"/>
        <w:bidi w:val="0"/>
        <w:jc w:val="both"/>
        <w:rPr/>
      </w:pPr>
      <w:r>
        <w:rPr>
          <w:rFonts w:eastAsia="Times New Roman" w:cs="Times New Roman" w:ascii="Times New Roman" w:hAnsi="Times New Roman"/>
          <w:color w:val="111111"/>
          <w:sz w:val="28"/>
          <w:szCs w:val="28"/>
          <w:lang w:val="en-US"/>
        </w:rPr>
        <w:t>When the followers of the trend of thorough compliance with the sacred texts adopt a secondary ruling, they will certainly have adopted it in the light of the sacred texts and for a period limited by the necessity, not out of personal perspectives.</w:t>
      </w:r>
    </w:p>
    <w:p>
      <w:pPr>
        <w:pStyle w:val="BookText"/>
        <w:bidi w:val="0"/>
        <w:jc w:val="both"/>
        <w:rPr/>
      </w:pPr>
      <w:r>
        <w:rPr>
          <w:rFonts w:eastAsia="Times New Roman" w:cs="Times New Roman" w:ascii="Times New Roman" w:hAnsi="Times New Roman"/>
          <w:color w:val="111111"/>
          <w:sz w:val="28"/>
          <w:szCs w:val="28"/>
          <w:lang w:val="en-US"/>
        </w:rPr>
        <w:t>On the other hand, the interest in the trend of the pro-caliphs was derived from the act of the caliph and his personal appreciation of a certain question and such ruling would be permanent, not limited. Of course, there is a great difference between the two.</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undeniable that Ijtihad is so elastic and streamlined that none can stop its procession. One who assumes Ijtihad will find himself the best example on Imam `Ali’s description in the famous sermon of al-Shaqshaqiyyah where he says, “One in contact with it was like the rider of an unruly</w:t>
      </w:r>
      <w:bookmarkStart w:id="352" w:name="pg2336_12900"/>
    </w:p>
    <w:p>
      <w:pPr>
        <w:pStyle w:val="BookText"/>
        <w:bidi w:val="0"/>
        <w:rPr/>
      </w:pPr>
      <w:bookmarkEnd w:id="352"/>
      <w:r>
        <w:rPr>
          <w:rFonts w:eastAsia="Times New Roman" w:cs="Times New Roman" w:ascii="Times New Roman" w:hAnsi="Times New Roman"/>
          <w:color w:val="111111"/>
          <w:sz w:val="28"/>
          <w:szCs w:val="28"/>
          <w:lang w:val="en-US"/>
        </w:rPr>
        <w:t>camel. If he pulled up its rein, the very nostril would be slit, but if he let it loose, he would be thrown.”</w:t>
      </w:r>
    </w:p>
    <w:p>
      <w:pPr>
        <w:pStyle w:val="Heading3"/>
        <w:numPr>
          <w:ilvl w:val="2"/>
          <w:numId w:val="1"/>
        </w:numPr>
        <w:bidi w:val="0"/>
        <w:jc w:val="left"/>
        <w:rPr/>
      </w:pPr>
      <w:bookmarkStart w:id="353" w:name="__RefHeading___Toc2511589_3804643083"/>
      <w:bookmarkStart w:id="354" w:name="_Toc133"/>
      <w:bookmarkEnd w:id="353"/>
      <w:r>
        <w:rPr/>
        <w:t>Second Stage</w:t>
      </w:r>
      <w:bookmarkEnd w:id="354"/>
    </w:p>
    <w:p>
      <w:pPr>
        <w:pStyle w:val="Heading4"/>
        <w:numPr>
          <w:ilvl w:val="3"/>
          <w:numId w:val="1"/>
        </w:numPr>
        <w:bidi w:val="0"/>
        <w:jc w:val="left"/>
        <w:rPr/>
      </w:pPr>
      <w:bookmarkStart w:id="355" w:name="__RefHeading___Toc2511591_3804643083"/>
      <w:bookmarkStart w:id="356" w:name="_Toc134"/>
      <w:bookmarkEnd w:id="355"/>
      <w:r>
        <w:rPr/>
        <w:t>point</w:t>
      </w:r>
      <w:bookmarkEnd w:id="356"/>
    </w:p>
    <w:p>
      <w:pPr>
        <w:pStyle w:val="BookText"/>
        <w:bidi w:val="0"/>
        <w:jc w:val="both"/>
        <w:rPr/>
      </w:pPr>
      <w:r>
        <w:rPr>
          <w:rFonts w:eastAsia="Times New Roman" w:cs="Times New Roman" w:ascii="Times New Roman" w:hAnsi="Times New Roman"/>
          <w:color w:val="111111"/>
          <w:sz w:val="28"/>
          <w:szCs w:val="28"/>
          <w:lang w:val="en-US"/>
        </w:rPr>
        <w:t xml:space="preserve">In the same time as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intended to keep up the conducts (sunnah) of Abu-Bakr and </w:t>
      </w:r>
      <w:r>
        <w:rPr>
          <w:rFonts w:eastAsia="Consolas" w:cs="Consolas" w:ascii="Consolas" w:hAnsi="Consolas"/>
          <w:color w:val="111111"/>
          <w:sz w:val="28"/>
          <w:szCs w:val="28"/>
          <w:lang w:val="en-US"/>
        </w:rPr>
        <w:t xml:space="preserve">Umar, he found himself suitable enough for issuing religious verdicts and practicing Ijtihad according to his own perspectives of interests and opinions as same as Abu-Bakr and </w:t>
      </w:r>
      <w:r>
        <w:rPr>
          <w:rFonts w:eastAsia="Times New Roman" w:cs="Times New Roman" w:ascii="Times New Roman" w:hAnsi="Times New Roman"/>
          <w:color w:val="111111"/>
          <w:sz w:val="28"/>
          <w:szCs w:val="28"/>
          <w:lang w:val="en-US"/>
        </w:rPr>
        <w:t>Umar had done because he was hurt by the commitment to what had been done during their reigns, as was openly stated by him in his first sermon after coming to power,</w:t>
      </w:r>
      <w:r>
        <w:rPr>
          <w:rStyle w:val="FootnoteAnchor"/>
        </w:rPr>
        <w:footnoteReference w:id="668"/>
      </w:r>
      <w:r>
        <w:rPr>
          <w:rFonts w:eastAsia="Times New Roman" w:cs="Times New Roman" w:ascii="Times New Roman" w:hAnsi="Times New Roman"/>
          <w:color w:val="111111"/>
          <w:sz w:val="28"/>
          <w:szCs w:val="28"/>
          <w:lang w:val="en-US"/>
        </w:rPr>
        <w:t>because he deemed himself not less than they were.</w:t>
      </w:r>
    </w:p>
    <w:p>
      <w:pPr>
        <w:pStyle w:val="BookText"/>
        <w:bidi w:val="0"/>
        <w:jc w:val="both"/>
        <w:rPr/>
      </w:pPr>
      <w:r>
        <w:rPr>
          <w:rFonts w:eastAsia="Times New Roman" w:cs="Times New Roman" w:ascii="Times New Roman" w:hAnsi="Times New Roman"/>
          <w:color w:val="111111"/>
          <w:sz w:val="28"/>
          <w:szCs w:val="28"/>
          <w:lang w:val="en-US"/>
        </w:rPr>
        <w:t xml:space="preserve">He preceded many others to the conversion to Islam and he was related by marriage to the Holy Prophet; therefore, people should not object to him when he would violate some personal judgments of Abu-Bakr and </w:t>
      </w:r>
      <w:r>
        <w:rPr>
          <w:rFonts w:eastAsia="Consolas" w:cs="Consolas" w:ascii="Consolas" w:hAnsi="Consolas"/>
          <w:color w:val="111111"/>
          <w:sz w:val="28"/>
          <w:szCs w:val="28"/>
          <w:lang w:val="en-US"/>
        </w:rPr>
        <w:t xml:space="preserve">Umar because he, with his own eyes, saw these people keeping silent before the personal judgments of </w:t>
      </w:r>
      <w:r>
        <w:rPr>
          <w:rFonts w:eastAsia="Times New Roman" w:cs="Times New Roman" w:ascii="Times New Roman" w:hAnsi="Times New Roman"/>
          <w:color w:val="111111"/>
          <w:sz w:val="28"/>
          <w:szCs w:val="28"/>
          <w:lang w:val="en-US"/>
        </w:rPr>
        <w:t>Umar ibn al-Khattab that were in clear violation of the Holy Prophet’s traditions and instructions.</w:t>
      </w:r>
    </w:p>
    <w:p>
      <w:pPr>
        <w:pStyle w:val="BookText"/>
        <w:bidi w:val="0"/>
        <w:jc w:val="both"/>
        <w:rPr/>
      </w:pPr>
      <w:r>
        <w:rPr>
          <w:rFonts w:eastAsia="Times New Roman" w:cs="Times New Roman" w:ascii="Times New Roman" w:hAnsi="Times New Roman"/>
          <w:color w:val="111111"/>
          <w:sz w:val="28"/>
          <w:szCs w:val="28"/>
          <w:lang w:val="en-US"/>
        </w:rPr>
        <w:t>Moreover, the publics accepted, assumed, and betook such personal judgments as the course of their lives considering them as weighty as the Holy Sunnah although the majority of these personal decisions opposed the Holy Sunnah and were more dangerous and challenging than the decisions of `Uthman.</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used to repeat the following questions to himself: Why did `Umar have the right to enact laws and stop certain actions for nothing more than an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interest” that he himself supposed—such as in the issues of Salat al-Tarawih and the temporary marriage—while I am deprived of such a right?</w:t>
      </w:r>
    </w:p>
    <w:p>
      <w:pPr>
        <w:pStyle w:val="BookText"/>
        <w:bidi w:val="0"/>
        <w:jc w:val="both"/>
        <w:rPr/>
      </w:pPr>
      <w:r>
        <w:rPr>
          <w:rFonts w:eastAsia="Times New Roman" w:cs="Times New Roman" w:ascii="Times New Roman" w:hAnsi="Times New Roman"/>
          <w:color w:val="111111"/>
          <w:sz w:val="28"/>
          <w:szCs w:val="28"/>
          <w:lang w:val="en-US"/>
        </w:rPr>
        <w:t>What for is that it is obligatory upon me to follow the policies of Abu-Bakr and `Umar and it is impermissible for me to, just like them, issue judgments and to have followers?</w:t>
      </w:r>
    </w:p>
    <w:p>
      <w:pPr>
        <w:pStyle w:val="BookText"/>
        <w:bidi w:val="0"/>
        <w:jc w:val="both"/>
        <w:rPr/>
      </w:pPr>
      <w:r>
        <w:rPr>
          <w:rFonts w:eastAsia="Times New Roman" w:cs="Times New Roman" w:ascii="Times New Roman" w:hAnsi="Times New Roman"/>
          <w:color w:val="111111"/>
          <w:sz w:val="28"/>
          <w:szCs w:val="28"/>
          <w:lang w:val="en-US"/>
        </w:rPr>
        <w:t xml:space="preserve">These questions were said openly by </w:t>
      </w:r>
      <w:r>
        <w:rPr>
          <w:rFonts w:eastAsia="Consolas" w:cs="Consolas" w:ascii="Consolas" w:hAnsi="Consolas"/>
          <w:color w:val="111111"/>
          <w:sz w:val="28"/>
          <w:szCs w:val="28"/>
          <w:lang w:val="en-US"/>
        </w:rPr>
        <w:t xml:space="preserve">Uthman when he addressed those who objected to his policy, saying, “Certainly, you are criticizing me for a matter that when was done by </w:t>
      </w:r>
      <w:r>
        <w:rPr>
          <w:rFonts w:eastAsia="Times New Roman" w:cs="Times New Roman" w:ascii="Times New Roman" w:hAnsi="Times New Roman"/>
          <w:color w:val="111111"/>
          <w:sz w:val="28"/>
          <w:szCs w:val="28"/>
          <w:lang w:val="en-US"/>
        </w:rPr>
        <w:t>Umar ibn al-Khattab, you acceded to it.” He then added, “By Allah I swear, I am certainly mightier in followers, closer in supporters, more in number, and worthier than the others are. If I say come on, they will come to me. I have prepared for you your equivalent counterparts... etc.”</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 xml:space="preserve">As has been previously cited,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at the so-called Shura Committee, tried to bind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with the adoption of the manners of Abu-Bakr and </w:t>
      </w:r>
      <w:r>
        <w:rPr>
          <w:rFonts w:eastAsia="Consolas" w:cs="Consolas" w:ascii="Consolas" w:hAnsi="Consolas"/>
          <w:color w:val="111111"/>
          <w:sz w:val="28"/>
          <w:szCs w:val="28"/>
          <w:lang w:val="en-US"/>
        </w:rPr>
        <w:t xml:space="preserve">Umar only and could obtain pledges and covenants from </w:t>
      </w:r>
      <w:r>
        <w:rPr>
          <w:rFonts w:eastAsia="Times New Roman" w:cs="Times New Roman" w:ascii="Times New Roman" w:hAnsi="Times New Roman"/>
          <w:color w:val="111111"/>
          <w:sz w:val="28"/>
          <w:szCs w:val="28"/>
          <w:lang w:val="en-US"/>
        </w:rPr>
        <w:t xml:space="preserve">Uthman to carry out such obligation, but he then could not bind </w:t>
      </w:r>
      <w:r>
        <w:rPr>
          <w:rFonts w:eastAsia="Consolas" w:cs="Consolas" w:ascii="Consolas" w:hAnsi="Consolas"/>
          <w:color w:val="111111"/>
          <w:sz w:val="28"/>
          <w:szCs w:val="28"/>
          <w:lang w:val="en-US"/>
        </w:rPr>
        <w:t xml:space="preserve">Uthman with these covenants; he therefore could do nothing other than keeping silent in his last dialogue with </w:t>
      </w:r>
      <w:r>
        <w:rPr>
          <w:rFonts w:eastAsia="Times New Roman" w:cs="Times New Roman" w:ascii="Times New Roman" w:hAnsi="Times New Roman"/>
          <w:color w:val="111111"/>
          <w:sz w:val="28"/>
          <w:szCs w:val="28"/>
          <w:lang w:val="en-US"/>
        </w:rPr>
        <w:t>Uthman on the manner of prayer at Mina:</w:t>
      </w:r>
    </w:p>
    <w:p>
      <w:pPr>
        <w:pStyle w:val="BookText"/>
        <w:bidi w:val="0"/>
        <w:jc w:val="both"/>
        <w:rPr/>
      </w:pP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asked: “You did perform this prayer with the Messenger of Allah in the shortened form (shortening the four units of prayers to two only), did you not?</w:t>
      </w:r>
    </w:p>
    <w:p>
      <w:pPr>
        <w:pStyle w:val="BookText"/>
        <w:bidi w:val="0"/>
        <w:jc w:val="both"/>
        <w:rPr/>
      </w:pPr>
      <w:r>
        <w:rPr>
          <w:rFonts w:eastAsia="Times New Roman" w:cs="Times New Roman" w:ascii="Times New Roman" w:hAnsi="Times New Roman"/>
          <w:color w:val="111111"/>
          <w:sz w:val="28"/>
          <w:szCs w:val="28"/>
          <w:lang w:val="en-US"/>
        </w:rPr>
        <w:t>`Uthman answered: Yes, I did.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did perform this prayer with</w:t>
      </w:r>
    </w:p>
    <w:p>
      <w:pPr>
        <w:pStyle w:val="BookText"/>
        <w:bidi w:val="0"/>
        <w:rPr/>
      </w:pPr>
      <w:r>
        <w:rPr>
          <w:rFonts w:eastAsia="Times New Roman" w:cs="Times New Roman" w:ascii="Times New Roman" w:hAnsi="Times New Roman"/>
          <w:color w:val="111111"/>
          <w:sz w:val="28"/>
          <w:szCs w:val="28"/>
          <w:lang w:val="en-US"/>
        </w:rPr>
        <w:t>Abu-Bakr in the shortened form, did you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 did.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did perform this prayer during your first six years of caliphate in the shortened form, did you not?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I did.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what for are you now performing this prayer in the complete form (i.e. four units of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due to a personal opinion that I have decided!</w:t>
      </w:r>
      <w:r>
        <w:rPr>
          <w:rStyle w:val="FootnoteAnchor"/>
        </w:rPr>
        <w:footnoteReference w:id="670"/>
      </w:r>
    </w:p>
    <w:p>
      <w:pPr>
        <w:pStyle w:val="BookText"/>
        <w:bidi w:val="0"/>
        <w:jc w:val="both"/>
        <w:rPr/>
      </w:pPr>
      <w:r>
        <w:rPr>
          <w:rFonts w:eastAsia="Times New Roman" w:cs="Times New Roman" w:ascii="Times New Roman" w:hAnsi="Times New Roman"/>
          <w:color w:val="111111"/>
          <w:sz w:val="28"/>
          <w:szCs w:val="28"/>
          <w:lang w:val="en-US"/>
        </w:rPr>
        <w:t>Hence, `Uthman violated this divine ruling due to his having practiced Ijtihad in his own sense. Accordingly, he exceeded the limits of the divine legislation, but nobody could stop or object to him or to the personal opinions (Ijtihad) of the others, because the ruler of the Muslims had done such; hence, if one would object to the others’ Ijtihad, he should first object to the caliph because he had done such.</w:t>
      </w:r>
    </w:p>
    <w:p>
      <w:pPr>
        <w:pStyle w:val="BookText"/>
        <w:bidi w:val="0"/>
        <w:jc w:val="both"/>
        <w:rPr/>
      </w:pPr>
      <w:r>
        <w:rPr>
          <w:rFonts w:eastAsia="Times New Roman" w:cs="Times New Roman" w:ascii="Times New Roman" w:hAnsi="Times New Roman"/>
          <w:color w:val="111111"/>
          <w:sz w:val="28"/>
          <w:szCs w:val="28"/>
          <w:lang w:val="en-US"/>
        </w:rPr>
        <w:t xml:space="preserve">If Ijtihad (in the sense of the caliphs and their followers and fans) is legal, then the Ijtihad of </w:t>
      </w:r>
      <w:r>
        <w:rPr>
          <w:rFonts w:eastAsia="Consolas" w:cs="Consolas" w:ascii="Consolas" w:hAnsi="Consolas"/>
          <w:color w:val="111111"/>
          <w:sz w:val="28"/>
          <w:szCs w:val="28"/>
          <w:lang w:val="en-US"/>
        </w:rPr>
        <w:t xml:space="preserve">Uthman as well as anyone else is legal, too; and if the Ijtihad is illegal, then why had Abu-Bakr and </w:t>
      </w:r>
      <w:r>
        <w:rPr>
          <w:rFonts w:eastAsia="Times New Roman" w:cs="Times New Roman" w:ascii="Times New Roman" w:hAnsi="Times New Roman"/>
          <w:color w:val="111111"/>
          <w:sz w:val="28"/>
          <w:szCs w:val="28"/>
          <w:lang w:val="en-US"/>
        </w:rPr>
        <w:t>Umar practiced it?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Once again, the issuance of the decision of prohibiting the recordation of the Hadith and the decision of reducing the reporting from the Holy Prophet—these two decisions created the Ijtihad of Abu-Bakr and </w:t>
      </w:r>
      <w:r>
        <w:rPr>
          <w:rFonts w:eastAsia="Consolas" w:cs="Consolas" w:ascii="Consolas" w:hAnsi="Consolas"/>
          <w:color w:val="111111"/>
          <w:sz w:val="28"/>
          <w:szCs w:val="28"/>
          <w:lang w:val="en-US"/>
        </w:rPr>
        <w:t xml:space="preserve">Umar; and it was the Ijtihad of Abu-Bakr and </w:t>
      </w:r>
      <w:r>
        <w:rPr>
          <w:rFonts w:eastAsia="Times New Roman" w:cs="Times New Roman" w:ascii="Times New Roman" w:hAnsi="Times New Roman"/>
          <w:color w:val="111111"/>
          <w:sz w:val="28"/>
          <w:szCs w:val="28"/>
          <w:lang w:val="en-US"/>
        </w:rPr>
        <w:t xml:space="preserve">Umar that caused </w:t>
      </w:r>
      <w:r>
        <w:rPr>
          <w:rFonts w:eastAsia="Consolas" w:cs="Consolas" w:ascii="Consolas" w:hAnsi="Consolas"/>
          <w:color w:val="111111"/>
          <w:sz w:val="28"/>
          <w:szCs w:val="28"/>
          <w:lang w:val="en-US"/>
        </w:rPr>
        <w:t xml:space="preserve">Uthman to practice similar Ijtihad and change the religious laws according to the “interests” that he himself assumed; and all the caliphs who came after </w:t>
      </w:r>
      <w:r>
        <w:rPr>
          <w:rFonts w:eastAsia="Times New Roman" w:cs="Times New Roman" w:ascii="Times New Roman" w:hAnsi="Times New Roman"/>
          <w:color w:val="111111"/>
          <w:sz w:val="28"/>
          <w:szCs w:val="28"/>
          <w:lang w:val="en-US"/>
        </w:rPr>
        <w:t>Uthman—of course except Imam `Ali ibn</w:t>
      </w:r>
      <w:bookmarkStart w:id="357" w:name="pg2336_12903"/>
    </w:p>
    <w:p>
      <w:pPr>
        <w:pStyle w:val="BookText"/>
        <w:bidi w:val="0"/>
        <w:rPr/>
      </w:pPr>
      <w:bookmarkEnd w:id="357"/>
      <w:r>
        <w:rPr>
          <w:rFonts w:eastAsia="Times New Roman" w:cs="Times New Roman" w:ascii="Times New Roman" w:hAnsi="Times New Roman"/>
          <w:color w:val="111111"/>
          <w:sz w:val="28"/>
          <w:szCs w:val="28"/>
          <w:lang w:val="en-US"/>
        </w:rPr>
        <w:t>Abi-Talib—found their lost in the very application of Ijtihad and assuming of the “interest” since these two concepts stood for the best cover beyond which they would hide for deeming legal and correct all their personal views and decisions.</w:t>
      </w:r>
    </w:p>
    <w:p>
      <w:pPr>
        <w:pStyle w:val="BookText"/>
        <w:bidi w:val="0"/>
        <w:jc w:val="both"/>
        <w:rPr/>
      </w:pPr>
      <w:r>
        <w:rPr>
          <w:rFonts w:eastAsia="Times New Roman" w:cs="Times New Roman" w:ascii="Times New Roman" w:hAnsi="Times New Roman"/>
          <w:color w:val="111111"/>
          <w:sz w:val="28"/>
          <w:szCs w:val="28"/>
          <w:lang w:val="en-US"/>
        </w:rPr>
        <w:t xml:space="preserve">On the other hand, Imam </w:t>
      </w:r>
      <w:r>
        <w:rPr>
          <w:rFonts w:eastAsia="Consolas" w:cs="Consolas" w:ascii="Consolas" w:hAnsi="Consolas"/>
          <w:color w:val="111111"/>
          <w:sz w:val="28"/>
          <w:szCs w:val="28"/>
          <w:lang w:val="en-US"/>
        </w:rPr>
        <w:t xml:space="preserve">Ali ibn Abi-Talib opposed and objected to the creed of this trend. His words in this regard, as found in Nahj al-Balaghah and many other reference books, demonstrate his situation so manifestly that none would doubt it. Let us now quote two texts only from his sermons during his reign of caliphate. In these texts, Imam </w:t>
      </w:r>
      <w:r>
        <w:rPr>
          <w:rFonts w:eastAsia="Times New Roman" w:cs="Times New Roman" w:ascii="Times New Roman" w:hAnsi="Times New Roman"/>
          <w:color w:val="111111"/>
          <w:sz w:val="28"/>
          <w:szCs w:val="28"/>
          <w:lang w:val="en-US"/>
        </w:rPr>
        <w:t>Ali shows the features of difference and the roots of this invented question:</w:t>
      </w:r>
    </w:p>
    <w:p>
      <w:pPr>
        <w:pStyle w:val="Heading4"/>
        <w:numPr>
          <w:ilvl w:val="3"/>
          <w:numId w:val="1"/>
        </w:numPr>
        <w:bidi w:val="0"/>
        <w:jc w:val="left"/>
        <w:rPr/>
      </w:pPr>
      <w:bookmarkStart w:id="358" w:name="__RefHeading___Toc2511593_3804643083"/>
      <w:bookmarkStart w:id="359" w:name="_Toc135"/>
      <w:bookmarkEnd w:id="358"/>
      <w:r>
        <w:rPr/>
        <w:t>First Text</w:t>
      </w:r>
      <w:bookmarkEnd w:id="35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basis of the occurrence of evils are those desires which are acted upon and the orders that are innovated. They are against the Book of Allah. People cooperate with each other about them even though it is against the Religion of Allah.</w:t>
      </w:r>
    </w:p>
    <w:p>
      <w:pPr>
        <w:pStyle w:val="BookText"/>
        <w:bidi w:val="0"/>
        <w:jc w:val="both"/>
        <w:rPr/>
      </w:pPr>
      <w:r>
        <w:rPr>
          <w:rFonts w:eastAsia="Times New Roman" w:cs="Times New Roman" w:ascii="Times New Roman" w:hAnsi="Times New Roman"/>
          <w:color w:val="111111"/>
          <w:sz w:val="28"/>
          <w:szCs w:val="28"/>
          <w:lang w:val="en-US"/>
        </w:rPr>
        <w:t>If wrong had been pure and unmixed it would not be hidden from those who are in search of it. And if right had been pure without admixture of wrong those who bear hatred towards it would have been silenced.</w:t>
      </w:r>
    </w:p>
    <w:p>
      <w:pPr>
        <w:pStyle w:val="BookText"/>
        <w:bidi w:val="0"/>
        <w:jc w:val="both"/>
        <w:rPr/>
      </w:pPr>
      <w:r>
        <w:rPr>
          <w:rFonts w:eastAsia="Times New Roman" w:cs="Times New Roman" w:ascii="Times New Roman" w:hAnsi="Times New Roman"/>
          <w:color w:val="111111"/>
          <w:sz w:val="28"/>
          <w:szCs w:val="28"/>
          <w:lang w:val="en-US"/>
        </w:rPr>
        <w:t>What is, however, done is that something is taken from here and something from there and the two are mixed! At this stage, Satan overpowers his friends and they alone escape for whom virtue has been apportioned by Allah from before.</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I have heard the Messenger of Allah saying, ‘What will you do when you are</w:t>
      </w:r>
    </w:p>
    <w:p>
      <w:pPr>
        <w:pStyle w:val="BookText"/>
        <w:bidi w:val="0"/>
        <w:rPr/>
      </w:pPr>
      <w:r>
        <w:rPr>
          <w:rFonts w:eastAsia="Times New Roman" w:cs="Times New Roman" w:ascii="Times New Roman" w:hAnsi="Times New Roman"/>
          <w:color w:val="111111"/>
          <w:sz w:val="28"/>
          <w:szCs w:val="28"/>
          <w:lang w:val="en-US"/>
        </w:rPr>
        <w:t>confused by a seditious matter due to which the child will be older and the big will be senile. People will accept it and betake it as tradition. When a part of it is changed, they will object that the Sunnah (tradition) has been changed and an evil thing has occurred to the people!</w:t>
      </w:r>
    </w:p>
    <w:p>
      <w:pPr>
        <w:pStyle w:val="BookText"/>
        <w:bidi w:val="0"/>
        <w:jc w:val="both"/>
        <w:rPr/>
      </w:pPr>
      <w:r>
        <w:rPr>
          <w:rFonts w:eastAsia="Times New Roman" w:cs="Times New Roman" w:ascii="Times New Roman" w:hAnsi="Times New Roman"/>
          <w:color w:val="111111"/>
          <w:sz w:val="28"/>
          <w:szCs w:val="28"/>
          <w:lang w:val="en-US"/>
        </w:rPr>
        <w:t>Then the misfortune will be more catastrophic and the Offspring (of the Holy Prophet) will be taken as captives. The heresy will smash the people in the same way as fire smashing wood and in the same way as millstone smashing the skin under it.</w:t>
      </w:r>
    </w:p>
    <w:p>
      <w:pPr>
        <w:pStyle w:val="BookText"/>
        <w:bidi w:val="0"/>
        <w:jc w:val="both"/>
        <w:rPr/>
      </w:pPr>
      <w:r>
        <w:rPr>
          <w:rFonts w:eastAsia="Times New Roman" w:cs="Times New Roman" w:ascii="Times New Roman" w:hAnsi="Times New Roman"/>
          <w:color w:val="111111"/>
          <w:sz w:val="28"/>
          <w:szCs w:val="28"/>
          <w:lang w:val="en-US"/>
        </w:rPr>
        <w:t>The will study the religious knowledge for the sake of other than Almighty Allah, and they will learn not for acting upon what they learn, and they seek worldly pleasures through acts of the world to come.”</w:t>
      </w:r>
    </w:p>
    <w:p>
      <w:pPr>
        <w:pStyle w:val="BookText"/>
        <w:bidi w:val="0"/>
        <w:jc w:val="both"/>
        <w:rPr/>
      </w:pPr>
      <w:r>
        <w:rPr>
          <w:rFonts w:eastAsia="Times New Roman" w:cs="Times New Roman" w:ascii="Times New Roman" w:hAnsi="Times New Roman"/>
          <w:color w:val="111111"/>
          <w:sz w:val="28"/>
          <w:szCs w:val="28"/>
          <w:lang w:val="en-US"/>
        </w:rPr>
        <w:t>He then turned his face to the fore while he was surrounded by some people of his household, friends, and followers, and said, “Before me, the rulers had done some deeds in which they deliberately violated the Messenger of Allah, breaching their covenants with him, and distorting his traditions (Sunnah).</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 oblige these peoples to stop acting upon these deeds and if I restore these deeds to their original faces which were carried out during the age of the Messenger of Allah, my soldiers will certainly depart me until I remain alone or with a few of my adherents who have realized my virtue and recognized the (divinely commissioned) obligation of loyalty to me</w:t>
      </w:r>
    </w:p>
    <w:p>
      <w:pPr>
        <w:pStyle w:val="BookText"/>
        <w:bidi w:val="0"/>
        <w:rPr/>
      </w:pPr>
      <w:r>
        <w:rPr>
          <w:rFonts w:eastAsia="Times New Roman" w:cs="Times New Roman" w:ascii="Times New Roman" w:hAnsi="Times New Roman"/>
          <w:color w:val="111111"/>
          <w:sz w:val="28"/>
          <w:szCs w:val="28"/>
          <w:lang w:val="en-US"/>
        </w:rPr>
        <w:t>as it is recorded in the Book of Almighty Allah and the Sunnah of the Messenger of Allah.</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certainly, if I order the Standing-place of Prophet Abraham (Maqam Ibrahim) to be restored to the very place in which the Messenger of Allah had put;</w:t>
      </w:r>
      <w:r>
        <w:rPr>
          <w:rFonts w:eastAsia="Times New Roman" w:cs="Times New Roman" w:ascii="Times New Roman" w:hAnsi="Times New Roman"/>
          <w:color w:val="111111"/>
          <w:sz w:val="28"/>
          <w:szCs w:val="28"/>
          <w:vertAlign w:val="superscript"/>
          <w:lang w:val="en-US"/>
        </w:rPr>
        <w:t>(1)</w:t>
      </w:r>
      <w:r>
        <w:rPr>
          <w:rFonts w:eastAsia="Times New Roman" w:cs="Times New Roman" w:ascii="Times New Roman" w:hAnsi="Times New Roman"/>
          <w:color w:val="111111"/>
          <w:sz w:val="28"/>
          <w:szCs w:val="28"/>
          <w:lang w:val="en-US"/>
        </w:rPr>
        <w:t>and restore women, whom were unjustly divorced from their husbands and married to others, to their actual husbands</w:t>
      </w:r>
      <w:r>
        <w:rPr>
          <w:rStyle w:val="FootnoteAnchor"/>
        </w:rPr>
        <w:footnoteReference w:id="671"/>
      </w:r>
      <w:r>
        <w:rPr>
          <w:rFonts w:eastAsia="Times New Roman" w:cs="Times New Roman" w:ascii="Times New Roman" w:hAnsi="Times New Roman"/>
          <w:color w:val="111111"/>
          <w:sz w:val="28"/>
          <w:szCs w:val="28"/>
          <w:lang w:val="en-US"/>
        </w:rPr>
        <w:t>and give equally in the same way as the Holy Prophet used to do in order that it may not merely make a circuit between the wealthy among you only; and cancel the land surveying tax;</w:t>
      </w:r>
      <w:r>
        <w:rPr>
          <w:rStyle w:val="FootnoteAnchor"/>
        </w:rPr>
        <w:footnoteReference w:id="672"/>
      </w:r>
      <w:r>
        <w:rPr>
          <w:rFonts w:eastAsia="Times New Roman" w:cs="Times New Roman" w:ascii="Times New Roman" w:hAnsi="Times New Roman"/>
          <w:color w:val="111111"/>
          <w:sz w:val="28"/>
          <w:szCs w:val="28"/>
          <w:lang w:val="en-US"/>
        </w:rPr>
        <w:t>and regulate equally the rules of marriage;</w:t>
      </w:r>
      <w:r>
        <w:rPr>
          <w:rStyle w:val="FootnoteAnchor"/>
        </w:rPr>
        <w:footnoteReference w:id="673"/>
      </w:r>
      <w:r>
        <w:rPr>
          <w:rFonts w:eastAsia="Times New Roman" w:cs="Times New Roman" w:ascii="Times New Roman" w:hAnsi="Times New Roman"/>
          <w:color w:val="111111"/>
          <w:sz w:val="28"/>
          <w:szCs w:val="28"/>
          <w:lang w:val="en-US"/>
        </w:rPr>
        <w:t>and restore the building of the Holy Prophet’s</w:t>
      </w:r>
    </w:p>
    <w:p>
      <w:pPr>
        <w:pStyle w:val="BookText"/>
        <w:bidi w:val="0"/>
        <w:rPr/>
      </w:pPr>
      <w:r>
        <w:rPr>
          <w:rFonts w:eastAsia="Times New Roman" w:cs="Times New Roman" w:ascii="Times New Roman" w:hAnsi="Times New Roman"/>
          <w:color w:val="111111"/>
          <w:sz w:val="28"/>
          <w:szCs w:val="28"/>
          <w:lang w:val="en-US"/>
        </w:rPr>
        <w:t>Mosque to its actual place;</w:t>
      </w:r>
      <w:r>
        <w:rPr>
          <w:rStyle w:val="FootnoteAnchor"/>
        </w:rPr>
        <w:footnoteReference w:id="674"/>
      </w:r>
      <w:r>
        <w:rPr>
          <w:rFonts w:eastAsia="Times New Roman" w:cs="Times New Roman" w:ascii="Times New Roman" w:hAnsi="Times New Roman"/>
          <w:color w:val="111111"/>
          <w:sz w:val="28"/>
          <w:szCs w:val="28"/>
          <w:lang w:val="en-US"/>
        </w:rPr>
        <w:t>and close the doors that were opened on it;</w:t>
      </w:r>
      <w:r>
        <w:rPr>
          <w:rStyle w:val="FootnoteAnchor"/>
        </w:rPr>
        <w:footnoteReference w:id="675"/>
      </w:r>
      <w:r>
        <w:rPr>
          <w:rFonts w:eastAsia="Times New Roman" w:cs="Times New Roman" w:ascii="Times New Roman" w:hAnsi="Times New Roman"/>
          <w:color w:val="111111"/>
          <w:sz w:val="28"/>
          <w:szCs w:val="28"/>
          <w:lang w:val="en-US"/>
        </w:rPr>
        <w:t>and execute the doctrinal provision on those who drink wines; and decide the two kinds of temporary marriage as lawful;</w:t>
      </w:r>
      <w:r>
        <w:rPr>
          <w:rStyle w:val="FootnoteAnchor"/>
        </w:rPr>
        <w:footnoteReference w:id="676"/>
      </w:r>
      <w:r>
        <w:rPr>
          <w:rFonts w:eastAsia="Times New Roman" w:cs="Times New Roman" w:ascii="Times New Roman" w:hAnsi="Times New Roman"/>
          <w:color w:val="111111"/>
          <w:sz w:val="28"/>
          <w:szCs w:val="28"/>
          <w:lang w:val="en-US"/>
        </w:rPr>
        <w:t>and order to repeated reciting the Takbir (the statement of Allahu Akbar) five times in the Deceased Prayers;</w:t>
      </w:r>
      <w:r>
        <w:rPr>
          <w:rStyle w:val="FootnoteAnchor"/>
        </w:rPr>
        <w:footnoteReference w:id="677"/>
      </w:r>
      <w:r>
        <w:rPr>
          <w:rFonts w:eastAsia="Times New Roman" w:cs="Times New Roman" w:ascii="Times New Roman" w:hAnsi="Times New Roman"/>
          <w:color w:val="111111"/>
          <w:sz w:val="28"/>
          <w:szCs w:val="28"/>
          <w:lang w:val="en-US"/>
        </w:rPr>
        <w:t>and oblige people to recite the Basmalah audibly during the obligatory prayers;</w:t>
      </w:r>
      <w:r>
        <w:rPr>
          <w:rStyle w:val="FootnoteAnchor"/>
        </w:rPr>
        <w:footnoteReference w:id="678"/>
      </w:r>
      <w:r>
        <w:rPr>
          <w:rFonts w:eastAsia="Times New Roman" w:cs="Times New Roman" w:ascii="Times New Roman" w:hAnsi="Times New Roman"/>
          <w:color w:val="111111"/>
          <w:sz w:val="28"/>
          <w:szCs w:val="28"/>
          <w:lang w:val="en-US"/>
        </w:rPr>
        <w:t>and take out of the Holy Prophet’s Mosque those whom were entered there after the Holy Prophet himself had ordered to dismiss them and admit therein those whom were taken out of the Holy Prophet’s Mosque although he himself had permitted them to enter there;</w:t>
      </w:r>
      <w:r>
        <w:rPr>
          <w:rStyle w:val="FootnoteAnchor"/>
        </w:rPr>
        <w:footnoteReference w:id="679"/>
      </w:r>
      <w:r>
        <w:rPr>
          <w:rFonts w:eastAsia="Times New Roman" w:cs="Times New Roman" w:ascii="Times New Roman" w:hAnsi="Times New Roman"/>
          <w:color w:val="111111"/>
          <w:sz w:val="28"/>
          <w:szCs w:val="28"/>
          <w:lang w:val="en-US"/>
        </w:rPr>
        <w:t>and lead people to submit to the actual laws of the Qur'an and to carry out the divorce as was decided by the Sunnah;</w:t>
      </w:r>
      <w:r>
        <w:rPr>
          <w:rStyle w:val="FootnoteAnchor"/>
        </w:rPr>
        <w:footnoteReference w:id="680"/>
      </w:r>
      <w:r>
        <w:rPr>
          <w:rFonts w:eastAsia="Times New Roman" w:cs="Times New Roman" w:ascii="Times New Roman" w:hAnsi="Times New Roman"/>
          <w:color w:val="111111"/>
          <w:sz w:val="28"/>
          <w:szCs w:val="28"/>
          <w:lang w:val="en-US"/>
        </w:rPr>
        <w:t>and decide the very classes and provisions of the Zakat;</w:t>
      </w:r>
      <w:r>
        <w:rPr>
          <w:rStyle w:val="FootnoteAnchor"/>
        </w:rPr>
        <w:footnoteReference w:id="681"/>
      </w:r>
      <w:r>
        <w:rPr>
          <w:rFonts w:eastAsia="Times New Roman" w:cs="Times New Roman" w:ascii="Times New Roman" w:hAnsi="Times New Roman"/>
          <w:color w:val="111111"/>
          <w:sz w:val="28"/>
          <w:szCs w:val="28"/>
          <w:lang w:val="en-US"/>
        </w:rPr>
        <w:t>and restore the (ritual) ablution, bathings, and prayers to their actual times, ceremonies, and places;</w:t>
      </w:r>
      <w:r>
        <w:rPr>
          <w:rStyle w:val="FootnoteAnchor"/>
        </w:rPr>
        <w:footnoteReference w:id="682"/>
      </w:r>
      <w:r>
        <w:rPr>
          <w:rFonts w:eastAsia="Times New Roman" w:cs="Times New Roman" w:ascii="Times New Roman" w:hAnsi="Times New Roman"/>
          <w:color w:val="111111"/>
          <w:sz w:val="28"/>
          <w:szCs w:val="28"/>
          <w:lang w:val="en-US"/>
        </w:rPr>
        <w:t>and treat the captives of Persia and the other nations according to the instructions of the Book of Almighty Allah and the Holy Prophet’s traditions;—if I do all these things, the people will depart me.</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swear, I have ordered people not to gather during the month of Ramadan</w:t>
      </w:r>
      <w:r>
        <w:rPr>
          <w:rStyle w:val="FootnoteAnchor"/>
        </w:rPr>
        <w:footnoteReference w:id="683"/>
      </w:r>
      <w:r>
        <w:rPr>
          <w:rFonts w:eastAsia="Times New Roman" w:cs="Times New Roman" w:ascii="Times New Roman" w:hAnsi="Times New Roman"/>
          <w:color w:val="111111"/>
          <w:sz w:val="28"/>
          <w:szCs w:val="28"/>
          <w:lang w:val="en-US"/>
        </w:rPr>
        <w:t>except for the performance of the obligatory prayers and I have informed that to offer a supererogatory prayer collectively is a heretical matter, but</w:t>
      </w:r>
    </w:p>
    <w:p>
      <w:pPr>
        <w:pStyle w:val="BookText"/>
        <w:bidi w:val="0"/>
        <w:rPr/>
      </w:pPr>
      <w:r>
        <w:rPr>
          <w:rFonts w:eastAsia="Times New Roman" w:cs="Times New Roman" w:ascii="Times New Roman" w:hAnsi="Times New Roman"/>
          <w:color w:val="111111"/>
          <w:sz w:val="28"/>
          <w:szCs w:val="28"/>
          <w:lang w:val="en-US"/>
        </w:rPr>
        <w:t>some of my soldiers called at some of those who fought with me, saying, ‘O people of Islam! The Sunnah of `Umar has been changed! He is warning us against performing prayers during the month of Ramadan!’</w:t>
      </w:r>
    </w:p>
    <w:p>
      <w:pPr>
        <w:pStyle w:val="BookText"/>
        <w:bidi w:val="0"/>
        <w:jc w:val="both"/>
        <w:rPr/>
      </w:pPr>
      <w:r>
        <w:rPr>
          <w:rFonts w:eastAsia="Times New Roman" w:cs="Times New Roman" w:ascii="Times New Roman" w:hAnsi="Times New Roman"/>
          <w:color w:val="111111"/>
          <w:sz w:val="28"/>
          <w:szCs w:val="28"/>
          <w:lang w:val="en-US"/>
        </w:rPr>
        <w:t>In reality, I anticipated that they would lead a revolt in a side of my army. I have really encountered onerous things due to separation and obedience to the leaders of wrong and the inviters to Hellfire! However, I have been granted the share of The Near Relatives about which Almighty Allah has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out of all the booty that ye may acquire, a fifth share is assigned to Allah,- and to the Messenger, and to near relatives, orphans, the needy, and the wayfarer,- if ye do believe in Allah and in the revelation We sent down to Our servant on the Day of Testing,- the Day of the meeting of the two forces. For Allah hath power over all things.’ (Holy Qur’an: 8/41)</w:t>
      </w:r>
    </w:p>
    <w:p>
      <w:pPr>
        <w:pStyle w:val="BookText"/>
        <w:bidi w:val="0"/>
        <w:jc w:val="both"/>
        <w:rPr/>
      </w:pPr>
      <w:r>
        <w:rPr>
          <w:rFonts w:eastAsia="Times New Roman" w:cs="Times New Roman" w:ascii="Times New Roman" w:hAnsi="Times New Roman"/>
          <w:color w:val="111111"/>
          <w:sz w:val="28"/>
          <w:szCs w:val="28"/>
          <w:lang w:val="en-US"/>
        </w:rPr>
        <w:t>By Allah I swear, we are the Near Relatives that Almighty Allah has added us to Him and to His Messenger, saying,</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Allah has bestowed on His Messenger (and taken away) from the people of the townships,- belongs to Allah,- to His Messenger and to the near relatives and orphans, the needy and the wayfarer; in order that it may not (merely) make a circuit between the wealthy among you. So take what the Messenger assigns to you, and deny yourselves that which he withholds from you. And</w:t>
      </w:r>
      <w:bookmarkStart w:id="360" w:name="pg2336_12908"/>
    </w:p>
    <w:p>
      <w:pPr>
        <w:pStyle w:val="BookText"/>
        <w:bidi w:val="0"/>
        <w:rPr/>
      </w:pPr>
      <w:bookmarkEnd w:id="360"/>
      <w:r>
        <w:rPr>
          <w:rFonts w:eastAsia="Times New Roman" w:cs="Times New Roman" w:ascii="Times New Roman" w:hAnsi="Times New Roman"/>
          <w:color w:val="111111"/>
          <w:sz w:val="28"/>
          <w:szCs w:val="28"/>
          <w:lang w:val="en-US"/>
        </w:rPr>
        <w:t>fear Allah; for Allah is strict in punishment.” (Holy Qur’an: 59/7)...etc.</w:t>
      </w:r>
      <w:r>
        <w:rPr>
          <w:rStyle w:val="FootnoteAnchor"/>
        </w:rPr>
        <w:footnoteReference w:id="684"/>
      </w:r>
    </w:p>
    <w:p>
      <w:pPr>
        <w:pStyle w:val="Heading4"/>
        <w:numPr>
          <w:ilvl w:val="3"/>
          <w:numId w:val="1"/>
        </w:numPr>
        <w:bidi w:val="0"/>
        <w:jc w:val="left"/>
        <w:rPr/>
      </w:pPr>
      <w:bookmarkStart w:id="361" w:name="__RefHeading___Toc2511595_3804643083"/>
      <w:bookmarkStart w:id="362" w:name="_Toc136"/>
      <w:bookmarkEnd w:id="361"/>
      <w:r>
        <w:rPr/>
        <w:t>Second Text</w:t>
      </w:r>
      <w:bookmarkEnd w:id="362"/>
    </w:p>
    <w:p>
      <w:pPr>
        <w:pStyle w:val="BookText"/>
        <w:bidi w:val="0"/>
        <w:jc w:val="both"/>
        <w:rPr/>
      </w:pPr>
      <w:r>
        <w:rPr>
          <w:rFonts w:eastAsia="Times New Roman" w:cs="Times New Roman" w:ascii="Times New Roman" w:hAnsi="Times New Roman"/>
          <w:color w:val="111111"/>
          <w:sz w:val="28"/>
          <w:szCs w:val="28"/>
          <w:lang w:val="en-US"/>
        </w:rPr>
        <w:t>Shaykh al-Tusi, in Tahdhib al-Ahkam, has written down that Imam Ja`far al-Sadiq narrated the following:</w:t>
      </w:r>
    </w:p>
    <w:p>
      <w:pPr>
        <w:pStyle w:val="BookText"/>
        <w:bidi w:val="0"/>
        <w:jc w:val="both"/>
        <w:rPr/>
      </w:pPr>
      <w:r>
        <w:rPr>
          <w:rFonts w:eastAsia="Times New Roman" w:cs="Times New Roman" w:ascii="Times New Roman" w:hAnsi="Times New Roman"/>
          <w:color w:val="111111"/>
          <w:sz w:val="28"/>
          <w:szCs w:val="28"/>
          <w:lang w:val="en-US"/>
        </w:rPr>
        <w:t xml:space="preserve">When he settled in al-Kufah, Imam </w:t>
      </w:r>
      <w:r>
        <w:rPr>
          <w:rFonts w:eastAsia="Consolas" w:cs="Consolas" w:ascii="Consolas" w:hAnsi="Consolas"/>
          <w:color w:val="111111"/>
          <w:sz w:val="28"/>
          <w:szCs w:val="28"/>
          <w:lang w:val="en-US"/>
        </w:rPr>
        <w:t xml:space="preserve">Ali Amir al-Mu'minin ordered Imam al-Hasan to declare to the people that no more (supererogatory) congregational prayers should be performed in the mosques during the month of Ramadan. As they heard al-Hasan ibn </w:t>
      </w:r>
      <w:r>
        <w:rPr>
          <w:rFonts w:eastAsia="Times New Roman" w:cs="Times New Roman" w:ascii="Times New Roman" w:hAnsi="Times New Roman"/>
          <w:color w:val="111111"/>
          <w:sz w:val="28"/>
          <w:szCs w:val="28"/>
          <w:lang w:val="en-US"/>
        </w:rPr>
        <w:t xml:space="preserve">Ali carrying out the order of Imam </w:t>
      </w:r>
      <w:r>
        <w:rPr>
          <w:rFonts w:eastAsia="Consolas" w:cs="Consolas" w:ascii="Consolas" w:hAnsi="Consolas"/>
          <w:color w:val="111111"/>
          <w:sz w:val="28"/>
          <w:szCs w:val="28"/>
          <w:lang w:val="en-US"/>
        </w:rPr>
        <w:t xml:space="preserve">Ali, people began to shout, “Oh for </w:t>
      </w:r>
      <w:r>
        <w:rPr>
          <w:rFonts w:eastAsia="Times New Roman" w:cs="Times New Roman" w:ascii="Times New Roman" w:hAnsi="Times New Roman"/>
          <w:color w:val="111111"/>
          <w:sz w:val="28"/>
          <w:szCs w:val="28"/>
          <w:lang w:val="en-US"/>
        </w:rPr>
        <w:t xml:space="preserve">Umar! Oh for </w:t>
      </w:r>
      <w:r>
        <w:rPr>
          <w:rFonts w:eastAsia="Consolas" w:cs="Consolas" w:ascii="Consolas" w:hAnsi="Consolas"/>
          <w:color w:val="111111"/>
          <w:sz w:val="28"/>
          <w:szCs w:val="28"/>
          <w:lang w:val="en-US"/>
        </w:rPr>
        <w:t xml:space="preserve">Umar!” When he returned back, Imam </w:t>
      </w:r>
      <w:r>
        <w:rPr>
          <w:rFonts w:eastAsia="Times New Roman" w:cs="Times New Roman" w:ascii="Times New Roman" w:hAnsi="Times New Roman"/>
          <w:color w:val="111111"/>
          <w:sz w:val="28"/>
          <w:szCs w:val="28"/>
          <w:lang w:val="en-US"/>
        </w:rPr>
        <w:t>Ali asked him about these shouts, and Imam al-Hasan informed him of the people’s situations. Hence, Imam `Ali said, “You may allow them to perform that prayer!”</w:t>
      </w:r>
      <w:r>
        <w:rPr>
          <w:rStyle w:val="FootnoteAnchor"/>
        </w:rPr>
        <w:footnoteReference w:id="685"/>
      </w:r>
    </w:p>
    <w:p>
      <w:pPr>
        <w:pStyle w:val="BookText"/>
        <w:bidi w:val="0"/>
        <w:jc w:val="both"/>
        <w:rPr/>
      </w:pPr>
      <w:r>
        <w:rPr>
          <w:rFonts w:eastAsia="Times New Roman" w:cs="Times New Roman" w:ascii="Times New Roman" w:hAnsi="Times New Roman"/>
          <w:color w:val="111111"/>
          <w:sz w:val="28"/>
          <w:szCs w:val="28"/>
          <w:lang w:val="en-US"/>
        </w:rPr>
        <w:t>The following matters can be concluded from the two abovementioned narrations: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rulers (caliphs) who came to power before Imam </w:t>
      </w:r>
      <w:r>
        <w:rPr>
          <w:rFonts w:eastAsia="Consolas" w:cs="Consolas" w:ascii="Consolas" w:hAnsi="Consolas"/>
          <w:color w:val="111111"/>
          <w:sz w:val="28"/>
          <w:szCs w:val="28"/>
          <w:lang w:val="en-US"/>
        </w:rPr>
        <w:t xml:space="preserve">Ali had enacted a number of religious laws that were not accepted by Imam </w:t>
      </w:r>
      <w:r>
        <w:rPr>
          <w:rFonts w:eastAsia="Times New Roman" w:cs="Times New Roman" w:ascii="Times New Roman" w:hAnsi="Times New Roman"/>
          <w:color w:val="111111"/>
          <w:sz w:val="28"/>
          <w:szCs w:val="28"/>
          <w:lang w:val="en-US"/>
        </w:rPr>
        <w:t>Ali because they were in violation of the Holy Prophet’s instructions.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Although Imam </w:t>
      </w:r>
      <w:r>
        <w:rPr>
          <w:rFonts w:eastAsia="Consolas" w:cs="Consolas" w:ascii="Consolas" w:hAnsi="Consolas"/>
          <w:color w:val="111111"/>
          <w:sz w:val="28"/>
          <w:szCs w:val="28"/>
          <w:lang w:val="en-US"/>
        </w:rPr>
        <w:t xml:space="preserve">Ali spared no efforts in canceling these invented laws, he could not succeed because of the prevalence and great influence of the trend that backed and defended </w:t>
      </w:r>
      <w:r>
        <w:rPr>
          <w:rFonts w:eastAsia="Times New Roman" w:cs="Times New Roman" w:ascii="Times New Roman" w:hAnsi="Times New Roman"/>
          <w:color w:val="111111"/>
          <w:sz w:val="28"/>
          <w:szCs w:val="28"/>
          <w:lang w:val="en-US"/>
        </w:rPr>
        <w:t>Umar ibn al-Khattab and followed his decisions which were issued out of his personal opinions.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Not only was the disagreement between Imam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Umar ibn al-Khattab about the matter of the worthiest of holding the position of leadership of the Islamic nation after the departure of the Holy Prophet, but also they disagreed on matters appertained to the Muslim jurisprudence and the Islamic</w:t>
      </w:r>
    </w:p>
    <w:p>
      <w:pPr>
        <w:pStyle w:val="BookText"/>
        <w:bidi w:val="0"/>
        <w:rPr/>
      </w:pPr>
      <w:r>
        <w:rPr>
          <w:rFonts w:eastAsia="Times New Roman" w:cs="Times New Roman" w:ascii="Times New Roman" w:hAnsi="Times New Roman"/>
          <w:color w:val="111111"/>
          <w:sz w:val="28"/>
          <w:szCs w:val="28"/>
          <w:lang w:val="en-US"/>
        </w:rPr>
        <w:t>legislation. Moreover, the disagreement about matters of the Muslim jurisprudence can be sometimes preceded. The same thing is applicable to the question of `Umar’s prohibition of recording the Hadith.</w:t>
      </w:r>
    </w:p>
    <w:p>
      <w:pPr>
        <w:pStyle w:val="BookText"/>
        <w:bidi w:val="0"/>
        <w:jc w:val="both"/>
        <w:rPr/>
      </w:pPr>
      <w:r>
        <w:rPr>
          <w:rFonts w:eastAsia="Times New Roman" w:cs="Times New Roman" w:ascii="Times New Roman" w:hAnsi="Times New Roman"/>
          <w:color w:val="111111"/>
          <w:sz w:val="28"/>
          <w:szCs w:val="28"/>
          <w:lang w:val="en-US"/>
        </w:rPr>
        <w:t>Those who argued the validity of Opinionism and the Sahabah’s Ijtihad opposed the reporting and recordation of the traditions of the Holy Prophet. Moreover, they gave preference to the personal opinions of Abu-Bakr and `Umar over all other things because they believed that these individuals had realized the actual logics for the religious laws as well as the spirit of the Muslim legislation!</w:t>
      </w:r>
    </w:p>
    <w:p>
      <w:pPr>
        <w:pStyle w:val="BookText"/>
        <w:bidi w:val="0"/>
        <w:jc w:val="both"/>
        <w:rPr/>
      </w:pPr>
      <w:r>
        <w:rPr>
          <w:rFonts w:eastAsia="Times New Roman" w:cs="Times New Roman" w:ascii="Times New Roman" w:hAnsi="Times New Roman"/>
          <w:color w:val="111111"/>
          <w:sz w:val="28"/>
          <w:szCs w:val="28"/>
          <w:lang w:val="en-US"/>
        </w:rPr>
        <w:t>On the other hand, the followers of the trend of thorough compliance with the sacred texts stopped against the threats of those individuals so as to clarify the actual jurisprudence of the Holy Prophet and to convey his traditions to the people even if this would cause their necks to experience the edges of swords.</w:t>
      </w:r>
    </w:p>
    <w:p>
      <w:pPr>
        <w:pStyle w:val="BookText"/>
        <w:bidi w:val="0"/>
        <w:jc w:val="both"/>
        <w:rPr/>
      </w:pPr>
      <w:r>
        <w:rPr>
          <w:rFonts w:eastAsia="Times New Roman" w:cs="Times New Roman" w:ascii="Times New Roman" w:hAnsi="Times New Roman"/>
          <w:color w:val="111111"/>
          <w:sz w:val="28"/>
          <w:szCs w:val="28"/>
          <w:lang w:val="en-US"/>
        </w:rPr>
        <w:t>It has been narrated that after he was stabbed to death, Imam `Ali said to the attendants,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will to you is, first, Almighty Allah: join not any partners with Him and, second, Muhammad: waste not his traditions. Keep these two pillars upright... etc.”</w:t>
      </w:r>
      <w:r>
        <w:rPr>
          <w:rStyle w:val="FootnoteAnchor"/>
        </w:rPr>
        <w:footnoteReference w:id="686"/>
      </w:r>
    </w:p>
    <w:p>
      <w:pPr>
        <w:pStyle w:val="BookText"/>
        <w:bidi w:val="0"/>
        <w:jc w:val="both"/>
        <w:rPr/>
      </w:pPr>
      <w:r>
        <w:rPr>
          <w:rFonts w:eastAsia="Times New Roman" w:cs="Times New Roman" w:ascii="Times New Roman" w:hAnsi="Times New Roman"/>
          <w:color w:val="111111"/>
          <w:sz w:val="28"/>
          <w:szCs w:val="28"/>
          <w:lang w:val="en-US"/>
        </w:rPr>
        <w:t>Ibn Kathir has narrated that his father said: I came near Abu-Dharr who was sitting near the Middle Jamarah (in Makkah) and was surrounded by people who were asking him about religious laws. In the midst of this situation, a man came near him and said, “Have you not been ordered not to deliver religious verdicts any more?”</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Abu-Dharr raised his head towards the</w:t>
      </w:r>
    </w:p>
    <w:p>
      <w:pPr>
        <w:pStyle w:val="BookText"/>
        <w:bidi w:val="0"/>
        <w:rPr/>
      </w:pPr>
      <w:r>
        <w:rPr>
          <w:rFonts w:eastAsia="Times New Roman" w:cs="Times New Roman" w:ascii="Times New Roman" w:hAnsi="Times New Roman"/>
          <w:color w:val="111111"/>
          <w:sz w:val="28"/>
          <w:szCs w:val="28"/>
          <w:lang w:val="en-US"/>
        </w:rPr>
        <w:t>man and answered, “Have you been appointed to watch me? Even if your swords are put on my neck and I have the opportunity to spread any word that I have heard from the Messenger of Allah, I will spread it.”</w:t>
      </w:r>
      <w:r>
        <w:rPr>
          <w:rStyle w:val="FootnoteAnchor"/>
        </w:rPr>
        <w:footnoteReference w:id="687"/>
      </w:r>
    </w:p>
    <w:p>
      <w:pPr>
        <w:pStyle w:val="BookText"/>
        <w:bidi w:val="0"/>
        <w:jc w:val="both"/>
        <w:rPr/>
      </w:pP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 xml:space="preserve">Asqalaniy, in Fath al-Bari fi Sharh Sahih al-Bukhariy, commented that the one who reproached Abu-Dharr was from Quraysh and the one who prevented him from delivering religious answers was </w:t>
      </w:r>
      <w:r>
        <w:rPr>
          <w:rFonts w:eastAsia="Times New Roman" w:cs="Times New Roman" w:ascii="Times New Roman" w:hAnsi="Times New Roman"/>
          <w:color w:val="111111"/>
          <w:sz w:val="28"/>
          <w:szCs w:val="28"/>
          <w:lang w:val="en-US"/>
        </w:rPr>
        <w:t>Uthman ibn `Affan.</w:t>
      </w:r>
    </w:p>
    <w:p>
      <w:pPr>
        <w:pStyle w:val="BookText"/>
        <w:bidi w:val="0"/>
        <w:jc w:val="both"/>
        <w:rPr/>
      </w:pPr>
      <w:r>
        <w:rPr>
          <w:rFonts w:eastAsia="Times New Roman" w:cs="Times New Roman" w:ascii="Times New Roman" w:hAnsi="Times New Roman"/>
          <w:color w:val="111111"/>
          <w:sz w:val="28"/>
          <w:szCs w:val="28"/>
          <w:lang w:val="en-US"/>
        </w:rPr>
        <w:t>Consider how Abu-Dharr insisted on conveying what he had heard from the Holy Prophet even if swords would be put on his neck! Also, consider how he used the statement, “what I have heard from the Messenger of Allah” instead of the phrase “religious verdict.” This matter reveals the big difference between the two trends.</w:t>
      </w:r>
    </w:p>
    <w:p>
      <w:pPr>
        <w:pStyle w:val="BookText"/>
        <w:bidi w:val="0"/>
        <w:jc w:val="both"/>
        <w:rPr/>
      </w:pPr>
      <w:r>
        <w:rPr>
          <w:rFonts w:eastAsia="Times New Roman" w:cs="Times New Roman" w:ascii="Times New Roman" w:hAnsi="Times New Roman"/>
          <w:color w:val="111111"/>
          <w:sz w:val="28"/>
          <w:szCs w:val="28"/>
          <w:lang w:val="en-US"/>
        </w:rPr>
        <w:t>As they felt the responsibility that was burdened on their shoulders, Abu-Dharr and his companions among the followers of the trend of thorough compliance with the sacred texts exerted all possible efforts in conveying the Sunnah of the Holy Prophet to the last spark of life. He therefore said, “Even if your swords are put on my neck and I have the opportunity to spread any word that I have heard from the Messenger of Allah, I will spread it.”</w:t>
      </w:r>
      <w:r>
        <w:rPr>
          <w:rStyle w:val="FootnoteAnchor"/>
        </w:rPr>
        <w:footnoteReference w:id="688"/>
      </w:r>
    </w:p>
    <w:p>
      <w:pPr>
        <w:pStyle w:val="BookText"/>
        <w:bidi w:val="0"/>
        <w:jc w:val="both"/>
        <w:rPr/>
      </w:pPr>
      <w:r>
        <w:rPr>
          <w:rFonts w:eastAsia="Times New Roman" w:cs="Times New Roman" w:ascii="Times New Roman" w:hAnsi="Times New Roman"/>
          <w:color w:val="111111"/>
          <w:sz w:val="28"/>
          <w:szCs w:val="28"/>
          <w:lang w:val="en-US"/>
        </w:rPr>
        <w:t>As for Abu-Dharr, to say such a statement was so natural because he heard the Holy Prophet on more than one occasion expressing his fear lest his nation would go astray, leave the Right Path, and follow the invented traditions of the others out of their hatred to Imam `Ali.</w:t>
      </w:r>
    </w:p>
    <w:p>
      <w:pPr>
        <w:pStyle w:val="BookText"/>
        <w:bidi w:val="0"/>
        <w:jc w:val="both"/>
        <w:rPr/>
      </w:pPr>
      <w:r>
        <w:rPr>
          <w:rFonts w:eastAsia="Times New Roman" w:cs="Times New Roman" w:ascii="Times New Roman" w:hAnsi="Times New Roman"/>
          <w:color w:val="111111"/>
          <w:sz w:val="28"/>
          <w:szCs w:val="28"/>
          <w:lang w:val="en-US"/>
        </w:rPr>
        <w:t>It has been narrated that Hanash al-Kinaniy said that he heard Abu-Dharr saying, while holding fast to the Gate of the Holy Ka`bah,</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Some of you have</w:t>
      </w:r>
    </w:p>
    <w:p>
      <w:pPr>
        <w:pStyle w:val="BookText"/>
        <w:bidi w:val="0"/>
        <w:rPr/>
      </w:pPr>
      <w:r>
        <w:rPr>
          <w:rFonts w:eastAsia="Times New Roman" w:cs="Times New Roman" w:ascii="Times New Roman" w:hAnsi="Times New Roman"/>
          <w:color w:val="111111"/>
          <w:sz w:val="28"/>
          <w:szCs w:val="28"/>
          <w:lang w:val="en-US"/>
        </w:rPr>
        <w:t>known me; rather as for those who have not, I tell them that I am Abu-Dharr. I have heard the Messenger of Allah saying, “The like of my Household (the Ahl al-Bayt) is the Ark of Noah; he who embarks it will have been saved; but he who falls behind will have downed.’”</w:t>
      </w:r>
      <w:r>
        <w:rPr>
          <w:rStyle w:val="FootnoteAnchor"/>
        </w:rPr>
        <w:footnoteReference w:id="689"/>
      </w:r>
    </w:p>
    <w:p>
      <w:pPr>
        <w:pStyle w:val="BookText"/>
        <w:bidi w:val="0"/>
        <w:jc w:val="both"/>
        <w:rPr/>
      </w:pPr>
      <w:r>
        <w:rPr>
          <w:rFonts w:eastAsia="Times New Roman" w:cs="Times New Roman" w:ascii="Times New Roman" w:hAnsi="Times New Roman"/>
          <w:color w:val="111111"/>
          <w:sz w:val="28"/>
          <w:szCs w:val="28"/>
          <w:lang w:val="en-US"/>
        </w:rPr>
        <w:t>Abu-Dharr is also reported as having said,</w:t>
      </w:r>
    </w:p>
    <w:p>
      <w:pPr>
        <w:pStyle w:val="BookText"/>
        <w:bidi w:val="0"/>
        <w:jc w:val="both"/>
        <w:rPr/>
      </w:pPr>
      <w:r>
        <w:rPr>
          <w:rFonts w:eastAsia="Times New Roman" w:cs="Times New Roman" w:ascii="Times New Roman" w:hAnsi="Times New Roman"/>
          <w:color w:val="111111"/>
          <w:sz w:val="28"/>
          <w:szCs w:val="28"/>
          <w:lang w:val="en-US"/>
        </w:rPr>
        <w:t>O the community that have been engaged in perplexity after their Prophet! Verily, had you not selected for your leadership those whom Almighty Allah has rejected, and rejected those whom Almighty Allah has selected for you, and confessed to the divinely commissioned leadership and successorship of the Household of your Prophet, you would surely have been nourished from above you and from beneath your feet,</w:t>
      </w:r>
      <w:r>
        <w:rPr>
          <w:rStyle w:val="FootnoteAnchor"/>
        </w:rPr>
        <w:footnoteReference w:id="690"/>
      </w:r>
      <w:r>
        <w:rPr>
          <w:rFonts w:eastAsia="Times New Roman" w:cs="Times New Roman" w:ascii="Times New Roman" w:hAnsi="Times New Roman"/>
          <w:color w:val="111111"/>
          <w:sz w:val="28"/>
          <w:szCs w:val="28"/>
          <w:lang w:val="en-US"/>
        </w:rPr>
        <w:t xml:space="preserve">no shortage would have occurred to the shares of inheritance none of which would have ever failed, and no two individuals have ever disagreed about any of the laws of Almighty Allah; rather you would have found the knowledge of all these present with them (i.e. the Ahl al-Bayt) as same as they are found in the Book of Allah and the traditions of the Prophet. Nevertheless, after you had done what you had done, taste then the ill-effects of your own conduct. “Those who do wrong will come to know by what a (great) reverse they will be overturned. </w:t>
      </w:r>
      <w:r>
        <w:rPr>
          <w:rStyle w:val="FootnoteAnchor"/>
        </w:rPr>
        <w:footnoteReference w:id="691"/>
      </w:r>
      <w:r>
        <w:rPr>
          <w:rFonts w:eastAsia="Times New Roman" w:cs="Times New Roman" w:ascii="Times New Roman" w:hAnsi="Times New Roman"/>
          <w:color w:val="111111"/>
          <w:sz w:val="28"/>
          <w:szCs w:val="28"/>
          <w:lang w:val="en-US"/>
        </w:rPr>
        <w:t>”</w:t>
      </w:r>
      <w:r>
        <w:rPr>
          <w:rStyle w:val="FootnoteAnchor"/>
        </w:rPr>
        <w:footnoteReference w:id="692"/>
      </w:r>
    </w:p>
    <w:p>
      <w:pPr>
        <w:pStyle w:val="BookText"/>
        <w:bidi w:val="0"/>
        <w:jc w:val="both"/>
        <w:rPr/>
      </w:pPr>
      <w:r>
        <w:rPr>
          <w:rFonts w:eastAsia="Times New Roman" w:cs="Times New Roman" w:ascii="Times New Roman" w:hAnsi="Times New Roman"/>
          <w:color w:val="111111"/>
          <w:sz w:val="28"/>
          <w:szCs w:val="28"/>
          <w:lang w:val="en-US"/>
        </w:rPr>
        <w:t>It has been also narrated that Imam `Ali said to Abu-Dharr,</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feared those peoples for your religion but they have feared you for their worldly</w:t>
      </w:r>
    </w:p>
    <w:p>
      <w:pPr>
        <w:pStyle w:val="BookText"/>
        <w:bidi w:val="0"/>
        <w:rPr/>
      </w:pPr>
      <w:r>
        <w:rPr>
          <w:rFonts w:eastAsia="Times New Roman" w:cs="Times New Roman" w:ascii="Times New Roman" w:hAnsi="Times New Roman"/>
          <w:color w:val="111111"/>
          <w:sz w:val="28"/>
          <w:szCs w:val="28"/>
          <w:lang w:val="en-US"/>
        </w:rPr>
        <w:t>lives.</w:t>
      </w:r>
      <w:r>
        <w:rPr>
          <w:rStyle w:val="FootnoteAnchor"/>
        </w:rPr>
        <w:footnoteReference w:id="693"/>
      </w:r>
    </w:p>
    <w:p>
      <w:pPr>
        <w:pStyle w:val="BookText"/>
        <w:bidi w:val="0"/>
        <w:jc w:val="both"/>
        <w:rPr/>
      </w:pPr>
      <w:r>
        <w:rPr>
          <w:rFonts w:eastAsia="Times New Roman" w:cs="Times New Roman" w:ascii="Times New Roman" w:hAnsi="Times New Roman"/>
          <w:color w:val="111111"/>
          <w:sz w:val="28"/>
          <w:szCs w:val="28"/>
          <w:lang w:val="en-US"/>
        </w:rPr>
        <w:t>The aforesaid narrations reveal the perplexities and ordeals that were suffered by the Muslim community whose individuals had not known which trend to take! Because they had selected for their leadership those whom Almighty Allah has rejected, and rejected those whom Almighty Allah has selected for them, the Muslims had to encounter such perplexities and ordeals.</w:t>
      </w:r>
    </w:p>
    <w:p>
      <w:pPr>
        <w:pStyle w:val="BookText"/>
        <w:bidi w:val="0"/>
        <w:jc w:val="both"/>
        <w:rPr/>
      </w:pPr>
      <w:r>
        <w:rPr>
          <w:rFonts w:eastAsia="Times New Roman" w:cs="Times New Roman" w:ascii="Times New Roman" w:hAnsi="Times New Roman"/>
          <w:color w:val="111111"/>
          <w:sz w:val="28"/>
          <w:szCs w:val="28"/>
          <w:lang w:val="en-US"/>
        </w:rPr>
        <w:t>The Sahabah led the two major trends of the Muslims. Abu-Dharr and his likes supported the trend of the thorough compliance with the sacred texts and confirmed that the Muslims must abide by the traditions of the Holy Prophet whose authentic version is found with the Ahl al-Bayt.</w:t>
      </w:r>
    </w:p>
    <w:p>
      <w:pPr>
        <w:pStyle w:val="BookText"/>
        <w:bidi w:val="0"/>
        <w:jc w:val="both"/>
        <w:rPr/>
      </w:pPr>
      <w:r>
        <w:rPr>
          <w:rFonts w:eastAsia="Times New Roman" w:cs="Times New Roman" w:ascii="Times New Roman" w:hAnsi="Times New Roman"/>
          <w:color w:val="111111"/>
          <w:sz w:val="28"/>
          <w:szCs w:val="28"/>
          <w:lang w:val="en-US"/>
        </w:rPr>
        <w:t xml:space="preserve">In this regard, too many are the narrations that have reported from the Holy Prophet the distinctive standing of </w:t>
      </w:r>
      <w:r>
        <w:rPr>
          <w:rFonts w:eastAsia="Consolas" w:cs="Consolas" w:ascii="Consolas" w:hAnsi="Consolas"/>
          <w:color w:val="111111"/>
          <w:sz w:val="28"/>
          <w:szCs w:val="28"/>
          <w:lang w:val="en-US"/>
        </w:rPr>
        <w:t>Ali ibn Abi-Talib who recorded the words of the Holy Prophet during his lifetime and had the books of al-Sahifah, Kitab al-Jami</w:t>
      </w:r>
      <w:r>
        <w:rPr>
          <w:rFonts w:eastAsia="Times New Roman" w:cs="Times New Roman" w:ascii="Times New Roman" w:hAnsi="Times New Roman"/>
          <w:color w:val="111111"/>
          <w:sz w:val="28"/>
          <w:szCs w:val="28"/>
          <w:lang w:val="en-US"/>
        </w:rPr>
        <w:t>ah, and al-Jafr in which he compiled all that which he had heard from the Holy Prophet.</w:t>
      </w:r>
    </w:p>
    <w:p>
      <w:pPr>
        <w:pStyle w:val="BookText"/>
        <w:bidi w:val="0"/>
        <w:jc w:val="both"/>
        <w:rPr/>
      </w:pPr>
      <w:r>
        <w:rPr>
          <w:rFonts w:eastAsia="Times New Roman" w:cs="Times New Roman" w:ascii="Times New Roman" w:hAnsi="Times New Roman"/>
          <w:color w:val="111111"/>
          <w:sz w:val="28"/>
          <w:szCs w:val="28"/>
          <w:lang w:val="en-US"/>
        </w:rPr>
        <w:t>`Ali used to sit alone with the Holy Prophet twice a day—once in the morning and once in the evening. He stated that he had the knowledge of each and every verse of the Holy Qur'an completely... etc.</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trend of the Sahabah adopted the words of `Umar, rejected the recordation of any material said or reported from the Holy Prophet, and, moreover, they enacted the right of practicing and deciding one’s own views as opposite to the Holy Prophet’s words so long as that one declares that he had</w:t>
      </w:r>
    </w:p>
    <w:p>
      <w:pPr>
        <w:pStyle w:val="BookText"/>
        <w:bidi w:val="0"/>
        <w:rPr/>
      </w:pPr>
      <w:r>
        <w:rPr>
          <w:rFonts w:eastAsia="Times New Roman" w:cs="Times New Roman" w:ascii="Times New Roman" w:hAnsi="Times New Roman"/>
          <w:color w:val="111111"/>
          <w:sz w:val="28"/>
          <w:szCs w:val="28"/>
          <w:lang w:val="en-US"/>
        </w:rPr>
        <w:t>realized the spirit of the religious legislation!</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having noticed that people neglected the Prophetic instruction of raising the voice with the Talbiyah (the statement of Labbayka Allahumma labbayk), asked why the people had not declared the Talbiyah.</w:t>
      </w:r>
    </w:p>
    <w:p>
      <w:pPr>
        <w:pStyle w:val="BookText"/>
        <w:bidi w:val="0"/>
        <w:jc w:val="both"/>
        <w:rPr/>
      </w:pPr>
      <w:r>
        <w:rPr>
          <w:rFonts w:eastAsia="Times New Roman" w:cs="Times New Roman" w:ascii="Times New Roman" w:hAnsi="Times New Roman"/>
          <w:color w:val="111111"/>
          <w:sz w:val="28"/>
          <w:szCs w:val="28"/>
          <w:lang w:val="en-US"/>
        </w:rPr>
        <w:t>He was answered that that was because of their fear from Mu</w:t>
      </w:r>
      <w:r>
        <w:rPr>
          <w:rFonts w:eastAsia="Consolas" w:cs="Consolas" w:ascii="Consolas" w:hAnsi="Consolas"/>
          <w:color w:val="111111"/>
          <w:sz w:val="28"/>
          <w:szCs w:val="28"/>
          <w:lang w:val="en-US"/>
        </w:rPr>
        <w:t xml:space="preserve">awiyah. Nevertheless, Ibn </w:t>
      </w:r>
      <w:r>
        <w:rPr>
          <w:rFonts w:eastAsia="Times New Roman" w:cs="Times New Roman" w:ascii="Times New Roman" w:hAnsi="Times New Roman"/>
          <w:color w:val="111111"/>
          <w:sz w:val="28"/>
          <w:szCs w:val="28"/>
          <w:lang w:val="en-US"/>
        </w:rPr>
        <w:t>Abbas left his tent raising his voice with the Talbiyah and saying, “Labbayka Allahumma labbayk in defiance of Mu</w:t>
      </w:r>
      <w:r>
        <w:rPr>
          <w:rFonts w:eastAsia="Consolas" w:cs="Consolas" w:ascii="Consolas" w:hAnsi="Consolas"/>
          <w:color w:val="111111"/>
          <w:sz w:val="28"/>
          <w:szCs w:val="28"/>
          <w:lang w:val="en-US"/>
        </w:rPr>
        <w:t xml:space="preserve">awiyah. O Allah: curse these peoples. They have neglected the Sunnah out of their malice against </w:t>
      </w:r>
      <w:r>
        <w:rPr>
          <w:rFonts w:eastAsia="Times New Roman" w:cs="Times New Roman" w:ascii="Times New Roman" w:hAnsi="Times New Roman"/>
          <w:color w:val="111111"/>
          <w:sz w:val="28"/>
          <w:szCs w:val="28"/>
          <w:lang w:val="en-US"/>
        </w:rPr>
        <w:t>Ali.”</w:t>
      </w:r>
      <w:r>
        <w:rPr>
          <w:rStyle w:val="FootnoteAnchor"/>
        </w:rPr>
        <w:footnoteReference w:id="694"/>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w:t>
      </w:r>
      <w:r>
        <w:rPr>
          <w:rFonts w:eastAsia="Consolas" w:cs="Consolas" w:ascii="Consolas" w:hAnsi="Consolas"/>
          <w:color w:val="111111"/>
          <w:sz w:val="28"/>
          <w:szCs w:val="28"/>
          <w:lang w:val="en-US"/>
        </w:rPr>
        <w:t xml:space="preserve">Ikrimah told Ibn </w:t>
      </w:r>
      <w:r>
        <w:rPr>
          <w:rFonts w:eastAsia="Times New Roman" w:cs="Times New Roman" w:ascii="Times New Roman" w:hAnsi="Times New Roman"/>
          <w:color w:val="111111"/>
          <w:sz w:val="28"/>
          <w:szCs w:val="28"/>
          <w:lang w:val="en-US"/>
        </w:rPr>
        <w:t>Abbas that he had heard an old man that he had followed in a congregational prayer at Makkah repeating the Takbir twenty-two times and he thought that that old man had been foolish! But Ibn `Abbas answered, “Woe to you! That was the very instruction of Abu’l-Qasim (i.e. the Holy Prophet)!”</w:t>
      </w:r>
      <w:r>
        <w:rPr>
          <w:rStyle w:val="FootnoteAnchor"/>
        </w:rPr>
        <w:footnoteReference w:id="695"/>
      </w:r>
    </w:p>
    <w:p>
      <w:pPr>
        <w:pStyle w:val="BookText"/>
        <w:bidi w:val="0"/>
        <w:jc w:val="both"/>
        <w:rPr/>
      </w:pPr>
      <w:r>
        <w:rPr>
          <w:rFonts w:eastAsia="Times New Roman" w:cs="Times New Roman" w:ascii="Times New Roman" w:hAnsi="Times New Roman"/>
          <w:color w:val="111111"/>
          <w:sz w:val="28"/>
          <w:szCs w:val="28"/>
          <w:lang w:val="en-US"/>
        </w:rPr>
        <w:t>Reports have confirmed that Mu</w:t>
      </w:r>
      <w:r>
        <w:rPr>
          <w:rFonts w:eastAsia="Consolas" w:cs="Consolas" w:ascii="Consolas" w:hAnsi="Consolas"/>
          <w:color w:val="111111"/>
          <w:sz w:val="28"/>
          <w:szCs w:val="28"/>
          <w:lang w:val="en-US"/>
        </w:rPr>
        <w:t xml:space="preserve">awiyah ibn Abi-Sufyan usurped the Basmalah from the Surahs&lt;a href="#ref-footnote3-page528" id="footnote3-page528" style="display:inline-block"&gt;&lt;sup&gt;(3)&lt;/sup&gt;&lt;/a&gt;&lt;p class="footnote"&gt;&lt;a href="#footnote3-page528" style="color:#3b82f6;" id="ref-footnote3-page528"&gt; 3) &lt;/a&gt;Musannaf </w:t>
      </w:r>
      <w:r>
        <w:rPr>
          <w:rFonts w:eastAsia="Times New Roman" w:cs="Times New Roman" w:ascii="Times New Roman" w:hAnsi="Times New Roman"/>
          <w:color w:val="111111"/>
          <w:sz w:val="28"/>
          <w:szCs w:val="28"/>
          <w:lang w:val="en-US"/>
        </w:rPr>
        <w:t>Abd al-Razzaq 2:92 H. 2618; al-Shafi</w:t>
      </w:r>
      <w:r>
        <w:rPr>
          <w:rFonts w:eastAsia="Consolas" w:cs="Consolas" w:ascii="Consolas" w:hAnsi="Consolas"/>
          <w:color w:val="111111"/>
          <w:sz w:val="28"/>
          <w:szCs w:val="28"/>
          <w:lang w:val="en-US"/>
        </w:rPr>
        <w:t xml:space="preserve">iy: Kitab al-Umm 1:108; Sunan al-Darqutniy 1:311 H. 33, 34; al-Mustadrak </w:t>
      </w:r>
      <w:r>
        <w:rPr>
          <w:rFonts w:eastAsia="Times New Roman" w:cs="Times New Roman" w:ascii="Times New Roman" w:hAnsi="Times New Roman"/>
          <w:color w:val="111111"/>
          <w:sz w:val="28"/>
          <w:szCs w:val="28"/>
          <w:lang w:val="en-US"/>
        </w:rPr>
        <w:t>Ala’l-Sahihayn 1:357 H. 85.</w:t>
      </w:r>
    </w:p>
    <w:p>
      <w:pPr>
        <w:pStyle w:val="BookText"/>
        <w:bidi w:val="0"/>
        <w:jc w:val="both"/>
        <w:rPr/>
      </w:pPr>
      <w:r>
        <w:rPr>
          <w:rFonts w:eastAsia="Times New Roman" w:cs="Times New Roman" w:ascii="Times New Roman" w:hAnsi="Times New Roman"/>
          <w:color w:val="111111"/>
          <w:sz w:val="28"/>
          <w:szCs w:val="28"/>
          <w:lang w:val="en-US"/>
        </w:rPr>
        <w:t>and ordered people not to regard it as part of the Surahs. Other narrations have confirmed that Mu`awiyah once sold a golden jug with more than its weight, but Abu’l-Darda' objected to this deal and informed that he had heard the Holy Prophet declaring such deals as forbidden.</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Mu</w:t>
      </w:r>
      <w:r>
        <w:rPr>
          <w:rFonts w:eastAsia="Consolas" w:cs="Consolas" w:ascii="Consolas" w:hAnsi="Consolas"/>
          <w:color w:val="111111"/>
          <w:sz w:val="28"/>
          <w:szCs w:val="28"/>
          <w:lang w:val="en-US"/>
        </w:rPr>
        <w:t>awiyah answered, “Well, I do not see any problem in this deal!” Hence, Abu’l-Darda' said, “Who will accept my apology if I do anything to Mu</w:t>
      </w:r>
      <w:r>
        <w:rPr>
          <w:rFonts w:eastAsia="Times New Roman" w:cs="Times New Roman" w:ascii="Times New Roman" w:hAnsi="Times New Roman"/>
          <w:color w:val="111111"/>
          <w:sz w:val="28"/>
          <w:szCs w:val="28"/>
          <w:lang w:val="en-US"/>
        </w:rPr>
        <w:t>awiyah! While I am reporting to him from the Messenger of Allah,</w:t>
      </w:r>
      <w:bookmarkStart w:id="363" w:name="pg2336_12914"/>
    </w:p>
    <w:p>
      <w:pPr>
        <w:pStyle w:val="BookText"/>
        <w:bidi w:val="0"/>
        <w:rPr/>
      </w:pPr>
      <w:bookmarkEnd w:id="363"/>
      <w:r>
        <w:rPr>
          <w:rFonts w:eastAsia="Times New Roman" w:cs="Times New Roman" w:ascii="Times New Roman" w:hAnsi="Times New Roman"/>
          <w:color w:val="111111"/>
          <w:sz w:val="28"/>
          <w:szCs w:val="28"/>
          <w:lang w:val="en-US"/>
        </w:rPr>
        <w:t>he is answering me with his own opinion! I will never settle in a land in which you live!”</w:t>
      </w:r>
      <w:r>
        <w:rPr>
          <w:rStyle w:val="FootnoteAnchor"/>
        </w:rPr>
        <w:footnoteReference w:id="696"/>
      </w:r>
    </w:p>
    <w:p>
      <w:pPr>
        <w:pStyle w:val="BookText"/>
        <w:bidi w:val="0"/>
        <w:jc w:val="both"/>
        <w:rPr/>
      </w:pPr>
      <w:r>
        <w:rPr>
          <w:rFonts w:eastAsia="Times New Roman" w:cs="Times New Roman" w:ascii="Times New Roman" w:hAnsi="Times New Roman"/>
          <w:color w:val="111111"/>
          <w:sz w:val="28"/>
          <w:szCs w:val="28"/>
          <w:lang w:val="en-US"/>
        </w:rPr>
        <w:t>These reports and their likes demonstrate clearly the opposition between the two trends in principles and concepts.</w:t>
      </w:r>
    </w:p>
    <w:p>
      <w:pPr>
        <w:pStyle w:val="Heading3"/>
        <w:numPr>
          <w:ilvl w:val="2"/>
          <w:numId w:val="1"/>
        </w:numPr>
        <w:bidi w:val="0"/>
        <w:jc w:val="left"/>
        <w:rPr/>
      </w:pPr>
      <w:bookmarkStart w:id="364" w:name="__RefHeading___Toc2511597_3804643083"/>
      <w:bookmarkStart w:id="365" w:name="_Toc137"/>
      <w:bookmarkEnd w:id="364"/>
      <w:r>
        <w:rPr/>
        <w:t>Third Stage</w:t>
      </w:r>
      <w:bookmarkEnd w:id="365"/>
    </w:p>
    <w:p>
      <w:pPr>
        <w:pStyle w:val="BookText"/>
        <w:bidi w:val="0"/>
        <w:jc w:val="both"/>
        <w:rPr/>
      </w:pPr>
      <w:r>
        <w:rPr>
          <w:rFonts w:eastAsia="Times New Roman" w:cs="Times New Roman" w:ascii="Times New Roman" w:hAnsi="Times New Roman"/>
          <w:color w:val="111111"/>
          <w:sz w:val="28"/>
          <w:szCs w:val="28"/>
          <w:lang w:val="en-US"/>
        </w:rPr>
        <w:t>This stage represents the ages of the rulers who came after Mu`awiyah ibn Abi-Sufyan up to the age of the governmental recordings. These rulers adopted the same goals of the rulers who preceded them as well as those who came after them. They all took advantage of the concepts that were prevalent during the first age of Islam as regards the legality of the practice of personal views and opinions in the face of the sacred texts.</w:t>
      </w:r>
    </w:p>
    <w:p>
      <w:pPr>
        <w:pStyle w:val="BookText"/>
        <w:bidi w:val="0"/>
        <w:jc w:val="both"/>
        <w:rPr/>
      </w:pPr>
      <w:r>
        <w:rPr>
          <w:rFonts w:eastAsia="Times New Roman" w:cs="Times New Roman" w:ascii="Times New Roman" w:hAnsi="Times New Roman"/>
          <w:color w:val="111111"/>
          <w:sz w:val="28"/>
          <w:szCs w:val="28"/>
          <w:lang w:val="en-US"/>
        </w:rPr>
        <w:t xml:space="preserve">These concepts had been invented for the sake of discriminating and holding back the activities of the descendants of Abu-Talib who throughout ages represented the Oppositionists of the ruling authorities. As has been previously cited,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ordered Ibn Shihab al-Zuhriy to write down the Prophet’s traditions (Sunnah) confirming that the conduct of Abu-Bakr and </w:t>
      </w:r>
      <w:r>
        <w:rPr>
          <w:rFonts w:eastAsia="Times New Roman" w:cs="Times New Roman" w:ascii="Times New Roman" w:hAnsi="Times New Roman"/>
          <w:color w:val="111111"/>
          <w:sz w:val="28"/>
          <w:szCs w:val="28"/>
          <w:lang w:val="en-US"/>
        </w:rPr>
        <w:t>Umar must be adopted. It has been also narrated that Ibn Shihab al-Zuhriy said, “We had disliked writing down the Prophet’s traditions but the authorities compelled us to do it.”</w:t>
      </w:r>
      <w:r>
        <w:rPr>
          <w:rStyle w:val="FootnoteAnchor"/>
        </w:rPr>
        <w:footnoteReference w:id="697"/>
      </w:r>
    </w:p>
    <w:p>
      <w:pPr>
        <w:pStyle w:val="BookText"/>
        <w:bidi w:val="0"/>
        <w:jc w:val="both"/>
        <w:rPr/>
      </w:pPr>
      <w:r>
        <w:rPr>
          <w:rFonts w:eastAsia="Times New Roman" w:cs="Times New Roman" w:ascii="Times New Roman" w:hAnsi="Times New Roman"/>
          <w:color w:val="111111"/>
          <w:sz w:val="28"/>
          <w:szCs w:val="28"/>
          <w:lang w:val="en-US"/>
        </w:rPr>
        <w:t>One must always keep in mind the fact that these rulers were the descendants of Abu-Sufyan and al-Hakam ibn al-</w:t>
      </w:r>
      <w:r>
        <w:rPr>
          <w:rFonts w:eastAsia="Consolas" w:cs="Consolas" w:ascii="Consolas" w:hAnsi="Consolas"/>
          <w:color w:val="111111"/>
          <w:sz w:val="28"/>
          <w:szCs w:val="28"/>
          <w:lang w:val="en-US"/>
        </w:rPr>
        <w:t>Ās whom were entered under the pennon of Islam by force. Abu-Sufyan is reported to have said, “I swear by him, there is neither Paradise nor Hellfire!”&lt;a href="#ref-footnote3-page529" id="footnote3-page529" style="display:inline-block"&gt;&lt;sup&gt;(3)&lt;/sup&gt;&lt;/a&gt;&lt;p class="footnote"&gt;&lt;a href="#footnote3-page529" style="color:#3b82f6;" id="ref-footnote3-page529"&gt; 3) &lt;/a&gt;Ibn Abd al-Barr: al-Isti</w:t>
      </w:r>
      <w:r>
        <w:rPr>
          <w:rFonts w:eastAsia="Times New Roman" w:cs="Times New Roman" w:ascii="Times New Roman" w:hAnsi="Times New Roman"/>
          <w:color w:val="111111"/>
          <w:sz w:val="28"/>
          <w:szCs w:val="28"/>
          <w:lang w:val="en-US"/>
        </w:rPr>
        <w:t>ab 4:679; al-Mas`udiy: Muruj al-Dhahab 2:343; Ibn Abi’l-Hadid: Sharh Nahj al-Balaghah 2:45.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Disparaging the Holy Prophet, Mu`awiyah said, “The name</w:t>
      </w:r>
    </w:p>
    <w:p>
      <w:pPr>
        <w:pStyle w:val="BookText"/>
        <w:bidi w:val="0"/>
        <w:rPr/>
      </w:pPr>
      <w:r>
        <w:rPr>
          <w:rFonts w:eastAsia="Times New Roman" w:cs="Times New Roman" w:ascii="Times New Roman" w:hAnsi="Times New Roman"/>
          <w:color w:val="111111"/>
          <w:sz w:val="28"/>
          <w:szCs w:val="28"/>
          <w:lang w:val="en-US"/>
        </w:rPr>
        <w:t>of the son of Abu-Kabshah (i.e. the Holy Prophet) is declared loudly five times a day! (i.e. I bear witness that Muhammad is the Messenger of Allah) Which deed will then perpetuate and which mention will remain after that? Woe to you! Work on burying this mention!”</w:t>
      </w:r>
      <w:r>
        <w:rPr>
          <w:rStyle w:val="FootnoteAnchor"/>
        </w:rPr>
        <w:footnoteReference w:id="698"/>
      </w:r>
    </w:p>
    <w:p>
      <w:pPr>
        <w:pStyle w:val="BookText"/>
        <w:bidi w:val="0"/>
        <w:jc w:val="both"/>
        <w:rPr/>
      </w:pPr>
      <w:r>
        <w:rPr>
          <w:rFonts w:eastAsia="Times New Roman" w:cs="Times New Roman" w:ascii="Times New Roman" w:hAnsi="Times New Roman"/>
          <w:color w:val="111111"/>
          <w:sz w:val="28"/>
          <w:szCs w:val="28"/>
          <w:lang w:val="en-US"/>
        </w:rPr>
        <w:t>It has been well-known that Yazid ibn Mu</w:t>
      </w:r>
      <w:r>
        <w:rPr>
          <w:rFonts w:eastAsia="Consolas" w:cs="Consolas" w:ascii="Consolas" w:hAnsi="Consolas"/>
          <w:color w:val="111111"/>
          <w:sz w:val="28"/>
          <w:szCs w:val="28"/>
          <w:lang w:val="en-US"/>
        </w:rPr>
        <w:t>awiyah cited the poetic verse of Ibn al-Zubu</w:t>
      </w:r>
      <w:r>
        <w:rPr>
          <w:rFonts w:eastAsia="Times New Roman" w:cs="Times New Roman" w:ascii="Times New Roman" w:hAnsi="Times New Roman"/>
          <w:color w:val="111111"/>
          <w:sz w:val="28"/>
          <w:szCs w:val="28"/>
          <w:lang w:val="en-US"/>
        </w:rPr>
        <w:t>riy that read: “The Hashimites played with kingdom; certainly, no news (from the heavens) came and no revelation was descended!”</w:t>
      </w:r>
    </w:p>
    <w:p>
      <w:pPr>
        <w:pStyle w:val="BookText"/>
        <w:bidi w:val="0"/>
        <w:jc w:val="both"/>
        <w:rPr/>
      </w:pPr>
      <w:r>
        <w:rPr>
          <w:rFonts w:eastAsia="Times New Roman" w:cs="Times New Roman" w:ascii="Times New Roman" w:hAnsi="Times New Roman"/>
          <w:color w:val="111111"/>
          <w:sz w:val="28"/>
          <w:szCs w:val="28"/>
          <w:lang w:val="en-US"/>
        </w:rPr>
        <w:t>It is also impossible to conceal the report that Abu-Sa</w:t>
      </w:r>
      <w:r>
        <w:rPr>
          <w:rFonts w:eastAsia="Consolas" w:cs="Consolas" w:ascii="Consolas" w:hAnsi="Consolas"/>
          <w:color w:val="111111"/>
          <w:sz w:val="28"/>
          <w:szCs w:val="28"/>
          <w:lang w:val="en-US"/>
        </w:rPr>
        <w:t>id al-Khidriy, once, pulled Marwan ibn al-Hakam from the dress after the latter had tried to ascend the minbar and recite the ritual khutbah of the Salat al-</w:t>
      </w:r>
      <w:r>
        <w:rPr>
          <w:rFonts w:eastAsia="Times New Roman" w:cs="Times New Roman" w:ascii="Times New Roman" w:hAnsi="Times New Roman"/>
          <w:color w:val="111111"/>
          <w:sz w:val="28"/>
          <w:szCs w:val="28"/>
          <w:lang w:val="en-US"/>
        </w:rPr>
        <w:t>Īd (The Feast Prayer) before the performance of that prayer.</w:t>
      </w:r>
      <w:r>
        <w:rPr>
          <w:rStyle w:val="FootnoteAnchor"/>
        </w:rPr>
        <w:footnoteReference w:id="699"/>
      </w:r>
    </w:p>
    <w:p>
      <w:pPr>
        <w:pStyle w:val="BookText"/>
        <w:bidi w:val="0"/>
        <w:jc w:val="both"/>
        <w:rPr/>
      </w:pPr>
      <w:r>
        <w:rPr>
          <w:rFonts w:eastAsia="Times New Roman" w:cs="Times New Roman" w:ascii="Times New Roman" w:hAnsi="Times New Roman"/>
          <w:color w:val="111111"/>
          <w:sz w:val="28"/>
          <w:szCs w:val="28"/>
          <w:lang w:val="en-US"/>
        </w:rPr>
        <w:t>Abu-Sa`id further said, “By Allah, you have changed all things. (i.e. religious laws)”</w:t>
      </w:r>
    </w:p>
    <w:p>
      <w:pPr>
        <w:pStyle w:val="BookText"/>
        <w:bidi w:val="0"/>
        <w:jc w:val="both"/>
        <w:rPr/>
      </w:pPr>
      <w:r>
        <w:rPr>
          <w:rFonts w:eastAsia="Times New Roman" w:cs="Times New Roman" w:ascii="Times New Roman" w:hAnsi="Times New Roman"/>
          <w:color w:val="111111"/>
          <w:sz w:val="28"/>
          <w:szCs w:val="28"/>
          <w:lang w:val="en-US"/>
        </w:rPr>
        <w:t>However, Marwan answered, “Abu-Sa`id: That which you keep in mind has gone.”</w:t>
      </w:r>
    </w:p>
    <w:p>
      <w:pPr>
        <w:pStyle w:val="BookText"/>
        <w:bidi w:val="0"/>
        <w:jc w:val="both"/>
        <w:rPr/>
      </w:pPr>
      <w:r>
        <w:rPr>
          <w:rFonts w:eastAsia="Times New Roman" w:cs="Times New Roman" w:ascii="Times New Roman" w:hAnsi="Times New Roman"/>
          <w:color w:val="111111"/>
          <w:sz w:val="28"/>
          <w:szCs w:val="28"/>
          <w:lang w:val="en-US"/>
        </w:rPr>
        <w:t>Abu-Sa`id answered, “By Allah, that which I keep in my mind is certainly better than that which I do not know.”</w:t>
      </w:r>
    </w:p>
    <w:p>
      <w:pPr>
        <w:pStyle w:val="BookText"/>
        <w:bidi w:val="0"/>
        <w:jc w:val="both"/>
        <w:rPr/>
      </w:pPr>
      <w:r>
        <w:rPr>
          <w:rFonts w:eastAsia="Times New Roman" w:cs="Times New Roman" w:ascii="Times New Roman" w:hAnsi="Times New Roman"/>
          <w:color w:val="111111"/>
          <w:sz w:val="28"/>
          <w:szCs w:val="28"/>
          <w:lang w:val="en-US"/>
        </w:rPr>
        <w:t>Marwan commented, “Because I know that people will not listen to me after the performance of the prayer, I decided to recite the Khutbah before it!”</w:t>
      </w:r>
      <w:r>
        <w:rPr>
          <w:rStyle w:val="FootnoteAnchor"/>
        </w:rPr>
        <w:footnoteReference w:id="700"/>
      </w:r>
    </w:p>
    <w:p>
      <w:pPr>
        <w:pStyle w:val="BookText"/>
        <w:bidi w:val="0"/>
        <w:jc w:val="both"/>
        <w:rPr/>
      </w:pPr>
      <w:r>
        <w:rPr>
          <w:rFonts w:eastAsia="Times New Roman" w:cs="Times New Roman" w:ascii="Times New Roman" w:hAnsi="Times New Roman"/>
          <w:color w:val="111111"/>
          <w:sz w:val="28"/>
          <w:szCs w:val="28"/>
          <w:lang w:val="en-US"/>
        </w:rPr>
        <w:t>Commenting on this, Shaykh Muhammad `Abduh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Umayyad Dynasty, forgeries prevailed on people causing them misfortunes. Reporters thus increased in numbers while the number of the truthful decreased. The majority of the grand Sahabah refrained from reporting the Hadiths except for a few people that they had trusted.”</w:t>
      </w:r>
      <w:r>
        <w:rPr>
          <w:rStyle w:val="FootnoteAnchor"/>
        </w:rPr>
        <w:footnoteReference w:id="701"/>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rulers were not less harmful that the Umayyads</w:t>
      </w:r>
    </w:p>
    <w:p>
      <w:pPr>
        <w:pStyle w:val="BookText"/>
        <w:bidi w:val="0"/>
        <w:rPr/>
      </w:pPr>
      <w:r>
        <w:rPr>
          <w:rFonts w:eastAsia="Times New Roman" w:cs="Times New Roman" w:ascii="Times New Roman" w:hAnsi="Times New Roman"/>
          <w:color w:val="111111"/>
          <w:sz w:val="28"/>
          <w:szCs w:val="28"/>
          <w:lang w:val="en-US"/>
        </w:rPr>
        <w:t>to the Islamic legislation. They have misused the Shari</w:t>
      </w:r>
      <w:r>
        <w:rPr>
          <w:rFonts w:eastAsia="Consolas" w:cs="Consolas" w:ascii="Consolas" w:hAnsi="Consolas"/>
          <w:color w:val="111111"/>
          <w:sz w:val="28"/>
          <w:szCs w:val="28"/>
          <w:lang w:val="en-US"/>
        </w:rPr>
        <w:t xml:space="preserve">ah in order to achieve political purposes and to preserve their regime. Previously, we have cited how al-Mansur, the </w:t>
      </w:r>
      <w:r>
        <w:rPr>
          <w:rFonts w:eastAsia="Times New Roman" w:cs="Times New Roman" w:ascii="Times New Roman" w:hAnsi="Times New Roman"/>
          <w:color w:val="111111"/>
          <w:sz w:val="28"/>
          <w:szCs w:val="28"/>
          <w:lang w:val="en-US"/>
        </w:rPr>
        <w:t>Abbasid ruler, ordered Malik ibn Anas to compile the Sunnah in a written form so that he would order the publics to follow. He also summoned Abu-Hanifah to lead a dispute against Imam Ja`far al-Sadiq.</w:t>
      </w:r>
      <w:r>
        <w:rPr>
          <w:rStyle w:val="FootnoteAnchor"/>
        </w:rPr>
        <w:footnoteReference w:id="702"/>
      </w:r>
      <w:r>
        <w:rPr>
          <w:rFonts w:eastAsia="Times New Roman" w:cs="Times New Roman" w:ascii="Times New Roman" w:hAnsi="Times New Roman"/>
          <w:color w:val="111111"/>
          <w:sz w:val="28"/>
          <w:szCs w:val="28"/>
          <w:lang w:val="en-US"/>
        </w:rPr>
        <w:t>In addition, many other narrations have confirmed the ideological disagreement between the two trends as well as the difference in the principles adopted by each party.</w:t>
      </w:r>
    </w:p>
    <w:p>
      <w:pPr>
        <w:pStyle w:val="BookText"/>
        <w:bidi w:val="0"/>
        <w:jc w:val="both"/>
        <w:rPr/>
      </w:pPr>
      <w:r>
        <w:rPr>
          <w:rFonts w:eastAsia="Times New Roman" w:cs="Times New Roman" w:ascii="Times New Roman" w:hAnsi="Times New Roman"/>
          <w:color w:val="111111"/>
          <w:sz w:val="28"/>
          <w:szCs w:val="28"/>
          <w:lang w:val="en-US"/>
        </w:rPr>
        <w:t>The ruling authorities betook the jurisprudential disagreement as their means of recognizing the party of Imam `Ali; therefore, the contradicted narrations that support a certain Muslim jurisprudential school increased in number.</w:t>
      </w:r>
      <w:r>
        <w:rPr>
          <w:rStyle w:val="FootnoteAnchor"/>
        </w:rPr>
        <w:footnoteReference w:id="703"/>
      </w:r>
      <w:r>
        <w:rPr>
          <w:rFonts w:eastAsia="Times New Roman" w:cs="Times New Roman" w:ascii="Times New Roman" w:hAnsi="Times New Roman"/>
          <w:color w:val="111111"/>
          <w:sz w:val="28"/>
          <w:szCs w:val="28"/>
          <w:lang w:val="en-US"/>
        </w:rPr>
        <w:t>Mr. Ahmad Amin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strange to know that if we make a diagram for the Hadith, it will take a form of a pyramid the summit of which is the age of the Holy Prophet and then it expands with time passage until it reaches the base, which is the remotest age from the Holy Prophet’s.</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 opposite should have been the most logical; the companions of the Holy Prophet were the most acquainted with his traditions and this acquaintance decreases with the death of these companions. In fact, we notice that the Hadiths during the Umayyad dynasty were bigger in number than the Hadiths during the age of the Rashidite caliphs; and the Hadiths in the `Abbasid dynasty were bigger in number than these in the Umayyad... and so</w:t>
      </w:r>
    </w:p>
    <w:p>
      <w:pPr>
        <w:pStyle w:val="BookText"/>
        <w:bidi w:val="0"/>
        <w:rPr/>
      </w:pPr>
      <w:r>
        <w:rPr>
          <w:rFonts w:eastAsia="Times New Roman" w:cs="Times New Roman" w:ascii="Times New Roman" w:hAnsi="Times New Roman"/>
          <w:color w:val="111111"/>
          <w:sz w:val="28"/>
          <w:szCs w:val="28"/>
          <w:lang w:val="en-US"/>
        </w:rPr>
        <w:t>on.”</w:t>
      </w:r>
      <w:r>
        <w:rPr>
          <w:rStyle w:val="FootnoteAnchor"/>
        </w:rPr>
        <w:footnoteReference w:id="704"/>
      </w:r>
    </w:p>
    <w:p>
      <w:pPr>
        <w:pStyle w:val="BookText"/>
        <w:bidi w:val="0"/>
        <w:jc w:val="both"/>
        <w:rPr/>
      </w:pPr>
      <w:r>
        <w:rPr>
          <w:rFonts w:eastAsia="Times New Roman" w:cs="Times New Roman" w:ascii="Times New Roman" w:hAnsi="Times New Roman"/>
          <w:color w:val="111111"/>
          <w:sz w:val="28"/>
          <w:szCs w:val="28"/>
          <w:lang w:val="en-US"/>
        </w:rPr>
        <w:t>Mr. Ahmad Amin then justifies this fact by claiming that the wide movement of the immigration for seeking the knowledge of Hadith as well as the roles played by the Jews and Christians had been the reasons behind that. He however pretended to neglect the main reason, which was the role of the ruling authorities and their political goals.</w:t>
      </w:r>
    </w:p>
    <w:p>
      <w:pPr>
        <w:pStyle w:val="BookText"/>
        <w:bidi w:val="0"/>
        <w:jc w:val="both"/>
        <w:rPr/>
      </w:pPr>
      <w:r>
        <w:rPr>
          <w:rFonts w:eastAsia="Times New Roman" w:cs="Times New Roman" w:ascii="Times New Roman" w:hAnsi="Times New Roman"/>
          <w:color w:val="111111"/>
          <w:sz w:val="28"/>
          <w:szCs w:val="28"/>
          <w:lang w:val="en-US"/>
        </w:rPr>
        <w:t>In this respect, I wonder how the Jews—who used to pay the tribute readily and were brought low, in the words of the Holy Qur'an—could practice such a grave, destructive role away from any support or overlooking from the ruling authorities!</w:t>
      </w:r>
    </w:p>
    <w:p>
      <w:pPr>
        <w:pStyle w:val="BookText"/>
        <w:bidi w:val="0"/>
        <w:jc w:val="both"/>
        <w:rPr/>
      </w:pPr>
      <w:r>
        <w:rPr>
          <w:rFonts w:eastAsia="Times New Roman" w:cs="Times New Roman" w:ascii="Times New Roman" w:hAnsi="Times New Roman"/>
          <w:color w:val="111111"/>
          <w:sz w:val="28"/>
          <w:szCs w:val="28"/>
          <w:lang w:val="en-US"/>
        </w:rPr>
        <w:t>In my conception, the most important factors in this respect were the political decisions that enacted the legality of the personal opinions as opposite to the sacred texts.</w:t>
      </w:r>
    </w:p>
    <w:p>
      <w:pPr>
        <w:pStyle w:val="BookText"/>
        <w:bidi w:val="0"/>
        <w:jc w:val="both"/>
        <w:rPr/>
      </w:pPr>
      <w:r>
        <w:rPr>
          <w:rFonts w:eastAsia="Times New Roman" w:cs="Times New Roman" w:ascii="Times New Roman" w:hAnsi="Times New Roman"/>
          <w:color w:val="111111"/>
          <w:sz w:val="28"/>
          <w:szCs w:val="28"/>
          <w:lang w:val="en-US"/>
        </w:rPr>
        <w:t>Having predicted such, the Holy Prophet expressed his fear for the future of the Islamic legislation, guided to the necessity of the commitment to his instructions, and emphasized on the obligation of adopting and complying with the words of the Ahl al-Bayt, as is obviously clear in the famous Hadith of al-Thaqalayn in addition to many other Hadiths. Abu-Bakr, too, anticipated this when he said, “People who will come after you will be more discrepant that you are.” However, he did not treat that except through calling the publics for depending upon the Book of Allah alone!</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conclusion, from the aforesaid discussions we can understand that all these conceptions and their likes came to surface as a result of the enactment of the</w:t>
      </w:r>
    </w:p>
    <w:p>
      <w:pPr>
        <w:pStyle w:val="BookText"/>
        <w:bidi w:val="0"/>
        <w:rPr/>
      </w:pPr>
      <w:r>
        <w:rPr>
          <w:rFonts w:eastAsia="Times New Roman" w:cs="Times New Roman" w:ascii="Times New Roman" w:hAnsi="Times New Roman"/>
          <w:color w:val="111111"/>
          <w:sz w:val="28"/>
          <w:szCs w:val="28"/>
          <w:lang w:val="en-US"/>
        </w:rPr>
        <w:t>prohibition of recording and reporting the Hadith as well as the adoption of the legality of the Sahabah’s personal views and other political factors.</w:t>
      </w:r>
    </w:p>
    <w:p>
      <w:pPr>
        <w:pStyle w:val="BookText"/>
        <w:bidi w:val="0"/>
        <w:jc w:val="both"/>
        <w:rPr/>
      </w:pPr>
      <w:r>
        <w:rPr>
          <w:rFonts w:eastAsia="Times New Roman" w:cs="Times New Roman" w:ascii="Times New Roman" w:hAnsi="Times New Roman"/>
          <w:color w:val="111111"/>
          <w:sz w:val="28"/>
          <w:szCs w:val="28"/>
          <w:lang w:val="en-US"/>
        </w:rPr>
        <w:t>It is said that a difference begins with one millimeter and ends up with a kilometer or even becomes endless. The ordeals of the Prophetic texts and all that which happened to the Islamic legislation have become the best example on this geometric fact. The Holy Sunnah unfortunately reached at such an unfavorable level that it has not been recognized except through the acts of the Sahabah and, what is worse is that the opinions and deeds of the Sahabah were decided as restricting the texts of the Holy Qur'an!</w:t>
      </w:r>
    </w:p>
    <w:p>
      <w:pPr>
        <w:pStyle w:val="BookText"/>
        <w:bidi w:val="0"/>
        <w:jc w:val="both"/>
        <w:rPr/>
      </w:pPr>
      <w:r>
        <w:rPr>
          <w:rFonts w:eastAsia="Times New Roman" w:cs="Times New Roman" w:ascii="Times New Roman" w:hAnsi="Times New Roman"/>
          <w:color w:val="111111"/>
          <w:sz w:val="28"/>
          <w:szCs w:val="28"/>
          <w:lang w:val="en-US"/>
        </w:rPr>
        <w:t>Hereinafter, some texts of the Holy Imams of the Ahl al-Bayt that carry answers for the majority of the spurious arguments and confirm the illegality of depending upon personal views as regards the religious laws will be cited:</w:t>
      </w:r>
    </w:p>
    <w:p>
      <w:pPr>
        <w:pStyle w:val="BookText"/>
        <w:bidi w:val="0"/>
        <w:jc w:val="both"/>
        <w:rPr/>
      </w:pPr>
      <w:r>
        <w:rPr>
          <w:rFonts w:eastAsia="Times New Roman" w:cs="Times New Roman" w:ascii="Times New Roman" w:hAnsi="Times New Roman"/>
          <w:color w:val="111111"/>
          <w:sz w:val="28"/>
          <w:szCs w:val="28"/>
          <w:lang w:val="en-US"/>
        </w:rPr>
        <w:t>In a lengthy epistle that he has sent to his followers, Imam Ja`far al-Sadiq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compassionated and successful group! Verily, Almighty Allah has perfected for you the welfare that He has conferred upon you. Be it known to you that it is unacceptable, according to the knowledge and commission of Almighty Allah, that any of His creatures may decide a matter appertained to His religion out of his own fancy, opinion, or invented analogy.</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Almighty Allah has revealed the Qur'an, has included it the exposition of all things, and has chosen definite people for preserving and teaching it. It is</w:t>
      </w:r>
    </w:p>
    <w:p>
      <w:pPr>
        <w:pStyle w:val="BookText"/>
        <w:bidi w:val="0"/>
        <w:rPr/>
      </w:pPr>
      <w:r>
        <w:rPr>
          <w:rFonts w:eastAsia="Times New Roman" w:cs="Times New Roman" w:ascii="Times New Roman" w:hAnsi="Times New Roman"/>
          <w:color w:val="111111"/>
          <w:sz w:val="28"/>
          <w:szCs w:val="28"/>
          <w:lang w:val="en-US"/>
        </w:rPr>
        <w:t>unfeasible for the people of the knowledge of the Qur'an that Almighty Allah has given exclusively to them to adopt any fancy, opinion, or analogy as regards the questions of their religions.</w:t>
      </w:r>
    </w:p>
    <w:p>
      <w:pPr>
        <w:pStyle w:val="BookText"/>
        <w:bidi w:val="0"/>
        <w:jc w:val="both"/>
        <w:rPr/>
      </w:pPr>
      <w:r>
        <w:rPr>
          <w:rFonts w:eastAsia="Times New Roman" w:cs="Times New Roman" w:ascii="Times New Roman" w:hAnsi="Times New Roman"/>
          <w:color w:val="111111"/>
          <w:sz w:val="28"/>
          <w:szCs w:val="28"/>
          <w:lang w:val="en-US"/>
        </w:rPr>
        <w:t>Those are the Ahl al-Dhikr (Followers of the Reminders)</w:t>
      </w:r>
      <w:r>
        <w:rPr>
          <w:rStyle w:val="FootnoteAnchor"/>
        </w:rPr>
        <w:footnoteReference w:id="705"/>
      </w:r>
      <w:r>
        <w:rPr>
          <w:rFonts w:eastAsia="Times New Roman" w:cs="Times New Roman" w:ascii="Times New Roman" w:hAnsi="Times New Roman"/>
          <w:color w:val="111111"/>
          <w:sz w:val="28"/>
          <w:szCs w:val="28"/>
          <w:lang w:val="en-US"/>
        </w:rPr>
        <w:t>to whom Almighty Allah has ordered the community to refer in the religious questions...</w:t>
      </w:r>
    </w:p>
    <w:p>
      <w:pPr>
        <w:pStyle w:val="BookText"/>
        <w:bidi w:val="0"/>
        <w:jc w:val="both"/>
        <w:rPr/>
      </w:pPr>
      <w:r>
        <w:rPr>
          <w:rFonts w:eastAsia="Times New Roman" w:cs="Times New Roman" w:ascii="Times New Roman" w:hAnsi="Times New Roman"/>
          <w:color w:val="111111"/>
          <w:sz w:val="28"/>
          <w:szCs w:val="28"/>
          <w:lang w:val="en-US"/>
        </w:rPr>
        <w:t>Although the Messenger of Allah, before his demise, had ordered them to adhere to the sacred texts, they, immediately after the demise of him, decided to follow and adopt matters upon which people -the ordinary people- would agree even if such matters would violate the commission of Almighty Allah and His Messenger.</w:t>
      </w:r>
    </w:p>
    <w:p>
      <w:pPr>
        <w:pStyle w:val="BookText"/>
        <w:bidi w:val="0"/>
        <w:jc w:val="both"/>
        <w:rPr/>
      </w:pPr>
      <w:r>
        <w:rPr>
          <w:rFonts w:eastAsia="Times New Roman" w:cs="Times New Roman" w:ascii="Times New Roman" w:hAnsi="Times New Roman"/>
          <w:color w:val="111111"/>
          <w:sz w:val="28"/>
          <w:szCs w:val="28"/>
          <w:lang w:val="en-US"/>
        </w:rPr>
        <w:t>Certainly, to claim the capability of deciding matters that are in violation of the commissions of Almighty Allah and the Messenger of Him has been the most defiant to Almighty Allah and the most deviant act.</w:t>
      </w:r>
    </w:p>
    <w:p>
      <w:pPr>
        <w:pStyle w:val="BookText"/>
        <w:bidi w:val="0"/>
        <w:jc w:val="both"/>
        <w:rPr/>
      </w:pPr>
      <w:r>
        <w:rPr>
          <w:rFonts w:eastAsia="Times New Roman" w:cs="Times New Roman" w:ascii="Times New Roman" w:hAnsi="Times New Roman"/>
          <w:color w:val="111111"/>
          <w:sz w:val="28"/>
          <w:szCs w:val="28"/>
          <w:lang w:val="en-US"/>
        </w:rPr>
        <w:t>By Allah I swear; it is incumbent upon His creatures to obey Him and to follow His commissions during the lifetime of Muhammad—peace be upon him and his family—and after his death...</w:t>
      </w:r>
    </w:p>
    <w:p>
      <w:pPr>
        <w:pStyle w:val="BookText"/>
        <w:bidi w:val="0"/>
        <w:jc w:val="both"/>
        <w:rPr/>
      </w:pPr>
      <w:r>
        <w:rPr>
          <w:rFonts w:eastAsia="Times New Roman" w:cs="Times New Roman" w:ascii="Times New Roman" w:hAnsi="Times New Roman"/>
          <w:color w:val="111111"/>
          <w:sz w:val="28"/>
          <w:szCs w:val="28"/>
          <w:lang w:val="en-US"/>
        </w:rPr>
        <w:t>Can any of these enemies of Almighty Allah prove that anyone of those who followed and submitted to Muhammad had adopted their personal opinions and acted upon analogies? If they answer affirmatively, they will certainly have forged lies against Almighty Allah and indeed strayed off into a remote error.</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they answer that it was illegal for anyone (of those who followed and submitted to the Holy Prophet) to decide his own views, fancies, and analogies</w:t>
      </w:r>
    </w:p>
    <w:p>
      <w:pPr>
        <w:pStyle w:val="BookText"/>
        <w:bidi w:val="0"/>
        <w:rPr/>
      </w:pPr>
      <w:r>
        <w:rPr>
          <w:rFonts w:eastAsia="Times New Roman" w:cs="Times New Roman" w:ascii="Times New Roman" w:hAnsi="Times New Roman"/>
          <w:color w:val="111111"/>
          <w:sz w:val="28"/>
          <w:szCs w:val="28"/>
          <w:lang w:val="en-US"/>
        </w:rPr>
        <w:t>in matters of the religion, then they will have testified against themselves and proved the falsity of their claims.</w:t>
      </w:r>
    </w:p>
    <w:p>
      <w:pPr>
        <w:pStyle w:val="BookText"/>
        <w:bidi w:val="0"/>
        <w:jc w:val="both"/>
        <w:rPr/>
      </w:pPr>
      <w:r>
        <w:rPr>
          <w:rFonts w:eastAsia="Times New Roman" w:cs="Times New Roman" w:ascii="Times New Roman" w:hAnsi="Times New Roman"/>
          <w:color w:val="111111"/>
          <w:sz w:val="28"/>
          <w:szCs w:val="28"/>
          <w:lang w:val="en-US"/>
        </w:rPr>
        <w:t>In the same way as it was illegal for anyone of those who followed and submitted to the Holy Prophet to decide his own views, fancies, and analogies in matters of the religion during his lifetime, it is also illegal for those lived after him to do such...</w:t>
      </w:r>
    </w:p>
    <w:p>
      <w:pPr>
        <w:pStyle w:val="BookText"/>
        <w:bidi w:val="0"/>
        <w:jc w:val="both"/>
        <w:rPr/>
      </w:pPr>
      <w:r>
        <w:rPr>
          <w:rFonts w:eastAsia="Times New Roman" w:cs="Times New Roman" w:ascii="Times New Roman" w:hAnsi="Times New Roman"/>
          <w:color w:val="111111"/>
          <w:sz w:val="28"/>
          <w:szCs w:val="28"/>
          <w:lang w:val="en-US"/>
        </w:rPr>
        <w:t>Follow and adopt the traditions and heritage of the Messenger of Allah; and follow not your own fancies and opinions lest you will have strayed off. Verily, the most deviant people in the view of Almighty Allah are those who follow their own fancies and opinions without any guidance from Him.</w:t>
      </w:r>
    </w:p>
    <w:p>
      <w:pPr>
        <w:pStyle w:val="BookText"/>
        <w:bidi w:val="0"/>
        <w:jc w:val="both"/>
        <w:rPr/>
      </w:pPr>
      <w:r>
        <w:rPr>
          <w:rFonts w:eastAsia="Times New Roman" w:cs="Times New Roman" w:ascii="Times New Roman" w:hAnsi="Times New Roman"/>
          <w:color w:val="111111"/>
          <w:sz w:val="28"/>
          <w:szCs w:val="28"/>
          <w:lang w:val="en-US"/>
        </w:rPr>
        <w:t>O Group: Adhere to the traditions and conducts of Almighty Allah as well as the traditions and conducts of the Imams of the Household of the Messenger of Allah—the guides to the true. Verily, one who follows that shall have certainly been guided to the truth, but one who neglects and abandons that will have strayed off. This is because these Imams are the very ones the obedience and loyalty to whom have been commissioned by Almighty Allah.”</w:t>
      </w:r>
      <w:r>
        <w:rPr>
          <w:rStyle w:val="FootnoteAnchor"/>
        </w:rPr>
        <w:footnoteReference w:id="706"/>
      </w:r>
    </w:p>
    <w:p>
      <w:pPr>
        <w:pStyle w:val="BookText"/>
        <w:bidi w:val="0"/>
        <w:jc w:val="both"/>
        <w:rPr/>
      </w:pPr>
      <w:r>
        <w:rPr>
          <w:rFonts w:eastAsia="Times New Roman" w:cs="Times New Roman" w:ascii="Times New Roman" w:hAnsi="Times New Roman"/>
          <w:color w:val="111111"/>
          <w:sz w:val="28"/>
          <w:szCs w:val="28"/>
          <w:lang w:val="en-US"/>
        </w:rPr>
        <w:t>Imam Ja</w:t>
      </w:r>
      <w:r>
        <w:rPr>
          <w:rFonts w:eastAsia="Consolas" w:cs="Consolas" w:ascii="Consolas" w:hAnsi="Consolas"/>
          <w:color w:val="111111"/>
          <w:sz w:val="28"/>
          <w:szCs w:val="28"/>
          <w:lang w:val="en-US"/>
        </w:rPr>
        <w:t xml:space="preserve">far al-Sadiq, on the authority of his honorable fathers, has narrated that Imam </w:t>
      </w:r>
      <w:r>
        <w:rPr>
          <w:rFonts w:eastAsia="Times New Roman" w:cs="Times New Roman" w:ascii="Times New Roman" w:hAnsi="Times New Roman"/>
          <w:color w:val="111111"/>
          <w:sz w:val="28"/>
          <w:szCs w:val="28"/>
          <w:lang w:val="en-US"/>
        </w:rPr>
        <w:t>Ali, within a long sermon,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 true believer is he who has taken his religion from his Lord, not from his own opinions.”</w:t>
      </w:r>
      <w:r>
        <w:rPr>
          <w:rStyle w:val="FootnoteAnchor"/>
        </w:rPr>
        <w:footnoteReference w:id="707"/>
      </w:r>
    </w:p>
    <w:p>
      <w:pPr>
        <w:pStyle w:val="BookText"/>
        <w:bidi w:val="0"/>
        <w:jc w:val="both"/>
        <w:rPr/>
      </w:pPr>
      <w:r>
        <w:rPr>
          <w:rFonts w:eastAsia="Times New Roman" w:cs="Times New Roman" w:ascii="Times New Roman" w:hAnsi="Times New Roman"/>
          <w:color w:val="111111"/>
          <w:sz w:val="28"/>
          <w:szCs w:val="28"/>
          <w:lang w:val="en-US"/>
        </w:rPr>
        <w:t>Imam `Ali has narrated that the Holy Prophet said,</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Almighty Allah says: He who interprets My Words in his own opinion</w:t>
      </w:r>
    </w:p>
    <w:p>
      <w:pPr>
        <w:pStyle w:val="BookText"/>
        <w:bidi w:val="0"/>
        <w:rPr/>
      </w:pPr>
      <w:r>
        <w:rPr>
          <w:rFonts w:eastAsia="Times New Roman" w:cs="Times New Roman" w:ascii="Times New Roman" w:hAnsi="Times New Roman"/>
          <w:color w:val="111111"/>
          <w:sz w:val="28"/>
          <w:szCs w:val="28"/>
          <w:lang w:val="en-US"/>
        </w:rPr>
        <w:t>has in fact not believed in Me; and he who anthropomorphizes me has in fact not recognized Me.”</w:t>
      </w:r>
      <w:r>
        <w:rPr>
          <w:rStyle w:val="FootnoteAnchor"/>
        </w:rPr>
        <w:footnoteReference w:id="708"/>
      </w:r>
    </w:p>
    <w:p>
      <w:pPr>
        <w:pStyle w:val="BookText"/>
        <w:bidi w:val="0"/>
        <w:jc w:val="both"/>
        <w:rPr/>
      </w:pPr>
      <w:r>
        <w:rPr>
          <w:rFonts w:eastAsia="Times New Roman" w:cs="Times New Roman" w:ascii="Times New Roman" w:hAnsi="Times New Roman"/>
          <w:color w:val="111111"/>
          <w:sz w:val="28"/>
          <w:szCs w:val="28"/>
          <w:lang w:val="en-US"/>
        </w:rPr>
        <w:t>It has been narrated that Mu</w:t>
      </w:r>
      <w:r>
        <w:rPr>
          <w:rFonts w:eastAsia="Consolas" w:cs="Consolas" w:ascii="Consolas" w:hAnsi="Consolas"/>
          <w:color w:val="111111"/>
          <w:sz w:val="28"/>
          <w:szCs w:val="28"/>
          <w:lang w:val="en-US"/>
        </w:rPr>
        <w:t>awiyah ibn Maysarah ibn Shurayh narrated, I once saw Abu-</w:t>
      </w:r>
      <w:r>
        <w:rPr>
          <w:rFonts w:eastAsia="Times New Roman" w:cs="Times New Roman" w:ascii="Times New Roman" w:hAnsi="Times New Roman"/>
          <w:color w:val="111111"/>
          <w:sz w:val="28"/>
          <w:szCs w:val="28"/>
          <w:lang w:val="en-US"/>
        </w:rPr>
        <w:t>Abdullah (Imam Ja</w:t>
      </w:r>
      <w:r>
        <w:rPr>
          <w:rFonts w:eastAsia="Consolas" w:cs="Consolas" w:ascii="Consolas" w:hAnsi="Consolas"/>
          <w:color w:val="111111"/>
          <w:sz w:val="28"/>
          <w:szCs w:val="28"/>
          <w:lang w:val="en-US"/>
        </w:rPr>
        <w:t xml:space="preserve">far al-Sadiq) in Masjid al-Khayf in the middle of a company of about two hundred persons among whom was </w:t>
      </w:r>
      <w:r>
        <w:rPr>
          <w:rFonts w:eastAsia="Times New Roman" w:cs="Times New Roman" w:ascii="Times New Roman" w:hAnsi="Times New Roman"/>
          <w:color w:val="111111"/>
          <w:sz w:val="28"/>
          <w:szCs w:val="28"/>
          <w:lang w:val="en-US"/>
        </w:rPr>
        <w:t>Abdullah ibn Shabramah who asked him, “Abu-`Abdullah: In Iraq, we judge between people according to the Qur'an and Sunnah, but sometimes we face some questions that we judge according to our own views that we exert efforts in deducing them...”</w:t>
      </w:r>
    </w:p>
    <w:p>
      <w:pPr>
        <w:pStyle w:val="BookText"/>
        <w:bidi w:val="0"/>
        <w:jc w:val="both"/>
        <w:rPr/>
      </w:pPr>
      <w:r>
        <w:rPr>
          <w:rFonts w:eastAsia="Times New Roman" w:cs="Times New Roman" w:ascii="Times New Roman" w:hAnsi="Times New Roman"/>
          <w:color w:val="111111"/>
          <w:sz w:val="28"/>
          <w:szCs w:val="28"/>
          <w:lang w:val="en-US"/>
        </w:rPr>
        <w:t>Replying to him, Imam al-Sadiq asked, “What is your opinion about `Ali ibn Abi-Talib?”</w:t>
      </w:r>
    </w:p>
    <w:p>
      <w:pPr>
        <w:pStyle w:val="BookText"/>
        <w:bidi w:val="0"/>
        <w:jc w:val="both"/>
        <w:rPr/>
      </w:pPr>
      <w:r>
        <w:rPr>
          <w:rFonts w:eastAsia="Times New Roman" w:cs="Times New Roman" w:ascii="Times New Roman" w:hAnsi="Times New Roman"/>
          <w:color w:val="111111"/>
          <w:sz w:val="28"/>
          <w:szCs w:val="28"/>
          <w:lang w:val="en-US"/>
        </w:rPr>
        <w:t>Ibn Shabramah began to praise Imam `Ali as brilliantly as he could.</w:t>
      </w:r>
    </w:p>
    <w:p>
      <w:pPr>
        <w:pStyle w:val="BookText"/>
        <w:bidi w:val="0"/>
        <w:jc w:val="both"/>
        <w:rPr/>
      </w:pPr>
      <w:r>
        <w:rPr>
          <w:rFonts w:eastAsia="Times New Roman" w:cs="Times New Roman" w:ascii="Times New Roman" w:hAnsi="Times New Roman"/>
          <w:color w:val="111111"/>
          <w:sz w:val="28"/>
          <w:szCs w:val="28"/>
          <w:lang w:val="en-US"/>
        </w:rPr>
        <w:t xml:space="preserve">Then, Imam al-Sadiq commented, “Verily, </w:t>
      </w:r>
      <w:r>
        <w:rPr>
          <w:rFonts w:eastAsia="Consolas" w:cs="Consolas" w:ascii="Consolas" w:hAnsi="Consolas"/>
          <w:color w:val="111111"/>
          <w:sz w:val="28"/>
          <w:szCs w:val="28"/>
          <w:lang w:val="en-US"/>
        </w:rPr>
        <w:t>Ali rejected to insert any personal opinion in the affairs of the religion of Almighty Allah and rejected to express any opinion or analogy in the questions of the religion... Had Ibn Shabramah known what exactly annihilated the peoples, he would have never accepted or acted upon analogies in the religious questions.”&lt;a href="#ref-footnote2-page536" id="footnote2-page536" style="display:inline-block"&gt;&lt;sup&gt;(2)&lt;/sup&gt;&lt;/a&gt;&lt;p class="footnote"&gt;&lt;a href="#footnote2-page536" style="color:#3b82f6;" id="ref-footnote2-page536"&gt; 2) &lt;/a&gt;Al-Barqiy: al-Mahasin 77:210 as mentioned in al-Hurr al-</w:t>
      </w:r>
      <w:r>
        <w:rPr>
          <w:rFonts w:eastAsia="Times New Roman" w:cs="Times New Roman" w:ascii="Times New Roman" w:hAnsi="Times New Roman"/>
          <w:color w:val="111111"/>
          <w:sz w:val="28"/>
          <w:szCs w:val="28"/>
          <w:lang w:val="en-US"/>
        </w:rPr>
        <w:t>Āmiliy: Wasa'il al-Shi`ah 27:51.</w:t>
      </w:r>
    </w:p>
    <w:p>
      <w:pPr>
        <w:pStyle w:val="BookText"/>
        <w:bidi w:val="0"/>
        <w:jc w:val="both"/>
        <w:rPr/>
      </w:pPr>
      <w:r>
        <w:rPr>
          <w:rFonts w:eastAsia="Times New Roman" w:cs="Times New Roman" w:ascii="Times New Roman" w:hAnsi="Times New Roman"/>
          <w:color w:val="111111"/>
          <w:sz w:val="28"/>
          <w:szCs w:val="28"/>
          <w:lang w:val="en-US"/>
        </w:rPr>
        <w:t>It has been narrated that Imam Muhammad al-Baqir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Zurarah: Beware of those who act upon analogy in the religious affairs. They have neglected the knowledge that they were commissioned to learn and have engaged themselves in learning the knowledge that has been already given to them. They are interpreting the traditions and forging fabrications against Almighty Allah.</w:t>
      </w:r>
      <w:r>
        <w:rPr>
          <w:rStyle w:val="FootnoteAnchor"/>
        </w:rPr>
        <w:footnoteReference w:id="70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coming that when one of these (who act upon analogy) is called from ahead, he answers from behind and</w:t>
      </w:r>
      <w:bookmarkStart w:id="366" w:name="pg2336_12922"/>
    </w:p>
    <w:p>
      <w:pPr>
        <w:pStyle w:val="BookText"/>
        <w:bidi w:val="0"/>
        <w:rPr/>
      </w:pPr>
      <w:bookmarkEnd w:id="366"/>
      <w:r>
        <w:rPr>
          <w:rFonts w:eastAsia="Times New Roman" w:cs="Times New Roman" w:ascii="Times New Roman" w:hAnsi="Times New Roman"/>
          <w:color w:val="111111"/>
          <w:sz w:val="28"/>
          <w:szCs w:val="28"/>
          <w:lang w:val="en-US"/>
        </w:rPr>
        <w:t>when he is called from behind him, he answers from ahead. Thus have they strayed off and been confused in the lands and in the religion.”</w:t>
      </w:r>
      <w:r>
        <w:rPr>
          <w:rStyle w:val="FootnoteAnchor"/>
        </w:rPr>
        <w:footnoteReference w:id="710"/>
      </w:r>
    </w:p>
    <w:p>
      <w:pPr>
        <w:pStyle w:val="BookText"/>
        <w:bidi w:val="0"/>
        <w:jc w:val="both"/>
        <w:rPr/>
      </w:pPr>
      <w:r>
        <w:rPr>
          <w:rFonts w:eastAsia="Times New Roman" w:cs="Times New Roman" w:ascii="Times New Roman" w:hAnsi="Times New Roman"/>
          <w:color w:val="111111"/>
          <w:sz w:val="28"/>
          <w:szCs w:val="28"/>
          <w:lang w:val="en-US"/>
        </w:rPr>
        <w:t>It has been narrated that Imam Ja`far al-Sadiq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your books in custody, for you will need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Record (the knowledge), for you will not retain unless you write down.”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Write down and circulate your knowledge among your brethren-in-faith. Before you depart life, give your books in inheritance to your sons. People shall experience an age of commotion during which nothing will amuse them except their books.”</w:t>
      </w:r>
    </w:p>
    <w:p>
      <w:pPr>
        <w:pStyle w:val="BookText"/>
        <w:bidi w:val="0"/>
        <w:jc w:val="both"/>
        <w:rPr/>
      </w:pPr>
      <w:r>
        <w:rPr>
          <w:rFonts w:eastAsia="Times New Roman" w:cs="Times New Roman" w:ascii="Times New Roman" w:hAnsi="Times New Roman"/>
          <w:color w:val="111111"/>
          <w:sz w:val="28"/>
          <w:szCs w:val="28"/>
          <w:lang w:val="en-US"/>
        </w:rPr>
        <w:t>Furthermore, too many are the narrations that encourage and confirm the necessity of writing down, the following of the choice companions of the Holy Prophet who had written down the knowledge of the religion, and the thorough compliance with the sacred texts though these narrations are not mentioned herein for fear of lengthiness.</w:t>
      </w:r>
    </w:p>
    <w:p>
      <w:pPr>
        <w:pStyle w:val="BookText"/>
        <w:bidi w:val="0"/>
        <w:jc w:val="both"/>
        <w:rPr/>
      </w:pPr>
      <w:r>
        <w:rPr>
          <w:rFonts w:eastAsia="Times New Roman" w:cs="Times New Roman" w:ascii="Times New Roman" w:hAnsi="Times New Roman"/>
          <w:color w:val="111111"/>
          <w:sz w:val="28"/>
          <w:szCs w:val="28"/>
          <w:lang w:val="en-US"/>
        </w:rPr>
        <w:t>In addition, these narrations denounce the issuance of verdicts out of personal views and baseless inferences as well as the issuance of verdicts depending upon principles that were not decided by the Holy Prophet; rather they were invented in later ages under certain circumstances.</w:t>
      </w:r>
    </w:p>
    <w:p>
      <w:pPr>
        <w:pStyle w:val="Heading2"/>
        <w:numPr>
          <w:ilvl w:val="1"/>
          <w:numId w:val="1"/>
        </w:numPr>
        <w:bidi w:val="0"/>
        <w:jc w:val="left"/>
        <w:rPr/>
      </w:pPr>
      <w:bookmarkStart w:id="367" w:name="__RefHeading___Toc2511599_3804643083"/>
      <w:bookmarkStart w:id="368" w:name="_Toc138"/>
      <w:bookmarkEnd w:id="367"/>
      <w:r>
        <w:rPr/>
        <w:t>Third Part</w:t>
      </w:r>
      <w:bookmarkEnd w:id="368"/>
    </w:p>
    <w:p>
      <w:pPr>
        <w:pStyle w:val="Heading2"/>
        <w:numPr>
          <w:ilvl w:val="1"/>
          <w:numId w:val="1"/>
        </w:numPr>
        <w:bidi w:val="0"/>
        <w:jc w:val="left"/>
        <w:rPr/>
      </w:pPr>
      <w:bookmarkStart w:id="369" w:name="__RefHeading___Toc2511601_3804643083"/>
      <w:bookmarkStart w:id="370" w:name="_Toc139"/>
      <w:bookmarkEnd w:id="369"/>
      <w:r>
        <w:rPr/>
        <w:t>Summary of The Last Reason</w:t>
      </w:r>
      <w:bookmarkEnd w:id="370"/>
    </w:p>
    <w:p>
      <w:pPr>
        <w:pStyle w:val="Heading3"/>
        <w:numPr>
          <w:ilvl w:val="2"/>
          <w:numId w:val="1"/>
        </w:numPr>
        <w:bidi w:val="0"/>
        <w:jc w:val="left"/>
        <w:rPr/>
      </w:pPr>
      <w:bookmarkStart w:id="371" w:name="__RefHeading___Toc2511603_3804643083"/>
      <w:bookmarkStart w:id="372" w:name="_Toc140"/>
      <w:bookmarkEnd w:id="371"/>
      <w:r>
        <w:rPr/>
        <w:t>point</w:t>
      </w:r>
      <w:bookmarkEnd w:id="37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previously mentioned discussions, we can conclude that the actual motive of the prohibition of recording the Hadith was not only to suppress the merits of the Ahl al-Bayt but also to give rise to a new jurisprudential atmosphere through which the ruler (or the caliph) can block all the jurisprudential shortage that he would find. This conclusion can be</w:t>
      </w:r>
      <w:bookmarkStart w:id="373" w:name="pg2336_12923"/>
    </w:p>
    <w:p>
      <w:pPr>
        <w:pStyle w:val="BookText"/>
        <w:bidi w:val="0"/>
        <w:rPr/>
      </w:pPr>
      <w:bookmarkEnd w:id="373"/>
      <w:r>
        <w:rPr>
          <w:rFonts w:eastAsia="Times New Roman" w:cs="Times New Roman" w:ascii="Times New Roman" w:hAnsi="Times New Roman"/>
          <w:color w:val="111111"/>
          <w:sz w:val="28"/>
          <w:szCs w:val="28"/>
          <w:lang w:val="en-US"/>
        </w:rPr>
        <w:t>manifested more clearly through the consideration of the following presentations:</w:t>
      </w:r>
    </w:p>
    <w:p>
      <w:pPr>
        <w:pStyle w:val="Heading3"/>
        <w:numPr>
          <w:ilvl w:val="2"/>
          <w:numId w:val="1"/>
        </w:numPr>
        <w:bidi w:val="0"/>
        <w:jc w:val="left"/>
        <w:rPr/>
      </w:pPr>
      <w:bookmarkStart w:id="374" w:name="__RefHeading___Toc2511605_3804643083"/>
      <w:bookmarkStart w:id="375" w:name="_Toc141"/>
      <w:bookmarkEnd w:id="374"/>
      <w:r>
        <w:rPr/>
        <w:t>First Presentation</w:t>
      </w:r>
      <w:bookmarkEnd w:id="375"/>
    </w:p>
    <w:p>
      <w:pPr>
        <w:pStyle w:val="BookText"/>
        <w:bidi w:val="0"/>
        <w:jc w:val="both"/>
        <w:rPr/>
      </w:pPr>
      <w:r>
        <w:rPr>
          <w:rFonts w:eastAsia="Times New Roman" w:cs="Times New Roman" w:ascii="Times New Roman" w:hAnsi="Times New Roman"/>
          <w:color w:val="111111"/>
          <w:sz w:val="28"/>
          <w:szCs w:val="28"/>
          <w:lang w:val="en-US"/>
        </w:rPr>
        <w:t xml:space="preserve">We have previously presumed that the first spark of the prohibition of recording the Hadith came into view on the tongue of </w:t>
      </w:r>
      <w:r>
        <w:rPr>
          <w:rFonts w:eastAsia="Consolas" w:cs="Consolas" w:ascii="Consolas" w:hAnsi="Consolas"/>
          <w:color w:val="111111"/>
          <w:sz w:val="28"/>
          <w:szCs w:val="28"/>
          <w:lang w:val="en-US"/>
        </w:rPr>
        <w:t xml:space="preserve">Umar ibn al-Khattab shortly before the demise of the Holy Prophet when the latter asked the attendants to bring him a pen and an inkpot so that he would dictate a document that would save the Muslims from straying off forever. Objecting to the Holy Prophet, </w:t>
      </w:r>
      <w:r>
        <w:rPr>
          <w:rFonts w:eastAsia="Times New Roman" w:cs="Times New Roman" w:ascii="Times New Roman" w:hAnsi="Times New Roman"/>
          <w:color w:val="111111"/>
          <w:sz w:val="28"/>
          <w:szCs w:val="28"/>
          <w:lang w:val="en-US"/>
        </w:rPr>
        <w:t>Umar said, “The man is hallucinating! Let the Book of Allah be sufficient for us!”</w:t>
      </w:r>
    </w:p>
    <w:p>
      <w:pPr>
        <w:pStyle w:val="BookText"/>
        <w:bidi w:val="0"/>
        <w:jc w:val="both"/>
        <w:rPr/>
      </w:pPr>
      <w:r>
        <w:rPr>
          <w:rFonts w:eastAsia="Times New Roman" w:cs="Times New Roman" w:ascii="Times New Roman" w:hAnsi="Times New Roman"/>
          <w:color w:val="111111"/>
          <w:sz w:val="28"/>
          <w:szCs w:val="28"/>
          <w:lang w:val="en-US"/>
        </w:rPr>
        <w:t xml:space="preserve">This process of the prohibition from recording rested upon offending the sacredness and the magnificent esteem of the Holy Prophet and upon defaming his divine immaculacy although this process was, in a certain moment, a private situation that </w:t>
      </w:r>
      <w:r>
        <w:rPr>
          <w:rFonts w:eastAsia="Consolas" w:cs="Consolas" w:ascii="Consolas" w:hAnsi="Consolas"/>
          <w:color w:val="111111"/>
          <w:sz w:val="28"/>
          <w:szCs w:val="28"/>
          <w:lang w:val="en-US"/>
        </w:rPr>
        <w:t xml:space="preserve">Umar had to take in order to orient the issue of the next leadership to the course that he wanted. As a result, </w:t>
      </w:r>
      <w:r>
        <w:rPr>
          <w:rFonts w:eastAsia="Times New Roman" w:cs="Times New Roman" w:ascii="Times New Roman" w:hAnsi="Times New Roman"/>
          <w:color w:val="111111"/>
          <w:sz w:val="28"/>
          <w:szCs w:val="28"/>
          <w:lang w:val="en-US"/>
        </w:rPr>
        <w:t>Umar opened wide the door permitting each one to do as exactly as he wanted.</w:t>
      </w:r>
    </w:p>
    <w:p>
      <w:pPr>
        <w:pStyle w:val="BookText"/>
        <w:bidi w:val="0"/>
        <w:jc w:val="both"/>
        <w:rPr/>
      </w:pPr>
      <w:r>
        <w:rPr>
          <w:rFonts w:eastAsia="Times New Roman" w:cs="Times New Roman" w:ascii="Times New Roman" w:hAnsi="Times New Roman"/>
          <w:color w:val="111111"/>
          <w:sz w:val="28"/>
          <w:szCs w:val="28"/>
          <w:lang w:val="en-US"/>
        </w:rPr>
        <w:t xml:space="preserve">He also imposed his own opinion on the Sahabah and the attendants in that situation. Even when women, from behind the curtains, shouted at the attendants to carry out the Holy Prophet’s order, </w:t>
      </w:r>
      <w:r>
        <w:rPr>
          <w:rFonts w:eastAsia="Consolas" w:cs="Consolas" w:ascii="Consolas" w:hAnsi="Consolas"/>
          <w:color w:val="111111"/>
          <w:sz w:val="28"/>
          <w:szCs w:val="28"/>
          <w:lang w:val="en-US"/>
        </w:rPr>
        <w:t>Umar answered them, “Shut up! You have had ill situations with him. When he is ill, you press your eyes for shedding tears; and when he restores to health, you hang to his neck!” Yet, the Holy Prophet said, “These (women) are better than you are!”&lt;a href="#ref-footnote1-page538" id="footnote1-page538" style="display:inline-block"&gt;&lt;sup&gt;(1)&lt;/sup&gt;&lt;/a&gt;&lt;p class="footnote"&gt;&lt;a href="#footnote1-page538" style="color:#3b82f6;" id="ref-footnote1-page538"&gt; 1) &lt;/a&gt;Al-Muttaqiy al-Hindiy: Kanz al-</w:t>
      </w:r>
      <w:r>
        <w:rPr>
          <w:rFonts w:eastAsia="Times New Roman" w:cs="Times New Roman" w:ascii="Times New Roman" w:hAnsi="Times New Roman"/>
          <w:color w:val="111111"/>
          <w:sz w:val="28"/>
          <w:szCs w:val="28"/>
          <w:lang w:val="en-US"/>
        </w:rPr>
        <w:t>Ummal 5:644 H. 14133; Ibn Sa`d: al-Tabaqat al-Kubra 2:244.</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answer exposes that the</w:t>
      </w:r>
    </w:p>
    <w:p>
      <w:pPr>
        <w:pStyle w:val="BookText"/>
        <w:bidi w:val="0"/>
        <w:rPr/>
      </w:pPr>
      <w:r>
        <w:rPr>
          <w:rFonts w:eastAsia="Times New Roman" w:cs="Times New Roman" w:ascii="Times New Roman" w:hAnsi="Times New Roman"/>
          <w:color w:val="111111"/>
          <w:sz w:val="28"/>
          <w:szCs w:val="28"/>
          <w:lang w:val="en-US"/>
        </w:rPr>
        <w:t>Holy Prophet had not been satisfied with `Umar’s act; rather he wanted to reconfirm his statement that he had previously declared during the Farewell Hajj when he said that he would leave among his people the two weighty things (i.e. the Holy Qur'an and the Ahl al-Bayt) one of which is more precious than the other.</w:t>
      </w:r>
    </w:p>
    <w:p>
      <w:pPr>
        <w:pStyle w:val="BookText"/>
        <w:bidi w:val="0"/>
        <w:jc w:val="both"/>
        <w:rPr/>
      </w:pPr>
      <w:r>
        <w:rPr>
          <w:rFonts w:eastAsia="Times New Roman" w:cs="Times New Roman" w:ascii="Times New Roman" w:hAnsi="Times New Roman"/>
          <w:color w:val="111111"/>
          <w:sz w:val="28"/>
          <w:szCs w:val="28"/>
          <w:lang w:val="en-US"/>
        </w:rPr>
        <w:t>As he anticipated that the Holy Prophet would reconfirm on the Holy Qur'an and the Ahl al-Bayt as the two weighty things that he would leave among his people to follow, `Umar ibn al-Khattab ascribed irrational talk to the Holy Prophet—while the Holy Prophet is too sacred to talk irrationally—in order to underestimate his words or even his written documents in case the Holy Prophet would have written something.</w:t>
      </w:r>
    </w:p>
    <w:p>
      <w:pPr>
        <w:pStyle w:val="BookText"/>
        <w:bidi w:val="0"/>
        <w:jc w:val="both"/>
        <w:rPr/>
      </w:pPr>
      <w:r>
        <w:rPr>
          <w:rFonts w:eastAsia="Times New Roman" w:cs="Times New Roman" w:ascii="Times New Roman" w:hAnsi="Times New Roman"/>
          <w:color w:val="111111"/>
          <w:sz w:val="28"/>
          <w:szCs w:val="28"/>
          <w:lang w:val="en-US"/>
        </w:rPr>
        <w:t>As `Umar belittled the words of the Holy Prophet and ascribed him to hallucination, then it would have been unimportant to present his written document as pretext.</w:t>
      </w:r>
    </w:p>
    <w:p>
      <w:pPr>
        <w:pStyle w:val="BookText"/>
        <w:bidi w:val="0"/>
        <w:jc w:val="both"/>
        <w:rPr/>
      </w:pPr>
      <w:r>
        <w:rPr>
          <w:rFonts w:eastAsia="Times New Roman" w:cs="Times New Roman" w:ascii="Times New Roman" w:hAnsi="Times New Roman"/>
          <w:color w:val="111111"/>
          <w:sz w:val="28"/>
          <w:szCs w:val="28"/>
          <w:lang w:val="en-US"/>
        </w:rPr>
        <w:t>From this cause, the Holy Prophet had to abstain from insisting on recording (or dictating) a document that he promised to save the Muslims from deviation! He therefore said, “Leave me and do not dispute with each other! It is unsuitable to dispute in the presence of a Prophet.”</w:t>
      </w:r>
      <w:r>
        <w:rPr>
          <w:rStyle w:val="FootnoteAnchor"/>
        </w:rPr>
        <w:footnoteReference w:id="711"/>
      </w:r>
      <w:r>
        <w:rPr>
          <w:rFonts w:eastAsia="Times New Roman" w:cs="Times New Roman" w:ascii="Times New Roman" w:hAnsi="Times New Roman"/>
          <w:color w:val="111111"/>
          <w:sz w:val="28"/>
          <w:szCs w:val="28"/>
          <w:lang w:val="en-US"/>
        </w:rPr>
        <w:t>In brief, the prohibition of recording in this situation was made in order to prevent stating the decision of the next leadership in a written form.</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prohibiting from writing later on was the result of the contradiction between `Umar ibn al-Khattab’s opinions and the Holy Prophet’s traditions, instructions, and directives.</w:t>
      </w:r>
      <w:bookmarkStart w:id="376" w:name="pg2336_12925"/>
    </w:p>
    <w:p>
      <w:pPr>
        <w:pStyle w:val="BookText"/>
        <w:bidi w:val="0"/>
        <w:rPr/>
      </w:pPr>
      <w:bookmarkEnd w:id="376"/>
      <w:r>
        <w:rPr>
          <w:rFonts w:eastAsia="Times New Roman" w:cs="Times New Roman" w:ascii="Times New Roman" w:hAnsi="Times New Roman"/>
          <w:color w:val="111111"/>
          <w:sz w:val="28"/>
          <w:szCs w:val="28"/>
          <w:lang w:val="en-US"/>
        </w:rPr>
        <w:t>Accordingly, the prohibiting from writing had two dimensions; one is political and the other is legislative.</w:t>
      </w:r>
    </w:p>
    <w:p>
      <w:pPr>
        <w:pStyle w:val="BookText"/>
        <w:bidi w:val="0"/>
        <w:jc w:val="both"/>
        <w:rPr/>
      </w:pPr>
      <w:r>
        <w:rPr>
          <w:rFonts w:eastAsia="Times New Roman" w:cs="Times New Roman" w:ascii="Times New Roman" w:hAnsi="Times New Roman"/>
          <w:color w:val="111111"/>
          <w:sz w:val="28"/>
          <w:szCs w:val="28"/>
          <w:lang w:val="en-US"/>
        </w:rPr>
        <w:t>What is I consider the most probable reason behind the prohibiting from writing and from recording the Hadith, in addition to all that which has been mentioned by the gentle scholars in the presentation of the seventh reason, was that `Umar ibn al-Khattab wanted to establish the conception of “an opinion that I have considered” (i.e. Ra’y) and to allow the multiplicity of opinions in order to meet the jurisprudential shortage that very frequently embarrassed him.</w:t>
      </w:r>
    </w:p>
    <w:p>
      <w:pPr>
        <w:pStyle w:val="BookText"/>
        <w:bidi w:val="0"/>
        <w:jc w:val="both"/>
        <w:rPr/>
      </w:pPr>
      <w:r>
        <w:rPr>
          <w:rFonts w:eastAsia="Times New Roman" w:cs="Times New Roman" w:ascii="Times New Roman" w:hAnsi="Times New Roman"/>
          <w:color w:val="111111"/>
          <w:sz w:val="28"/>
          <w:szCs w:val="28"/>
          <w:lang w:val="en-US"/>
        </w:rPr>
        <w:t>Because they knew that the source of the religious laws was exclusively Almighty Allah and the Holy Prophet, the people did not accept to take these laws except from people who enjoyed elite relationship with the Holy Prophet and had full knowledge with the secrets of the divine revelation and its interpretation.</w:t>
      </w:r>
    </w:p>
    <w:p>
      <w:pPr>
        <w:pStyle w:val="BookText"/>
        <w:bidi w:val="0"/>
        <w:jc w:val="both"/>
        <w:rPr/>
      </w:pPr>
      <w:r>
        <w:rPr>
          <w:rFonts w:eastAsia="Times New Roman" w:cs="Times New Roman" w:ascii="Times New Roman" w:hAnsi="Times New Roman"/>
          <w:color w:val="111111"/>
          <w:sz w:val="28"/>
          <w:szCs w:val="28"/>
          <w:lang w:val="en-US"/>
        </w:rPr>
        <w:t>Furthermore, the two caliphs who came to power after the Holy Prophet had to encounter issues the dealing with which necessitated the issuance of verdicts deduced from personal opinions and away from the sacred texts.</w:t>
      </w:r>
    </w:p>
    <w:p>
      <w:pPr>
        <w:pStyle w:val="BookText"/>
        <w:bidi w:val="0"/>
        <w:jc w:val="both"/>
        <w:rPr/>
      </w:pPr>
      <w:r>
        <w:rPr>
          <w:rFonts w:eastAsia="Times New Roman" w:cs="Times New Roman" w:ascii="Times New Roman" w:hAnsi="Times New Roman"/>
          <w:color w:val="111111"/>
          <w:sz w:val="28"/>
          <w:szCs w:val="28"/>
          <w:lang w:val="en-US"/>
        </w:rPr>
        <w:t xml:space="preserve">The caliphs therefore had to practice Ijtihad and then allow the others to practice it so that decisions that would be taken out of their practices of Ijtihad would be justifiable and that they would not stand alone in this invented process. </w:t>
      </w:r>
      <w:r>
        <w:rPr>
          <w:rFonts w:eastAsia="Consolas" w:cs="Consolas" w:ascii="Consolas" w:hAnsi="Consolas"/>
          <w:color w:val="111111"/>
          <w:sz w:val="28"/>
          <w:szCs w:val="28"/>
          <w:lang w:val="en-US"/>
        </w:rPr>
        <w:t xml:space="preserve">Umar then exerted all efforts to dedicate such right of Ijtihad to himself, but </w:t>
      </w:r>
      <w:r>
        <w:rPr>
          <w:rFonts w:eastAsia="Times New Roman" w:cs="Times New Roman" w:ascii="Times New Roman" w:hAnsi="Times New Roman"/>
          <w:color w:val="111111"/>
          <w:sz w:val="28"/>
          <w:szCs w:val="28"/>
          <w:lang w:val="en-US"/>
        </w:rPr>
        <w:t>Uthman ibn `Affan, as has been previously cited, said no.</w:t>
      </w:r>
    </w:p>
    <w:p>
      <w:pPr>
        <w:pStyle w:val="Heading3"/>
        <w:numPr>
          <w:ilvl w:val="2"/>
          <w:numId w:val="1"/>
        </w:numPr>
        <w:bidi w:val="0"/>
        <w:jc w:val="left"/>
        <w:rPr/>
      </w:pPr>
      <w:bookmarkStart w:id="377" w:name="__RefHeading___Toc2511607_3804643083"/>
      <w:bookmarkStart w:id="378" w:name="_Toc142"/>
      <w:bookmarkEnd w:id="377"/>
      <w:r>
        <w:rPr/>
        <w:t>Second Presentation</w:t>
      </w:r>
      <w:bookmarkEnd w:id="37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Abu-Bakr and `Umar did not claim full acquaintance</w:t>
      </w:r>
    </w:p>
    <w:p>
      <w:pPr>
        <w:pStyle w:val="BookText"/>
        <w:bidi w:val="0"/>
        <w:rPr/>
      </w:pPr>
      <w:r>
        <w:rPr>
          <w:rFonts w:eastAsia="Times New Roman" w:cs="Times New Roman" w:ascii="Times New Roman" w:hAnsi="Times New Roman"/>
          <w:color w:val="111111"/>
          <w:sz w:val="28"/>
          <w:szCs w:val="28"/>
          <w:lang w:val="en-US"/>
        </w:rPr>
        <w:t>with all the religious questions in which the Holy Prophet had judged; rather they issued religious decisions according to their personal views. In this regard, Abu-Bakr affirmed on various occasions that the verdicts he issued had not been based upon any reference of legislation; if it therefore was true, this would be originated from Almighty Allah’s guidance, but if it was not, it would be Satan’s, as well as his, fault.</w:t>
      </w:r>
    </w:p>
    <w:p>
      <w:pPr>
        <w:pStyle w:val="BookText"/>
        <w:bidi w:val="0"/>
        <w:jc w:val="both"/>
        <w:rPr/>
      </w:pPr>
      <w:r>
        <w:rPr>
          <w:rFonts w:eastAsia="Times New Roman" w:cs="Times New Roman" w:ascii="Times New Roman" w:hAnsi="Times New Roman"/>
          <w:color w:val="111111"/>
          <w:sz w:val="28"/>
          <w:szCs w:val="28"/>
          <w:lang w:val="en-US"/>
        </w:rPr>
        <w:t>They also used to ask the other Sahabah about the rulings that had been decided by the Holy Prophet while they had not known; and they did accept the words of these Sahabah in this respect.</w:t>
      </w:r>
    </w:p>
    <w:p>
      <w:pPr>
        <w:pStyle w:val="BookText"/>
        <w:bidi w:val="0"/>
        <w:jc w:val="both"/>
        <w:rPr/>
      </w:pPr>
      <w:r>
        <w:rPr>
          <w:rFonts w:eastAsia="Times New Roman" w:cs="Times New Roman" w:ascii="Times New Roman" w:hAnsi="Times New Roman"/>
          <w:color w:val="111111"/>
          <w:sz w:val="28"/>
          <w:szCs w:val="28"/>
          <w:lang w:val="en-US"/>
        </w:rPr>
        <w:t xml:space="preserve">They also confessed of their lack of knowledge before everybody including the lady who proved false </w:t>
      </w:r>
      <w:r>
        <w:rPr>
          <w:rFonts w:eastAsia="Consolas" w:cs="Consolas" w:ascii="Consolas" w:hAnsi="Consolas"/>
          <w:color w:val="111111"/>
          <w:sz w:val="28"/>
          <w:szCs w:val="28"/>
          <w:lang w:val="en-US"/>
        </w:rPr>
        <w:t>Umar’s decision in the famous issue of women’s dowries and thus he confessed of her having been more knowledgeable than he was in the jurisprudential questions.&lt;a href="#ref-footnote1-page541" id="footnote1-page541" style="display:inline-block"&gt;&lt;sup&gt;(1)&lt;/sup&gt;&lt;/a&gt;&lt;p class="footnote"&gt;&lt;a href="#footnote1-page541" style="color:#3b82f6;" id="ref-footnote1-page541"&gt; 1) &lt;/a&gt;Al-Bayhaqiy: al-Sunan al-Kubra 7:233 H. 14114; Sa</w:t>
      </w:r>
      <w:r>
        <w:rPr>
          <w:rFonts w:eastAsia="Times New Roman" w:cs="Times New Roman" w:ascii="Times New Roman" w:hAnsi="Times New Roman"/>
          <w:color w:val="111111"/>
          <w:sz w:val="28"/>
          <w:szCs w:val="28"/>
          <w:lang w:val="en-US"/>
        </w:rPr>
        <w:t>id ibn Mansur: Kitab al-Sunan 195 H. 598.</w:t>
      </w:r>
    </w:p>
    <w:p>
      <w:pPr>
        <w:pStyle w:val="BookText"/>
        <w:bidi w:val="0"/>
        <w:jc w:val="both"/>
        <w:rPr/>
      </w:pPr>
      <w:r>
        <w:rPr>
          <w:rFonts w:eastAsia="Times New Roman" w:cs="Times New Roman" w:ascii="Times New Roman" w:hAnsi="Times New Roman"/>
          <w:color w:val="111111"/>
          <w:sz w:val="28"/>
          <w:szCs w:val="28"/>
          <w:lang w:val="en-US"/>
        </w:rPr>
        <w:t xml:space="preserve">As a matter of fact, the religious rulings that Abu-Bakr and </w:t>
      </w:r>
      <w:r>
        <w:rPr>
          <w:rFonts w:eastAsia="Consolas" w:cs="Consolas" w:ascii="Consolas" w:hAnsi="Consolas"/>
          <w:color w:val="111111"/>
          <w:sz w:val="28"/>
          <w:szCs w:val="28"/>
          <w:lang w:val="en-US"/>
        </w:rPr>
        <w:t>Umar ignored were not few and were not restricted to one or two questions so that one would exert efforts in finding for them a justifiable interpretation. Meanwhile, the other Sahabah—such as Mu</w:t>
      </w:r>
      <w:r>
        <w:rPr>
          <w:rFonts w:eastAsia="Times New Roman" w:cs="Times New Roman" w:ascii="Times New Roman" w:hAnsi="Times New Roman"/>
          <w:color w:val="111111"/>
          <w:sz w:val="28"/>
          <w:szCs w:val="28"/>
          <w:lang w:val="en-US"/>
        </w:rPr>
        <w:t xml:space="preserve">adh ibn Jabal, Hudhayfah ibn al-Yaman,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and `Ali ibn Abi-Talib—knew the actual religious laws about such questions.</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now obvious that when `Umar ibn al-Khattab summoned the Sahabah and said to them, “We (i.e. the ruling authorities) are more knowledgeable about these rulings than you are; therefore, I listen to you but sometimes reject your words,” and</w:t>
      </w:r>
    </w:p>
    <w:p>
      <w:pPr>
        <w:pStyle w:val="BookText"/>
        <w:bidi w:val="0"/>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Urwah ibn al-Zubayr said to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“They (i.e. Abu-Bakr and </w:t>
      </w:r>
      <w:r>
        <w:rPr>
          <w:rFonts w:eastAsia="Times New Roman" w:cs="Times New Roman" w:ascii="Times New Roman" w:hAnsi="Times New Roman"/>
          <w:color w:val="111111"/>
          <w:sz w:val="28"/>
          <w:szCs w:val="28"/>
          <w:lang w:val="en-US"/>
        </w:rPr>
        <w:t>Umar) were more know knowledgeable about the traditions of Allah’s Messenger than you are and they are also more attentive to them than you are,”—such situations and their likes were declared for the sake of strengthening the scholarly position of Abu-Bakr and `Umar in the ruling government and for obliging the others to accept the decisions of these two even if such decisions would be issued out of their personal views since they were more knowledgeable than anybody else about what is good for the Muslims.</w:t>
      </w:r>
    </w:p>
    <w:p>
      <w:pPr>
        <w:pStyle w:val="BookText"/>
        <w:bidi w:val="0"/>
        <w:jc w:val="both"/>
        <w:rPr/>
      </w:pPr>
      <w:r>
        <w:rPr>
          <w:rFonts w:eastAsia="Times New Roman" w:cs="Times New Roman" w:ascii="Times New Roman" w:hAnsi="Times New Roman"/>
          <w:color w:val="111111"/>
          <w:sz w:val="28"/>
          <w:szCs w:val="28"/>
          <w:lang w:val="en-US"/>
        </w:rPr>
        <w:t>As has been previously cited, when the people brought before `Umar the records that comprised the Holy Prophet’s traditions, they had only intended that he would pick up the most accurate of them; they had not wanted him to decide about the fate of these papers and declare his own opinion to be the most accurate.</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concept of most knowledgeability was presented after the affairs of the Islamic State had been settled for </w:t>
      </w:r>
      <w:r>
        <w:rPr>
          <w:rFonts w:eastAsia="Consolas" w:cs="Consolas" w:ascii="Consolas" w:hAnsi="Consolas"/>
          <w:color w:val="111111"/>
          <w:sz w:val="28"/>
          <w:szCs w:val="28"/>
          <w:lang w:val="en-US"/>
        </w:rPr>
        <w:t xml:space="preserve">Umar and after the prohibition of reporting and recording the Hadith had advanced in great strides. These two matters made possible for </w:t>
      </w:r>
      <w:r>
        <w:rPr>
          <w:rFonts w:eastAsia="Times New Roman" w:cs="Times New Roman" w:ascii="Times New Roman" w:hAnsi="Times New Roman"/>
          <w:color w:val="111111"/>
          <w:sz w:val="28"/>
          <w:szCs w:val="28"/>
          <w:lang w:val="en-US"/>
        </w:rPr>
        <w:t>Umar to claim enjoying the amount of knowledge that he liked after he had threatened and terrified the Sahabah. In the beginning, `Umar permitted the Sahabah to practice Ijtihad and pretended that he had submitted to their opinions as regards the religious laws; and this was the first step in the march of justifying his decisions</w:t>
      </w:r>
    </w:p>
    <w:p>
      <w:pPr>
        <w:pStyle w:val="BookText"/>
        <w:bidi w:val="0"/>
        <w:rPr/>
      </w:pPr>
      <w:r>
        <w:rPr>
          <w:rFonts w:eastAsia="Times New Roman" w:cs="Times New Roman" w:ascii="Times New Roman" w:hAnsi="Times New Roman"/>
          <w:color w:val="111111"/>
          <w:sz w:val="28"/>
          <w:szCs w:val="28"/>
          <w:lang w:val="en-US"/>
        </w:rPr>
        <w:t>that he issued later on.</w:t>
      </w:r>
    </w:p>
    <w:p>
      <w:pPr>
        <w:pStyle w:val="BookText"/>
        <w:bidi w:val="0"/>
        <w:jc w:val="both"/>
        <w:rPr/>
      </w:pPr>
      <w:r>
        <w:rPr>
          <w:rFonts w:eastAsia="Times New Roman" w:cs="Times New Roman" w:ascii="Times New Roman" w:hAnsi="Times New Roman"/>
          <w:color w:val="111111"/>
          <w:sz w:val="28"/>
          <w:szCs w:val="28"/>
          <w:lang w:val="en-US"/>
        </w:rPr>
        <w:t xml:space="preserve">Because the opinions of some of the Sahabah who were less knowledgeable than </w:t>
      </w:r>
      <w:r>
        <w:rPr>
          <w:rFonts w:eastAsia="Consolas" w:cs="Consolas" w:ascii="Consolas" w:hAnsi="Consolas"/>
          <w:color w:val="111111"/>
          <w:sz w:val="28"/>
          <w:szCs w:val="28"/>
          <w:lang w:val="en-US"/>
        </w:rPr>
        <w:t xml:space="preserve">Umar, such as Abu-Hurayrah and Samarah ibn Jundub, were decided as true, the opinions of </w:t>
      </w:r>
      <w:r>
        <w:rPr>
          <w:rFonts w:eastAsia="Times New Roman" w:cs="Times New Roman" w:ascii="Times New Roman" w:hAnsi="Times New Roman"/>
          <w:color w:val="111111"/>
          <w:sz w:val="28"/>
          <w:szCs w:val="28"/>
          <w:lang w:val="en-US"/>
        </w:rPr>
        <w:t>Umar should be absolutely justifiable since he was not less than these names in knowledge and standing; rather he should be preceded to them.</w:t>
      </w:r>
    </w:p>
    <w:p>
      <w:pPr>
        <w:pStyle w:val="BookText"/>
        <w:bidi w:val="0"/>
        <w:jc w:val="both"/>
        <w:rPr/>
      </w:pPr>
      <w:r>
        <w:rPr>
          <w:rFonts w:eastAsia="Times New Roman" w:cs="Times New Roman" w:ascii="Times New Roman" w:hAnsi="Times New Roman"/>
          <w:color w:val="111111"/>
          <w:sz w:val="28"/>
          <w:szCs w:val="28"/>
          <w:lang w:val="en-US"/>
        </w:rPr>
        <w:t>Moreover, `Umar was the first and last winner in the jurisprudential sessions that were held under his supervision. The unlimited, extensive participation in the practice of Ijtihad, as a preliminary step, achieved another benefit for the ruling authority. This benefit could be seen clearly in the states of the Sahabah’s commitments of mistakes as regards the religious laws and their finding faults with each other.</w:t>
      </w:r>
    </w:p>
    <w:p>
      <w:pPr>
        <w:pStyle w:val="BookText"/>
        <w:bidi w:val="0"/>
        <w:jc w:val="both"/>
        <w:rPr/>
      </w:pPr>
      <w:r>
        <w:rPr>
          <w:rFonts w:eastAsia="Times New Roman" w:cs="Times New Roman" w:ascii="Times New Roman" w:hAnsi="Times New Roman"/>
          <w:color w:val="111111"/>
          <w:sz w:val="28"/>
          <w:szCs w:val="28"/>
          <w:lang w:val="en-US"/>
        </w:rPr>
        <w:t xml:space="preserve">Such states would institute the most powerful justifications and the most logic explanations of </w:t>
      </w:r>
      <w:r>
        <w:rPr>
          <w:rFonts w:eastAsia="Consolas" w:cs="Consolas" w:ascii="Consolas" w:hAnsi="Consolas"/>
          <w:color w:val="111111"/>
          <w:sz w:val="28"/>
          <w:szCs w:val="28"/>
          <w:lang w:val="en-US"/>
        </w:rPr>
        <w:t xml:space="preserve">Umar’s jurisprudential errors. None would be able to argue that </w:t>
      </w:r>
      <w:r>
        <w:rPr>
          <w:rFonts w:eastAsia="Times New Roman" w:cs="Times New Roman" w:ascii="Times New Roman" w:hAnsi="Times New Roman"/>
          <w:color w:val="111111"/>
          <w:sz w:val="28"/>
          <w:szCs w:val="28"/>
          <w:lang w:val="en-US"/>
        </w:rPr>
        <w:t>Umar had made a mistake since the all had participated in that error when they acceded to the issuance of religious laws according to personal views and deductions.</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more is that we should not forge that the enactment of the prohibition of the recordation and reporting of the Hadith that resulted in the blankness of the Sahabah’s books of Hadith had brought about a big space in the religious legislation that could not be met except by the practice of Ijtihad and the resting upon personal opinions. Hence, the one and only purpose behind `Umar’s decision of the prohibition of recording the Hadith was</w:t>
      </w:r>
      <w:bookmarkStart w:id="379" w:name="pg2336_12929"/>
    </w:p>
    <w:p>
      <w:pPr>
        <w:pStyle w:val="BookText"/>
        <w:bidi w:val="0"/>
        <w:rPr/>
      </w:pPr>
      <w:bookmarkEnd w:id="379"/>
      <w:r>
        <w:rPr>
          <w:rFonts w:eastAsia="Times New Roman" w:cs="Times New Roman" w:ascii="Times New Roman" w:hAnsi="Times New Roman"/>
          <w:color w:val="111111"/>
          <w:sz w:val="28"/>
          <w:szCs w:val="28"/>
          <w:lang w:val="en-US"/>
        </w:rPr>
        <w:t>the invention of Ijtihad.</w:t>
      </w:r>
    </w:p>
    <w:p>
      <w:pPr>
        <w:pStyle w:val="Heading3"/>
        <w:numPr>
          <w:ilvl w:val="2"/>
          <w:numId w:val="1"/>
        </w:numPr>
        <w:bidi w:val="0"/>
        <w:jc w:val="left"/>
        <w:rPr/>
      </w:pPr>
      <w:bookmarkStart w:id="380" w:name="__RefHeading___Toc2511609_3804643083"/>
      <w:bookmarkStart w:id="381" w:name="_Toc143"/>
      <w:bookmarkEnd w:id="380"/>
      <w:r>
        <w:rPr/>
        <w:t>Third Presentation</w:t>
      </w:r>
      <w:bookmarkEnd w:id="381"/>
    </w:p>
    <w:p>
      <w:pPr>
        <w:pStyle w:val="BookText"/>
        <w:bidi w:val="0"/>
        <w:jc w:val="both"/>
        <w:rPr/>
      </w:pPr>
      <w:r>
        <w:rPr>
          <w:rFonts w:eastAsia="Times New Roman" w:cs="Times New Roman" w:ascii="Times New Roman" w:hAnsi="Times New Roman"/>
          <w:color w:val="111111"/>
          <w:sz w:val="28"/>
          <w:szCs w:val="28"/>
          <w:lang w:val="en-US"/>
        </w:rPr>
        <w:t>Earlier in this book, we have scanned narrations revealing that some of the Sahabah used to test and provoke `Umar ibn al-Khattab for purpose of attracting his attention towards his faults, not disparaging him.</w:t>
      </w:r>
    </w:p>
    <w:p>
      <w:pPr>
        <w:pStyle w:val="BookText"/>
        <w:bidi w:val="0"/>
        <w:jc w:val="both"/>
        <w:rPr/>
      </w:pPr>
      <w:r>
        <w:rPr>
          <w:rFonts w:eastAsia="Times New Roman" w:cs="Times New Roman" w:ascii="Times New Roman" w:hAnsi="Times New Roman"/>
          <w:color w:val="111111"/>
          <w:sz w:val="28"/>
          <w:szCs w:val="28"/>
          <w:lang w:val="en-US"/>
        </w:rPr>
        <w:t>They used to ask him about the religious ruling of a certain question on many occasions so that he would take notice of the contradiction in his answers. Such narrations also reveal that the disagreement between the Sahabah was restricted to the jurisprudential questions.</w:t>
      </w:r>
    </w:p>
    <w:p>
      <w:pPr>
        <w:pStyle w:val="BookText"/>
        <w:bidi w:val="0"/>
        <w:jc w:val="both"/>
        <w:rPr/>
      </w:pPr>
      <w:r>
        <w:rPr>
          <w:rFonts w:eastAsia="Times New Roman" w:cs="Times New Roman" w:ascii="Times New Roman" w:hAnsi="Times New Roman"/>
          <w:color w:val="111111"/>
          <w:sz w:val="28"/>
          <w:szCs w:val="28"/>
          <w:lang w:val="en-US"/>
        </w:rPr>
        <w:t xml:space="preserve">As a matter of fact, </w:t>
      </w:r>
      <w:r>
        <w:rPr>
          <w:rFonts w:eastAsia="Consolas" w:cs="Consolas" w:ascii="Consolas" w:hAnsi="Consolas"/>
          <w:color w:val="111111"/>
          <w:sz w:val="28"/>
          <w:szCs w:val="28"/>
          <w:lang w:val="en-US"/>
        </w:rPr>
        <w:t>Umar was annoyed by such behaviors; he therefore said to the man who asked him about a question that he had already heard its answer from the Holy Prophet, “May perdition overtake both your hands! You have asked me a question that you had put before the Holy Prophet so that I would contradict him.”&lt;a href="#ref-footnote1-page544" id="footnote1-page544" style="display:inline-block"&gt;&lt;sup&gt;(1)&lt;/sup&gt;&lt;/a&gt;&lt;p class="footnote"&gt;&lt;a href="#footnote1-page544" style="color:#3b82f6;" id="ref-footnote1-page544"&gt; 1) &lt;/a&gt;Musannaf Ibn Abi-Shaybah 3:174 H. 13181; al-Āhad wa’l-Mathani 3:228 H. 1589; Sharh Ma</w:t>
      </w:r>
      <w:r>
        <w:rPr>
          <w:rFonts w:eastAsia="Times New Roman" w:cs="Times New Roman" w:ascii="Times New Roman" w:hAnsi="Times New Roman"/>
          <w:color w:val="111111"/>
          <w:sz w:val="28"/>
          <w:szCs w:val="28"/>
          <w:lang w:val="en-US"/>
        </w:rPr>
        <w:t>ani al-Āthar 2:232; al-Tabaraniy: al-Mu`jam al-Kabir 3:262 H. 3353.</w:t>
      </w:r>
    </w:p>
    <w:p>
      <w:pPr>
        <w:pStyle w:val="BookText"/>
        <w:bidi w:val="0"/>
        <w:jc w:val="both"/>
        <w:rPr/>
      </w:pPr>
      <w:r>
        <w:rPr>
          <w:rFonts w:eastAsia="Times New Roman" w:cs="Times New Roman" w:ascii="Times New Roman" w:hAnsi="Times New Roman"/>
          <w:color w:val="111111"/>
          <w:sz w:val="28"/>
          <w:szCs w:val="28"/>
          <w:lang w:val="en-US"/>
        </w:rPr>
        <w:t>The experience of finding fault with the caliph can be seen in its clearest version during the reign of `Umar ibn al-Khattab rather than the other rulers. This matter supports the fact that he had opened the door of the adoption of personal opinions so wide that he could not close it.</w:t>
      </w:r>
    </w:p>
    <w:p>
      <w:pPr>
        <w:pStyle w:val="BookText"/>
        <w:bidi w:val="0"/>
        <w:jc w:val="both"/>
        <w:rPr/>
      </w:pPr>
      <w:r>
        <w:rPr>
          <w:rFonts w:eastAsia="Times New Roman" w:cs="Times New Roman" w:ascii="Times New Roman" w:hAnsi="Times New Roman"/>
          <w:color w:val="111111"/>
          <w:sz w:val="28"/>
          <w:szCs w:val="28"/>
          <w:lang w:val="en-US"/>
        </w:rPr>
        <w:t>Generally speaking, one who is actually expert in religious laws must not be alarmed by questions that are put before him; rather he must enjoy putting questions before him so that he will answer. In this respect, Imam `Ali ibn Abi-Talib used to say, “Ask me before you miss me.”</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one who lacks the knowledge of</w:t>
      </w:r>
      <w:bookmarkStart w:id="382" w:name="pg2336_12930"/>
    </w:p>
    <w:p>
      <w:pPr>
        <w:pStyle w:val="BookText"/>
        <w:bidi w:val="0"/>
        <w:rPr/>
      </w:pPr>
      <w:bookmarkEnd w:id="382"/>
      <w:r>
        <w:rPr>
          <w:rFonts w:eastAsia="Times New Roman" w:cs="Times New Roman" w:ascii="Times New Roman" w:hAnsi="Times New Roman"/>
          <w:color w:val="111111"/>
          <w:sz w:val="28"/>
          <w:szCs w:val="28"/>
          <w:lang w:val="en-US"/>
        </w:rPr>
        <w:t>the Holy Prophet will panic about any question that is put before him and will also beat Subay</w:t>
      </w:r>
      <w:r>
        <w:rPr>
          <w:rFonts w:eastAsia="Consolas" w:cs="Consolas" w:ascii="Consolas" w:hAnsi="Consolas"/>
          <w:color w:val="111111"/>
          <w:sz w:val="28"/>
          <w:szCs w:val="28"/>
          <w:lang w:val="en-US"/>
        </w:rPr>
        <w:t>ibn</w:t>
      </w:r>
      <w:r>
        <w:rPr>
          <w:rFonts w:eastAsia="Times New Roman" w:cs="Times New Roman" w:ascii="Times New Roman" w:hAnsi="Times New Roman"/>
          <w:color w:val="111111"/>
          <w:sz w:val="28"/>
          <w:szCs w:val="28"/>
          <w:lang w:val="en-US"/>
        </w:rPr>
        <w:t>Usul accusing him of infidelity because he put many questions!</w:t>
      </w:r>
      <w:r>
        <w:rPr>
          <w:rStyle w:val="FootnoteAnchor"/>
        </w:rPr>
        <w:footnoteReference w:id="712"/>
      </w:r>
    </w:p>
    <w:p>
      <w:pPr>
        <w:pStyle w:val="BookText"/>
        <w:bidi w:val="0"/>
        <w:jc w:val="both"/>
        <w:rPr/>
      </w:pPr>
      <w:r>
        <w:rPr>
          <w:rFonts w:eastAsia="Times New Roman" w:cs="Times New Roman" w:ascii="Times New Roman" w:hAnsi="Times New Roman"/>
          <w:color w:val="111111"/>
          <w:sz w:val="28"/>
          <w:szCs w:val="28"/>
          <w:lang w:val="en-US"/>
        </w:rPr>
        <w:t xml:space="preserve">Instead of answering the man, </w:t>
      </w:r>
      <w:r>
        <w:rPr>
          <w:rFonts w:eastAsia="Consolas" w:cs="Consolas" w:ascii="Consolas" w:hAnsi="Consolas"/>
          <w:color w:val="111111"/>
          <w:sz w:val="28"/>
          <w:szCs w:val="28"/>
          <w:lang w:val="en-US"/>
        </w:rPr>
        <w:t xml:space="preserve">Umar ibn al-Khattab ordered him to remove his head cover. As the man did, </w:t>
      </w:r>
      <w:r>
        <w:rPr>
          <w:rFonts w:eastAsia="Times New Roman" w:cs="Times New Roman" w:ascii="Times New Roman" w:hAnsi="Times New Roman"/>
          <w:color w:val="111111"/>
          <w:sz w:val="28"/>
          <w:szCs w:val="28"/>
          <w:lang w:val="en-US"/>
        </w:rPr>
        <w:t>Umar noticed that there was hair on his head. He thus said, “If I found you hairless, I would certainly behead you!”</w:t>
      </w:r>
    </w:p>
    <w:p>
      <w:pPr>
        <w:pStyle w:val="BookText"/>
        <w:bidi w:val="0"/>
        <w:jc w:val="both"/>
        <w:rPr/>
      </w:pPr>
      <w:r>
        <w:rPr>
          <w:rFonts w:eastAsia="Consolas" w:cs="Consolas" w:ascii="Consolas" w:hAnsi="Consolas"/>
          <w:color w:val="111111"/>
          <w:sz w:val="28"/>
          <w:szCs w:val="28"/>
          <w:lang w:val="en-US"/>
        </w:rPr>
        <w:t>Umar then ordered us (or wrote a missive to the people of al-Basrah, ordering them) not to sit with that man forever. As a result, whenever we saw that man, whose name was Subay</w:t>
      </w:r>
      <w:r>
        <w:rPr>
          <w:rFonts w:eastAsia="Times New Roman" w:cs="Times New Roman" w:ascii="Times New Roman" w:hAnsi="Times New Roman"/>
          <w:color w:val="111111"/>
          <w:sz w:val="28"/>
          <w:szCs w:val="28"/>
          <w:lang w:val="en-US"/>
        </w:rPr>
        <w:t xml:space="preserve"> ibn `Usul, we left him and separated even if we were one hundred persons.</w:t>
      </w:r>
    </w:p>
    <w:p>
      <w:pPr>
        <w:pStyle w:val="BookText"/>
        <w:bidi w:val="0"/>
        <w:jc w:val="both"/>
        <w:rPr/>
      </w:pPr>
      <w:r>
        <w:rPr>
          <w:rFonts w:eastAsia="Times New Roman" w:cs="Times New Roman" w:ascii="Times New Roman" w:hAnsi="Times New Roman"/>
          <w:color w:val="111111"/>
          <w:sz w:val="28"/>
          <w:szCs w:val="28"/>
          <w:lang w:val="en-US"/>
        </w:rPr>
        <w:t xml:space="preserve">On the other side, al-Hakim al-Nisapuriy, in al-Mustadrak </w:t>
      </w:r>
      <w:r>
        <w:rPr>
          <w:rFonts w:eastAsia="Consolas" w:cs="Consolas" w:ascii="Consolas" w:hAnsi="Consolas"/>
          <w:color w:val="111111"/>
          <w:sz w:val="28"/>
          <w:szCs w:val="28"/>
          <w:lang w:val="en-US"/>
        </w:rPr>
        <w:t xml:space="preserve">Ala’l-Sahihayn 2:506 H. 3736, has narrated on the authority of Abu’l-Tufayl that Imam </w:t>
      </w:r>
      <w:r>
        <w:rPr>
          <w:rFonts w:eastAsia="Times New Roman" w:cs="Times New Roman" w:ascii="Times New Roman" w:hAnsi="Times New Roman"/>
          <w:color w:val="111111"/>
          <w:sz w:val="28"/>
          <w:szCs w:val="28"/>
          <w:lang w:val="en-US"/>
        </w:rPr>
        <w:t>Ali ibn Abi-Talib Amir al-Mu'minin, once, stood on the minbar and said, “O people: Ask me before you miss me. Seize this opportunity and ask me, for you shall never find anyone like me to ask.”</w:t>
      </w:r>
    </w:p>
    <w:p>
      <w:pPr>
        <w:pStyle w:val="BookText"/>
        <w:bidi w:val="0"/>
        <w:jc w:val="both"/>
        <w:rPr/>
      </w:pPr>
      <w:r>
        <w:rPr>
          <w:rFonts w:eastAsia="Times New Roman" w:cs="Times New Roman" w:ascii="Times New Roman" w:hAnsi="Times New Roman"/>
          <w:color w:val="111111"/>
          <w:sz w:val="28"/>
          <w:szCs w:val="28"/>
          <w:lang w:val="en-US"/>
        </w:rPr>
        <w:t>On hearing this, Ibn al-Kawwa’ stood up and asked, “O Amir al-Mu'minin! What is the interpretation of (the holy verse) ‘Wa’l-Dhariyati Dharwa; I swear by the wind that scatters far and wide. 51/1’?”</w:t>
      </w:r>
    </w:p>
    <w:p>
      <w:pPr>
        <w:pStyle w:val="BookText"/>
        <w:bidi w:val="0"/>
        <w:jc w:val="both"/>
        <w:rPr/>
      </w:pPr>
      <w:r>
        <w:rPr>
          <w:rFonts w:eastAsia="Times New Roman" w:cs="Times New Roman" w:ascii="Times New Roman" w:hAnsi="Times New Roman"/>
          <w:color w:val="111111"/>
          <w:sz w:val="28"/>
          <w:szCs w:val="28"/>
          <w:lang w:val="en-US"/>
        </w:rPr>
        <w:t>The Imam answered, “This is the wind.”</w:t>
      </w:r>
    </w:p>
    <w:p>
      <w:pPr>
        <w:pStyle w:val="BookText"/>
        <w:bidi w:val="0"/>
        <w:jc w:val="both"/>
        <w:rPr/>
      </w:pPr>
      <w:r>
        <w:rPr>
          <w:rFonts w:eastAsia="Times New Roman" w:cs="Times New Roman" w:ascii="Times New Roman" w:hAnsi="Times New Roman"/>
          <w:color w:val="111111"/>
          <w:sz w:val="28"/>
          <w:szCs w:val="28"/>
          <w:lang w:val="en-US"/>
        </w:rPr>
        <w:t>Ibn al-Kawwa’ went on, “What is the interpretation of (the holy verse) ‘Fa’l-Hamilati Waqra; Then those clouds bearing the load of minute things in space. 51/2’”</w:t>
      </w:r>
    </w:p>
    <w:p>
      <w:pPr>
        <w:pStyle w:val="BookText"/>
        <w:bidi w:val="0"/>
        <w:jc w:val="both"/>
        <w:rPr/>
      </w:pPr>
      <w:r>
        <w:rPr>
          <w:rFonts w:eastAsia="Times New Roman" w:cs="Times New Roman" w:ascii="Times New Roman" w:hAnsi="Times New Roman"/>
          <w:color w:val="111111"/>
          <w:sz w:val="28"/>
          <w:szCs w:val="28"/>
          <w:lang w:val="en-US"/>
        </w:rPr>
        <w:t>The Imam answered, “This is the clouds.”</w:t>
      </w:r>
    </w:p>
    <w:p>
      <w:pPr>
        <w:pStyle w:val="BookText"/>
        <w:bidi w:val="0"/>
        <w:jc w:val="both"/>
        <w:rPr/>
      </w:pPr>
      <w:r>
        <w:rPr>
          <w:rFonts w:eastAsia="Times New Roman" w:cs="Times New Roman" w:ascii="Times New Roman" w:hAnsi="Times New Roman"/>
          <w:color w:val="111111"/>
          <w:sz w:val="28"/>
          <w:szCs w:val="28"/>
          <w:lang w:val="en-US"/>
        </w:rPr>
        <w:t>Ibn al-Kawwa’ continued, “What is the interpretation of (the holy verse) ‘Fa’l-Jariyati Yusra: Then those ships that glide easily. 51/3’?”</w:t>
      </w:r>
    </w:p>
    <w:p>
      <w:pPr>
        <w:pStyle w:val="BookText"/>
        <w:bidi w:val="0"/>
        <w:jc w:val="both"/>
        <w:rPr/>
      </w:pPr>
      <w:r>
        <w:rPr>
          <w:rFonts w:eastAsia="Times New Roman" w:cs="Times New Roman" w:ascii="Times New Roman" w:hAnsi="Times New Roman"/>
          <w:color w:val="111111"/>
          <w:sz w:val="28"/>
          <w:szCs w:val="28"/>
          <w:lang w:val="en-US"/>
        </w:rPr>
        <w:t>The Imam answered, “This is the ships.</w:t>
      </w:r>
    </w:p>
    <w:p>
      <w:pPr>
        <w:pStyle w:val="BookText"/>
        <w:bidi w:val="0"/>
        <w:jc w:val="both"/>
        <w:rPr/>
      </w:pPr>
      <w:r>
        <w:rPr>
          <w:rFonts w:eastAsia="Times New Roman" w:cs="Times New Roman" w:ascii="Times New Roman" w:hAnsi="Times New Roman"/>
          <w:color w:val="111111"/>
          <w:sz w:val="28"/>
          <w:szCs w:val="28"/>
          <w:lang w:val="en-US"/>
        </w:rPr>
        <w:t>Ibn al-Kawwa’ continued, “What is the interpretation of (the holy verse) ‘Fa’l-Muqassimati Amra: Then those angels who distribute blessings by Our command. 51/4’?”</w:t>
      </w:r>
    </w:p>
    <w:p>
      <w:pPr>
        <w:pStyle w:val="BookText"/>
        <w:bidi w:val="0"/>
        <w:jc w:val="both"/>
        <w:rPr/>
      </w:pPr>
      <w:r>
        <w:rPr>
          <w:rFonts w:eastAsia="Times New Roman" w:cs="Times New Roman" w:ascii="Times New Roman" w:hAnsi="Times New Roman"/>
          <w:color w:val="111111"/>
          <w:sz w:val="28"/>
          <w:szCs w:val="28"/>
          <w:lang w:val="en-US"/>
        </w:rPr>
        <w:t>The Imam answered, “This is the angels.”</w:t>
      </w:r>
    </w:p>
    <w:p>
      <w:pPr>
        <w:pStyle w:val="BookText"/>
        <w:bidi w:val="0"/>
        <w:jc w:val="both"/>
        <w:rPr/>
      </w:pPr>
      <w:r>
        <w:rPr>
          <w:rFonts w:eastAsia="Times New Roman" w:cs="Times New Roman" w:ascii="Times New Roman" w:hAnsi="Times New Roman"/>
          <w:color w:val="111111"/>
          <w:sz w:val="28"/>
          <w:szCs w:val="28"/>
          <w:lang w:val="en-US"/>
        </w:rPr>
        <w:t>Ibn al-Kawwa’ then asked, “Who are those about whom Almighty Allah, in the Holy Qur'an, has said, ‘Have you not seen those who have changed Allah's favor for ungratefulness and made their people to alight into the abode of perdition (Into Hell)? They shall enter into it and an evil place it is to settle in. 14/28-29’?”</w:t>
      </w:r>
    </w:p>
    <w:p>
      <w:pPr>
        <w:pStyle w:val="BookText"/>
        <w:bidi w:val="0"/>
        <w:jc w:val="both"/>
        <w:rPr/>
      </w:pPr>
      <w:r>
        <w:rPr>
          <w:rFonts w:eastAsia="Times New Roman" w:cs="Times New Roman" w:ascii="Times New Roman" w:hAnsi="Times New Roman"/>
          <w:color w:val="111111"/>
          <w:sz w:val="28"/>
          <w:szCs w:val="28"/>
          <w:lang w:val="en-US"/>
        </w:rPr>
        <w:t>The Imam answered, “These are the hypocrites from the tribe of Quraysh.”</w:t>
      </w:r>
    </w:p>
    <w:p>
      <w:pPr>
        <w:pStyle w:val="BookText"/>
        <w:bidi w:val="0"/>
        <w:jc w:val="both"/>
        <w:rPr/>
      </w:pPr>
      <w:r>
        <w:rPr>
          <w:rFonts w:eastAsia="Times New Roman" w:cs="Times New Roman" w:ascii="Times New Roman" w:hAnsi="Times New Roman"/>
          <w:color w:val="111111"/>
          <w:sz w:val="28"/>
          <w:szCs w:val="28"/>
          <w:lang w:val="en-US"/>
        </w:rPr>
        <w:t xml:space="preserve">Commenting on this narration, al-Hakim al-Nisapuriy says that its series of narrators is authentic; yet, al-Bukhariy and Muslim have not recorded it.” See this narrative and its ways of narration in the following reference books of Hadith: </w:t>
      </w:r>
      <w:r>
        <w:rPr>
          <w:rFonts w:eastAsia="Consolas" w:cs="Consolas" w:ascii="Consolas" w:hAnsi="Consolas"/>
          <w:color w:val="111111"/>
          <w:sz w:val="28"/>
          <w:szCs w:val="28"/>
          <w:lang w:val="en-US"/>
        </w:rPr>
        <w:t>Umdat al-Qari 10:19; Taghliq al-Ta</w:t>
      </w:r>
      <w:r>
        <w:rPr>
          <w:rFonts w:eastAsia="Times New Roman" w:cs="Times New Roman" w:ascii="Times New Roman" w:hAnsi="Times New Roman"/>
          <w:color w:val="111111"/>
          <w:sz w:val="28"/>
          <w:szCs w:val="28"/>
          <w:lang w:val="en-US"/>
        </w:rPr>
        <w:t>liq 318-319; al-Muttaqiy al-Hindiy: Kanz al-</w:t>
      </w:r>
      <w:r>
        <w:rPr>
          <w:rFonts w:eastAsia="Consolas" w:cs="Consolas" w:ascii="Consolas" w:hAnsi="Consolas"/>
          <w:color w:val="111111"/>
          <w:sz w:val="28"/>
          <w:szCs w:val="28"/>
          <w:lang w:val="en-US"/>
        </w:rPr>
        <w:t xml:space="preserve">Ummal 13:159-162; al-Ahadith al-Mukhtarah 2:126 H. 494, 176 H. 556, 298 H. 678; Musnad al-Shashiy 2:96 H. 620; Ibn </w:t>
      </w:r>
      <w:r>
        <w:rPr>
          <w:rFonts w:eastAsia="Times New Roman" w:cs="Times New Roman" w:ascii="Times New Roman" w:hAnsi="Times New Roman"/>
          <w:color w:val="111111"/>
          <w:sz w:val="28"/>
          <w:szCs w:val="28"/>
          <w:lang w:val="en-US"/>
        </w:rPr>
        <w:t>Asakir: Tarikh Madinat Dimashq 27:99; al-Mi</w:t>
      </w:r>
      <w:r>
        <w:rPr>
          <w:rFonts w:eastAsia="Consolas" w:cs="Consolas" w:ascii="Consolas" w:hAnsi="Consolas"/>
          <w:color w:val="111111"/>
          <w:sz w:val="28"/>
          <w:szCs w:val="28"/>
          <w:lang w:val="en-US"/>
        </w:rPr>
        <w:t>yar wa’l-Muwazanah 298; Nudhum Durar al-Simtayn 126; Nahj al-Sa</w:t>
      </w:r>
      <w:r>
        <w:rPr>
          <w:rFonts w:eastAsia="Times New Roman" w:cs="Times New Roman" w:ascii="Times New Roman" w:hAnsi="Times New Roman"/>
          <w:color w:val="111111"/>
          <w:sz w:val="28"/>
          <w:szCs w:val="28"/>
          <w:lang w:val="en-US"/>
        </w:rPr>
        <w:t>adah 2:631; al-Ihtijaj 1:386; Jawahir al-Matalib 1:300.</w:t>
      </w:r>
    </w:p>
    <w:p>
      <w:pPr>
        <w:pStyle w:val="Heading3"/>
        <w:numPr>
          <w:ilvl w:val="2"/>
          <w:numId w:val="1"/>
        </w:numPr>
        <w:bidi w:val="0"/>
        <w:jc w:val="left"/>
        <w:rPr/>
      </w:pPr>
      <w:bookmarkStart w:id="383" w:name="__RefHeading___Toc2511611_3804643083"/>
      <w:bookmarkStart w:id="384" w:name="_Toc144"/>
      <w:bookmarkEnd w:id="383"/>
      <w:r>
        <w:rPr/>
        <w:t>Fourth Presentation</w:t>
      </w:r>
      <w:bookmarkEnd w:id="384"/>
    </w:p>
    <w:p>
      <w:pPr>
        <w:pStyle w:val="BookText"/>
        <w:bidi w:val="0"/>
        <w:jc w:val="both"/>
        <w:rPr/>
      </w:pPr>
      <w:r>
        <w:rPr>
          <w:rFonts w:eastAsia="Times New Roman" w:cs="Times New Roman" w:ascii="Times New Roman" w:hAnsi="Times New Roman"/>
          <w:color w:val="111111"/>
          <w:sz w:val="28"/>
          <w:szCs w:val="28"/>
          <w:lang w:val="en-US"/>
        </w:rPr>
        <w:t xml:space="preserve">Owing to the expansion of the area of the Islamic State; the multiplicity of the new questions; the necessity of finding solutions for these questions in the light of the Holy Qur'an and Sunnah; </w:t>
      </w:r>
      <w:r>
        <w:rPr>
          <w:rFonts w:eastAsia="Consolas" w:cs="Consolas" w:ascii="Consolas" w:hAnsi="Consolas"/>
          <w:color w:val="111111"/>
          <w:sz w:val="28"/>
          <w:szCs w:val="28"/>
          <w:lang w:val="en-US"/>
        </w:rPr>
        <w:t xml:space="preserve">Umar’s failure to comprehend all the traditions of the Holy Prophet as regards such questions; the possibility of the occurrence of contradiction between </w:t>
      </w:r>
      <w:r>
        <w:rPr>
          <w:rFonts w:eastAsia="Times New Roman" w:cs="Times New Roman" w:ascii="Times New Roman" w:hAnsi="Times New Roman"/>
          <w:color w:val="111111"/>
          <w:sz w:val="28"/>
          <w:szCs w:val="28"/>
          <w:lang w:val="en-US"/>
        </w:rPr>
        <w:t>Umar’s reports and the Sahabah’s—owing to all of these reasons, it became fundamental for `Umar to strengthen his previous conceptions of Opinionism (Ra’y), which he had presented during the lifetime of the Holy Prophet, and legality of Ijtihad. Also, it became necessary to block the reporting and recordation of the Hadith since these two matters would educate the publics and attract the attentions towards the caliph’s errors.</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last of his reign, `Umar allowed the Sahabah to practice Ijtihad and declare their own opinions in the religious issues so as to justify his deeds. As well, he ordered them to reduce reporting the Hadith because he did not like hearing the questions whose answers were not known by him. As a consequence, the prohibition of reporting and recording the Hadith relieved from its private frame to prove that the purpose behind it were further than what has been said about it and to prove that it was not related to the issue of the true</w:t>
      </w:r>
      <w:bookmarkStart w:id="385" w:name="pg2336_12931"/>
    </w:p>
    <w:p>
      <w:pPr>
        <w:pStyle w:val="BookText"/>
        <w:bidi w:val="0"/>
        <w:rPr/>
      </w:pPr>
      <w:bookmarkEnd w:id="385"/>
      <w:r>
        <w:rPr>
          <w:rFonts w:eastAsia="Times New Roman" w:cs="Times New Roman" w:ascii="Times New Roman" w:hAnsi="Times New Roman"/>
          <w:color w:val="111111"/>
          <w:sz w:val="28"/>
          <w:szCs w:val="28"/>
          <w:lang w:val="en-US"/>
        </w:rPr>
        <w:t>and false leaderships of the Islamic State.</w:t>
      </w:r>
    </w:p>
    <w:p>
      <w:pPr>
        <w:pStyle w:val="Heading3"/>
        <w:numPr>
          <w:ilvl w:val="2"/>
          <w:numId w:val="1"/>
        </w:numPr>
        <w:bidi w:val="0"/>
        <w:jc w:val="left"/>
        <w:rPr/>
      </w:pPr>
      <w:bookmarkStart w:id="386" w:name="__RefHeading___Toc2511613_3804643083"/>
      <w:bookmarkStart w:id="387" w:name="_Toc145"/>
      <w:bookmarkEnd w:id="386"/>
      <w:r>
        <w:rPr/>
        <w:t>Fifth Presentation</w:t>
      </w:r>
      <w:bookmarkEnd w:id="387"/>
    </w:p>
    <w:p>
      <w:pPr>
        <w:pStyle w:val="BookText"/>
        <w:bidi w:val="0"/>
        <w:jc w:val="both"/>
        <w:rPr/>
      </w:pPr>
      <w:r>
        <w:rPr>
          <w:rFonts w:eastAsia="Times New Roman" w:cs="Times New Roman" w:ascii="Times New Roman" w:hAnsi="Times New Roman"/>
          <w:color w:val="111111"/>
          <w:sz w:val="28"/>
          <w:szCs w:val="28"/>
          <w:lang w:val="en-US"/>
        </w:rPr>
        <w:t xml:space="preserve">It is well-known that </w:t>
      </w:r>
      <w:r>
        <w:rPr>
          <w:rFonts w:eastAsia="Consolas" w:cs="Consolas" w:ascii="Consolas" w:hAnsi="Consolas"/>
          <w:color w:val="111111"/>
          <w:sz w:val="28"/>
          <w:szCs w:val="28"/>
          <w:lang w:val="en-US"/>
        </w:rPr>
        <w:t xml:space="preserve">Umar dispersed the Hadiths about the virtues and merits of Imam </w:t>
      </w:r>
      <w:r>
        <w:rPr>
          <w:rFonts w:eastAsia="Times New Roman" w:cs="Times New Roman" w:ascii="Times New Roman" w:hAnsi="Times New Roman"/>
          <w:color w:val="111111"/>
          <w:sz w:val="28"/>
          <w:szCs w:val="28"/>
          <w:lang w:val="en-US"/>
        </w:rPr>
        <w:t>Ali in particular and the Ahl al-Bayt in general and that he justified his act of taking them away from the political leadership of the Muslim community that the people of Quraysh had not liked for the Hashimites to hold both “positions” of prophethood and leadership.</w:t>
      </w:r>
    </w:p>
    <w:p>
      <w:pPr>
        <w:pStyle w:val="BookText"/>
        <w:bidi w:val="0"/>
        <w:jc w:val="both"/>
        <w:rPr/>
      </w:pPr>
      <w:r>
        <w:rPr>
          <w:rFonts w:eastAsia="Times New Roman" w:cs="Times New Roman" w:ascii="Times New Roman" w:hAnsi="Times New Roman"/>
          <w:color w:val="111111"/>
          <w:sz w:val="28"/>
          <w:szCs w:val="28"/>
          <w:lang w:val="en-US"/>
        </w:rPr>
        <w:t xml:space="preserve">Having held the position of the leadership (i.e. caliphate), it became harmless for </w:t>
      </w:r>
      <w:r>
        <w:rPr>
          <w:rFonts w:eastAsia="Consolas" w:cs="Consolas" w:ascii="Consolas" w:hAnsi="Consolas"/>
          <w:color w:val="111111"/>
          <w:sz w:val="28"/>
          <w:szCs w:val="28"/>
          <w:lang w:val="en-US"/>
        </w:rPr>
        <w:t xml:space="preserve">Umar to spread the Hadiths revealing the merits of </w:t>
      </w:r>
      <w:r>
        <w:rPr>
          <w:rFonts w:eastAsia="Times New Roman" w:cs="Times New Roman" w:ascii="Times New Roman" w:hAnsi="Times New Roman"/>
          <w:color w:val="111111"/>
          <w:sz w:val="28"/>
          <w:szCs w:val="28"/>
          <w:lang w:val="en-US"/>
        </w:rPr>
        <w:t>Ali ibn Abi-Talib; rather it was offensive to spread the Hadiths of jurisprudential questions since such narrations comprised materials that would show clearly the contradictions between `Umar’s decisions that were based upon his personal views from one side and the divine revelation and the Holy Prophet’s traditions on the other side.</w:t>
      </w:r>
    </w:p>
    <w:p>
      <w:pPr>
        <w:pStyle w:val="BookText"/>
        <w:bidi w:val="0"/>
        <w:jc w:val="both"/>
        <w:rPr/>
      </w:pPr>
      <w:r>
        <w:rPr>
          <w:rFonts w:eastAsia="Times New Roman" w:cs="Times New Roman" w:ascii="Times New Roman" w:hAnsi="Times New Roman"/>
          <w:color w:val="111111"/>
          <w:sz w:val="28"/>
          <w:szCs w:val="28"/>
          <w:lang w:val="en-US"/>
        </w:rPr>
        <w:t>The result of such contradiction would be that all his decisions would be proven false and thus the Muslims would not stand motionless; rather they would revolt against him. Had the government of `Umar failed, the source of such failure would have been this very point.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true that after he had come to power, </w:t>
      </w:r>
      <w:r>
        <w:rPr>
          <w:rFonts w:eastAsia="Consolas" w:cs="Consolas" w:ascii="Consolas" w:hAnsi="Consolas"/>
          <w:color w:val="111111"/>
          <w:sz w:val="28"/>
          <w:szCs w:val="28"/>
          <w:lang w:val="en-US"/>
        </w:rPr>
        <w:t xml:space="preserve">Umar did not like hearing the details and expositions of the virtues and merits of Imam </w:t>
      </w:r>
      <w:r>
        <w:rPr>
          <w:rFonts w:eastAsia="Times New Roman" w:cs="Times New Roman" w:ascii="Times New Roman" w:hAnsi="Times New Roman"/>
          <w:color w:val="111111"/>
          <w:sz w:val="28"/>
          <w:szCs w:val="28"/>
          <w:lang w:val="en-US"/>
        </w:rPr>
        <w:t>Ali and the Ahl al-Bayt since the circulation of such Hadiths would contribute in the shaking of his standing as a caliph and in the undermining of his leading position as well as in strengthening the situation of the opposite party</w:t>
      </w:r>
    </w:p>
    <w:p>
      <w:pPr>
        <w:pStyle w:val="BookText"/>
        <w:bidi w:val="0"/>
        <w:rPr/>
      </w:pPr>
      <w:r>
        <w:rPr>
          <w:rFonts w:eastAsia="Times New Roman" w:cs="Times New Roman" w:ascii="Times New Roman" w:hAnsi="Times New Roman"/>
          <w:color w:val="111111"/>
          <w:sz w:val="28"/>
          <w:szCs w:val="28"/>
          <w:lang w:val="en-US"/>
        </w:rPr>
        <w:t>and in revealing his legality and worthiness of holding the position of the leadership of the Islamic State.</w:t>
      </w:r>
    </w:p>
    <w:p>
      <w:pPr>
        <w:pStyle w:val="BookText"/>
        <w:bidi w:val="0"/>
        <w:jc w:val="both"/>
        <w:rPr/>
      </w:pPr>
      <w:r>
        <w:rPr>
          <w:rFonts w:eastAsia="Times New Roman" w:cs="Times New Roman" w:ascii="Times New Roman" w:hAnsi="Times New Roman"/>
          <w:color w:val="111111"/>
          <w:sz w:val="28"/>
          <w:szCs w:val="28"/>
          <w:lang w:val="en-US"/>
        </w:rPr>
        <w:t xml:space="preserve">The same words are applicable to the situation that </w:t>
      </w:r>
      <w:r>
        <w:rPr>
          <w:rFonts w:eastAsia="Consolas" w:cs="Consolas" w:ascii="Consolas" w:hAnsi="Consolas"/>
          <w:color w:val="111111"/>
          <w:sz w:val="28"/>
          <w:szCs w:val="28"/>
          <w:lang w:val="en-US"/>
        </w:rPr>
        <w:t xml:space="preserve">Umar adopted in the case of the Disastrous Thursday (i.e. preventing the Holy Prophet from dictating his final will in a written form). Nevertheless, in addition to the problems that </w:t>
      </w:r>
      <w:r>
        <w:rPr>
          <w:rFonts w:eastAsia="Times New Roman" w:cs="Times New Roman" w:ascii="Times New Roman" w:hAnsi="Times New Roman"/>
          <w:color w:val="111111"/>
          <w:sz w:val="28"/>
          <w:szCs w:val="28"/>
          <w:lang w:val="en-US"/>
        </w:rPr>
        <w:t>Umar had to encounter as regards finding suitable answers for the jurisprudential questions that were put before him, the fear from spreading the Hadiths of the merits and virtues of Imam `Ali and the Ahl al-Bayt was one of the leading motives that urged him to decide the prohibition from reporting and recording the Hadith. As a result, he prohibited the reporting and recordation of the Hadith generally so as to save his position and himself from the political, jurisprudential inconveniences.</w:t>
      </w:r>
    </w:p>
    <w:p>
      <w:pPr>
        <w:pStyle w:val="BookText"/>
        <w:bidi w:val="0"/>
        <w:jc w:val="both"/>
        <w:rPr/>
      </w:pPr>
      <w:r>
        <w:rPr>
          <w:rFonts w:eastAsia="Times New Roman" w:cs="Times New Roman" w:ascii="Times New Roman" w:hAnsi="Times New Roman"/>
          <w:color w:val="111111"/>
          <w:sz w:val="28"/>
          <w:szCs w:val="28"/>
          <w:lang w:val="en-US"/>
        </w:rPr>
        <w:t xml:space="preserve">To take Imam </w:t>
      </w:r>
      <w:r>
        <w:rPr>
          <w:rFonts w:eastAsia="Consolas" w:cs="Consolas" w:ascii="Consolas" w:hAnsi="Consolas"/>
          <w:color w:val="111111"/>
          <w:sz w:val="28"/>
          <w:szCs w:val="28"/>
          <w:lang w:val="en-US"/>
        </w:rPr>
        <w:t xml:space="preserve">Ali away from the jurisprudential and political leaderships was one of the essential goals of the state of the caliphs. This sense was publicly declared in </w:t>
      </w:r>
      <w:r>
        <w:rPr>
          <w:rFonts w:eastAsia="Times New Roman" w:cs="Times New Roman" w:ascii="Times New Roman" w:hAnsi="Times New Roman"/>
          <w:color w:val="111111"/>
          <w:sz w:val="28"/>
          <w:szCs w:val="28"/>
          <w:lang w:val="en-US"/>
        </w:rPr>
        <w:t>Abdullah ibn `Abbas’s famous word,</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had you not selected for your leadership those whom Almighty Allah has rejected, and rejected those whom Almighty Allah has selected for you, and confessed to the divinely commissioned leadership and successorship of the Household of your Prophet, you would surely have been nourished from above you and from beneath your feet, no shortage would have occurred to the shares of inheritance none of which would have ever failed, and no two individuals have ever disagreed about any of</w:t>
      </w:r>
      <w:bookmarkStart w:id="388" w:name="pg2336_12933"/>
    </w:p>
    <w:p>
      <w:pPr>
        <w:pStyle w:val="BookText"/>
        <w:bidi w:val="0"/>
        <w:rPr/>
      </w:pPr>
      <w:bookmarkEnd w:id="388"/>
      <w:r>
        <w:rPr>
          <w:rFonts w:eastAsia="Times New Roman" w:cs="Times New Roman" w:ascii="Times New Roman" w:hAnsi="Times New Roman"/>
          <w:color w:val="111111"/>
          <w:sz w:val="28"/>
          <w:szCs w:val="28"/>
          <w:lang w:val="en-US"/>
        </w:rPr>
        <w:t>the laws of Almighty Allah.”</w:t>
      </w:r>
      <w:r>
        <w:rPr>
          <w:rStyle w:val="FootnoteAnchor"/>
        </w:rPr>
        <w:footnoteReference w:id="713"/>
      </w:r>
    </w:p>
    <w:p>
      <w:pPr>
        <w:pStyle w:val="BookText"/>
        <w:bidi w:val="0"/>
        <w:jc w:val="both"/>
        <w:rPr/>
      </w:pPr>
      <w:r>
        <w:rPr>
          <w:rFonts w:eastAsia="Times New Roman" w:cs="Times New Roman" w:ascii="Times New Roman" w:hAnsi="Times New Roman"/>
          <w:color w:val="111111"/>
          <w:sz w:val="28"/>
          <w:szCs w:val="28"/>
          <w:lang w:val="en-US"/>
        </w:rPr>
        <w:t>This is because the jurisprudential enlightenment was not less important than the political education. If people had recognized the actual capability of Imam `Ali in the knowledge of the religious laws and the actual incapability of the other party (represented by the ruling authorities), this would undoubtedly have had misgivings about the caliph’s jurisprudential knowledge causing one of the two wings of caliphate to fail.</w:t>
      </w:r>
    </w:p>
    <w:p>
      <w:pPr>
        <w:pStyle w:val="BookText"/>
        <w:bidi w:val="0"/>
        <w:jc w:val="both"/>
        <w:rPr/>
      </w:pPr>
      <w:r>
        <w:rPr>
          <w:rFonts w:eastAsia="Times New Roman" w:cs="Times New Roman" w:ascii="Times New Roman" w:hAnsi="Times New Roman"/>
          <w:color w:val="111111"/>
          <w:sz w:val="28"/>
          <w:szCs w:val="28"/>
          <w:lang w:val="en-US"/>
        </w:rPr>
        <w:t>The prohibition from recording the Hadith in general and the decision of reducing reporting it in particular and the opening wide the door of Ijtihad by means of personal opinions, analogies... etc.,—all these matters bear out that there must have been another more important motive, other than the motives mentioned by the scholars as have been presented in the seventh reason, that necessitated the issuance of the decision of prohibiting the recordation of the Hadith.</w:t>
      </w:r>
    </w:p>
    <w:p>
      <w:pPr>
        <w:pStyle w:val="Heading3"/>
        <w:numPr>
          <w:ilvl w:val="2"/>
          <w:numId w:val="1"/>
        </w:numPr>
        <w:bidi w:val="0"/>
        <w:jc w:val="left"/>
        <w:rPr/>
      </w:pPr>
      <w:bookmarkStart w:id="389" w:name="__RefHeading___Toc2511615_3804643083"/>
      <w:bookmarkStart w:id="390" w:name="_Toc146"/>
      <w:bookmarkEnd w:id="389"/>
      <w:r>
        <w:rPr/>
        <w:t>Sixth Presentation</w:t>
      </w:r>
      <w:bookmarkEnd w:id="390"/>
    </w:p>
    <w:p>
      <w:pPr>
        <w:pStyle w:val="BookText"/>
        <w:bidi w:val="0"/>
        <w:jc w:val="both"/>
        <w:rPr/>
      </w:pPr>
      <w:r>
        <w:rPr>
          <w:rFonts w:eastAsia="Times New Roman" w:cs="Times New Roman" w:ascii="Times New Roman" w:hAnsi="Times New Roman"/>
          <w:color w:val="111111"/>
          <w:sz w:val="28"/>
          <w:szCs w:val="28"/>
          <w:lang w:val="en-US"/>
        </w:rPr>
        <w:t xml:space="preserve">The majority of the reports that narrated the objections of the Sahabah to </w:t>
      </w:r>
      <w:r>
        <w:rPr>
          <w:rFonts w:eastAsia="Consolas" w:cs="Consolas" w:ascii="Consolas" w:hAnsi="Consolas"/>
          <w:color w:val="111111"/>
          <w:sz w:val="28"/>
          <w:szCs w:val="28"/>
          <w:lang w:val="en-US"/>
        </w:rPr>
        <w:t xml:space="preserve">Umar’s decision was dedicated to the jurisprudential, not administrative or governmental, aspects. In plain words, the Sahabah objected to </w:t>
      </w:r>
      <w:r>
        <w:rPr>
          <w:rFonts w:eastAsia="Times New Roman" w:cs="Times New Roman" w:ascii="Times New Roman" w:hAnsi="Times New Roman"/>
          <w:color w:val="111111"/>
          <w:sz w:val="28"/>
          <w:szCs w:val="28"/>
          <w:lang w:val="en-US"/>
        </w:rPr>
        <w:t>Umar as regards the jurisprudential questions, not the worthiness and merits of other individuals.</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Earlier in this book, it has been cited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said, “I see coming that you shall certainly be perishing! While I say to you that it was the Messenger of Allah who deemed it lawful, you answer me that Abu-Bakr and </w:t>
      </w:r>
      <w:r>
        <w:rPr>
          <w:rFonts w:eastAsia="Consolas" w:cs="Consolas" w:ascii="Consolas" w:hAnsi="Consolas"/>
          <w:color w:val="111111"/>
          <w:sz w:val="28"/>
          <w:szCs w:val="28"/>
          <w:lang w:val="en-US"/>
        </w:rPr>
        <w:t xml:space="preserve">Umar prohibited it!”&lt;a href="#ref-footnote2-page548" id="footnote2-page548" style="display:inline-block"&gt;&lt;sup&gt;(2)&lt;/sup&gt;&lt;/a&gt;&lt;p class="footnote"&gt;&lt;a href="#footnote2-page548" style="color:#3b82f6;" id="ref-footnote2-page548"&gt; 2) &lt;/a&gt;Al-Bidayah wa’l-Nihayah 5:141; Musnad Ahmad ibn Hanbal 2:95 H. 5700 (In this reference book, it is written that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Umar answered those who asked him why he had violated his father who prohibited the Mut</w:t>
      </w:r>
      <w:r>
        <w:rPr>
          <w:rFonts w:eastAsia="Times New Roman" w:cs="Times New Roman" w:ascii="Times New Roman" w:hAnsi="Times New Roman"/>
          <w:color w:val="111111"/>
          <w:sz w:val="28"/>
          <w:szCs w:val="28"/>
          <w:lang w:val="en-US"/>
        </w:rPr>
        <w:t xml:space="preserve">at al-Hajj, “Whose instruction must be followed; the Messenger of Allah or </w:t>
      </w:r>
      <w:r>
        <w:rPr>
          <w:rFonts w:eastAsia="Consolas" w:cs="Consolas" w:ascii="Consolas" w:hAnsi="Consolas"/>
          <w:color w:val="111111"/>
          <w:sz w:val="28"/>
          <w:szCs w:val="28"/>
          <w:lang w:val="en-US"/>
        </w:rPr>
        <w:t xml:space="preserve">Umar?”); al-Bayhaqiy: al-Sunan al-Kubra 5:21 H. 8658.&lt;/p&gt;and </w:t>
      </w:r>
      <w:r>
        <w:rPr>
          <w:rFonts w:eastAsia="Times New Roman" w:cs="Times New Roman" w:ascii="Times New Roman" w:hAnsi="Times New Roman"/>
          <w:color w:val="111111"/>
          <w:sz w:val="28"/>
          <w:szCs w:val="28"/>
          <w:lang w:val="en-US"/>
        </w:rPr>
        <w:t>Abdullah ibn `Umar said, “I will never neglect the instructions of the Holy Prophet for</w:t>
      </w:r>
    </w:p>
    <w:p>
      <w:pPr>
        <w:pStyle w:val="BookText"/>
        <w:bidi w:val="0"/>
        <w:rPr/>
      </w:pPr>
      <w:r>
        <w:rPr>
          <w:rFonts w:eastAsia="Times New Roman" w:cs="Times New Roman" w:ascii="Times New Roman" w:hAnsi="Times New Roman"/>
          <w:color w:val="111111"/>
          <w:sz w:val="28"/>
          <w:szCs w:val="28"/>
          <w:lang w:val="en-US"/>
        </w:rPr>
        <w:t>a word of any other person!”</w:t>
      </w:r>
      <w:r>
        <w:rPr>
          <w:rStyle w:val="FootnoteAnchor"/>
        </w:rPr>
        <w:footnoteReference w:id="714"/>
      </w:r>
      <w:r>
        <w:rPr>
          <w:rFonts w:eastAsia="Times New Roman" w:cs="Times New Roman" w:ascii="Times New Roman" w:hAnsi="Times New Roman"/>
          <w:color w:val="111111"/>
          <w:sz w:val="28"/>
          <w:szCs w:val="28"/>
          <w:lang w:val="en-US"/>
        </w:rPr>
        <w:t>and “The Holy Prophet did it; and certainly he is better than `Umar ibn al-Khattab.”</w:t>
      </w:r>
    </w:p>
    <w:p>
      <w:pPr>
        <w:pStyle w:val="BookText"/>
        <w:bidi w:val="0"/>
        <w:jc w:val="both"/>
        <w:rPr/>
      </w:pPr>
      <w:r>
        <w:rPr>
          <w:rFonts w:eastAsia="Times New Roman" w:cs="Times New Roman" w:ascii="Times New Roman" w:hAnsi="Times New Roman"/>
          <w:color w:val="111111"/>
          <w:sz w:val="28"/>
          <w:szCs w:val="28"/>
          <w:lang w:val="en-US"/>
        </w:rPr>
        <w:t xml:space="preserve">These texts and their likes confirm that the disagreement between </w:t>
      </w:r>
      <w:r>
        <w:rPr>
          <w:rFonts w:eastAsia="Consolas" w:cs="Consolas" w:ascii="Consolas" w:hAnsi="Consolas"/>
          <w:color w:val="111111"/>
          <w:sz w:val="28"/>
          <w:szCs w:val="28"/>
          <w:lang w:val="en-US"/>
        </w:rPr>
        <w:t xml:space="preserve">Umar and the Sahabah was dedicated to the exposition of the religious laws and to the principles that </w:t>
      </w:r>
      <w:r>
        <w:rPr>
          <w:rFonts w:eastAsia="Times New Roman" w:cs="Times New Roman" w:ascii="Times New Roman" w:hAnsi="Times New Roman"/>
          <w:color w:val="111111"/>
          <w:sz w:val="28"/>
          <w:szCs w:val="28"/>
          <w:lang w:val="en-US"/>
        </w:rPr>
        <w:t>Umar had decided for the Muslim jurisprudence, such as the Ijtihad and Qiyas... etc.</w:t>
      </w:r>
    </w:p>
    <w:p>
      <w:pPr>
        <w:pStyle w:val="BookText"/>
        <w:bidi w:val="0"/>
        <w:jc w:val="both"/>
        <w:rPr/>
      </w:pPr>
      <w:r>
        <w:rPr>
          <w:rFonts w:eastAsia="Times New Roman" w:cs="Times New Roman" w:ascii="Times New Roman" w:hAnsi="Times New Roman"/>
          <w:color w:val="111111"/>
          <w:sz w:val="28"/>
          <w:szCs w:val="28"/>
          <w:lang w:val="en-US"/>
        </w:rPr>
        <w:t>The overall scheme of the caliphs included the prohibition from reporting the merits of the Ahl al-Bayt, the evidences on the divinely commissioned leadership of them, and the Holy Prophet’s instructions and traditions about the religious laws.</w:t>
      </w:r>
    </w:p>
    <w:p>
      <w:pPr>
        <w:pStyle w:val="BookText"/>
        <w:bidi w:val="0"/>
        <w:jc w:val="both"/>
        <w:rPr/>
      </w:pPr>
      <w:r>
        <w:rPr>
          <w:rFonts w:eastAsia="Times New Roman" w:cs="Times New Roman" w:ascii="Times New Roman" w:hAnsi="Times New Roman"/>
          <w:color w:val="111111"/>
          <w:sz w:val="28"/>
          <w:szCs w:val="28"/>
          <w:lang w:val="en-US"/>
        </w:rPr>
        <w:t>In general, the scheme recommended the prohibition of spreading any item that would contribute in documenting the authenticity of the Ahl al-Bayt School. To prove it, let us cite the following narrations:</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Abd al-Rahman ibn Yazid said: In the year 82 (AH), Sulayman ibn </w:t>
      </w:r>
      <w:r>
        <w:rPr>
          <w:rFonts w:eastAsia="Times New Roman" w:cs="Times New Roman" w:ascii="Times New Roman" w:hAnsi="Times New Roman"/>
          <w:color w:val="111111"/>
          <w:sz w:val="28"/>
          <w:szCs w:val="28"/>
          <w:lang w:val="en-US"/>
        </w:rPr>
        <w:t>Abd al-Malik, having been still the crown prince, passed by al-Madinah during his journey to performing the ritual Hajj. The people greeted him while he was pushing his way in the city. He then visited the places where the Holy Prophet had offered prayers as well as the site where he was injured during the Battle of Uhud.</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Accompanied by Aban ibn </w:t>
      </w:r>
      <w:r>
        <w:rPr>
          <w:rFonts w:eastAsia="Consolas" w:cs="Consolas" w:ascii="Consolas" w:hAnsi="Consolas"/>
          <w:color w:val="111111"/>
          <w:sz w:val="28"/>
          <w:szCs w:val="28"/>
          <w:lang w:val="en-US"/>
        </w:rPr>
        <w:t xml:space="preserve">Uthman, </w:t>
      </w:r>
      <w:r>
        <w:rPr>
          <w:rFonts w:eastAsia="Times New Roman" w:cs="Times New Roman" w:ascii="Times New Roman" w:hAnsi="Times New Roman"/>
          <w:color w:val="111111"/>
          <w:sz w:val="28"/>
          <w:szCs w:val="28"/>
          <w:lang w:val="en-US"/>
        </w:rPr>
        <w:t xml:space="preserve">Amr ibn </w:t>
      </w:r>
      <w:r>
        <w:rPr>
          <w:rFonts w:eastAsia="Consolas" w:cs="Consolas" w:ascii="Consolas" w:hAnsi="Consolas"/>
          <w:color w:val="111111"/>
          <w:sz w:val="28"/>
          <w:szCs w:val="28"/>
          <w:lang w:val="en-US"/>
        </w:rPr>
        <w:t xml:space="preserve">Uthman, and Abu-Bakr ibn </w:t>
      </w:r>
      <w:r>
        <w:rPr>
          <w:rFonts w:eastAsia="Times New Roman" w:cs="Times New Roman" w:ascii="Times New Roman" w:hAnsi="Times New Roman"/>
          <w:color w:val="111111"/>
          <w:sz w:val="28"/>
          <w:szCs w:val="28"/>
          <w:lang w:val="en-US"/>
        </w:rPr>
        <w:t>Abdullah, the crown prince visited the sites of Masjid Quba’, Masjid al-Fadikh, Mashrabat Ummi-Ibrahim, and Uhud Mount. As he asked about each site that he visited, the fellows explained to him what had happened</w:t>
      </w:r>
    </w:p>
    <w:p>
      <w:pPr>
        <w:pStyle w:val="BookText"/>
        <w:bidi w:val="0"/>
        <w:rPr/>
      </w:pPr>
      <w:r>
        <w:rPr>
          <w:rFonts w:eastAsia="Times New Roman" w:cs="Times New Roman" w:ascii="Times New Roman" w:hAnsi="Times New Roman"/>
          <w:color w:val="111111"/>
          <w:sz w:val="28"/>
          <w:szCs w:val="28"/>
          <w:lang w:val="en-US"/>
        </w:rPr>
        <w:t>therein. He then ordered Aban ibn `Uthman to write down a book about the life account of the Holy Prophet as well as the events of his campaigns.</w:t>
      </w:r>
    </w:p>
    <w:p>
      <w:pPr>
        <w:pStyle w:val="BookText"/>
        <w:bidi w:val="0"/>
        <w:jc w:val="both"/>
        <w:rPr/>
      </w:pPr>
      <w:r>
        <w:rPr>
          <w:rFonts w:eastAsia="Times New Roman" w:cs="Times New Roman" w:ascii="Times New Roman" w:hAnsi="Times New Roman"/>
          <w:color w:val="111111"/>
          <w:sz w:val="28"/>
          <w:szCs w:val="28"/>
          <w:lang w:val="en-US"/>
        </w:rPr>
        <w:t>Aban said, “I have already written down such a book whose materials have been authenticated by trustworthy individuals.”</w:t>
      </w:r>
    </w:p>
    <w:p>
      <w:pPr>
        <w:pStyle w:val="BookText"/>
        <w:bidi w:val="0"/>
        <w:jc w:val="both"/>
        <w:rPr/>
      </w:pPr>
      <w:r>
        <w:rPr>
          <w:rFonts w:eastAsia="Times New Roman" w:cs="Times New Roman" w:ascii="Times New Roman" w:hAnsi="Times New Roman"/>
          <w:color w:val="111111"/>
          <w:sz w:val="28"/>
          <w:szCs w:val="28"/>
          <w:lang w:val="en-US"/>
        </w:rPr>
        <w:t>Sulayman thus ordered that book to be copied ten times. When the book was copied on parchments, the copies were presented before the crown prince. As he noticed that the Ansar were praiseworthily mentioned in the book, especially as regards the two historical homages of al-`Aqabah and the Battle of Badr, he commented, “I cannot imagine that these people (i.e. the Ansar) did really enjoy such merits. There is only one option in this regard; either my family had denied the merits of these people or they were not as exactly as what is mentioned in this book.”</w:t>
      </w:r>
    </w:p>
    <w:p>
      <w:pPr>
        <w:pStyle w:val="BookText"/>
        <w:bidi w:val="0"/>
        <w:jc w:val="both"/>
        <w:rPr/>
      </w:pPr>
      <w:r>
        <w:rPr>
          <w:rFonts w:eastAsia="Times New Roman" w:cs="Times New Roman" w:ascii="Times New Roman" w:hAnsi="Times New Roman"/>
          <w:color w:val="111111"/>
          <w:sz w:val="28"/>
          <w:szCs w:val="28"/>
          <w:lang w:val="en-US"/>
        </w:rPr>
        <w:t>Aban ibn `Uthman answered, “Your Excellency: the deeds that they had committed against the oppressed martyr should not stop us from saying the truth. They (i.e. the Ansar) were as exactly as what is mentioned in this book.”</w:t>
      </w:r>
    </w:p>
    <w:p>
      <w:pPr>
        <w:pStyle w:val="BookText"/>
        <w:bidi w:val="0"/>
        <w:jc w:val="both"/>
        <w:rPr/>
      </w:pPr>
      <w:r>
        <w:rPr>
          <w:rFonts w:eastAsia="Times New Roman" w:cs="Times New Roman" w:ascii="Times New Roman" w:hAnsi="Times New Roman"/>
          <w:color w:val="111111"/>
          <w:sz w:val="28"/>
          <w:szCs w:val="28"/>
          <w:lang w:val="en-US"/>
        </w:rPr>
        <w:t>Sulayman said, “I must not order of copying such a book before I seek the permission of Amir al-Mu’minin (i.e. the caliph; `Abd al-Malik ibn Marwan). Probably, he will refuse such a thing.”</w:t>
      </w:r>
    </w:p>
    <w:p>
      <w:pPr>
        <w:pStyle w:val="BookText"/>
        <w:bidi w:val="0"/>
        <w:jc w:val="both"/>
        <w:rPr/>
      </w:pPr>
      <w:r>
        <w:rPr>
          <w:rFonts w:eastAsia="Times New Roman" w:cs="Times New Roman" w:ascii="Times New Roman" w:hAnsi="Times New Roman"/>
          <w:color w:val="111111"/>
          <w:sz w:val="28"/>
          <w:szCs w:val="28"/>
          <w:lang w:val="en-US"/>
        </w:rPr>
        <w:t>He therefore ordered the copies to be torn out and commented, “When I return, I will ask Amir al-Mu’minin, and if he agrees, nothing will be easier than re-copying the book.”</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was back to the capital, he presented the</w:t>
      </w:r>
      <w:bookmarkStart w:id="391" w:name="pg2336_12936"/>
    </w:p>
    <w:p>
      <w:pPr>
        <w:pStyle w:val="BookText"/>
        <w:bidi w:val="0"/>
        <w:rPr/>
      </w:pPr>
      <w:bookmarkEnd w:id="391"/>
      <w:r>
        <w:rPr>
          <w:rFonts w:eastAsia="Times New Roman" w:cs="Times New Roman" w:ascii="Times New Roman" w:hAnsi="Times New Roman"/>
          <w:color w:val="111111"/>
          <w:sz w:val="28"/>
          <w:szCs w:val="28"/>
          <w:lang w:val="en-US"/>
        </w:rPr>
        <w:t>question before his father, the caliph, who commented, “What will you excuse when you bring us a book that is empty from any item of honor for us? Do you intend to introduce to the people of Syria matters that we do not want for them to know?”</w:t>
      </w:r>
    </w:p>
    <w:p>
      <w:pPr>
        <w:pStyle w:val="BookText"/>
        <w:bidi w:val="0"/>
        <w:jc w:val="both"/>
        <w:rPr/>
      </w:pPr>
      <w:r>
        <w:rPr>
          <w:rFonts w:eastAsia="Times New Roman" w:cs="Times New Roman" w:ascii="Times New Roman" w:hAnsi="Times New Roman"/>
          <w:color w:val="111111"/>
          <w:sz w:val="28"/>
          <w:szCs w:val="28"/>
          <w:lang w:val="en-US"/>
        </w:rPr>
        <w:t>Accordingly, Sulayman answered, “For this very reason have I ordered the copies of the book to be torn out. I would never copy the book before I seek your opinion.”</w:t>
      </w:r>
    </w:p>
    <w:p>
      <w:pPr>
        <w:pStyle w:val="BookText"/>
        <w:bidi w:val="0"/>
        <w:jc w:val="both"/>
        <w:rPr/>
      </w:pPr>
      <w:r>
        <w:rPr>
          <w:rFonts w:eastAsia="Times New Roman" w:cs="Times New Roman" w:ascii="Times New Roman" w:hAnsi="Times New Roman"/>
          <w:color w:val="111111"/>
          <w:sz w:val="28"/>
          <w:szCs w:val="28"/>
          <w:lang w:val="en-US"/>
        </w:rPr>
        <w:t>The caliph thus acceded to this good opinion.</w:t>
      </w:r>
      <w:r>
        <w:rPr>
          <w:rStyle w:val="FootnoteAnchor"/>
        </w:rPr>
        <w:footnoteReference w:id="715"/>
      </w:r>
    </w:p>
    <w:p>
      <w:pPr>
        <w:pStyle w:val="Heading2"/>
        <w:numPr>
          <w:ilvl w:val="1"/>
          <w:numId w:val="1"/>
        </w:numPr>
        <w:bidi w:val="0"/>
        <w:jc w:val="left"/>
        <w:rPr/>
      </w:pPr>
      <w:bookmarkStart w:id="392" w:name="__RefHeading___Toc2511617_3804643083"/>
      <w:bookmarkStart w:id="393" w:name="_Toc147"/>
      <w:bookmarkEnd w:id="392"/>
      <w:r>
        <w:rPr/>
        <w:t>Stages Of The Prohibition Of Recording The Hadith</w:t>
      </w:r>
      <w:bookmarkEnd w:id="393"/>
    </w:p>
    <w:p>
      <w:pPr>
        <w:pStyle w:val="Heading3"/>
        <w:numPr>
          <w:ilvl w:val="2"/>
          <w:numId w:val="1"/>
        </w:numPr>
        <w:bidi w:val="0"/>
        <w:jc w:val="left"/>
        <w:rPr/>
      </w:pPr>
      <w:bookmarkStart w:id="394" w:name="__RefHeading___Toc2511619_3804643083"/>
      <w:bookmarkStart w:id="395" w:name="_Toc148"/>
      <w:bookmarkEnd w:id="394"/>
      <w:r>
        <w:rPr/>
        <w:t>point</w:t>
      </w:r>
      <w:bookmarkEnd w:id="395"/>
    </w:p>
    <w:p>
      <w:pPr>
        <w:pStyle w:val="BookText"/>
        <w:bidi w:val="0"/>
        <w:jc w:val="both"/>
        <w:rPr/>
      </w:pPr>
      <w:r>
        <w:rPr>
          <w:rFonts w:eastAsia="Times New Roman" w:cs="Times New Roman" w:ascii="Times New Roman" w:hAnsi="Times New Roman"/>
          <w:color w:val="111111"/>
          <w:sz w:val="28"/>
          <w:szCs w:val="28"/>
          <w:lang w:val="en-US"/>
        </w:rPr>
        <w:t>Let us now have a look at the stages of the prohibition from recording the Hadith and the gradual method followed in this respect, as well as the solution due to which the idea of the prohibition and the practice of Ijtihad became the legality adopted through all the confusing aspects explicated in this book.</w:t>
      </w:r>
    </w:p>
    <w:p>
      <w:pPr>
        <w:pStyle w:val="BookText"/>
        <w:bidi w:val="0"/>
        <w:jc w:val="both"/>
        <w:rPr/>
      </w:pPr>
      <w:r>
        <w:rPr>
          <w:rFonts w:eastAsia="Times New Roman" w:cs="Times New Roman" w:ascii="Times New Roman" w:hAnsi="Times New Roman"/>
          <w:color w:val="111111"/>
          <w:sz w:val="28"/>
          <w:szCs w:val="28"/>
          <w:lang w:val="en-US"/>
        </w:rPr>
        <w:t>It is now understandable that the decision of the prohibition of recording the Hadith, which led to the invention of Ijtihad and Opinionism, passed by essential stages and definite periods since it was not originated by the Holy Prophet or deduced from any of his instructions. These stages will be hereinafter mentioned in the form of events.</w:t>
      </w:r>
    </w:p>
    <w:p>
      <w:pPr>
        <w:pStyle w:val="Heading3"/>
        <w:numPr>
          <w:ilvl w:val="2"/>
          <w:numId w:val="1"/>
        </w:numPr>
        <w:bidi w:val="0"/>
        <w:jc w:val="left"/>
        <w:rPr/>
      </w:pPr>
      <w:bookmarkStart w:id="396" w:name="__RefHeading___Toc2511621_3804643083"/>
      <w:bookmarkStart w:id="397" w:name="_Toc149"/>
      <w:bookmarkEnd w:id="396"/>
      <w:r>
        <w:rPr/>
        <w:t>(1) The Hadith Circulated Increasingly</w:t>
      </w:r>
      <w:bookmarkEnd w:id="397"/>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natural result of the wide scope of the personal opinions (Ijtihad) of Abu-Bakr and `Umar, as well as the Sahabah who imitated their conceptual course, and the emergence of contradiction between the mujtahids’ decisions and the Holy Prophet’s traditions (Sunnah), the reporting of Hadith expanded very far and wide since it was seen</w:t>
      </w:r>
      <w:bookmarkStart w:id="398" w:name="pg2336_12937"/>
    </w:p>
    <w:p>
      <w:pPr>
        <w:pStyle w:val="BookText"/>
        <w:bidi w:val="0"/>
        <w:rPr/>
      </w:pPr>
      <w:bookmarkEnd w:id="398"/>
      <w:r>
        <w:rPr>
          <w:rFonts w:eastAsia="Times New Roman" w:cs="Times New Roman" w:ascii="Times New Roman" w:hAnsi="Times New Roman"/>
          <w:color w:val="111111"/>
          <w:sz w:val="28"/>
          <w:szCs w:val="28"/>
          <w:lang w:val="en-US"/>
        </w:rPr>
        <w:t>as an essential matter for the conclusion of the most authentic and purest form of the religious law.</w:t>
      </w:r>
    </w:p>
    <w:p>
      <w:pPr>
        <w:pStyle w:val="BookText"/>
        <w:bidi w:val="0"/>
        <w:jc w:val="both"/>
        <w:rPr/>
      </w:pPr>
      <w:r>
        <w:rPr>
          <w:rFonts w:eastAsia="Times New Roman" w:cs="Times New Roman" w:ascii="Times New Roman" w:hAnsi="Times New Roman"/>
          <w:color w:val="111111"/>
          <w:sz w:val="28"/>
          <w:szCs w:val="28"/>
          <w:lang w:val="en-US"/>
        </w:rPr>
        <w:t>In addition, such personal opinions were very manifestly discriminated from the reporting of Hadith in general. For the Sahabah, the reporting from the Holy Prophet was such a natural matter.</w:t>
      </w:r>
    </w:p>
    <w:p>
      <w:pPr>
        <w:pStyle w:val="BookText"/>
        <w:bidi w:val="0"/>
        <w:jc w:val="both"/>
        <w:rPr/>
      </w:pPr>
      <w:r>
        <w:rPr>
          <w:rFonts w:eastAsia="Times New Roman" w:cs="Times New Roman" w:ascii="Times New Roman" w:hAnsi="Times New Roman"/>
          <w:color w:val="111111"/>
          <w:sz w:val="28"/>
          <w:szCs w:val="28"/>
          <w:lang w:val="en-US"/>
        </w:rPr>
        <w:t>Accordingly, it is probable that Abu-Bakr’s famous saying (“You are reporting from the Messenger of Allah matters about which you are discrepant. People who will come after you will be more discrepant that you are.”) carried an indication to the multiplicity of trends during his reign and the Sahabah’s having adopted private views, which were different from the others’.</w:t>
      </w:r>
    </w:p>
    <w:p>
      <w:pPr>
        <w:pStyle w:val="BookText"/>
        <w:bidi w:val="0"/>
        <w:jc w:val="both"/>
        <w:rPr/>
      </w:pPr>
      <w:r>
        <w:rPr>
          <w:rFonts w:eastAsia="Times New Roman" w:cs="Times New Roman" w:ascii="Times New Roman" w:hAnsi="Times New Roman"/>
          <w:color w:val="111111"/>
          <w:sz w:val="28"/>
          <w:szCs w:val="28"/>
          <w:lang w:val="en-US"/>
        </w:rPr>
        <w:t xml:space="preserve">This was the very reason behind the extension of the discrepancies among the Muslims that occurred later on. The reporting of Hadith was thus a very strong trend whose influence can be clearly understood from </w:t>
      </w:r>
      <w:r>
        <w:rPr>
          <w:rFonts w:eastAsia="Consolas" w:cs="Consolas" w:ascii="Consolas" w:hAnsi="Consolas"/>
          <w:color w:val="111111"/>
          <w:sz w:val="28"/>
          <w:szCs w:val="28"/>
          <w:lang w:val="en-US"/>
        </w:rPr>
        <w:t>Umar ibn al-Khattab’s famous saying, “You have reported very much Hadith from the Messenger of Allah,” and from the statement of Ibn Sa</w:t>
      </w:r>
      <w:r>
        <w:rPr>
          <w:rFonts w:eastAsia="Times New Roman" w:cs="Times New Roman" w:ascii="Times New Roman" w:hAnsi="Times New Roman"/>
          <w:color w:val="111111"/>
          <w:sz w:val="28"/>
          <w:szCs w:val="28"/>
          <w:lang w:val="en-US"/>
        </w:rPr>
        <w:t xml:space="preserve">d, in al-Tabaqat al-Kubra, that reads, “During the reign of </w:t>
      </w:r>
      <w:r>
        <w:rPr>
          <w:rFonts w:eastAsia="Consolas" w:cs="Consolas" w:ascii="Consolas" w:hAnsi="Consolas"/>
          <w:color w:val="111111"/>
          <w:sz w:val="28"/>
          <w:szCs w:val="28"/>
          <w:lang w:val="en-US"/>
        </w:rPr>
        <w:t>Umar ibn al-Khattab, the Hadiths were noticeably big in number,” and from the statement of al-Khatib al-Baghdadiy, in Taqyid al-</w:t>
      </w:r>
      <w:r>
        <w:rPr>
          <w:rFonts w:eastAsia="Times New Roman" w:cs="Times New Roman" w:ascii="Times New Roman" w:hAnsi="Times New Roman"/>
          <w:color w:val="111111"/>
          <w:sz w:val="28"/>
          <w:szCs w:val="28"/>
          <w:lang w:val="en-US"/>
        </w:rPr>
        <w:t>Ilm, that reads, “When `Umar knew that people had kept books of Hadith...” as well as many other historical texts.</w:t>
      </w:r>
    </w:p>
    <w:p>
      <w:pPr>
        <w:pStyle w:val="Heading3"/>
        <w:numPr>
          <w:ilvl w:val="2"/>
          <w:numId w:val="1"/>
        </w:numPr>
        <w:bidi w:val="0"/>
        <w:jc w:val="left"/>
        <w:rPr/>
      </w:pPr>
      <w:bookmarkStart w:id="399" w:name="__RefHeading___Toc2511623_3804643083"/>
      <w:bookmarkStart w:id="400" w:name="_Toc150"/>
      <w:bookmarkEnd w:id="399"/>
      <w:r>
        <w:rPr/>
        <w:t>(2) Abu-Bakr Prohibited The Reporting And Set Fire To His Book Of Hadith</w:t>
      </w:r>
      <w:bookmarkEnd w:id="40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reporting from the Holy Prophet had increased so prominently that it had become a sweeping trend, Abu-Bakr, having been the caliph, ordered the Sahabah not to report any material from the Holy Prophet to any further</w:t>
      </w:r>
      <w:bookmarkStart w:id="401" w:name="pg2336_12938"/>
    </w:p>
    <w:p>
      <w:pPr>
        <w:pStyle w:val="BookText"/>
        <w:bidi w:val="0"/>
        <w:rPr/>
      </w:pPr>
      <w:bookmarkEnd w:id="401"/>
      <w:r>
        <w:rPr>
          <w:rFonts w:eastAsia="Times New Roman" w:cs="Times New Roman" w:ascii="Times New Roman" w:hAnsi="Times New Roman"/>
          <w:color w:val="111111"/>
          <w:sz w:val="28"/>
          <w:szCs w:val="28"/>
          <w:lang w:val="en-US"/>
        </w:rPr>
        <w:t>extent. He thus said, “Do not report anything from the Messenger of Allah.</w:t>
      </w:r>
    </w:p>
    <w:p>
      <w:pPr>
        <w:pStyle w:val="BookText"/>
        <w:bidi w:val="0"/>
        <w:jc w:val="both"/>
        <w:rPr/>
      </w:pPr>
      <w:r>
        <w:rPr>
          <w:rFonts w:eastAsia="Times New Roman" w:cs="Times New Roman" w:ascii="Times New Roman" w:hAnsi="Times New Roman"/>
          <w:color w:val="111111"/>
          <w:sz w:val="28"/>
          <w:szCs w:val="28"/>
          <w:lang w:val="en-US"/>
        </w:rPr>
        <w:t>If one asks you about it, you should say: only does the Holy Qur'an stand between you and us.” He then set fire to his book of Hadith after he had said to his daughter `Ā'ishah, “Daughter; collect and bring me the papers comprising Hadiths that you have.” When she brought these papers to her father, he set fire to them... etc.</w:t>
      </w:r>
    </w:p>
    <w:p>
      <w:pPr>
        <w:pStyle w:val="Heading3"/>
        <w:numPr>
          <w:ilvl w:val="2"/>
          <w:numId w:val="1"/>
        </w:numPr>
        <w:bidi w:val="0"/>
        <w:jc w:val="left"/>
        <w:rPr/>
      </w:pPr>
      <w:bookmarkStart w:id="402" w:name="__RefHeading___Toc2511625_3804643083"/>
      <w:bookmarkStart w:id="403" w:name="_Toc151"/>
      <w:bookmarkEnd w:id="402"/>
      <w:r>
        <w:rPr/>
        <w:t>(3) `Umar Ordered The Sahabah To Reduce Reporting The Hadith</w:t>
      </w:r>
      <w:bookmarkEnd w:id="403"/>
    </w:p>
    <w:p>
      <w:pPr>
        <w:pStyle w:val="BookText"/>
        <w:bidi w:val="0"/>
        <w:jc w:val="both"/>
        <w:rPr/>
      </w:pPr>
      <w:r>
        <w:rPr>
          <w:rFonts w:eastAsia="Times New Roman" w:cs="Times New Roman" w:ascii="Times New Roman" w:hAnsi="Times New Roman"/>
          <w:color w:val="111111"/>
          <w:sz w:val="28"/>
          <w:szCs w:val="28"/>
          <w:lang w:val="en-US"/>
        </w:rPr>
        <w:t xml:space="preserve">Because the reporting of Hadith continued increasingly during his reign and because the Sahabah did not comply with the instructions of Abu-Bakr, </w:t>
      </w:r>
      <w:r>
        <w:rPr>
          <w:rFonts w:eastAsia="Consolas" w:cs="Consolas" w:ascii="Consolas" w:hAnsi="Consolas"/>
          <w:color w:val="111111"/>
          <w:sz w:val="28"/>
          <w:szCs w:val="28"/>
          <w:lang w:val="en-US"/>
        </w:rPr>
        <w:t xml:space="preserve">Umar ibn al-Khattab, more insistently, continued Abu-Bakr’s proposal of prohibiting the reporting and recordation of the Hadith. As he saw off a group of the Sahabah that he had delegated to al-Kufah, </w:t>
      </w:r>
      <w:r>
        <w:rPr>
          <w:rFonts w:eastAsia="Times New Roman" w:cs="Times New Roman" w:ascii="Times New Roman" w:hAnsi="Times New Roman"/>
          <w:color w:val="111111"/>
          <w:sz w:val="28"/>
          <w:szCs w:val="28"/>
          <w:lang w:val="en-US"/>
        </w:rPr>
        <w:t>Umar asked them, “Do you know why I am seeing you off?”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we do,” they answered. “This is because for the sake of our being the companions and supporters of the Holy Prophet.”</w:t>
      </w:r>
    </w:p>
    <w:p>
      <w:pPr>
        <w:pStyle w:val="BookText"/>
        <w:bidi w:val="0"/>
        <w:jc w:val="both"/>
        <w:rPr/>
      </w:pPr>
      <w:r>
        <w:rPr>
          <w:rFonts w:eastAsia="Times New Roman" w:cs="Times New Roman" w:ascii="Times New Roman" w:hAnsi="Times New Roman"/>
          <w:color w:val="111111"/>
          <w:sz w:val="28"/>
          <w:szCs w:val="28"/>
          <w:lang w:val="en-US"/>
        </w:rPr>
        <w:t>Replying them, `Umar said, “This is true. But I am seeing you off for another matter that I wanted to tell you in private… you must reduce reporting the Hadith and I am responsible for this decision.”</w:t>
      </w:r>
    </w:p>
    <w:p>
      <w:pPr>
        <w:pStyle w:val="BookText"/>
        <w:bidi w:val="0"/>
        <w:jc w:val="both"/>
        <w:rPr/>
      </w:pPr>
      <w:r>
        <w:rPr>
          <w:rFonts w:eastAsia="Times New Roman" w:cs="Times New Roman" w:ascii="Times New Roman" w:hAnsi="Times New Roman"/>
          <w:color w:val="111111"/>
          <w:sz w:val="28"/>
          <w:szCs w:val="28"/>
          <w:lang w:val="en-US"/>
        </w:rPr>
        <w:t>On another occasion, he said to them, “Reduce reporting from the Messenger of Allah except the affairs that are needed (or apparently needed)... etc.”</w:t>
      </w:r>
    </w:p>
    <w:p>
      <w:pPr>
        <w:pStyle w:val="Heading3"/>
        <w:numPr>
          <w:ilvl w:val="2"/>
          <w:numId w:val="1"/>
        </w:numPr>
        <w:bidi w:val="0"/>
        <w:jc w:val="left"/>
        <w:rPr/>
      </w:pPr>
      <w:bookmarkStart w:id="404" w:name="__RefHeading___Toc2511627_3804643083"/>
      <w:bookmarkStart w:id="405" w:name="_Toc152"/>
      <w:bookmarkEnd w:id="404"/>
      <w:r>
        <w:rPr/>
        <w:t>(4) `Umar Collected And Set Fire To The Sahabah’s Records Of Hadith</w:t>
      </w:r>
      <w:bookmarkEnd w:id="40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Sahabah did not comply with or carry out Abu-Bakr’s instructions of stopping recording the Hadith in the same way as they had not been influenced by the event that he</w:t>
      </w:r>
    </w:p>
    <w:p>
      <w:pPr>
        <w:pStyle w:val="BookText"/>
        <w:bidi w:val="0"/>
        <w:rPr/>
      </w:pPr>
      <w:r>
        <w:rPr>
          <w:rFonts w:eastAsia="Times New Roman" w:cs="Times New Roman" w:ascii="Times New Roman" w:hAnsi="Times New Roman"/>
          <w:color w:val="111111"/>
          <w:sz w:val="28"/>
          <w:szCs w:val="28"/>
          <w:lang w:val="en-US"/>
        </w:rPr>
        <w:t xml:space="preserve">had set fire to his own book of Hadith; rather the majority of the Sahabah kept many books of Hadith and this matter was not welcomed by </w:t>
      </w:r>
      <w:r>
        <w:rPr>
          <w:rFonts w:eastAsia="Consolas" w:cs="Consolas" w:ascii="Consolas" w:hAnsi="Consolas"/>
          <w:color w:val="111111"/>
          <w:sz w:val="28"/>
          <w:szCs w:val="28"/>
          <w:lang w:val="en-US"/>
        </w:rPr>
        <w:t xml:space="preserve">Umar since the existence of such books would prevent the caliph from achieving his will. </w:t>
      </w:r>
      <w:r>
        <w:rPr>
          <w:rFonts w:eastAsia="Times New Roman" w:cs="Times New Roman" w:ascii="Times New Roman" w:hAnsi="Times New Roman"/>
          <w:color w:val="111111"/>
          <w:sz w:val="28"/>
          <w:szCs w:val="28"/>
          <w:lang w:val="en-US"/>
        </w:rPr>
        <w:t>Umar therefore ordered these books to be collected before him.</w:t>
      </w:r>
    </w:p>
    <w:p>
      <w:pPr>
        <w:pStyle w:val="BookText"/>
        <w:bidi w:val="0"/>
        <w:jc w:val="both"/>
        <w:rPr/>
      </w:pPr>
      <w:r>
        <w:rPr>
          <w:rFonts w:eastAsia="Times New Roman" w:cs="Times New Roman" w:ascii="Times New Roman" w:hAnsi="Times New Roman"/>
          <w:color w:val="111111"/>
          <w:sz w:val="28"/>
          <w:szCs w:val="28"/>
          <w:lang w:val="en-US"/>
        </w:rPr>
        <w:t>Firstly, the Sahabah thought that `Umar wanted to check these documents and books and then decide the most authentic among them. Nevertheless, they were surprised when he set fire to them all!</w:t>
      </w:r>
    </w:p>
    <w:p>
      <w:pPr>
        <w:pStyle w:val="BookText"/>
        <w:bidi w:val="0"/>
        <w:jc w:val="both"/>
        <w:rPr/>
      </w:pPr>
      <w:r>
        <w:rPr>
          <w:rFonts w:eastAsia="Times New Roman" w:cs="Times New Roman" w:ascii="Times New Roman" w:hAnsi="Times New Roman"/>
          <w:color w:val="111111"/>
          <w:sz w:val="28"/>
          <w:szCs w:val="28"/>
          <w:lang w:val="en-US"/>
        </w:rPr>
        <w:t xml:space="preserve">As a matter of fact, this process of burning such books and documents was for the reason that they comprised materials that would act as official documents against </w:t>
      </w:r>
      <w:r>
        <w:rPr>
          <w:rFonts w:eastAsia="Consolas" w:cs="Consolas" w:ascii="Consolas" w:hAnsi="Consolas"/>
          <w:color w:val="111111"/>
          <w:sz w:val="28"/>
          <w:szCs w:val="28"/>
          <w:lang w:val="en-US"/>
        </w:rPr>
        <w:t xml:space="preserve">Umar and as clear evidences on ascribing mistakes to him. In order to avoid the occurrence of such matters of bad results, </w:t>
      </w:r>
      <w:r>
        <w:rPr>
          <w:rFonts w:eastAsia="Times New Roman" w:cs="Times New Roman" w:ascii="Times New Roman" w:hAnsi="Times New Roman"/>
          <w:color w:val="111111"/>
          <w:sz w:val="28"/>
          <w:szCs w:val="28"/>
          <w:lang w:val="en-US"/>
        </w:rPr>
        <w:t>Umar decided to wipe out these documents.</w:t>
      </w:r>
    </w:p>
    <w:p>
      <w:pPr>
        <w:pStyle w:val="BookText"/>
        <w:bidi w:val="0"/>
        <w:jc w:val="both"/>
        <w:rPr/>
      </w:pPr>
      <w:r>
        <w:rPr>
          <w:rFonts w:eastAsia="Times New Roman" w:cs="Times New Roman" w:ascii="Times New Roman" w:hAnsi="Times New Roman"/>
          <w:color w:val="111111"/>
          <w:sz w:val="28"/>
          <w:szCs w:val="28"/>
          <w:lang w:val="en-US"/>
        </w:rPr>
        <w:t>As another motive, the records that belong to the first age of Islam and that were written down by one of the Sahabah enjoyed such an effective value that could refute the ruler’s opinion. Accordingly, a Hadith that is found in a written form cannot be opposed or ascribed to forgery.</w:t>
      </w:r>
    </w:p>
    <w:p>
      <w:pPr>
        <w:pStyle w:val="BookText"/>
        <w:bidi w:val="0"/>
        <w:jc w:val="both"/>
        <w:rPr/>
      </w:pPr>
      <w:r>
        <w:rPr>
          <w:rFonts w:eastAsia="Times New Roman" w:cs="Times New Roman" w:ascii="Times New Roman" w:hAnsi="Times New Roman"/>
          <w:color w:val="111111"/>
          <w:sz w:val="28"/>
          <w:szCs w:val="28"/>
          <w:lang w:val="en-US"/>
        </w:rPr>
        <w:t>The reporting of Hadith, on the other hand, can be opposed by another Hadith that is immediately fabricated without exerting huge efforts. For that reason, the ruling authorities allowed the reporting but disallowed the recordation of the Hadith.</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authors have argued that the permissibility of reporting the Hadith and the impermissibility of recording it was because a sect of</w:t>
      </w:r>
      <w:bookmarkStart w:id="406" w:name="pg2336_12940"/>
    </w:p>
    <w:p>
      <w:pPr>
        <w:pStyle w:val="BookText"/>
        <w:bidi w:val="0"/>
        <w:rPr/>
      </w:pPr>
      <w:bookmarkEnd w:id="406"/>
      <w:r>
        <w:rPr>
          <w:rFonts w:eastAsia="Times New Roman" w:cs="Times New Roman" w:ascii="Times New Roman" w:hAnsi="Times New Roman"/>
          <w:color w:val="111111"/>
          <w:sz w:val="28"/>
          <w:szCs w:val="28"/>
          <w:lang w:val="en-US"/>
        </w:rPr>
        <w:t>the Jews had believed that the religious heritage should be recorded while the opposite sect had believed that it should be memorized.</w:t>
      </w:r>
    </w:p>
    <w:p>
      <w:pPr>
        <w:pStyle w:val="BookText"/>
        <w:bidi w:val="0"/>
        <w:jc w:val="both"/>
        <w:rPr/>
      </w:pPr>
      <w:r>
        <w:rPr>
          <w:rFonts w:eastAsia="Times New Roman" w:cs="Times New Roman" w:ascii="Times New Roman" w:hAnsi="Times New Roman"/>
          <w:color w:val="111111"/>
          <w:sz w:val="28"/>
          <w:szCs w:val="28"/>
          <w:lang w:val="en-US"/>
        </w:rPr>
        <w:t>In addition, in view of the fact that Ka</w:t>
      </w:r>
      <w:r>
        <w:rPr>
          <w:rFonts w:eastAsia="Consolas" w:cs="Consolas" w:ascii="Consolas" w:hAnsi="Consolas"/>
          <w:color w:val="111111"/>
          <w:sz w:val="28"/>
          <w:szCs w:val="28"/>
          <w:lang w:val="en-US"/>
        </w:rPr>
        <w:t xml:space="preserve">b al-Ahbar and Wahab ibn Munabbih were intimate counselors of </w:t>
      </w:r>
      <w:r>
        <w:rPr>
          <w:rFonts w:eastAsia="Times New Roman" w:cs="Times New Roman" w:ascii="Times New Roman" w:hAnsi="Times New Roman"/>
          <w:color w:val="111111"/>
          <w:sz w:val="28"/>
          <w:szCs w:val="28"/>
          <w:lang w:val="en-US"/>
        </w:rPr>
        <w:t>Umar, it is likely that he was influenced by their opinions as regards the reporting and recordation of the Hadith, since he needed to keep a tight rein on some of the reports from the Holy Prophet.</w:t>
      </w:r>
    </w:p>
    <w:p>
      <w:pPr>
        <w:pStyle w:val="BookText"/>
        <w:bidi w:val="0"/>
        <w:jc w:val="both"/>
        <w:rPr/>
      </w:pPr>
      <w:r>
        <w:rPr>
          <w:rFonts w:eastAsia="Times New Roman" w:cs="Times New Roman" w:ascii="Times New Roman" w:hAnsi="Times New Roman"/>
          <w:color w:val="111111"/>
          <w:sz w:val="28"/>
          <w:szCs w:val="28"/>
          <w:lang w:val="en-US"/>
        </w:rPr>
        <w:t xml:space="preserve">The best treatment of this issue would be to separate between the two. It has been narrated that </w:t>
      </w:r>
      <w:r>
        <w:rPr>
          <w:rFonts w:eastAsia="Consolas" w:cs="Consolas" w:ascii="Consolas" w:hAnsi="Consolas"/>
          <w:color w:val="111111"/>
          <w:sz w:val="28"/>
          <w:szCs w:val="28"/>
          <w:lang w:val="en-US"/>
        </w:rPr>
        <w:t>Umar, once, asked Ka</w:t>
      </w:r>
      <w:r>
        <w:rPr>
          <w:rFonts w:eastAsia="Times New Roman" w:cs="Times New Roman" w:ascii="Times New Roman" w:hAnsi="Times New Roman"/>
          <w:color w:val="111111"/>
          <w:sz w:val="28"/>
          <w:szCs w:val="28"/>
          <w:lang w:val="en-US"/>
        </w:rPr>
        <w:t>b al-Ahbar about the origin of poetry, and the latter answered, “Some of the descendants of Isma`il (Prophet Ishmael) would have their Gospels (i.e. divine book) in their hearts and would speak of wisdom.”</w:t>
      </w:r>
      <w:r>
        <w:rPr>
          <w:rStyle w:val="FootnoteAnchor"/>
        </w:rPr>
        <w:footnoteReference w:id="716"/>
      </w:r>
    </w:p>
    <w:p>
      <w:pPr>
        <w:pStyle w:val="BookText"/>
        <w:bidi w:val="0"/>
        <w:jc w:val="both"/>
        <w:rPr/>
      </w:pPr>
      <w:r>
        <w:rPr>
          <w:rFonts w:eastAsia="Times New Roman" w:cs="Times New Roman" w:ascii="Times New Roman" w:hAnsi="Times New Roman"/>
          <w:color w:val="111111"/>
          <w:sz w:val="28"/>
          <w:szCs w:val="28"/>
          <w:lang w:val="en-US"/>
        </w:rPr>
        <w:t>According to another narration, Wahab ibn Munabbih said, “Once, Musa (Prophet Moses) said to the Lord: ‘In the Torah, I have read that a nation would keep their Gospels in their hearts wherefrom they would recite them, while they would be preceded by a nation who read their Gospels from their books but they would not retain them. I implore to You to make this nation mine.’ Yet, the Lord answered, ‘This is the nation of Muhammad.’”</w:t>
      </w:r>
      <w:r>
        <w:rPr>
          <w:rStyle w:val="FootnoteAnchor"/>
        </w:rPr>
        <w:footnoteReference w:id="717"/>
      </w:r>
    </w:p>
    <w:p>
      <w:pPr>
        <w:pStyle w:val="BookText"/>
        <w:bidi w:val="0"/>
        <w:jc w:val="both"/>
        <w:rPr/>
      </w:pPr>
      <w:r>
        <w:rPr>
          <w:rFonts w:eastAsia="Times New Roman" w:cs="Times New Roman" w:ascii="Times New Roman" w:hAnsi="Times New Roman"/>
          <w:color w:val="111111"/>
          <w:sz w:val="28"/>
          <w:szCs w:val="28"/>
          <w:lang w:val="en-US"/>
        </w:rPr>
        <w:t>Dr. Hasan Dha’dha’, in ‘al-Fikr al-Diniy al-Isra’iliy (The Israelite Religious Creed)’ pp. 97, quotes the following statement from the Talmud, Temura 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a nation that narrates orally, you do not have the right to prove it in a written form.”</w:t>
      </w:r>
      <w:r>
        <w:rPr>
          <w:rStyle w:val="FootnoteAnchor"/>
        </w:rPr>
        <w:footnoteReference w:id="718"/>
      </w:r>
    </w:p>
    <w:p>
      <w:pPr>
        <w:pStyle w:val="Heading3"/>
        <w:numPr>
          <w:ilvl w:val="2"/>
          <w:numId w:val="1"/>
        </w:numPr>
        <w:bidi w:val="0"/>
        <w:jc w:val="left"/>
        <w:rPr/>
      </w:pPr>
      <w:bookmarkStart w:id="407" w:name="__RefHeading___Toc2511629_3804643083"/>
      <w:bookmarkStart w:id="408" w:name="_Toc153"/>
      <w:bookmarkEnd w:id="407"/>
      <w:r>
        <w:rPr/>
        <w:t>(5) `Umar Detained Some Of The Sahabah And Ordered The All To Stop Reporting And Recording The Hadith</w:t>
      </w:r>
      <w:bookmarkEnd w:id="408"/>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spite of all</w:t>
      </w:r>
    </w:p>
    <w:p>
      <w:pPr>
        <w:pStyle w:val="BookText"/>
        <w:bidi w:val="0"/>
        <w:rPr/>
      </w:pPr>
      <w:r>
        <w:rPr>
          <w:rFonts w:eastAsia="Times New Roman" w:cs="Times New Roman" w:ascii="Times New Roman" w:hAnsi="Times New Roman"/>
          <w:color w:val="111111"/>
          <w:sz w:val="28"/>
          <w:szCs w:val="28"/>
          <w:lang w:val="en-US"/>
        </w:rPr>
        <w:t>the continuous steps and the collaborating measures, some of the grand Sahabah, indifferent to the ruling authorities’ opinions and trends, did not stop reporting and recording the Hadith. Nevertheless, `Umar ibn al-Khattab did not assume an indifferent attitude towards this; rather he issued strict decisions preventing unfalteringly any process of reporting and recording the Hadith.</w:t>
      </w:r>
    </w:p>
    <w:p>
      <w:pPr>
        <w:pStyle w:val="BookText"/>
        <w:bidi w:val="0"/>
        <w:jc w:val="both"/>
        <w:rPr/>
      </w:pPr>
      <w:r>
        <w:rPr>
          <w:rFonts w:eastAsia="Times New Roman" w:cs="Times New Roman" w:ascii="Times New Roman" w:hAnsi="Times New Roman"/>
          <w:color w:val="111111"/>
          <w:sz w:val="28"/>
          <w:szCs w:val="28"/>
          <w:lang w:val="en-US"/>
        </w:rPr>
        <w:t>He furthermore addressed to the Sahabah, preventing them from reporting the Hadith, saying, “Certainly, your talks are the most evil talks and your words and the most evil words. Anyone of you who intends to say something must quote from the Book of Allah (i.e. the Holy Qur'an) otherwise he must sit motionless.”</w:t>
      </w:r>
      <w:r>
        <w:rPr>
          <w:rStyle w:val="FootnoteAnchor"/>
        </w:rPr>
        <w:footnoteReference w:id="719"/>
      </w:r>
    </w:p>
    <w:p>
      <w:pPr>
        <w:pStyle w:val="BookText"/>
        <w:bidi w:val="0"/>
        <w:jc w:val="both"/>
        <w:rPr/>
      </w:pPr>
      <w:r>
        <w:rPr>
          <w:rFonts w:eastAsia="Times New Roman" w:cs="Times New Roman" w:ascii="Times New Roman" w:hAnsi="Times New Roman"/>
          <w:color w:val="111111"/>
          <w:sz w:val="28"/>
          <w:szCs w:val="28"/>
          <w:lang w:val="en-US"/>
        </w:rPr>
        <w:t xml:space="preserve">Very often, </w:t>
      </w:r>
      <w:r>
        <w:rPr>
          <w:rFonts w:eastAsia="Consolas" w:cs="Consolas" w:ascii="Consolas" w:hAnsi="Consolas"/>
          <w:color w:val="111111"/>
          <w:sz w:val="28"/>
          <w:szCs w:val="28"/>
          <w:lang w:val="en-US"/>
        </w:rPr>
        <w:t xml:space="preserve">Umar threatened the reporters of the Holy Prophet’s heritage. Previously in this book, </w:t>
      </w:r>
      <w:r>
        <w:rPr>
          <w:rFonts w:eastAsia="Times New Roman" w:cs="Times New Roman" w:ascii="Times New Roman" w:hAnsi="Times New Roman"/>
          <w:color w:val="111111"/>
          <w:sz w:val="28"/>
          <w:szCs w:val="28"/>
          <w:lang w:val="en-US"/>
        </w:rPr>
        <w:t xml:space="preserve">Umar ibn al-Khattab’s situations against and menacing words to </w:t>
      </w:r>
      <w:r>
        <w:rPr>
          <w:rFonts w:eastAsia="Consolas" w:cs="Consolas" w:ascii="Consolas" w:hAnsi="Consolas"/>
          <w:color w:val="111111"/>
          <w:sz w:val="28"/>
          <w:szCs w:val="28"/>
          <w:lang w:val="en-US"/>
        </w:rPr>
        <w:t>Ammar ibn Yasir, Abu-Musa al-Ash</w:t>
      </w:r>
      <w:r>
        <w:rPr>
          <w:rFonts w:eastAsia="Times New Roman" w:cs="Times New Roman" w:ascii="Times New Roman" w:hAnsi="Times New Roman"/>
          <w:color w:val="111111"/>
          <w:sz w:val="28"/>
          <w:szCs w:val="28"/>
          <w:lang w:val="en-US"/>
        </w:rPr>
        <w:t>ariy, and many others have been cited.</w:t>
      </w:r>
    </w:p>
    <w:p>
      <w:pPr>
        <w:pStyle w:val="BookText"/>
        <w:bidi w:val="0"/>
        <w:jc w:val="both"/>
        <w:rPr/>
      </w:pPr>
      <w:r>
        <w:rPr>
          <w:rFonts w:eastAsia="Times New Roman" w:cs="Times New Roman" w:ascii="Times New Roman" w:hAnsi="Times New Roman"/>
          <w:color w:val="111111"/>
          <w:sz w:val="28"/>
          <w:szCs w:val="28"/>
          <w:lang w:val="en-US"/>
        </w:rPr>
        <w:t>As a consummative step, `Umar detained the Sahabah who used to report the Hadith in the holy city of al-Madinah, the capital of the Islamic State, so that they would be always under his supervision and sight and also they would not disperse Hadiths violating his personal opinions.</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this regard, historians have written down that </w:t>
      </w:r>
      <w:r>
        <w:rPr>
          <w:rFonts w:eastAsia="Consolas" w:cs="Consolas" w:ascii="Consolas" w:hAnsi="Consolas"/>
          <w:color w:val="111111"/>
          <w:sz w:val="28"/>
          <w:szCs w:val="28"/>
          <w:lang w:val="en-US"/>
        </w:rPr>
        <w:t xml:space="preserve">Umar ibn al-Khattab arrested some of the Holy Prophet’s companions... etc. Other narrations have quoted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 xml:space="preserve">Awf as saying, “Before his death, </w:t>
      </w:r>
      <w:r>
        <w:rPr>
          <w:rFonts w:eastAsia="Times New Roman" w:cs="Times New Roman" w:ascii="Times New Roman" w:hAnsi="Times New Roman"/>
          <w:color w:val="111111"/>
          <w:sz w:val="28"/>
          <w:szCs w:val="28"/>
          <w:lang w:val="en-US"/>
        </w:rPr>
        <w:t xml:space="preserve">Umar ibn al-Khattab ordered the companions of the Messenger of Allah, namely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Hudhayfah, Abu’l-Darda', Abu-Dharr and </w:t>
      </w:r>
      <w:r>
        <w:rPr>
          <w:rFonts w:eastAsia="Consolas" w:cs="Consolas" w:ascii="Consolas" w:hAnsi="Consolas"/>
          <w:color w:val="111111"/>
          <w:sz w:val="28"/>
          <w:szCs w:val="28"/>
          <w:lang w:val="en-US"/>
        </w:rPr>
        <w:t xml:space="preserve">Uqbah ibn </w:t>
      </w:r>
      <w:r>
        <w:rPr>
          <w:rFonts w:eastAsia="Times New Roman" w:cs="Times New Roman" w:ascii="Times New Roman" w:hAnsi="Times New Roman"/>
          <w:color w:val="111111"/>
          <w:sz w:val="28"/>
          <w:szCs w:val="28"/>
          <w:lang w:val="en-US"/>
        </w:rPr>
        <w:t>Āmir, to be present before him although they</w:t>
      </w:r>
      <w:bookmarkStart w:id="409" w:name="pg2336_12942"/>
    </w:p>
    <w:p>
      <w:pPr>
        <w:pStyle w:val="BookText"/>
        <w:bidi w:val="0"/>
        <w:rPr/>
      </w:pPr>
      <w:bookmarkEnd w:id="409"/>
      <w:r>
        <w:rPr>
          <w:rFonts w:eastAsia="Times New Roman" w:cs="Times New Roman" w:ascii="Times New Roman" w:hAnsi="Times New Roman"/>
          <w:color w:val="111111"/>
          <w:sz w:val="28"/>
          <w:szCs w:val="28"/>
          <w:lang w:val="en-US"/>
        </w:rPr>
        <w:t>lived in remote countries. He then reproached them for having spread the traditions of the Messenger of Allah in these countries.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now preventing us from such?” asked they.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 do not,” answered `Umar. “Yet, you will reside here, and you will never depart me so long as I am alive. I am more knowledgeable. I will hear from you and reply.”</w:t>
      </w:r>
    </w:p>
    <w:p>
      <w:pPr>
        <w:pStyle w:val="BookText"/>
        <w:bidi w:val="0"/>
        <w:jc w:val="both"/>
        <w:rPr/>
      </w:pPr>
      <w:r>
        <w:rPr>
          <w:rFonts w:eastAsia="Times New Roman" w:cs="Times New Roman" w:ascii="Times New Roman" w:hAnsi="Times New Roman"/>
          <w:color w:val="111111"/>
          <w:sz w:val="28"/>
          <w:szCs w:val="28"/>
          <w:lang w:val="en-US"/>
        </w:rPr>
        <w:t>Hence, they could not leave the capital until the death of `Umar.</w:t>
      </w:r>
      <w:r>
        <w:rPr>
          <w:rStyle w:val="FootnoteAnchor"/>
        </w:rPr>
        <w:footnoteReference w:id="720"/>
      </w:r>
    </w:p>
    <w:p>
      <w:pPr>
        <w:pStyle w:val="Heading3"/>
        <w:numPr>
          <w:ilvl w:val="2"/>
          <w:numId w:val="1"/>
        </w:numPr>
        <w:bidi w:val="0"/>
        <w:jc w:val="left"/>
        <w:rPr/>
      </w:pPr>
      <w:bookmarkStart w:id="410" w:name="__RefHeading___Toc2511631_3804643083"/>
      <w:bookmarkStart w:id="411" w:name="_Toc154"/>
      <w:bookmarkEnd w:id="410"/>
      <w:r>
        <w:rPr/>
        <w:t>(6) The Two Caliphs Restricted The Religious Affairs To The Holy Qur’an</w:t>
      </w:r>
      <w:bookmarkEnd w:id="411"/>
    </w:p>
    <w:p>
      <w:pPr>
        <w:pStyle w:val="BookText"/>
        <w:bidi w:val="0"/>
        <w:jc w:val="both"/>
        <w:rPr/>
      </w:pPr>
      <w:r>
        <w:rPr>
          <w:rFonts w:eastAsia="Times New Roman" w:cs="Times New Roman" w:ascii="Times New Roman" w:hAnsi="Times New Roman"/>
          <w:color w:val="111111"/>
          <w:sz w:val="28"/>
          <w:szCs w:val="28"/>
          <w:lang w:val="en-US"/>
        </w:rPr>
        <w:t>As a substitute for the Hadith and as a justification of their decision of prohibiting the reporting and recordation of it, Abu-Bakr and `Umar propagated the notion of “Only does the Holy Qur'an stand between you and us,” and “I will never add anything to the Book of Allah” as well as the like slogan that they had raised in order to escape the thorough compliance with the texts of the Holy Sunnah and to make the practices move to a more expansive circle, which is the Holy Qur'an in which the all believe and sanctify.</w:t>
      </w:r>
    </w:p>
    <w:p>
      <w:pPr>
        <w:pStyle w:val="Heading3"/>
        <w:numPr>
          <w:ilvl w:val="2"/>
          <w:numId w:val="1"/>
        </w:numPr>
        <w:bidi w:val="0"/>
        <w:jc w:val="left"/>
        <w:rPr/>
      </w:pPr>
      <w:bookmarkStart w:id="412" w:name="__RefHeading___Toc2511633_3804643083"/>
      <w:bookmarkStart w:id="413" w:name="_Toc155"/>
      <w:bookmarkEnd w:id="412"/>
      <w:r>
        <w:rPr/>
        <w:t>(7) `Umar Allowed The Sahabah To Practice Ijtihad And Act Upon Analogy</w:t>
      </w:r>
      <w:bookmarkEnd w:id="413"/>
    </w:p>
    <w:p>
      <w:pPr>
        <w:pStyle w:val="BookText"/>
        <w:bidi w:val="0"/>
        <w:jc w:val="both"/>
        <w:rPr/>
      </w:pPr>
      <w:r>
        <w:rPr>
          <w:rFonts w:eastAsia="Times New Roman" w:cs="Times New Roman" w:ascii="Times New Roman" w:hAnsi="Times New Roman"/>
          <w:color w:val="111111"/>
          <w:sz w:val="28"/>
          <w:szCs w:val="28"/>
          <w:lang w:val="en-US"/>
        </w:rPr>
        <w:t>As he saw the wide range of the religious questions that he should answer,—although he had no acquaintance with sacred texts dealing with these questions—`Umar concluded that it was necessary to allow the Sahabah and himself to practice Ijtihad and to decide Qiyas and al-Maslahah (public interest) and other matters as principles in the Islamic legislation.</w:t>
      </w:r>
    </w:p>
    <w:p>
      <w:pPr>
        <w:pStyle w:val="Heading3"/>
        <w:numPr>
          <w:ilvl w:val="2"/>
          <w:numId w:val="1"/>
        </w:numPr>
        <w:bidi w:val="0"/>
        <w:jc w:val="left"/>
        <w:rPr/>
      </w:pPr>
      <w:bookmarkStart w:id="414" w:name="__RefHeading___Toc2511635_3804643083"/>
      <w:bookmarkStart w:id="415" w:name="_Toc156"/>
      <w:bookmarkEnd w:id="414"/>
      <w:r>
        <w:rPr/>
        <w:t>(8) `Umar Attempted To Restrict The Ijtihad</w:t>
      </w:r>
      <w:bookmarkEnd w:id="415"/>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 concept of Ijtihad was practiced by the Sahabah in such a limitless manner, their opinions were exposed to contradiction and discrepancy and it became difficult to</w:t>
      </w:r>
    </w:p>
    <w:p>
      <w:pPr>
        <w:pStyle w:val="BookText"/>
        <w:bidi w:val="0"/>
        <w:rPr/>
      </w:pPr>
      <w:r>
        <w:rPr>
          <w:rFonts w:eastAsia="Times New Roman" w:cs="Times New Roman" w:ascii="Times New Roman" w:hAnsi="Times New Roman"/>
          <w:color w:val="111111"/>
          <w:sz w:val="28"/>
          <w:szCs w:val="28"/>
          <w:lang w:val="en-US"/>
        </w:rPr>
        <w:t>discriminate between these opinions.</w:t>
      </w:r>
    </w:p>
    <w:p>
      <w:pPr>
        <w:pStyle w:val="BookText"/>
        <w:bidi w:val="0"/>
        <w:jc w:val="both"/>
        <w:rPr/>
      </w:pPr>
      <w:r>
        <w:rPr>
          <w:rFonts w:eastAsia="Times New Roman" w:cs="Times New Roman" w:ascii="Times New Roman" w:hAnsi="Times New Roman"/>
          <w:color w:val="111111"/>
          <w:sz w:val="28"/>
          <w:szCs w:val="28"/>
          <w:lang w:val="en-US"/>
        </w:rPr>
        <w:t>Having noticed that, `Umar ascended the minbar and warned the Sahabah against such discrepancies. For the same reason, he said to those whom he had summoned, “I am more knowledgeable than you are. I will hear from you and reply.”</w:t>
      </w:r>
    </w:p>
    <w:p>
      <w:pPr>
        <w:pStyle w:val="BookText"/>
        <w:bidi w:val="0"/>
        <w:jc w:val="both"/>
        <w:rPr/>
      </w:pPr>
      <w:r>
        <w:rPr>
          <w:rFonts w:eastAsia="Times New Roman" w:cs="Times New Roman" w:ascii="Times New Roman" w:hAnsi="Times New Roman"/>
          <w:color w:val="111111"/>
          <w:sz w:val="28"/>
          <w:szCs w:val="28"/>
          <w:lang w:val="en-US"/>
        </w:rPr>
        <w:t xml:space="preserve">The confirmation on the conducts of Abu-Bakr and </w:t>
      </w:r>
      <w:r>
        <w:rPr>
          <w:rFonts w:eastAsia="Consolas" w:cs="Consolas" w:ascii="Consolas" w:hAnsi="Consolas"/>
          <w:color w:val="111111"/>
          <w:sz w:val="28"/>
          <w:szCs w:val="28"/>
          <w:lang w:val="en-US"/>
        </w:rPr>
        <w:t xml:space="preserve">Umar in the so-called Shura Committee;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Affan and Mu</w:t>
      </w:r>
      <w:r>
        <w:rPr>
          <w:rFonts w:eastAsia="Times New Roman" w:cs="Times New Roman" w:ascii="Times New Roman" w:hAnsi="Times New Roman"/>
          <w:color w:val="111111"/>
          <w:sz w:val="28"/>
          <w:szCs w:val="28"/>
          <w:lang w:val="en-US"/>
        </w:rPr>
        <w:t xml:space="preserve">awiyah ibn Abi-Sufyan’s decisions of accepting only the Hadiths that were common during the reign of </w:t>
      </w:r>
      <w:r>
        <w:rPr>
          <w:rFonts w:eastAsia="Consolas" w:cs="Consolas" w:ascii="Consolas" w:hAnsi="Consolas"/>
          <w:color w:val="111111"/>
          <w:sz w:val="28"/>
          <w:szCs w:val="28"/>
          <w:lang w:val="en-US"/>
        </w:rPr>
        <w:t xml:space="preserve">Umar ibn al-Khattab;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Aziz’s decision of restriction the recordation of the Hadith to the conducts of Abu-Bakr and </w:t>
      </w:r>
      <w:r>
        <w:rPr>
          <w:rFonts w:eastAsia="Consolas" w:cs="Consolas" w:ascii="Consolas" w:hAnsi="Consolas"/>
          <w:color w:val="111111"/>
          <w:sz w:val="28"/>
          <w:szCs w:val="28"/>
          <w:lang w:val="en-US"/>
        </w:rPr>
        <w:t xml:space="preserve">Umar&lt;a href="#ref-footnote1-page558" id="footnote1-page558" style="display:inline-block"&gt;&lt;sup&gt;(1)&lt;/sup&gt;&lt;/a&gt;&lt;p class="footnote"&gt;&lt;a href="#footnote1-page558" style="color:#3b82f6;" id="ref-footnote1-page558"&gt; 1) &lt;/a&gt;It has been narrated on the authority of Hajib ibn Khalifah al-Barjumiy that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 xml:space="preserve">Aziz, having been the caliph, said in a sermon addressed to the Muslims, “Indubitably, all that which was decided by the Messenger of Allah and by his Two Companions (i.e. Abu-Bakr and </w:t>
      </w:r>
      <w:r>
        <w:rPr>
          <w:rFonts w:eastAsia="Consolas" w:cs="Consolas" w:ascii="Consolas" w:hAnsi="Consolas"/>
          <w:color w:val="111111"/>
          <w:sz w:val="28"/>
          <w:szCs w:val="28"/>
          <w:lang w:val="en-US"/>
        </w:rPr>
        <w:t>Umar) must be decided as religion that we adopt other than anything else, while any issue decided by others must be suspended.” See Abu-Na</w:t>
      </w:r>
      <w:r>
        <w:rPr>
          <w:rFonts w:eastAsia="Times New Roman" w:cs="Times New Roman" w:ascii="Times New Roman" w:hAnsi="Times New Roman"/>
          <w:color w:val="111111"/>
          <w:sz w:val="28"/>
          <w:szCs w:val="28"/>
          <w:lang w:val="en-US"/>
        </w:rPr>
        <w:t>im: Hilyat al-Awliya' 5:298; al-Suyutiy: Tarikh al-Khulafa' 1:241.</w:t>
      </w:r>
    </w:p>
    <w:p>
      <w:pPr>
        <w:pStyle w:val="BookText"/>
        <w:bidi w:val="0"/>
        <w:jc w:val="both"/>
        <w:rPr/>
      </w:pPr>
      <w:r>
        <w:rPr>
          <w:rFonts w:eastAsia="Times New Roman" w:cs="Times New Roman" w:ascii="Times New Roman" w:hAnsi="Times New Roman"/>
          <w:color w:val="111111"/>
          <w:sz w:val="28"/>
          <w:szCs w:val="28"/>
          <w:lang w:val="en-US"/>
        </w:rPr>
        <w:t>other than anything else—all these stages by which the Islamic nation passed, and their likes, substantiate that the personal opinions of Abu-Bakr and</w:t>
      </w:r>
    </w:p>
    <w:p>
      <w:pPr>
        <w:pStyle w:val="BookText"/>
        <w:bidi w:val="0"/>
        <w:jc w:val="both"/>
        <w:rPr/>
      </w:pPr>
      <w:r>
        <w:rPr>
          <w:rFonts w:eastAsia="Times New Roman" w:cs="Times New Roman" w:ascii="Times New Roman" w:hAnsi="Times New Roman"/>
          <w:color w:val="111111"/>
          <w:sz w:val="28"/>
          <w:szCs w:val="28"/>
          <w:lang w:val="en-US"/>
        </w:rPr>
        <w:t xml:space="preserve">Umar became Sunnah that must be followed and their practices of Ijtihad became a third source of the Islamic legislation (besides the Holy Qur'an and the Holy Sunnah) although neither Abu-Bakr nor had </w:t>
      </w:r>
    </w:p>
    <w:p>
      <w:pPr>
        <w:pStyle w:val="BookText"/>
        <w:bidi w:val="0"/>
        <w:jc w:val="both"/>
        <w:rPr/>
      </w:pPr>
      <w:r>
        <w:rPr>
          <w:rFonts w:eastAsia="Times New Roman" w:cs="Times New Roman" w:ascii="Times New Roman" w:hAnsi="Times New Roman"/>
          <w:color w:val="111111"/>
          <w:sz w:val="28"/>
          <w:szCs w:val="28"/>
          <w:lang w:val="en-US"/>
        </w:rPr>
        <w:t>Umar claimed such before.</w:t>
      </w:r>
    </w:p>
    <w:p>
      <w:pPr>
        <w:pStyle w:val="BookText"/>
        <w:bidi w:val="0"/>
        <w:jc w:val="both"/>
        <w:rPr/>
      </w:pPr>
      <w:r>
        <w:rPr>
          <w:rFonts w:eastAsia="Times New Roman" w:cs="Times New Roman" w:ascii="Times New Roman" w:hAnsi="Times New Roman"/>
          <w:color w:val="111111"/>
          <w:sz w:val="28"/>
          <w:szCs w:val="28"/>
          <w:lang w:val="en-US"/>
        </w:rPr>
        <w:t>From the previous, we can conclude that the concepts of Isma</w:t>
      </w:r>
      <w:r>
        <w:rPr>
          <w:rFonts w:eastAsia="Consolas" w:cs="Consolas" w:ascii="Consolas" w:hAnsi="Consolas"/>
          <w:color w:val="111111"/>
          <w:sz w:val="28"/>
          <w:szCs w:val="28"/>
          <w:lang w:val="en-US"/>
        </w:rPr>
        <w:t>il Ad-ham, Tawfiq Sidqi, Rashid Rida,&lt;a href="#ref-footnote2-page558" id="footnote2-page558" style="display:inline-block"&gt;&lt;sup&gt;(2)&lt;/sup&gt;&lt;/a&gt;&lt;p class="footnote"&gt;&lt;a href="#footnote2-page558" style="color:#3b82f6;" id="ref-footnote2-page558"&gt; 2) &lt;/a&gt;Mustafa al-A</w:t>
      </w:r>
      <w:r>
        <w:rPr>
          <w:rFonts w:eastAsia="Times New Roman" w:cs="Times New Roman" w:ascii="Times New Roman" w:hAnsi="Times New Roman"/>
          <w:color w:val="111111"/>
          <w:sz w:val="28"/>
          <w:szCs w:val="28"/>
          <w:lang w:val="en-US"/>
        </w:rPr>
        <w:t>dhamiy: Dirasatun fi’l-Hadith al-Nubawiy, 32.</w:t>
      </w:r>
    </w:p>
    <w:p>
      <w:pPr>
        <w:pStyle w:val="BookText"/>
        <w:bidi w:val="0"/>
        <w:jc w:val="both"/>
        <w:rPr/>
      </w:pPr>
      <w:r>
        <w:rPr>
          <w:rFonts w:eastAsia="Times New Roman" w:cs="Times New Roman" w:ascii="Times New Roman" w:hAnsi="Times New Roman"/>
          <w:color w:val="111111"/>
          <w:sz w:val="28"/>
          <w:szCs w:val="28"/>
          <w:lang w:val="en-US"/>
        </w:rPr>
        <w:t>and their fans in Pakistan who had denied the Holy Sunnah absolutely and claimed the obligation of the commitment to the Holy Qur'an alone—these concepts have been an inevitable outcome of the decision of prohibiting the reporting and recordation of the Hadith, which was decided by Abu-Bakr and `Umar.</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all the justifications and motives that were declared by Abu-Bakr and `Umar as pretexts of the issuance of their decision have been proven untrue. The same thing</w:t>
      </w:r>
      <w:bookmarkStart w:id="416" w:name="pg2336_12944"/>
    </w:p>
    <w:p>
      <w:pPr>
        <w:pStyle w:val="BookText"/>
        <w:bidi w:val="0"/>
        <w:rPr/>
      </w:pPr>
      <w:bookmarkEnd w:id="416"/>
      <w:r>
        <w:rPr>
          <w:rFonts w:eastAsia="Times New Roman" w:cs="Times New Roman" w:ascii="Times New Roman" w:hAnsi="Times New Roman"/>
          <w:color w:val="111111"/>
          <w:sz w:val="28"/>
          <w:szCs w:val="28"/>
          <w:lang w:val="en-US"/>
        </w:rPr>
        <w:t>can be said about all the discussions and reasons presented by all the authors and men of letters—Shiites and Sunnites, Orientalists and Muslims—in this respect.</w:t>
      </w:r>
    </w:p>
    <w:p>
      <w:pPr>
        <w:pStyle w:val="BookText"/>
        <w:bidi w:val="0"/>
        <w:jc w:val="both"/>
        <w:rPr/>
      </w:pPr>
      <w:r>
        <w:rPr>
          <w:rFonts w:eastAsia="Times New Roman" w:cs="Times New Roman" w:ascii="Times New Roman" w:hAnsi="Times New Roman"/>
          <w:color w:val="111111"/>
          <w:sz w:val="28"/>
          <w:szCs w:val="28"/>
          <w:lang w:val="en-US"/>
        </w:rPr>
        <w:t xml:space="preserve">This is because the decision of the prohibition of reporting and recording the Hadith had its private conditions, prior convictions, and personal motives in the view of </w:t>
      </w:r>
      <w:r>
        <w:rPr>
          <w:rFonts w:eastAsia="Consolas" w:cs="Consolas" w:ascii="Consolas" w:hAnsi="Consolas"/>
          <w:color w:val="111111"/>
          <w:sz w:val="28"/>
          <w:szCs w:val="28"/>
          <w:lang w:val="en-US"/>
        </w:rPr>
        <w:t xml:space="preserve">Umar ibn al-Khattab, Abu-Bakr, </w:t>
      </w:r>
      <w:r>
        <w:rPr>
          <w:rFonts w:eastAsia="Times New Roman" w:cs="Times New Roman" w:ascii="Times New Roman" w:hAnsi="Times New Roman"/>
          <w:color w:val="111111"/>
          <w:sz w:val="28"/>
          <w:szCs w:val="28"/>
          <w:lang w:val="en-US"/>
        </w:rPr>
        <w:t>Uthman ibn `Affan, and the Umayyad rulers... etc.</w:t>
      </w:r>
    </w:p>
    <w:p>
      <w:pPr>
        <w:pStyle w:val="Heading2"/>
        <w:numPr>
          <w:ilvl w:val="1"/>
          <w:numId w:val="1"/>
        </w:numPr>
        <w:bidi w:val="0"/>
        <w:jc w:val="left"/>
        <w:rPr/>
      </w:pPr>
      <w:bookmarkStart w:id="417" w:name="__RefHeading___Toc2511637_3804643083"/>
      <w:bookmarkStart w:id="418" w:name="_Toc157"/>
      <w:bookmarkEnd w:id="417"/>
      <w:r>
        <w:rPr/>
        <w:t>General Summary</w:t>
      </w:r>
      <w:bookmarkEnd w:id="418"/>
    </w:p>
    <w:p>
      <w:pPr>
        <w:pStyle w:val="Heading3"/>
        <w:numPr>
          <w:ilvl w:val="2"/>
          <w:numId w:val="1"/>
        </w:numPr>
        <w:bidi w:val="0"/>
        <w:jc w:val="left"/>
        <w:rPr/>
      </w:pPr>
      <w:bookmarkStart w:id="419" w:name="__RefHeading___Toc2511639_3804643083"/>
      <w:bookmarkStart w:id="420" w:name="_Toc158"/>
      <w:bookmarkEnd w:id="419"/>
      <w:r>
        <w:rPr/>
        <w:t>point</w:t>
      </w:r>
      <w:bookmarkEnd w:id="420"/>
    </w:p>
    <w:p>
      <w:pPr>
        <w:pStyle w:val="BookText"/>
        <w:bidi w:val="0"/>
        <w:jc w:val="both"/>
        <w:rPr/>
      </w:pPr>
      <w:r>
        <w:rPr>
          <w:rFonts w:eastAsia="Times New Roman" w:cs="Times New Roman" w:ascii="Times New Roman" w:hAnsi="Times New Roman"/>
          <w:color w:val="111111"/>
          <w:sz w:val="28"/>
          <w:szCs w:val="28"/>
          <w:lang w:val="en-US"/>
        </w:rPr>
        <w:t>Two major issues can be inferred from the abovementioned discussions:</w:t>
      </w:r>
    </w:p>
    <w:p>
      <w:pPr>
        <w:pStyle w:val="Heading3"/>
        <w:numPr>
          <w:ilvl w:val="2"/>
          <w:numId w:val="1"/>
        </w:numPr>
        <w:bidi w:val="0"/>
        <w:jc w:val="left"/>
        <w:rPr/>
      </w:pPr>
      <w:bookmarkStart w:id="421" w:name="__RefHeading___Toc2511641_3804643083"/>
      <w:bookmarkStart w:id="422" w:name="_Toc159"/>
      <w:bookmarkEnd w:id="421"/>
      <w:r>
        <w:rPr/>
        <w:t>First Issue</w:t>
      </w:r>
      <w:bookmarkEnd w:id="422"/>
    </w:p>
    <w:p>
      <w:pPr>
        <w:pStyle w:val="BookText"/>
        <w:bidi w:val="0"/>
        <w:jc w:val="both"/>
        <w:rPr/>
      </w:pPr>
      <w:r>
        <w:rPr>
          <w:rFonts w:eastAsia="Times New Roman" w:cs="Times New Roman" w:ascii="Times New Roman" w:hAnsi="Times New Roman"/>
          <w:color w:val="111111"/>
          <w:sz w:val="28"/>
          <w:szCs w:val="28"/>
          <w:lang w:val="en-US"/>
        </w:rPr>
        <w:t xml:space="preserve">The warning against writing down the Hadith was not legal; and all the narrations that are ascribed to the Holy Prophet in this respect have been totally forgeries. Actually, the decision of the prohibition of recording the Hadith was originated from a political situation adopted by </w:t>
      </w:r>
      <w:r>
        <w:rPr>
          <w:rFonts w:eastAsia="Consolas" w:cs="Consolas" w:ascii="Consolas" w:hAnsi="Consolas"/>
          <w:color w:val="111111"/>
          <w:sz w:val="28"/>
          <w:szCs w:val="28"/>
          <w:lang w:val="en-US"/>
        </w:rPr>
        <w:t xml:space="preserve">Umar ibn al-Khattab and the rulers who came to power after him (of course, except Imam </w:t>
      </w:r>
      <w:r>
        <w:rPr>
          <w:rFonts w:eastAsia="Times New Roman" w:cs="Times New Roman" w:ascii="Times New Roman" w:hAnsi="Times New Roman"/>
          <w:color w:val="111111"/>
          <w:sz w:val="28"/>
          <w:szCs w:val="28"/>
          <w:lang w:val="en-US"/>
        </w:rPr>
        <w:t>Ali ibn Abi-Talib). It was natural that false Hadiths had been fabricated for the sake of justifying `Umar’s attitudes towards the reporting and recordation of the Hadith.</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there had been authenticated narrations revealing that the Holy Prophet had warned against and prohibited from writing down his heritage and Hadiths and the Muslims had known about such Prophetic decisions, Abu-Bakr would not have written down five hundred Hadiths that he had received from people that he trusted; and he would not have sent a message comprising the sayings of the Holy Prophet about the rulings of the almsgiving and other topics to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Ās and Anas ibn Malik; and `Umar ibn al-Khattab would not</w:t>
      </w:r>
    </w:p>
    <w:p>
      <w:pPr>
        <w:pStyle w:val="BookText"/>
        <w:bidi w:val="0"/>
        <w:rPr/>
      </w:pPr>
      <w:r>
        <w:rPr>
          <w:rFonts w:eastAsia="Times New Roman" w:cs="Times New Roman" w:ascii="Times New Roman" w:hAnsi="Times New Roman"/>
          <w:color w:val="111111"/>
          <w:sz w:val="28"/>
          <w:szCs w:val="28"/>
          <w:lang w:val="en-US"/>
        </w:rPr>
        <w:t>have summoned the Sahabah so as to discuss with them and seek their advices concerning the question of writing down the Hadith and they then advised him to carry out; and he would not have ordered the people to bring him all the papers and books in which they had recorded the Hadith... etc.</w:t>
      </w:r>
    </w:p>
    <w:p>
      <w:pPr>
        <w:pStyle w:val="BookText"/>
        <w:bidi w:val="0"/>
        <w:jc w:val="both"/>
        <w:rPr/>
      </w:pPr>
      <w:r>
        <w:rPr>
          <w:rFonts w:eastAsia="Times New Roman" w:cs="Times New Roman" w:ascii="Times New Roman" w:hAnsi="Times New Roman"/>
          <w:color w:val="111111"/>
          <w:sz w:val="28"/>
          <w:szCs w:val="28"/>
          <w:lang w:val="en-US"/>
        </w:rPr>
        <w:t>All these facts indicate and prove the legality of writing down the Hadith. Later on, I will present a detailed thesis about the jurisprudential trend of the Sahabah who kept the Holy Sunnah in written form, the Ansar, and the Sahabah who participated in the battles led by Imam `Ali ibn Abi-Talib.</w:t>
      </w:r>
    </w:p>
    <w:p>
      <w:pPr>
        <w:pStyle w:val="BookText"/>
        <w:bidi w:val="0"/>
        <w:jc w:val="both"/>
        <w:rPr/>
      </w:pPr>
      <w:r>
        <w:rPr>
          <w:rFonts w:eastAsia="Times New Roman" w:cs="Times New Roman" w:ascii="Times New Roman" w:hAnsi="Times New Roman"/>
          <w:color w:val="111111"/>
          <w:sz w:val="28"/>
          <w:szCs w:val="28"/>
          <w:lang w:val="en-US"/>
        </w:rPr>
        <w:t>Such a thesis will expose how these Sahabah had disagreed to the trend of the ruling authorities who prohibited recording the Sunnah. In addition, these Sahabah and Ansar supported the trend of the thorough compliance with the sacred texts.</w:t>
      </w:r>
    </w:p>
    <w:p>
      <w:pPr>
        <w:pStyle w:val="BookText"/>
        <w:bidi w:val="0"/>
        <w:jc w:val="both"/>
        <w:rPr/>
      </w:pPr>
      <w:r>
        <w:rPr>
          <w:rFonts w:eastAsia="Times New Roman" w:cs="Times New Roman" w:ascii="Times New Roman" w:hAnsi="Times New Roman"/>
          <w:color w:val="111111"/>
          <w:sz w:val="28"/>
          <w:szCs w:val="28"/>
          <w:lang w:val="en-US"/>
        </w:rPr>
        <w:t>After the second caliph, namely `Umar ibn al-Khattab, had been acquainted with the existence of records comprising the traditions of the Holy Prophet with the Sahabah, he ordered them to bring these records to him. While they had believed that the caliph just wanted to investigate these records and choose the most authentic among them, a surprise was waiting for them! The caliph collected these records and set fire to them!</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deep contemplation over the texts of the fabricated reports exposing that the Holy Prophet had warned against and prohibited from writing down his traditions and instructions divulges that such a prohibition had been preceded by the</w:t>
      </w:r>
    </w:p>
    <w:p>
      <w:pPr>
        <w:pStyle w:val="BookText"/>
        <w:bidi w:val="0"/>
        <w:rPr/>
      </w:pPr>
      <w:r>
        <w:rPr>
          <w:rFonts w:eastAsia="Times New Roman" w:cs="Times New Roman" w:ascii="Times New Roman" w:hAnsi="Times New Roman"/>
          <w:color w:val="111111"/>
          <w:sz w:val="28"/>
          <w:szCs w:val="28"/>
          <w:lang w:val="en-US"/>
        </w:rPr>
        <w:t>permissibility of recording the Hadith.</w:t>
      </w:r>
    </w:p>
    <w:p>
      <w:pPr>
        <w:pStyle w:val="BookText"/>
        <w:bidi w:val="0"/>
        <w:jc w:val="both"/>
        <w:rPr/>
      </w:pPr>
      <w:r>
        <w:rPr>
          <w:rFonts w:eastAsia="Times New Roman" w:cs="Times New Roman" w:ascii="Times New Roman" w:hAnsi="Times New Roman"/>
          <w:color w:val="111111"/>
          <w:sz w:val="28"/>
          <w:szCs w:val="28"/>
          <w:lang w:val="en-US"/>
        </w:rPr>
        <w:t>In other words, according to the claims of those who prohibited the recordation of the Hadith, the Holy Prophet had first permitted the people to write down his traditions, but he then prohibited them from such. He thus said, “Anyone who had already written down anything should now erase it!”</w:t>
      </w:r>
      <w:r>
        <w:rPr>
          <w:rStyle w:val="FootnoteAnchor"/>
        </w:rPr>
        <w:footnoteReference w:id="721"/>
      </w:r>
    </w:p>
    <w:p>
      <w:pPr>
        <w:pStyle w:val="BookText"/>
        <w:bidi w:val="0"/>
        <w:jc w:val="both"/>
        <w:rPr/>
      </w:pPr>
      <w:r>
        <w:rPr>
          <w:rFonts w:eastAsia="Times New Roman" w:cs="Times New Roman" w:ascii="Times New Roman" w:hAnsi="Times New Roman"/>
          <w:color w:val="111111"/>
          <w:sz w:val="28"/>
          <w:szCs w:val="28"/>
          <w:lang w:val="en-US"/>
        </w:rPr>
        <w:t>Thus, this fact proves false the claims of Dr. Subhiy al-Salih and other scholars that the Holy Prophet had prohibited the Muslims from writing down his Hadiths so that they would not be confused with the Holy Qur'an, but when the Holy Qur'an was recorded in papers, the Holy Prophet allowed recording his traditions!</w:t>
      </w:r>
      <w:r>
        <w:rPr>
          <w:rStyle w:val="FootnoteAnchor"/>
        </w:rPr>
        <w:footnoteReference w:id="722"/>
      </w:r>
    </w:p>
    <w:p>
      <w:pPr>
        <w:pStyle w:val="BookText"/>
        <w:bidi w:val="0"/>
        <w:jc w:val="both"/>
        <w:rPr/>
      </w:pPr>
      <w:r>
        <w:rPr>
          <w:rFonts w:eastAsia="Times New Roman" w:cs="Times New Roman" w:ascii="Times New Roman" w:hAnsi="Times New Roman"/>
          <w:color w:val="111111"/>
          <w:sz w:val="28"/>
          <w:szCs w:val="28"/>
          <w:lang w:val="en-US"/>
        </w:rPr>
        <w:t>Once again, the decision of the prohibition of recording the Hadith was a pure governmental resolution that was free from any legal form derived from the Holy Sunnah. on the contrary, the Holy Prophet, through numerous narrations and instructions, confirmed on the learning of writing and reading; in the issue of the prisoners of the Battle of Badr, he decided to release any prisoner who would learn ten of the Muslim individuals how to write and read; and he, on more than one occasion, confirmed the necessity of spreading his Hadith.</w:t>
      </w:r>
    </w:p>
    <w:p>
      <w:pPr>
        <w:pStyle w:val="BookText"/>
        <w:bidi w:val="0"/>
        <w:jc w:val="both"/>
        <w:rPr/>
      </w:pPr>
      <w:r>
        <w:rPr>
          <w:rFonts w:eastAsia="Times New Roman" w:cs="Times New Roman" w:ascii="Times New Roman" w:hAnsi="Times New Roman"/>
          <w:color w:val="111111"/>
          <w:sz w:val="28"/>
          <w:szCs w:val="28"/>
          <w:lang w:val="en-US"/>
        </w:rPr>
        <w:t>Nevertheless, Dr. Subhiy al-Salih and other scholars have claimed that the Holy Prophet allowed the Muslims to write down his Hadiths after he had prevented them from such, while the abovementioned authentic narrations have manifestly confirmed the opposite.</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consequence, we can conclude that the decision of the prohibition had two</w:t>
      </w:r>
    </w:p>
    <w:p>
      <w:pPr>
        <w:pStyle w:val="BookText"/>
        <w:bidi w:val="0"/>
        <w:rPr/>
      </w:pPr>
      <w:r>
        <w:rPr>
          <w:rFonts w:eastAsia="Times New Roman" w:cs="Times New Roman" w:ascii="Times New Roman" w:hAnsi="Times New Roman"/>
          <w:color w:val="111111"/>
          <w:sz w:val="28"/>
          <w:szCs w:val="28"/>
          <w:lang w:val="en-US"/>
        </w:rPr>
        <w:t>dimensions; the first was political and the other was related to the Muslim legislation and jurisprudence. The details of these two dimensions have been previously cited. In addition to the Muslim sectarian factors, the discrepancies about the traditions of the Holy Prophet were within the outcomes of the decision of prohibiting the reporting and recordation of the Hadith.</w:t>
      </w:r>
    </w:p>
    <w:p>
      <w:pPr>
        <w:pStyle w:val="BookText"/>
        <w:bidi w:val="0"/>
        <w:jc w:val="both"/>
        <w:rPr/>
      </w:pPr>
      <w:r>
        <w:rPr>
          <w:rFonts w:eastAsia="Times New Roman" w:cs="Times New Roman" w:ascii="Times New Roman" w:hAnsi="Times New Roman"/>
          <w:color w:val="111111"/>
          <w:sz w:val="28"/>
          <w:szCs w:val="28"/>
          <w:lang w:val="en-US"/>
        </w:rPr>
        <w:t>Thus, the claim of Goldtzeher that all the Hadiths that comprised the warning against writing down the Holy Sunnah was fabricated by the Opinionists and all the Hadiths that comprised the confirmation on the recording was fabricated by the Hadithists—this claim has been also proven false.</w:t>
      </w:r>
      <w:r>
        <w:rPr>
          <w:rStyle w:val="FootnoteAnchor"/>
        </w:rPr>
        <w:footnoteReference w:id="723"/>
      </w:r>
    </w:p>
    <w:p>
      <w:pPr>
        <w:pStyle w:val="BookText"/>
        <w:bidi w:val="0"/>
        <w:jc w:val="both"/>
        <w:rPr/>
      </w:pPr>
      <w:r>
        <w:rPr>
          <w:rFonts w:eastAsia="Times New Roman" w:cs="Times New Roman" w:ascii="Times New Roman" w:hAnsi="Times New Roman"/>
          <w:color w:val="111111"/>
          <w:sz w:val="28"/>
          <w:szCs w:val="28"/>
          <w:lang w:val="en-US"/>
        </w:rPr>
        <w:t>Nevertheless, it is undeniable that the foremost Opinionists, during the reigns of the Holy Prophet and the first three caliphs, had played a role in the fabrication of Hadiths calling for stopping recording the Holy Sunnah, while the reporting and recordation of the Hadith were practiced by the grand Sahabah and were deemed legal by the Holy Prophet himself; rather these Hadiths were not fabricated by the Hadithists, as has been claimed by Goldtzeher.</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view of that, I do not regard as necessary that some authors join between the Hadiths comprising the warning against recording the Hadith and those comprising the confirmation on it, since, in my conception, the motives of the emergence of such two trends had been purely political. The details of this matter have been earlier in this book discussed. The exposition of these motives is the most important effort that is exerted in</w:t>
      </w:r>
    </w:p>
    <w:p>
      <w:pPr>
        <w:pStyle w:val="BookText"/>
        <w:bidi w:val="0"/>
        <w:rPr/>
      </w:pPr>
      <w:r>
        <w:rPr>
          <w:rFonts w:eastAsia="Times New Roman" w:cs="Times New Roman" w:ascii="Times New Roman" w:hAnsi="Times New Roman"/>
          <w:color w:val="111111"/>
          <w:sz w:val="28"/>
          <w:szCs w:val="28"/>
          <w:lang w:val="en-US"/>
        </w:rPr>
        <w:t>this regard.</w:t>
      </w:r>
    </w:p>
    <w:p>
      <w:pPr>
        <w:pStyle w:val="BookText"/>
        <w:bidi w:val="0"/>
        <w:jc w:val="both"/>
        <w:rPr/>
      </w:pPr>
      <w:r>
        <w:rPr>
          <w:rFonts w:eastAsia="Times New Roman" w:cs="Times New Roman" w:ascii="Times New Roman" w:hAnsi="Times New Roman"/>
          <w:color w:val="111111"/>
          <w:sz w:val="28"/>
          <w:szCs w:val="28"/>
          <w:lang w:val="en-US"/>
        </w:rPr>
        <w:t>Yet, some scholars have attempted to make comparisons between these two categories of Hadiths, claiming that some of them can be categorized as Marfu</w:t>
      </w:r>
      <w:r>
        <w:rPr>
          <w:rFonts w:eastAsia="Consolas" w:cs="Consolas" w:ascii="Consolas" w:hAnsi="Consolas"/>
          <w:color w:val="111111"/>
          <w:sz w:val="28"/>
          <w:szCs w:val="28"/>
          <w:lang w:val="en-US"/>
        </w:rPr>
        <w:t xml:space="preserve"> (related to the Holy Prophet without mentioning the intermediate series of narrators) while the others as Mawquf (Discontinued Hadith; a narration that is related to one of the Sahabah but the latter had not related it to the Holy Prophet), and thus the Marfu</w:t>
      </w:r>
      <w:r>
        <w:rPr>
          <w:rFonts w:eastAsia="Times New Roman" w:cs="Times New Roman" w:ascii="Times New Roman" w:hAnsi="Times New Roman"/>
          <w:color w:val="111111"/>
          <w:sz w:val="28"/>
          <w:szCs w:val="28"/>
          <w:lang w:val="en-US"/>
        </w:rPr>
        <w:t xml:space="preserve"> must be preferred to the Mawquf... etc.</w:t>
      </w:r>
    </w:p>
    <w:p>
      <w:pPr>
        <w:pStyle w:val="BookText"/>
        <w:bidi w:val="0"/>
        <w:jc w:val="both"/>
        <w:rPr/>
      </w:pPr>
      <w:r>
        <w:rPr>
          <w:rFonts w:eastAsia="Times New Roman" w:cs="Times New Roman" w:ascii="Times New Roman" w:hAnsi="Times New Roman"/>
          <w:color w:val="111111"/>
          <w:sz w:val="28"/>
          <w:szCs w:val="28"/>
          <w:lang w:val="en-US"/>
        </w:rPr>
        <w:t>It has been narrated that a number of the Sahabah and Tabi`un warned against and loathed writing down the Hadith. As a matter of fact, these are personal impressions that were originated from their feelings towards the decision of the prohibition of recording the Hadith. Besides, they stand for personal opinions.</w:t>
      </w:r>
    </w:p>
    <w:p>
      <w:pPr>
        <w:pStyle w:val="BookText"/>
        <w:bidi w:val="0"/>
        <w:jc w:val="both"/>
        <w:rPr/>
      </w:pPr>
      <w:r>
        <w:rPr>
          <w:rFonts w:eastAsia="Times New Roman" w:cs="Times New Roman" w:ascii="Times New Roman" w:hAnsi="Times New Roman"/>
          <w:color w:val="111111"/>
          <w:sz w:val="28"/>
          <w:szCs w:val="28"/>
          <w:lang w:val="en-US"/>
        </w:rPr>
        <w:t>These Sahabah and Tabi`un did not want for the Hadiths to be documented in written forms so that they would not be confused with other materials; rather they intended that their contradictory items ensued from their personal opinions and their practice of Ijtihad as well the contradiction between their personal opinions and the Holy Prophet’s Sunnah would not come to view.</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they used to note down their personal views so that any contradiction between these views would be avoided. When they did not like publicizing these notes, they set fire to them. In this respect, it has been narrated that al-Shi`biy told that Marwan, once, ordered a man to sit behind a curtain so that he would write down any word said by</w:t>
      </w:r>
    </w:p>
    <w:p>
      <w:pPr>
        <w:pStyle w:val="BookText"/>
        <w:bidi w:val="0"/>
        <w:rPr/>
      </w:pPr>
      <w:r>
        <w:rPr>
          <w:rFonts w:eastAsia="Times New Roman" w:cs="Times New Roman" w:ascii="Times New Roman" w:hAnsi="Times New Roman"/>
          <w:color w:val="111111"/>
          <w:sz w:val="28"/>
          <w:szCs w:val="28"/>
          <w:lang w:val="en-US"/>
        </w:rPr>
        <w:t>Zayd ibn Thabit who was present there. As he noticed the situation, Zayd said, “Excuse me, Marwan! I am just expressing my personal opinions!”</w:t>
      </w:r>
      <w:r>
        <w:rPr>
          <w:rStyle w:val="FootnoteAnchor"/>
        </w:rPr>
        <w:footnoteReference w:id="724"/>
      </w:r>
    </w:p>
    <w:p>
      <w:pPr>
        <w:pStyle w:val="BookText"/>
        <w:bidi w:val="0"/>
        <w:jc w:val="both"/>
        <w:rPr/>
      </w:pPr>
      <w:r>
        <w:rPr>
          <w:rFonts w:eastAsia="Times New Roman" w:cs="Times New Roman" w:ascii="Times New Roman" w:hAnsi="Times New Roman"/>
          <w:color w:val="111111"/>
          <w:sz w:val="28"/>
          <w:szCs w:val="28"/>
          <w:lang w:val="en-US"/>
        </w:rPr>
        <w:t>Dr. Muhammad `Ajjaj al-Khatib says,</w:t>
      </w:r>
    </w:p>
    <w:p>
      <w:pPr>
        <w:pStyle w:val="BookText"/>
        <w:bidi w:val="0"/>
        <w:jc w:val="both"/>
        <w:rPr/>
      </w:pPr>
      <w:r>
        <w:rPr>
          <w:rFonts w:eastAsia="Times New Roman" w:cs="Times New Roman" w:ascii="Times New Roman" w:hAnsi="Times New Roman"/>
          <w:color w:val="111111"/>
          <w:sz w:val="28"/>
          <w:szCs w:val="28"/>
          <w:lang w:val="en-US"/>
        </w:rPr>
        <w:t>The Tabi`un disliked writing down the knowledge very much especially after their personal opinions had been circulated among the publics. They therefore anticipated lest their students would write down these personal opinions with the Hadith and thus confusion would occur.</w:t>
      </w:r>
    </w:p>
    <w:p>
      <w:pPr>
        <w:pStyle w:val="BookText"/>
        <w:bidi w:val="0"/>
        <w:jc w:val="both"/>
        <w:rPr/>
      </w:pPr>
      <w:r>
        <w:rPr>
          <w:rFonts w:eastAsia="Times New Roman" w:cs="Times New Roman" w:ascii="Times New Roman" w:hAnsi="Times New Roman"/>
          <w:color w:val="111111"/>
          <w:sz w:val="28"/>
          <w:szCs w:val="28"/>
          <w:lang w:val="en-US"/>
        </w:rPr>
        <w:t>It is now easily inferable that those who disliked writing down the religious knowledge had done such because they, most certainly, did not want their personal opinions to be written down. In this respect, our master scholar, Dr. Yusuf al-</w:t>
      </w:r>
      <w:r>
        <w:rPr>
          <w:rFonts w:eastAsia="Consolas" w:cs="Consolas" w:ascii="Consolas" w:hAnsi="Consolas"/>
          <w:color w:val="111111"/>
          <w:sz w:val="28"/>
          <w:szCs w:val="28"/>
          <w:lang w:val="en-US"/>
        </w:rPr>
        <w:t>Ishsh, says, “It has been narrated that this generation (i.e. the Tabi</w:t>
      </w:r>
      <w:r>
        <w:rPr>
          <w:rFonts w:eastAsia="Times New Roman" w:cs="Times New Roman" w:ascii="Times New Roman" w:hAnsi="Times New Roman"/>
          <w:color w:val="111111"/>
          <w:sz w:val="28"/>
          <w:szCs w:val="28"/>
          <w:lang w:val="en-US"/>
        </w:rPr>
        <w:t>un) disliked writing down the religious knowledge.</w:t>
      </w:r>
    </w:p>
    <w:p>
      <w:pPr>
        <w:pStyle w:val="BookText"/>
        <w:bidi w:val="0"/>
        <w:jc w:val="both"/>
        <w:rPr/>
      </w:pPr>
      <w:r>
        <w:rPr>
          <w:rFonts w:eastAsia="Times New Roman" w:cs="Times New Roman" w:ascii="Times New Roman" w:hAnsi="Times New Roman"/>
          <w:color w:val="111111"/>
          <w:sz w:val="28"/>
          <w:szCs w:val="28"/>
          <w:lang w:val="en-US"/>
        </w:rPr>
        <w:t>The one and only reason behind such was that because they all were jurisprudents (fuqaha) not reporters of Hadith, and a jurisprudent usually speaks out both a Hadith and his personal view, they anticipated that their personal views would be written down besides the traditions of the Holy Prophet. They therefore disliked the recordings.”</w:t>
      </w:r>
    </w:p>
    <w:p>
      <w:pPr>
        <w:pStyle w:val="BookText"/>
        <w:bidi w:val="0"/>
        <w:jc w:val="both"/>
        <w:rPr/>
      </w:pPr>
      <w:r>
        <w:rPr>
          <w:rFonts w:eastAsia="Times New Roman" w:cs="Times New Roman" w:ascii="Times New Roman" w:hAnsi="Times New Roman"/>
          <w:color w:val="111111"/>
          <w:sz w:val="28"/>
          <w:szCs w:val="28"/>
          <w:lang w:val="en-US"/>
        </w:rPr>
        <w:t>Demonstrating examples on this fact, Dr. al-`Ishsh further says, “Actually, there are traditions revealing that the Sahabah disliked their personal opinions to be kept in written forms. For instance, Zayd ibn Thabit refused that Marwan would write down his words.</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narrated that Sa`id ibn al-Musayyab, one the scholars whom are reported to have disapproved of writing down the religious knowledge, answered the man who had asked him about a</w:t>
      </w:r>
    </w:p>
    <w:p>
      <w:pPr>
        <w:pStyle w:val="BookText"/>
        <w:bidi w:val="0"/>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The man then asked Sa</w:t>
      </w:r>
      <w:r>
        <w:rPr>
          <w:rFonts w:eastAsia="Consolas" w:cs="Consolas" w:ascii="Consolas" w:hAnsi="Consolas"/>
          <w:color w:val="111111"/>
          <w:sz w:val="28"/>
          <w:szCs w:val="28"/>
          <w:lang w:val="en-US"/>
        </w:rPr>
        <w:t>id’s personal opinion about another question, and Sa</w:t>
      </w:r>
      <w:r>
        <w:rPr>
          <w:rFonts w:eastAsia="Times New Roman" w:cs="Times New Roman" w:ascii="Times New Roman" w:hAnsi="Times New Roman"/>
          <w:color w:val="111111"/>
          <w:sz w:val="28"/>
          <w:szCs w:val="28"/>
          <w:lang w:val="en-US"/>
        </w:rPr>
        <w:t>id answered. The man then wrote down Sa</w:t>
      </w:r>
      <w:r>
        <w:rPr>
          <w:rFonts w:eastAsia="Consolas" w:cs="Consolas" w:ascii="Consolas" w:hAnsi="Consolas"/>
          <w:color w:val="111111"/>
          <w:sz w:val="28"/>
          <w:szCs w:val="28"/>
          <w:lang w:val="en-US"/>
        </w:rPr>
        <w:t>id’s opinion. One of the companies of Sa</w:t>
      </w:r>
      <w:r>
        <w:rPr>
          <w:rFonts w:eastAsia="Times New Roman" w:cs="Times New Roman" w:ascii="Times New Roman" w:hAnsi="Times New Roman"/>
          <w:color w:val="111111"/>
          <w:sz w:val="28"/>
          <w:szCs w:val="28"/>
          <w:lang w:val="en-US"/>
        </w:rPr>
        <w:t>id asked, “Are you going to let him write down your personal opinions?” Hence, Sa</w:t>
      </w:r>
      <w:r>
        <w:rPr>
          <w:rFonts w:eastAsia="Consolas" w:cs="Consolas" w:ascii="Consolas" w:hAnsi="Consolas"/>
          <w:color w:val="111111"/>
          <w:sz w:val="28"/>
          <w:szCs w:val="28"/>
          <w:lang w:val="en-US"/>
        </w:rPr>
        <w:t xml:space="preserve">id asked the man to give him that paper, and he then tore it out.&lt;a href="#ref-footnote1-page565" id="footnote1-page565" style="display:inline-block"&gt;&lt;sup&gt;(1)&lt;/sup&gt;&lt;/a&gt;&lt;p class="footnote"&gt;&lt;a href="#footnote1-page565" style="color:#3b82f6;" id="ref-footnote1-page565"&gt; 1) &lt;/a&gt;The entire narration is written down in Ibn </w:t>
      </w:r>
      <w:r>
        <w:rPr>
          <w:rFonts w:eastAsia="Times New Roman" w:cs="Times New Roman" w:ascii="Times New Roman" w:hAnsi="Times New Roman"/>
          <w:color w:val="111111"/>
          <w:sz w:val="28"/>
          <w:szCs w:val="28"/>
          <w:lang w:val="en-US"/>
        </w:rPr>
        <w:t>Abd al-Rabb al-Qurtubiy: Jami</w:t>
      </w:r>
      <w:r>
        <w:rPr>
          <w:rFonts w:eastAsia="Consolas" w:cs="Consolas" w:ascii="Consolas" w:hAnsi="Consolas"/>
          <w:color w:val="111111"/>
          <w:sz w:val="28"/>
          <w:szCs w:val="28"/>
          <w:lang w:val="en-US"/>
        </w:rPr>
        <w:t>u Bayan al-</w:t>
      </w:r>
      <w:r>
        <w:rPr>
          <w:rFonts w:eastAsia="Times New Roman" w:cs="Times New Roman" w:ascii="Times New Roman" w:hAnsi="Times New Roman"/>
          <w:color w:val="111111"/>
          <w:sz w:val="28"/>
          <w:szCs w:val="28"/>
          <w:lang w:val="en-US"/>
        </w:rPr>
        <w:t>Ilm wa-Fadlih(i) 2:144.</w:t>
      </w:r>
    </w:p>
    <w:p>
      <w:pPr>
        <w:pStyle w:val="BookText"/>
        <w:bidi w:val="0"/>
        <w:jc w:val="both"/>
        <w:rPr/>
      </w:pPr>
      <w:r>
        <w:rPr>
          <w:rFonts w:eastAsia="Times New Roman" w:cs="Times New Roman" w:ascii="Times New Roman" w:hAnsi="Times New Roman"/>
          <w:color w:val="111111"/>
          <w:sz w:val="28"/>
          <w:szCs w:val="28"/>
          <w:lang w:val="en-US"/>
        </w:rPr>
        <w:t>According to another narration, Jabir ibn Zayd said to those who were writing down his opinions, “You are writing materials that I may change tomorrow.”</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Dr. Subhiy al-Salih says,</w:t>
      </w:r>
    </w:p>
    <w:p>
      <w:pPr>
        <w:pStyle w:val="BookText"/>
        <w:bidi w:val="0"/>
        <w:jc w:val="both"/>
        <w:rPr/>
      </w:pPr>
      <w:r>
        <w:rPr>
          <w:rFonts w:eastAsia="Times New Roman" w:cs="Times New Roman" w:ascii="Times New Roman" w:hAnsi="Times New Roman"/>
          <w:color w:val="111111"/>
          <w:sz w:val="28"/>
          <w:szCs w:val="28"/>
          <w:lang w:val="en-US"/>
        </w:rPr>
        <w:t>They hated the writing of the religious knowledge more and more after their personal opinions had been publicized. They anticipated that people would write down these personal opinions next to the traditions of the Holy Prophet. Many narrations have confirmed this truth. However, the most obvious narration in this regard is that concerning the saying of Jabir ibn Zayd when those... etc.</w:t>
      </w:r>
      <w:r>
        <w:rPr>
          <w:rStyle w:val="FootnoteAnchor"/>
        </w:rPr>
        <w:footnoteReference w:id="725"/>
      </w:r>
    </w:p>
    <w:p>
      <w:pPr>
        <w:pStyle w:val="BookText"/>
        <w:bidi w:val="0"/>
        <w:jc w:val="both"/>
        <w:rPr/>
      </w:pPr>
      <w:r>
        <w:rPr>
          <w:rFonts w:eastAsia="Times New Roman" w:cs="Times New Roman" w:ascii="Times New Roman" w:hAnsi="Times New Roman"/>
          <w:color w:val="111111"/>
          <w:sz w:val="28"/>
          <w:szCs w:val="28"/>
          <w:lang w:val="en-US"/>
        </w:rPr>
        <w:t xml:space="preserve">It has been further narrated that Ibn </w:t>
      </w:r>
      <w:r>
        <w:rPr>
          <w:rFonts w:eastAsia="Consolas" w:cs="Consolas" w:ascii="Consolas" w:hAnsi="Consolas"/>
          <w:color w:val="111111"/>
          <w:sz w:val="28"/>
          <w:szCs w:val="28"/>
          <w:lang w:val="en-US"/>
        </w:rPr>
        <w:t>Awf said, “I believe that these records will certainly mislead the people.”&lt;a href="#ref-footnote4-page565" id="footnote4-page565" style="display:inline-block"&gt;&lt;sup&gt;(4)&lt;/sup&gt;&lt;/a&gt;&lt;p class="footnote"&gt;&lt;a href="#footnote4-page565" style="color:#3b82f6;" id="ref-footnote4-page565"&gt; 4) &lt;/a&gt;Al-Khatib al-Baghdadiy: Taqyid al-</w:t>
      </w:r>
      <w:r>
        <w:rPr>
          <w:rFonts w:eastAsia="Times New Roman" w:cs="Times New Roman" w:ascii="Times New Roman" w:hAnsi="Times New Roman"/>
          <w:color w:val="111111"/>
          <w:sz w:val="28"/>
          <w:szCs w:val="28"/>
          <w:lang w:val="en-US"/>
        </w:rPr>
        <w:t>Ilm 57.</w:t>
      </w:r>
    </w:p>
    <w:p>
      <w:pPr>
        <w:pStyle w:val="BookText"/>
        <w:bidi w:val="0"/>
        <w:jc w:val="both"/>
        <w:rPr/>
      </w:pPr>
      <w:r>
        <w:rPr>
          <w:rFonts w:eastAsia="Times New Roman" w:cs="Times New Roman" w:ascii="Times New Roman" w:hAnsi="Times New Roman"/>
          <w:color w:val="111111"/>
          <w:sz w:val="28"/>
          <w:szCs w:val="28"/>
          <w:lang w:val="en-US"/>
        </w:rPr>
        <w:t>It has been narrated that `Umar ibn al-Khattab refrained from accomplishing the book that he had written about the shares of grandmothers from inheritances. Accordingly, it is probable that such refraining was because he anticipated that such book, which comprised his personal views about the question, would be confused with Holy Sunnah.</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thing can be said about the Sahabah and Tabi`un who ordered their heirs to erase their books and terminate them by water. In plain words, these books and their likes must have comprised the authors’ personal</w:t>
      </w:r>
    </w:p>
    <w:p>
      <w:pPr>
        <w:pStyle w:val="BookText"/>
        <w:bidi w:val="0"/>
        <w:rPr/>
      </w:pPr>
      <w:r>
        <w:rPr>
          <w:rFonts w:eastAsia="Times New Roman" w:cs="Times New Roman" w:ascii="Times New Roman" w:hAnsi="Times New Roman"/>
          <w:color w:val="111111"/>
          <w:sz w:val="28"/>
          <w:szCs w:val="28"/>
          <w:lang w:val="en-US"/>
        </w:rPr>
        <w:t>views rather than the Hadith of the Holy Prophet. Dr. Muhammad `Ajjaj al-Khatib further says,</w:t>
      </w:r>
    </w:p>
    <w:p>
      <w:pPr>
        <w:pStyle w:val="BookText"/>
        <w:bidi w:val="0"/>
        <w:jc w:val="both"/>
        <w:rPr/>
      </w:pPr>
      <w:r>
        <w:rPr>
          <w:rFonts w:eastAsia="Times New Roman" w:cs="Times New Roman" w:ascii="Times New Roman" w:hAnsi="Times New Roman"/>
          <w:color w:val="111111"/>
          <w:sz w:val="28"/>
          <w:szCs w:val="28"/>
          <w:lang w:val="en-US"/>
        </w:rPr>
        <w:t>Historians have reported that these master scholars disliked writing down the religious knowledge. Manifestly, these reports have meant that the scholars disliked writing down their personal opinions, not the Hadith and traditions of the Holy Prophet.</w:t>
      </w:r>
    </w:p>
    <w:p>
      <w:pPr>
        <w:pStyle w:val="BookText"/>
        <w:bidi w:val="0"/>
        <w:jc w:val="both"/>
        <w:rPr/>
      </w:pPr>
      <w:r>
        <w:rPr>
          <w:rFonts w:eastAsia="Times New Roman" w:cs="Times New Roman" w:ascii="Times New Roman" w:hAnsi="Times New Roman"/>
          <w:color w:val="111111"/>
          <w:sz w:val="28"/>
          <w:szCs w:val="28"/>
          <w:lang w:val="en-US"/>
        </w:rPr>
        <w:t>Similarly, all the reports that carry the warning against and the prohibition from writing down in general have meant the writing down of the personal views. Those very scholars and Tabi</w:t>
      </w:r>
      <w:r>
        <w:rPr>
          <w:rFonts w:eastAsia="Consolas" w:cs="Consolas" w:ascii="Consolas" w:hAnsi="Consolas"/>
          <w:color w:val="111111"/>
          <w:sz w:val="28"/>
          <w:szCs w:val="28"/>
          <w:lang w:val="en-US"/>
        </w:rPr>
        <w:t xml:space="preserve">un are authentically reported to have allowed and urged their students to write down the Hadiths that they mentioned. This fact supports my previous idea.&lt;a href="#ref-footnote1-page566" id="footnote1-page566" style="display:inline-block"&gt;&lt;sup&gt;(1)&lt;/sup&gt;&lt;/a&gt;&lt;p class="footnote"&gt;&lt;a href="#footnote1-page566" style="color:#3b82f6;" id="ref-footnote1-page566"&gt; 1) &lt;/a&gt;Muhammad </w:t>
      </w:r>
      <w:r>
        <w:rPr>
          <w:rFonts w:eastAsia="Times New Roman" w:cs="Times New Roman" w:ascii="Times New Roman" w:hAnsi="Times New Roman"/>
          <w:color w:val="111111"/>
          <w:sz w:val="28"/>
          <w:szCs w:val="28"/>
          <w:lang w:val="en-US"/>
        </w:rPr>
        <w:t>Ajjaj al-Khatib: al-Sunnah qabl al-Tadwin 324.</w:t>
      </w:r>
    </w:p>
    <w:p>
      <w:pPr>
        <w:pStyle w:val="BookText"/>
        <w:bidi w:val="0"/>
        <w:jc w:val="both"/>
        <w:rPr/>
      </w:pPr>
      <w:r>
        <w:rPr>
          <w:rFonts w:eastAsia="Times New Roman" w:cs="Times New Roman" w:ascii="Times New Roman" w:hAnsi="Times New Roman"/>
          <w:color w:val="111111"/>
          <w:sz w:val="28"/>
          <w:szCs w:val="28"/>
          <w:lang w:val="en-US"/>
        </w:rPr>
        <w:t>In view of that, Zayd ibn Harith disliked writing down his speech, because it was his personal opinions rather than reports from the Holy Prophet; and Sa</w:t>
      </w:r>
      <w:r>
        <w:rPr>
          <w:rFonts w:eastAsia="Consolas" w:cs="Consolas" w:ascii="Consolas" w:hAnsi="Consolas"/>
          <w:color w:val="111111"/>
          <w:sz w:val="28"/>
          <w:szCs w:val="28"/>
          <w:lang w:val="en-US"/>
        </w:rPr>
        <w:t xml:space="preserve">id ibn al-Musayyab did the same thing for the same reason. Moreover, reference books of Hadith and biography have comprised many texts in this regard.&lt;a href="#ref-footnote2-page566" id="footnote2-page566" style="display:inline-block"&gt;&lt;sup&gt;(2)&lt;/sup&gt;&lt;/a&gt;&lt;p class="footnote"&gt;&lt;a href="#footnote2-page566" style="color:#3b82f6;" id="ref-footnote2-page566"&gt; 2) &lt;/a&gt;For instance, refer to Ibn </w:t>
      </w:r>
      <w:r>
        <w:rPr>
          <w:rFonts w:eastAsia="Times New Roman" w:cs="Times New Roman" w:ascii="Times New Roman" w:hAnsi="Times New Roman"/>
          <w:color w:val="111111"/>
          <w:sz w:val="28"/>
          <w:szCs w:val="28"/>
          <w:lang w:val="en-US"/>
        </w:rPr>
        <w:t>Abd al-Rabb al-Qurtubiy: Jami</w:t>
      </w:r>
      <w:r>
        <w:rPr>
          <w:rFonts w:eastAsia="Consolas" w:cs="Consolas" w:ascii="Consolas" w:hAnsi="Consolas"/>
          <w:color w:val="111111"/>
          <w:sz w:val="28"/>
          <w:szCs w:val="28"/>
          <w:lang w:val="en-US"/>
        </w:rPr>
        <w:t>u Bayan al-</w:t>
      </w:r>
      <w:r>
        <w:rPr>
          <w:rFonts w:eastAsia="Times New Roman" w:cs="Times New Roman" w:ascii="Times New Roman" w:hAnsi="Times New Roman"/>
          <w:color w:val="111111"/>
          <w:sz w:val="28"/>
          <w:szCs w:val="28"/>
          <w:lang w:val="en-US"/>
        </w:rPr>
        <w:t>Ilm wa-Fadlih(i) 1:74, and al-Khatib al-Baghdadiy: Taqyid al-`Ilm 64.</w:t>
      </w:r>
    </w:p>
    <w:p>
      <w:pPr>
        <w:pStyle w:val="BookText"/>
        <w:bidi w:val="0"/>
        <w:jc w:val="both"/>
        <w:rPr/>
      </w:pPr>
      <w:r>
        <w:rPr>
          <w:rFonts w:eastAsia="Times New Roman" w:cs="Times New Roman" w:ascii="Times New Roman" w:hAnsi="Times New Roman"/>
          <w:color w:val="111111"/>
          <w:sz w:val="28"/>
          <w:szCs w:val="28"/>
          <w:lang w:val="en-US"/>
        </w:rPr>
        <w:t>It is now evident that the deeds of these Sahabah cannot be presented as evidence on the discommendation of writing down the Holy Sunnah.</w:t>
      </w:r>
    </w:p>
    <w:p>
      <w:pPr>
        <w:pStyle w:val="BookText"/>
        <w:bidi w:val="0"/>
        <w:jc w:val="both"/>
        <w:rPr/>
      </w:pPr>
      <w:r>
        <w:rPr>
          <w:rFonts w:eastAsia="Times New Roman" w:cs="Times New Roman" w:ascii="Times New Roman" w:hAnsi="Times New Roman"/>
          <w:color w:val="111111"/>
          <w:sz w:val="28"/>
          <w:szCs w:val="28"/>
          <w:lang w:val="en-US"/>
        </w:rPr>
        <w:t>As long as this topic is being discussed, it seems suitable to refer to another issue; it has been narrated that the Sahabah used to write down the Hadith in order to memorize it, and when they memorized, they used to erase it. Such narrations have been mentioned in the book of Taqyid al-`Ilm and other reference books.</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accept and to add this report to the many reports that revealed the</w:t>
      </w:r>
    </w:p>
    <w:p>
      <w:pPr>
        <w:pStyle w:val="BookText"/>
        <w:bidi w:val="0"/>
        <w:rPr/>
      </w:pPr>
      <w:r>
        <w:rPr>
          <w:rFonts w:eastAsia="Times New Roman" w:cs="Times New Roman" w:ascii="Times New Roman" w:hAnsi="Times New Roman"/>
          <w:color w:val="111111"/>
          <w:sz w:val="28"/>
          <w:szCs w:val="28"/>
          <w:lang w:val="en-US"/>
        </w:rPr>
        <w:t>Sahabah’s having issued religious verdicts in most cases out of their personal inferences lead us to the result that the personal opinions were mixed with the Hadith in such a way that it became too confusable to discriminate between the two.</w:t>
      </w:r>
    </w:p>
    <w:p>
      <w:pPr>
        <w:pStyle w:val="BookText"/>
        <w:bidi w:val="0"/>
        <w:jc w:val="both"/>
        <w:rPr/>
      </w:pPr>
      <w:r>
        <w:rPr>
          <w:rFonts w:eastAsia="Times New Roman" w:cs="Times New Roman" w:ascii="Times New Roman" w:hAnsi="Times New Roman"/>
          <w:color w:val="111111"/>
          <w:sz w:val="28"/>
          <w:szCs w:val="28"/>
          <w:lang w:val="en-US"/>
        </w:rPr>
        <w:t xml:space="preserve">For that reason, much of the Holy Prophet’s verbal heritage is in fact the words and understandings of the Sahabah, especially when we believe that Abu-Bakr and </w:t>
      </w:r>
      <w:r>
        <w:rPr>
          <w:rFonts w:eastAsia="Consolas" w:cs="Consolas" w:ascii="Consolas" w:hAnsi="Consolas"/>
          <w:color w:val="111111"/>
          <w:sz w:val="28"/>
          <w:szCs w:val="28"/>
          <w:lang w:val="en-US"/>
        </w:rPr>
        <w:t xml:space="preserve">Umar brought to existence the decision of the prohibition of reporting and recording the Hadith and that the decision, which was never deemed legal by any of the texts of the Holy Sunnah, was a personal situation imposed by certain circumstances. In this regard, Shaykh Muhammad Abu-Zahw, in his book of al-Hadith wa’l-Muhaddithun pp. 126, says that the decision was a personal view of </w:t>
      </w:r>
      <w:r>
        <w:rPr>
          <w:rFonts w:eastAsia="Times New Roman" w:cs="Times New Roman" w:ascii="Times New Roman" w:hAnsi="Times New Roman"/>
          <w:color w:val="111111"/>
          <w:sz w:val="28"/>
          <w:szCs w:val="28"/>
          <w:lang w:val="en-US"/>
        </w:rPr>
        <w:t>Umar.</w:t>
      </w:r>
    </w:p>
    <w:p>
      <w:pPr>
        <w:pStyle w:val="BookText"/>
        <w:bidi w:val="0"/>
        <w:jc w:val="both"/>
        <w:rPr/>
      </w:pPr>
      <w:r>
        <w:rPr>
          <w:rFonts w:eastAsia="Times New Roman" w:cs="Times New Roman" w:ascii="Times New Roman" w:hAnsi="Times New Roman"/>
          <w:color w:val="111111"/>
          <w:sz w:val="28"/>
          <w:szCs w:val="28"/>
          <w:lang w:val="en-US"/>
        </w:rPr>
        <w:t>Yahya ibn Ju</w:t>
      </w:r>
      <w:r>
        <w:rPr>
          <w:rFonts w:eastAsia="Consolas" w:cs="Consolas" w:ascii="Consolas" w:hAnsi="Consolas"/>
          <w:color w:val="111111"/>
          <w:sz w:val="28"/>
          <w:szCs w:val="28"/>
          <w:lang w:val="en-US"/>
        </w:rPr>
        <w:t>dah is reported to have said, “</w:t>
      </w:r>
      <w:r>
        <w:rPr>
          <w:rFonts w:eastAsia="Times New Roman" w:cs="Times New Roman" w:ascii="Times New Roman" w:hAnsi="Times New Roman"/>
          <w:color w:val="111111"/>
          <w:sz w:val="28"/>
          <w:szCs w:val="28"/>
          <w:lang w:val="en-US"/>
        </w:rPr>
        <w:t>Umar ibn al-Khattab had wanted to write down the (Holy) Sunnah but he changed his mind afterward. He then wrote a missive to all the Islamic provinces ordering them to erase any written item of the Sunnah.”</w:t>
      </w:r>
    </w:p>
    <w:p>
      <w:pPr>
        <w:pStyle w:val="BookText"/>
        <w:bidi w:val="0"/>
        <w:jc w:val="both"/>
        <w:rPr/>
      </w:pPr>
      <w:r>
        <w:rPr>
          <w:rFonts w:eastAsia="Times New Roman" w:cs="Times New Roman" w:ascii="Times New Roman" w:hAnsi="Times New Roman"/>
          <w:color w:val="111111"/>
          <w:sz w:val="28"/>
          <w:szCs w:val="28"/>
          <w:lang w:val="en-US"/>
        </w:rPr>
        <w:t>The words of “had wanted”, “changed his mind”, and “wrote a missive to all the Islamic provinces” clearly indicate that `Umar ibn al-Khattab had done so out of his personal desire and private volition.</w:t>
      </w:r>
    </w:p>
    <w:p>
      <w:pPr>
        <w:pStyle w:val="BookText"/>
        <w:bidi w:val="0"/>
        <w:jc w:val="both"/>
        <w:rPr/>
      </w:pPr>
      <w:r>
        <w:rPr>
          <w:rFonts w:eastAsia="Times New Roman" w:cs="Times New Roman" w:ascii="Times New Roman" w:hAnsi="Times New Roman"/>
          <w:color w:val="111111"/>
          <w:sz w:val="28"/>
          <w:szCs w:val="28"/>
          <w:lang w:val="en-US"/>
        </w:rPr>
        <w:t>The following is quoted from the book of Dala'il al-Tawthiq al-Mubakkir:</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those who stood against recording the Hadith had actually had their personal reasons. Moreover, even al-Faruq (i.e. `Umar) who is considered the head of those who objected to the recordation</w:t>
      </w:r>
      <w:bookmarkStart w:id="423" w:name="pg2336_12953"/>
    </w:p>
    <w:p>
      <w:pPr>
        <w:pStyle w:val="BookText"/>
        <w:bidi w:val="0"/>
        <w:rPr/>
      </w:pPr>
      <w:bookmarkEnd w:id="423"/>
      <w:r>
        <w:rPr>
          <w:rFonts w:eastAsia="Times New Roman" w:cs="Times New Roman" w:ascii="Times New Roman" w:hAnsi="Times New Roman"/>
          <w:color w:val="111111"/>
          <w:sz w:val="28"/>
          <w:szCs w:val="28"/>
          <w:lang w:val="en-US"/>
        </w:rPr>
        <w:t>of the Hadith had not presented even a single report from the Holy Prophet to support his viewpoint that opposed the recording.”</w:t>
      </w:r>
      <w:r>
        <w:rPr>
          <w:rStyle w:val="FootnoteAnchor"/>
        </w:rPr>
        <w:footnoteReference w:id="726"/>
      </w:r>
    </w:p>
    <w:p>
      <w:pPr>
        <w:pStyle w:val="BookText"/>
        <w:bidi w:val="0"/>
        <w:jc w:val="both"/>
        <w:rPr/>
      </w:pPr>
      <w:r>
        <w:rPr>
          <w:rFonts w:eastAsia="Times New Roman" w:cs="Times New Roman" w:ascii="Times New Roman" w:hAnsi="Times New Roman"/>
          <w:color w:val="111111"/>
          <w:sz w:val="28"/>
          <w:szCs w:val="28"/>
          <w:lang w:val="en-US"/>
        </w:rPr>
        <w:t>Al-Qasim ibn Muhammad ibn Abi-Bakr is also reported to have said, “`Umar, after he had received news confirming that people started to hold (or write) books, denied and disliked the matter... etc.”</w:t>
      </w:r>
    </w:p>
    <w:p>
      <w:pPr>
        <w:pStyle w:val="BookText"/>
        <w:bidi w:val="0"/>
        <w:jc w:val="both"/>
        <w:rPr/>
      </w:pPr>
      <w:r>
        <w:rPr>
          <w:rFonts w:eastAsia="Times New Roman" w:cs="Times New Roman" w:ascii="Times New Roman" w:hAnsi="Times New Roman"/>
          <w:color w:val="111111"/>
          <w:sz w:val="28"/>
          <w:szCs w:val="28"/>
          <w:lang w:val="en-US"/>
        </w:rPr>
        <w:t>This narration indicates that it was `Umar, not the Holy Prophet, who had denied and disliked the matter before his eyes fell on these documents. Of course, such a question is terribly noteworthy.</w:t>
      </w:r>
    </w:p>
    <w:p>
      <w:pPr>
        <w:pStyle w:val="BookText"/>
        <w:bidi w:val="0"/>
        <w:jc w:val="both"/>
        <w:rPr/>
      </w:pPr>
      <w:r>
        <w:rPr>
          <w:rFonts w:eastAsia="Times New Roman" w:cs="Times New Roman" w:ascii="Times New Roman" w:hAnsi="Times New Roman"/>
          <w:color w:val="111111"/>
          <w:sz w:val="28"/>
          <w:szCs w:val="28"/>
          <w:lang w:val="en-US"/>
        </w:rPr>
        <w:t>To sum it up, `Umar ibn al-Khattab adopted the policy of prohibiting the reporting and recordation of the Hadiths including those comprising the merits of certain people and the religious laws. This policy was originated from his personal opinion, as it had never obtained legality from the Holy Prophet. For these reasons, we have not made any comparison between the narrations comprising the warning against the recordation of the Hadith and those comprising the encouragement on it.</w:t>
      </w:r>
    </w:p>
    <w:p>
      <w:pPr>
        <w:pStyle w:val="Heading3"/>
        <w:numPr>
          <w:ilvl w:val="2"/>
          <w:numId w:val="1"/>
        </w:numPr>
        <w:bidi w:val="0"/>
        <w:jc w:val="left"/>
        <w:rPr/>
      </w:pPr>
      <w:bookmarkStart w:id="424" w:name="__RefHeading___Toc2511643_3804643083"/>
      <w:bookmarkStart w:id="425" w:name="_Toc160"/>
      <w:bookmarkEnd w:id="424"/>
      <w:r>
        <w:rPr/>
        <w:t>Second Issue</w:t>
      </w:r>
      <w:bookmarkEnd w:id="425"/>
    </w:p>
    <w:p>
      <w:pPr>
        <w:pStyle w:val="BookText"/>
        <w:bidi w:val="0"/>
        <w:jc w:val="both"/>
        <w:rPr/>
      </w:pPr>
      <w:r>
        <w:rPr>
          <w:rFonts w:eastAsia="Times New Roman" w:cs="Times New Roman" w:ascii="Times New Roman" w:hAnsi="Times New Roman"/>
          <w:color w:val="111111"/>
          <w:sz w:val="28"/>
          <w:szCs w:val="28"/>
          <w:lang w:val="en-US"/>
        </w:rPr>
        <w:t>The issuance of laws deduced from the sources of the Islamic legislation (Shari</w:t>
      </w:r>
      <w:r>
        <w:rPr>
          <w:rFonts w:eastAsia="Consolas" w:cs="Consolas" w:ascii="Consolas" w:hAnsi="Consolas"/>
          <w:color w:val="111111"/>
          <w:sz w:val="28"/>
          <w:szCs w:val="28"/>
          <w:lang w:val="en-US"/>
        </w:rPr>
        <w:t xml:space="preserve">ah) took two trends opposite to each other in principles and fundaments. Some Muslims have argued that personal opinions and fancies, as the opposites of the decisive evidences, are legal matters in the issuance of religious laws; and have also argued that the personal views of </w:t>
      </w:r>
      <w:r>
        <w:rPr>
          <w:rFonts w:eastAsia="Times New Roman" w:cs="Times New Roman" w:ascii="Times New Roman" w:hAnsi="Times New Roman"/>
          <w:color w:val="111111"/>
          <w:sz w:val="28"/>
          <w:szCs w:val="28"/>
          <w:lang w:val="en-US"/>
        </w:rPr>
        <w:t>Umar ibn al-Khattab in many issues, such as that of the share of the al-Mu’allafah Qulubuhum, should be considered legal.</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some of the Sahabah rejected such personal opinions unless</w:t>
      </w:r>
    </w:p>
    <w:p>
      <w:pPr>
        <w:pStyle w:val="BookText"/>
        <w:bidi w:val="0"/>
        <w:rPr/>
      </w:pPr>
      <w:r>
        <w:rPr>
          <w:rFonts w:eastAsia="Times New Roman" w:cs="Times New Roman" w:ascii="Times New Roman" w:hAnsi="Times New Roman"/>
          <w:color w:val="111111"/>
          <w:sz w:val="28"/>
          <w:szCs w:val="28"/>
          <w:lang w:val="en-US"/>
        </w:rPr>
        <w:t>they would be deduced from the sacred texts (of the Holy Qur'an and Sunnah). They also believed that the Holy Prophet had been thoroughly compliant with the sacred texts and had never issued his personal opinions or fancies; rather he used to wait for the divine revelation in order to judge in the questions that were raised before him. In this respect, the Holy Qur'an has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does he speak out of desire. It is naught but revelation that is revealed.” (Holy Qur’an: 53:3-4)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sent down to thee the Book in truth, that thou mightest judge between men, as guided by Allah.” (Holy Qur’an: 4/105)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fitting for a believer, man or woman, when a matter has been decided by Allah and His Messenger to have any option about their decision: if any one disobeys Allah and His Messenger, he is indeed on a clearly wrong path.” (Holy Qur’an: 33/36)</w:t>
      </w:r>
    </w:p>
    <w:p>
      <w:pPr>
        <w:pStyle w:val="BookText"/>
        <w:bidi w:val="0"/>
        <w:jc w:val="both"/>
        <w:rPr/>
      </w:pPr>
      <w:r>
        <w:rPr>
          <w:rFonts w:eastAsia="Times New Roman" w:cs="Times New Roman" w:ascii="Times New Roman" w:hAnsi="Times New Roman"/>
          <w:color w:val="111111"/>
          <w:sz w:val="28"/>
          <w:szCs w:val="28"/>
          <w:lang w:val="en-US"/>
        </w:rPr>
        <w:t>Most likely, these sacred texts of the Holy Qur'an have proposed the acts of those practisers of Ijtihad who intended to recognize the actual interest, out of their personal opinions, while they were in the presence of the Holy Prophet who was the one and only to convey the instructions and laws of Almighty Allah.</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these sacred texts have carried clearly the illegality of such acts, since Almighty Allah has perfected His laws in His Book and commissioned His Prophet to explain them to the people. In his refutation of `Umar ibn al-Khattab’s claims in the question of</w:t>
      </w:r>
    </w:p>
    <w:p>
      <w:pPr>
        <w:pStyle w:val="BookText"/>
        <w:bidi w:val="0"/>
        <w:rPr/>
      </w:pPr>
      <w:r>
        <w:rPr>
          <w:rFonts w:eastAsia="Times New Roman" w:cs="Times New Roman" w:ascii="Times New Roman" w:hAnsi="Times New Roman"/>
          <w:color w:val="111111"/>
          <w:sz w:val="28"/>
          <w:szCs w:val="28"/>
          <w:lang w:val="en-US"/>
        </w:rPr>
        <w:t xml:space="preserve">the divinely commissioned leadership (Imamate) of the Holy Imams of the Ahl al-Bayt,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cited the third holy verse as his evidence.</w:t>
      </w:r>
      <w:r>
        <w:rPr>
          <w:rStyle w:val="FootnoteAnchor"/>
        </w:rPr>
        <w:footnoteReference w:id="727"/>
      </w:r>
    </w:p>
    <w:p>
      <w:pPr>
        <w:pStyle w:val="BookText"/>
        <w:bidi w:val="0"/>
        <w:jc w:val="both"/>
        <w:rPr/>
      </w:pPr>
      <w:r>
        <w:rPr>
          <w:rFonts w:eastAsia="Times New Roman" w:cs="Times New Roman" w:ascii="Times New Roman" w:hAnsi="Times New Roman"/>
          <w:color w:val="111111"/>
          <w:sz w:val="28"/>
          <w:szCs w:val="28"/>
          <w:lang w:val="en-US"/>
        </w:rPr>
        <w:t>Not only do Ijtihad and dependence upon personal views in the issuance of religious verdicts and in the judgment of religious affairs lack any decisive evidence from the Divine Revelation, but they are also considered violation against the Owner of the Shari`ah and deciding laws opposite to what Almighty Allah has revealed. In this regard, the Holy Qur'an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Hath Allah indeed permitted you, or do ye invent (things) to attribute to Allah?” (Holy Qur’an: 10/59)</w:t>
      </w:r>
    </w:p>
    <w:p>
      <w:pPr>
        <w:pStyle w:val="BookText"/>
        <w:bidi w:val="0"/>
        <w:jc w:val="both"/>
        <w:rPr/>
      </w:pPr>
      <w:r>
        <w:rPr>
          <w:rFonts w:eastAsia="Times New Roman" w:cs="Times New Roman" w:ascii="Times New Roman" w:hAnsi="Times New Roman"/>
          <w:color w:val="111111"/>
          <w:sz w:val="28"/>
          <w:szCs w:val="28"/>
          <w:lang w:val="en-US"/>
        </w:rPr>
        <w:t>These Sahabah disallowed the resting upon personal opinions as regards the religious affairs, because they knew for sure about the presence of certain individuals who had full acquaintance with the revelation and exact interpretation of the sacred texts, and they knew for sure that Almighty Allah has conferred upon these individuals with exclusive understanding and comprehension of the affairs of His religion.</w:t>
      </w:r>
    </w:p>
    <w:p>
      <w:pPr>
        <w:pStyle w:val="BookText"/>
        <w:bidi w:val="0"/>
        <w:jc w:val="both"/>
        <w:rPr/>
      </w:pPr>
      <w:r>
        <w:rPr>
          <w:rFonts w:eastAsia="Times New Roman" w:cs="Times New Roman" w:ascii="Times New Roman" w:hAnsi="Times New Roman"/>
          <w:color w:val="111111"/>
          <w:sz w:val="28"/>
          <w:szCs w:val="28"/>
          <w:lang w:val="en-US"/>
        </w:rPr>
        <w:t>As everybody knows, the Sahabah also knew that it was permissible to neglect the personal inferences of the Sahabah since their words would be no more than personal views that lack any binding value in the Divine Legislation.</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preference of the opinions of Abu-Bakr and </w:t>
      </w:r>
      <w:r>
        <w:rPr>
          <w:rFonts w:eastAsia="Consolas" w:cs="Consolas" w:ascii="Consolas" w:hAnsi="Consolas"/>
          <w:color w:val="111111"/>
          <w:sz w:val="28"/>
          <w:szCs w:val="28"/>
          <w:lang w:val="en-US"/>
        </w:rPr>
        <w:t xml:space="preserve">Umar to the words of the Holy Prophet; the adoption of their personal views before comparing them to the Holy Qur'an and Sunnah to see whether they are corresponding to these two or not; and the claim that </w:t>
      </w:r>
      <w:r>
        <w:rPr>
          <w:rFonts w:eastAsia="Times New Roman" w:cs="Times New Roman" w:ascii="Times New Roman" w:hAnsi="Times New Roman"/>
          <w:color w:val="111111"/>
          <w:sz w:val="28"/>
          <w:szCs w:val="28"/>
          <w:lang w:val="en-US"/>
        </w:rPr>
        <w:t>Umar being more knowledgeable than the others</w:t>
      </w:r>
    </w:p>
    <w:p>
      <w:pPr>
        <w:pStyle w:val="BookText"/>
        <w:bidi w:val="0"/>
        <w:rPr/>
      </w:pPr>
      <w:r>
        <w:rPr>
          <w:rFonts w:eastAsia="Times New Roman" w:cs="Times New Roman" w:ascii="Times New Roman" w:hAnsi="Times New Roman"/>
          <w:color w:val="111111"/>
          <w:sz w:val="28"/>
          <w:szCs w:val="28"/>
          <w:lang w:val="en-US"/>
        </w:rPr>
        <w:t>as regards the logics for the religious laws—these matters cannot stand before the facts.</w:t>
      </w:r>
    </w:p>
    <w:p>
      <w:pPr>
        <w:pStyle w:val="BookText"/>
        <w:bidi w:val="0"/>
        <w:jc w:val="both"/>
        <w:rPr/>
      </w:pPr>
      <w:r>
        <w:rPr>
          <w:rFonts w:eastAsia="Times New Roman" w:cs="Times New Roman" w:ascii="Times New Roman" w:hAnsi="Times New Roman"/>
          <w:color w:val="111111"/>
          <w:sz w:val="28"/>
          <w:szCs w:val="28"/>
          <w:lang w:val="en-US"/>
        </w:rPr>
        <w:t>`Umar ibn al-Khattab intended to achieve an essential matter in the religious legislation; he wanted for his personal opinion-based decisions not to be criticized and objected after his death; rather he wanted for them to be included with the Islamic legislation.</w:t>
      </w:r>
    </w:p>
    <w:p>
      <w:pPr>
        <w:pStyle w:val="BookText"/>
        <w:bidi w:val="0"/>
        <w:jc w:val="both"/>
        <w:rPr/>
      </w:pPr>
      <w:r>
        <w:rPr>
          <w:rFonts w:eastAsia="Times New Roman" w:cs="Times New Roman" w:ascii="Times New Roman" w:hAnsi="Times New Roman"/>
          <w:color w:val="111111"/>
          <w:sz w:val="28"/>
          <w:szCs w:val="28"/>
          <w:lang w:val="en-US"/>
        </w:rPr>
        <w:t xml:space="preserve">For this very matter,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Awf specified, as stipulation of holding the position of the leadership of the Islamic State, that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should rule according to the Book of Allah, the Sunnah of His Messenger, and the conducts of the two Shaykhs—Abu-Bakr and `Umar, because any violation of the conducts of the two Shaykhs would strengthen and support the opposite party (of the objection to the personal views and the thorough compliance with the sacred texts).</w:t>
      </w:r>
    </w:p>
    <w:p>
      <w:pPr>
        <w:pStyle w:val="BookText"/>
        <w:bidi w:val="0"/>
        <w:jc w:val="both"/>
        <w:rPr/>
      </w:pPr>
      <w:r>
        <w:rPr>
          <w:rFonts w:eastAsia="Times New Roman" w:cs="Times New Roman" w:ascii="Times New Roman" w:hAnsi="Times New Roman"/>
          <w:color w:val="111111"/>
          <w:sz w:val="28"/>
          <w:szCs w:val="28"/>
          <w:lang w:val="en-US"/>
        </w:rPr>
        <w:t xml:space="preserve">As he agreed to these stipulations,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had decided to act upon them, but in the last six years of his reign, he exceeded this red line since he regarded himself as qualified as the two Shaykhs to practice Ijtihad.</w:t>
      </w:r>
    </w:p>
    <w:p>
      <w:pPr>
        <w:pStyle w:val="BookText"/>
        <w:bidi w:val="0"/>
        <w:jc w:val="both"/>
        <w:rPr/>
      </w:pPr>
      <w:r>
        <w:rPr>
          <w:rFonts w:eastAsia="Times New Roman" w:cs="Times New Roman" w:ascii="Times New Roman" w:hAnsi="Times New Roman"/>
          <w:color w:val="111111"/>
          <w:sz w:val="28"/>
          <w:szCs w:val="28"/>
          <w:lang w:val="en-US"/>
        </w:rPr>
        <w:t xml:space="preserve">On the other hand, Imam </w:t>
      </w:r>
      <w:r>
        <w:rPr>
          <w:rFonts w:eastAsia="Consolas" w:cs="Consolas" w:ascii="Consolas" w:hAnsi="Consolas"/>
          <w:color w:val="111111"/>
          <w:sz w:val="28"/>
          <w:szCs w:val="28"/>
          <w:lang w:val="en-US"/>
        </w:rPr>
        <w:t xml:space="preserve">Ali ibn Abi-Talib neither accepted the practice of Ijtihad in issues about which sacred texts are available nor agreed to the last stipulation, proposed by </w:t>
      </w:r>
      <w:r>
        <w:rPr>
          <w:rFonts w:eastAsia="Times New Roman" w:cs="Times New Roman" w:ascii="Times New Roman" w:hAnsi="Times New Roman"/>
          <w:color w:val="111111"/>
          <w:sz w:val="28"/>
          <w:szCs w:val="28"/>
          <w:lang w:val="en-US"/>
        </w:rPr>
        <w:t>Abd al-Rahman ibn `Awf, of acting upon the conducts of the two Shaykhs; rather he only agreed to act upon the Book of Almighty Allah and the Sunnah of the Holy Prophet.</w:t>
      </w:r>
      <w:r>
        <w:rPr>
          <w:rStyle w:val="FootnoteAnchor"/>
        </w:rPr>
        <w:footnoteReference w:id="728"/>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two opposite trends came into view as regards the Islamic legislation; one trend</w:t>
      </w:r>
    </w:p>
    <w:p>
      <w:pPr>
        <w:pStyle w:val="BookText"/>
        <w:bidi w:val="0"/>
        <w:rPr/>
      </w:pPr>
      <w:r>
        <w:rPr>
          <w:rFonts w:eastAsia="Times New Roman" w:cs="Times New Roman" w:ascii="Times New Roman" w:hAnsi="Times New Roman"/>
          <w:color w:val="111111"/>
          <w:sz w:val="28"/>
          <w:szCs w:val="28"/>
          <w:lang w:val="en-US"/>
        </w:rPr>
        <w:t xml:space="preserve">was represented by Imam </w:t>
      </w:r>
      <w:r>
        <w:rPr>
          <w:rFonts w:eastAsia="Consolas" w:cs="Consolas" w:ascii="Consolas" w:hAnsi="Consolas"/>
          <w:color w:val="111111"/>
          <w:sz w:val="28"/>
          <w:szCs w:val="28"/>
          <w:lang w:val="en-US"/>
        </w:rPr>
        <w:t xml:space="preserve">Ali and his followers, such as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 xml:space="preserve">Ammar ibn Yasir, Abu-Dharr al-Ghifariy, Salman, and many others and, from the next generations, al-Hasan ibn </w:t>
      </w:r>
      <w:r>
        <w:rPr>
          <w:rFonts w:eastAsia="Consolas" w:cs="Consolas" w:ascii="Consolas" w:hAnsi="Consolas"/>
          <w:color w:val="111111"/>
          <w:sz w:val="28"/>
          <w:szCs w:val="28"/>
          <w:lang w:val="en-US"/>
        </w:rPr>
        <w:t xml:space="preserve">Ali, al-Husayn ibn </w:t>
      </w:r>
      <w:r>
        <w:rPr>
          <w:rFonts w:eastAsia="Times New Roman" w:cs="Times New Roman" w:ascii="Times New Roman" w:hAnsi="Times New Roman"/>
          <w:color w:val="111111"/>
          <w:sz w:val="28"/>
          <w:szCs w:val="28"/>
          <w:lang w:val="en-US"/>
        </w:rPr>
        <w:t xml:space="preserve">Ali, </w:t>
      </w:r>
      <w:r>
        <w:rPr>
          <w:rFonts w:eastAsia="Consolas" w:cs="Consolas" w:ascii="Consolas" w:hAnsi="Consolas"/>
          <w:color w:val="111111"/>
          <w:sz w:val="28"/>
          <w:szCs w:val="28"/>
          <w:lang w:val="en-US"/>
        </w:rPr>
        <w:t xml:space="preserve">Ali ibn al-Husayn, Muhammad ibn </w:t>
      </w:r>
      <w:r>
        <w:rPr>
          <w:rFonts w:eastAsia="Times New Roman" w:cs="Times New Roman" w:ascii="Times New Roman" w:hAnsi="Times New Roman"/>
          <w:color w:val="111111"/>
          <w:sz w:val="28"/>
          <w:szCs w:val="28"/>
          <w:lang w:val="en-US"/>
        </w:rPr>
        <w:t>Ali, Ja</w:t>
      </w:r>
      <w:r>
        <w:rPr>
          <w:rFonts w:eastAsia="Consolas" w:cs="Consolas" w:ascii="Consolas" w:hAnsi="Consolas"/>
          <w:color w:val="111111"/>
          <w:sz w:val="28"/>
          <w:szCs w:val="28"/>
          <w:lang w:val="en-US"/>
        </w:rPr>
        <w:t>far ibn Muhammad, Musa ibn Ja</w:t>
      </w:r>
      <w:r>
        <w:rPr>
          <w:rFonts w:eastAsia="Times New Roman" w:cs="Times New Roman" w:ascii="Times New Roman" w:hAnsi="Times New Roman"/>
          <w:color w:val="111111"/>
          <w:sz w:val="28"/>
          <w:szCs w:val="28"/>
          <w:lang w:val="en-US"/>
        </w:rPr>
        <w:t>far and the other Imams of the Ahl al-Bayt and their followers and disciples.</w:t>
      </w:r>
    </w:p>
    <w:p>
      <w:pPr>
        <w:pStyle w:val="BookText"/>
        <w:bidi w:val="0"/>
        <w:jc w:val="both"/>
        <w:rPr/>
      </w:pPr>
      <w:r>
        <w:rPr>
          <w:rFonts w:eastAsia="Times New Roman" w:cs="Times New Roman" w:ascii="Times New Roman" w:hAnsi="Times New Roman"/>
          <w:color w:val="111111"/>
          <w:sz w:val="28"/>
          <w:szCs w:val="28"/>
          <w:lang w:val="en-US"/>
        </w:rPr>
        <w:t xml:space="preserve">The other trend was represented by the rulers and their followers, such as Abu-Bakr, </w:t>
      </w:r>
      <w:r>
        <w:rPr>
          <w:rFonts w:eastAsia="Consolas" w:cs="Consolas" w:ascii="Consolas" w:hAnsi="Consolas"/>
          <w:color w:val="111111"/>
          <w:sz w:val="28"/>
          <w:szCs w:val="28"/>
          <w:lang w:val="en-US"/>
        </w:rPr>
        <w:t xml:space="preserve">Umar ibn al-Khattab,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Affan, Mu</w:t>
      </w:r>
      <w:r>
        <w:rPr>
          <w:rFonts w:eastAsia="Times New Roman" w:cs="Times New Roman" w:ascii="Times New Roman" w:hAnsi="Times New Roman"/>
          <w:color w:val="111111"/>
          <w:sz w:val="28"/>
          <w:szCs w:val="28"/>
          <w:lang w:val="en-US"/>
        </w:rPr>
        <w:t xml:space="preserve">awiyah ibn Abi-Sufyan,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Ās,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Amr, Abu-Hurayrah, Samarah ibn Jundub, Husham ibn </w:t>
      </w:r>
      <w:r>
        <w:rPr>
          <w:rFonts w:eastAsia="Consolas" w:cs="Consolas" w:ascii="Consolas" w:hAnsi="Consolas"/>
          <w:color w:val="111111"/>
          <w:sz w:val="28"/>
          <w:szCs w:val="28"/>
          <w:lang w:val="en-US"/>
        </w:rPr>
        <w:t>Abd al-Malik, Abu-Ja</w:t>
      </w:r>
      <w:r>
        <w:rPr>
          <w:rFonts w:eastAsia="Times New Roman" w:cs="Times New Roman" w:ascii="Times New Roman" w:hAnsi="Times New Roman"/>
          <w:color w:val="111111"/>
          <w:sz w:val="28"/>
          <w:szCs w:val="28"/>
          <w:lang w:val="en-US"/>
        </w:rPr>
        <w:t>far al-Mansur, and Harun al-Rashid as well as the other Umayyad and `Abbasid rulers.</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those who adopted the dependence upon personal opinions in the issuance of religious laws used Ijtihad and Ta’wil (individual interpretation) in order to save themselves from flagrant embarrassments among which were that they wanted to find excuses for </w:t>
      </w:r>
      <w:r>
        <w:rPr>
          <w:rFonts w:eastAsia="Consolas" w:cs="Consolas" w:ascii="Consolas" w:hAnsi="Consolas"/>
          <w:color w:val="111111"/>
          <w:sz w:val="28"/>
          <w:szCs w:val="28"/>
          <w:lang w:val="en-US"/>
        </w:rPr>
        <w:t xml:space="preserve">Abd al-Rahman ibn Muljim for he murdered Imam </w:t>
      </w:r>
      <w:r>
        <w:rPr>
          <w:rFonts w:eastAsia="Times New Roman" w:cs="Times New Roman" w:ascii="Times New Roman" w:hAnsi="Times New Roman"/>
          <w:color w:val="111111"/>
          <w:sz w:val="28"/>
          <w:szCs w:val="28"/>
          <w:lang w:val="en-US"/>
        </w:rPr>
        <w:t>Ali ibn Abi-Talib although that murderer was not included with the Sahabah; they wanted to find excuses for Yazid ibn Mu</w:t>
      </w:r>
      <w:r>
        <w:rPr>
          <w:rFonts w:eastAsia="Consolas" w:cs="Consolas" w:ascii="Consolas" w:hAnsi="Consolas"/>
          <w:color w:val="111111"/>
          <w:sz w:val="28"/>
          <w:szCs w:val="28"/>
          <w:lang w:val="en-US"/>
        </w:rPr>
        <w:t xml:space="preserve">awiyah for he killed Imam al-Husayn ibn </w:t>
      </w:r>
      <w:r>
        <w:rPr>
          <w:rFonts w:eastAsia="Times New Roman" w:cs="Times New Roman" w:ascii="Times New Roman" w:hAnsi="Times New Roman"/>
          <w:color w:val="111111"/>
          <w:sz w:val="28"/>
          <w:szCs w:val="28"/>
          <w:lang w:val="en-US"/>
        </w:rPr>
        <w:t>Ali; they wanted to find excuses for Abu’l-</w:t>
      </w:r>
      <w:r>
        <w:rPr>
          <w:rFonts w:eastAsia="Consolas" w:cs="Consolas" w:ascii="Consolas" w:hAnsi="Consolas"/>
          <w:color w:val="111111"/>
          <w:sz w:val="28"/>
          <w:szCs w:val="28"/>
          <w:lang w:val="en-US"/>
        </w:rPr>
        <w:t xml:space="preserve">Ādiyah for he killed </w:t>
      </w:r>
      <w:r>
        <w:rPr>
          <w:rFonts w:eastAsia="Times New Roman" w:cs="Times New Roman" w:ascii="Times New Roman" w:hAnsi="Times New Roman"/>
          <w:color w:val="111111"/>
          <w:sz w:val="28"/>
          <w:szCs w:val="28"/>
          <w:lang w:val="en-US"/>
        </w:rPr>
        <w:t>Ammar ibn Yasir; they wanted to find excuses for Mu</w:t>
      </w:r>
      <w:r>
        <w:rPr>
          <w:rFonts w:eastAsia="Consolas" w:cs="Consolas" w:ascii="Consolas" w:hAnsi="Consolas"/>
          <w:color w:val="111111"/>
          <w:sz w:val="28"/>
          <w:szCs w:val="28"/>
          <w:lang w:val="en-US"/>
        </w:rPr>
        <w:t xml:space="preserve">awiyah ibn Abi-Sufyan for he poisoned Imam al-Hasan to death; they wanted to find excuses for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for he set fire to the copies of the Holy Qur'an; they wanted to find excuses for </w:t>
      </w:r>
      <w:r>
        <w:rPr>
          <w:rFonts w:eastAsia="Times New Roman" w:cs="Times New Roman" w:ascii="Times New Roman" w:hAnsi="Times New Roman"/>
          <w:color w:val="111111"/>
          <w:sz w:val="28"/>
          <w:szCs w:val="28"/>
          <w:lang w:val="en-US"/>
        </w:rPr>
        <w:t>Umar ibn al-Khattab for he set fire to the books of Hadith;</w:t>
      </w:r>
      <w:bookmarkStart w:id="426" w:name="pg2336_12958"/>
    </w:p>
    <w:p>
      <w:pPr>
        <w:pStyle w:val="BookText"/>
        <w:bidi w:val="0"/>
        <w:rPr/>
      </w:pPr>
      <w:bookmarkEnd w:id="426"/>
      <w:r>
        <w:rPr>
          <w:rFonts w:eastAsia="Times New Roman" w:cs="Times New Roman" w:ascii="Times New Roman" w:hAnsi="Times New Roman"/>
          <w:color w:val="111111"/>
          <w:sz w:val="28"/>
          <w:szCs w:val="28"/>
          <w:lang w:val="en-US"/>
        </w:rPr>
        <w:t>and they wanted to find excuses for Abu-Bakr for he justified Khalid ibn al-Walid’s crimes of killing Malik ibn Nuwayrah and committing fornication with his widow at the same night!</w:t>
      </w:r>
    </w:p>
    <w:p>
      <w:pPr>
        <w:pStyle w:val="BookText"/>
        <w:bidi w:val="0"/>
        <w:jc w:val="both"/>
        <w:rPr/>
      </w:pPr>
      <w:r>
        <w:rPr>
          <w:rFonts w:eastAsia="Times New Roman" w:cs="Times New Roman" w:ascii="Times New Roman" w:hAnsi="Times New Roman"/>
          <w:color w:val="111111"/>
          <w:sz w:val="28"/>
          <w:szCs w:val="28"/>
          <w:lang w:val="en-US"/>
        </w:rPr>
        <w:t>Again, as a result of the caliph’s enactment of laws in the Islamic legislation, the idea of preferring the less virtuous to the most virtuous came to light. Accordingly, Mu`awiyah, Yazid, Marwan ibn al-Hakam, and his sons—all these are less virtuous than others are. Nevertheless, the public interest necessitated that they should sit on the chair of the leadership of the Islamic State.</w:t>
      </w:r>
    </w:p>
    <w:p>
      <w:pPr>
        <w:pStyle w:val="Heading3"/>
        <w:numPr>
          <w:ilvl w:val="2"/>
          <w:numId w:val="1"/>
        </w:numPr>
        <w:bidi w:val="0"/>
        <w:jc w:val="left"/>
        <w:rPr/>
      </w:pPr>
      <w:bookmarkStart w:id="427" w:name="__RefHeading___Toc2511645_3804643083"/>
      <w:bookmarkStart w:id="428" w:name="_Toc161"/>
      <w:bookmarkEnd w:id="427"/>
      <w:r>
        <w:rPr/>
        <w:t>Imam `Ali’s Attitude</w:t>
      </w:r>
      <w:bookmarkEnd w:id="428"/>
    </w:p>
    <w:p>
      <w:pPr>
        <w:pStyle w:val="BookText"/>
        <w:bidi w:val="0"/>
        <w:jc w:val="both"/>
        <w:rPr/>
      </w:pPr>
      <w:r>
        <w:rPr>
          <w:rFonts w:eastAsia="Times New Roman" w:cs="Times New Roman" w:ascii="Times New Roman" w:hAnsi="Times New Roman"/>
          <w:color w:val="111111"/>
          <w:sz w:val="28"/>
          <w:szCs w:val="28"/>
          <w:lang w:val="en-US"/>
        </w:rPr>
        <w:t>Let us now cite some of the oppressions that were practiced against the Ahl al-Bayt owing to their having adhered to their beliefs and insisted on keeping the religion pure from any innovative matters and heresies.</w:t>
      </w:r>
    </w:p>
    <w:p>
      <w:pPr>
        <w:pStyle w:val="BookText"/>
        <w:bidi w:val="0"/>
        <w:jc w:val="both"/>
        <w:rPr/>
      </w:pPr>
      <w:r>
        <w:rPr>
          <w:rFonts w:eastAsia="Times New Roman" w:cs="Times New Roman" w:ascii="Times New Roman" w:hAnsi="Times New Roman"/>
          <w:color w:val="111111"/>
          <w:sz w:val="28"/>
          <w:szCs w:val="28"/>
          <w:lang w:val="en-US"/>
        </w:rPr>
        <w:t>Describing the harm that the people of Quraysh had inflicted upon the Hashimites, Imam `Ali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Almighty Allah grasped the soul of His Prophet, the people of Quraysh took hold of the matter (of caliphate) against us. We were thus taken away from the right that we are the worthiest of having it among all the peoples.</w:t>
      </w:r>
    </w:p>
    <w:p>
      <w:pPr>
        <w:pStyle w:val="BookText"/>
        <w:bidi w:val="0"/>
        <w:jc w:val="both"/>
        <w:rPr/>
      </w:pPr>
      <w:r>
        <w:rPr>
          <w:rFonts w:eastAsia="Times New Roman" w:cs="Times New Roman" w:ascii="Times New Roman" w:hAnsi="Times New Roman"/>
          <w:color w:val="111111"/>
          <w:sz w:val="28"/>
          <w:szCs w:val="28"/>
          <w:lang w:val="en-US"/>
        </w:rPr>
        <w:t>Yet, I found that endurance thereon was better than separating the word of the Muslims and shedding their blood, especially the people had just converted to Islam and the religion had just been so fresh that the least feebleness would spoil it and the least discrepancy would turn it over.”</w:t>
      </w:r>
      <w:r>
        <w:rPr>
          <w:rStyle w:val="FootnoteAnchor"/>
        </w:rPr>
        <w:footnoteReference w:id="729"/>
      </w:r>
    </w:p>
    <w:p>
      <w:pPr>
        <w:pStyle w:val="BookText"/>
        <w:bidi w:val="0"/>
        <w:jc w:val="both"/>
        <w:rPr/>
      </w:pPr>
      <w:r>
        <w:rPr>
          <w:rFonts w:eastAsia="Times New Roman" w:cs="Times New Roman" w:ascii="Times New Roman" w:hAnsi="Times New Roman"/>
          <w:color w:val="111111"/>
          <w:sz w:val="28"/>
          <w:szCs w:val="28"/>
          <w:lang w:val="en-US"/>
        </w:rPr>
        <w:t xml:space="preserve">In his missive to his brother </w:t>
      </w:r>
      <w:r>
        <w:rPr>
          <w:rFonts w:eastAsia="Consolas" w:cs="Consolas" w:ascii="Consolas" w:hAnsi="Consolas"/>
          <w:color w:val="111111"/>
          <w:sz w:val="28"/>
          <w:szCs w:val="28"/>
          <w:lang w:val="en-US"/>
        </w:rPr>
        <w:t xml:space="preserve">Aqil, Imam </w:t>
      </w:r>
      <w:r>
        <w:rPr>
          <w:rFonts w:eastAsia="Times New Roman" w:cs="Times New Roman" w:ascii="Times New Roman" w:hAnsi="Times New Roman"/>
          <w:color w:val="111111"/>
          <w:sz w:val="28"/>
          <w:szCs w:val="28"/>
          <w:lang w:val="en-US"/>
        </w:rPr>
        <w:t>Ali further said,</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the Arabs are today backing each other</w:t>
      </w:r>
    </w:p>
    <w:p>
      <w:pPr>
        <w:pStyle w:val="BookText"/>
        <w:bidi w:val="0"/>
        <w:rPr/>
      </w:pPr>
      <w:r>
        <w:rPr>
          <w:rFonts w:eastAsia="Times New Roman" w:cs="Times New Roman" w:ascii="Times New Roman" w:hAnsi="Times New Roman"/>
          <w:color w:val="111111"/>
          <w:sz w:val="28"/>
          <w:szCs w:val="28"/>
          <w:lang w:val="en-US"/>
        </w:rPr>
        <w:t>in waging war against your brother in the same as they backed each other in waging war against the Messenger of Allah in the past.”</w:t>
      </w:r>
      <w:r>
        <w:rPr>
          <w:rStyle w:val="FootnoteAnchor"/>
        </w:rPr>
        <w:footnoteReference w:id="730"/>
      </w:r>
    </w:p>
    <w:p>
      <w:pPr>
        <w:pStyle w:val="BookText"/>
        <w:bidi w:val="0"/>
        <w:jc w:val="both"/>
        <w:rPr/>
      </w:pPr>
      <w:r>
        <w:rPr>
          <w:rFonts w:eastAsia="Times New Roman" w:cs="Times New Roman" w:ascii="Times New Roman" w:hAnsi="Times New Roman"/>
          <w:color w:val="111111"/>
          <w:sz w:val="28"/>
          <w:szCs w:val="28"/>
          <w:lang w:val="en-US"/>
        </w:rPr>
        <w:t>On other occasions, Imam `Ali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beseech Thee to take revenge on the Quraysh and those who are assisting them, for they have cut asunder my kinship and over-turned my cup and have joined together to contest a right to which I was entitled more than anyone else.</w:t>
      </w:r>
    </w:p>
    <w:p>
      <w:pPr>
        <w:pStyle w:val="BookText"/>
        <w:bidi w:val="0"/>
        <w:jc w:val="both"/>
        <w:rPr/>
      </w:pPr>
      <w:r>
        <w:rPr>
          <w:rFonts w:eastAsia="Times New Roman" w:cs="Times New Roman" w:ascii="Times New Roman" w:hAnsi="Times New Roman"/>
          <w:color w:val="111111"/>
          <w:sz w:val="28"/>
          <w:szCs w:val="28"/>
          <w:lang w:val="en-US"/>
        </w:rPr>
        <w:t>They said to me: “If you get your right, that will be just, but if you are denied the right, that too will be just. Endure it with sadness or kill yourself in grief.” I looked around but found no one to shield me, protect me or help me except the members of my family.</w:t>
      </w:r>
      <w:r>
        <w:rPr>
          <w:rStyle w:val="FootnoteAnchor"/>
        </w:rPr>
        <w:footnoteReference w:id="731"/>
      </w:r>
    </w:p>
    <w:p>
      <w:pPr>
        <w:pStyle w:val="BookText"/>
        <w:bidi w:val="0"/>
        <w:jc w:val="both"/>
        <w:rPr/>
      </w:pPr>
      <w:r>
        <w:rPr>
          <w:rFonts w:eastAsia="Times New Roman" w:cs="Times New Roman" w:ascii="Times New Roman" w:hAnsi="Times New Roman"/>
          <w:color w:val="111111"/>
          <w:sz w:val="28"/>
          <w:szCs w:val="28"/>
          <w:lang w:val="en-US"/>
        </w:rPr>
        <w:t>When Allah took the Prophet (to Himself) a group of men went back on their tracks. The ways (of misguidance) ruined them and they placed trust in deceitful intriguers, showed consideration to other than kinsmen, abandoned the kin whom they had been ordered to love, and shifted the building from its strong foundation and built it in other than its (proper) place.”</w:t>
      </w:r>
      <w:r>
        <w:rPr>
          <w:rStyle w:val="FootnoteAnchor"/>
        </w:rPr>
        <w:footnoteReference w:id="732"/>
      </w:r>
    </w:p>
    <w:p>
      <w:pPr>
        <w:pStyle w:val="BookText"/>
        <w:bidi w:val="0"/>
        <w:jc w:val="both"/>
        <w:rPr/>
      </w:pPr>
      <w:r>
        <w:rPr>
          <w:rFonts w:eastAsia="Times New Roman" w:cs="Times New Roman" w:ascii="Times New Roman" w:hAnsi="Times New Roman"/>
          <w:color w:val="111111"/>
          <w:sz w:val="28"/>
          <w:szCs w:val="28"/>
          <w:lang w:val="en-US"/>
        </w:rPr>
        <w:t>In one of his sermons that he delivered before his disciples, Imam Muhammad al-Baqir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he was taken by Almighty Allah, the Messenger of Allah had informed that we are the worthiest of leading the people. Nevertheless, the people of Quraysh began to back one another until they swerved the matter (of the leadership) from its original place.</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they presented</w:t>
      </w:r>
    </w:p>
    <w:p>
      <w:pPr>
        <w:pStyle w:val="BookText"/>
        <w:bidi w:val="0"/>
        <w:rPr/>
      </w:pPr>
      <w:r>
        <w:rPr>
          <w:rFonts w:eastAsia="Times New Roman" w:cs="Times New Roman" w:ascii="Times New Roman" w:hAnsi="Times New Roman"/>
          <w:color w:val="111111"/>
          <w:sz w:val="28"/>
          <w:szCs w:val="28"/>
          <w:lang w:val="en-US"/>
        </w:rPr>
        <w:t>our due and our privilege as their pretexts against the Ansar, they alternated one another in seizing our right. When it returned to us, their allegiance to us was breached and wars were waged against us, and the holder of the matter was kept in increasing difficulty until he was killed.</w:t>
      </w:r>
    </w:p>
    <w:p>
      <w:pPr>
        <w:pStyle w:val="BookText"/>
        <w:bidi w:val="0"/>
        <w:jc w:val="both"/>
        <w:rPr/>
      </w:pPr>
      <w:r>
        <w:rPr>
          <w:rFonts w:eastAsia="Times New Roman" w:cs="Times New Roman" w:ascii="Times New Roman" w:hAnsi="Times New Roman"/>
          <w:color w:val="111111"/>
          <w:sz w:val="28"/>
          <w:szCs w:val="28"/>
          <w:lang w:val="en-US"/>
        </w:rPr>
        <w:t>Then, allegiance and pledges were sworn and given to al-Hasan but he was then betrayed and disappointed before the enemies. The people of Iraq further revolted against him until he was stabbed with a dagger in his flank, and his camp was stolen, and even the anklets of his bondwomen were about to be robbed. He therefore had to make peace with Mu`awiyah in order to spare the lives of his adherents, who were very very few, and him.</w:t>
      </w:r>
    </w:p>
    <w:p>
      <w:pPr>
        <w:pStyle w:val="BookText"/>
        <w:bidi w:val="0"/>
        <w:jc w:val="both"/>
        <w:rPr/>
      </w:pPr>
      <w:r>
        <w:rPr>
          <w:rFonts w:eastAsia="Times New Roman" w:cs="Times New Roman" w:ascii="Times New Roman" w:hAnsi="Times New Roman"/>
          <w:color w:val="111111"/>
          <w:sz w:val="28"/>
          <w:szCs w:val="28"/>
          <w:lang w:val="en-US"/>
        </w:rPr>
        <w:t>Then, twenty thousand persons from the people of Iraq swore allegiance to al-Husayn but they then betrayed, fought against, and slew him although their allegiance to him were still hanged to their necks.</w:t>
      </w:r>
    </w:p>
    <w:p>
      <w:pPr>
        <w:pStyle w:val="BookText"/>
        <w:bidi w:val="0"/>
        <w:jc w:val="both"/>
        <w:rPr/>
      </w:pPr>
      <w:r>
        <w:rPr>
          <w:rFonts w:eastAsia="Times New Roman" w:cs="Times New Roman" w:ascii="Times New Roman" w:hAnsi="Times New Roman"/>
          <w:color w:val="111111"/>
          <w:sz w:val="28"/>
          <w:szCs w:val="28"/>
          <w:lang w:val="en-US"/>
        </w:rPr>
        <w:t>After that, we, the Ahl al-Bayt, have been still humiliated, oppressed, exiled, contemned, deprived (of our rights), slain, and terrified; and thus we have not experienced any security over the souls of our adherents and us...</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fabricators and the deniers have thus found an excellent field for practicing their fabrications and denial in order to flatter their masters, wicked judges, and evil governmental officials in each and every city; they therefore forged lies against us and spread them to these individuals reporting from us that which we did not</w:t>
      </w:r>
    </w:p>
    <w:p>
      <w:pPr>
        <w:pStyle w:val="BookText"/>
        <w:bidi w:val="0"/>
        <w:rPr/>
      </w:pPr>
      <w:r>
        <w:rPr>
          <w:rFonts w:eastAsia="Times New Roman" w:cs="Times New Roman" w:ascii="Times New Roman" w:hAnsi="Times New Roman"/>
          <w:color w:val="111111"/>
          <w:sz w:val="28"/>
          <w:szCs w:val="28"/>
          <w:lang w:val="en-US"/>
        </w:rPr>
        <w:t>say or do so as to make people hate us.</w:t>
      </w:r>
    </w:p>
    <w:p>
      <w:pPr>
        <w:pStyle w:val="BookText"/>
        <w:bidi w:val="0"/>
        <w:jc w:val="both"/>
        <w:rPr/>
      </w:pPr>
      <w:r>
        <w:rPr>
          <w:rFonts w:eastAsia="Times New Roman" w:cs="Times New Roman" w:ascii="Times New Roman" w:hAnsi="Times New Roman"/>
          <w:color w:val="111111"/>
          <w:sz w:val="28"/>
          <w:szCs w:val="28"/>
          <w:lang w:val="en-US"/>
        </w:rPr>
        <w:t>This situation was in its highest level during the reign of Mu</w:t>
      </w:r>
      <w:r>
        <w:rPr>
          <w:rFonts w:eastAsia="Consolas" w:cs="Consolas" w:ascii="Consolas" w:hAnsi="Consolas"/>
          <w:color w:val="111111"/>
          <w:sz w:val="28"/>
          <w:szCs w:val="28"/>
          <w:lang w:val="en-US"/>
        </w:rPr>
        <w:t xml:space="preserve">awiyah after the demise of al-Hasan. Accordingly, our adherents decreased in number, hands and legs were severed for the least doubt, and anyone who mentioned us or declared loyalty to us would be imprisoned, or his properties would be confiscated, or his house would be demolished. These misfortunes and ordeals increasingly perpetuated until the reign of </w:t>
      </w:r>
      <w:r>
        <w:rPr>
          <w:rFonts w:eastAsia="Times New Roman" w:cs="Times New Roman" w:ascii="Times New Roman" w:hAnsi="Times New Roman"/>
          <w:color w:val="111111"/>
          <w:sz w:val="28"/>
          <w:szCs w:val="28"/>
          <w:lang w:val="en-US"/>
        </w:rPr>
        <w:t>Ubaydullah ibn Ziyad, the killer of al-Husayn.</w:t>
      </w:r>
    </w:p>
    <w:p>
      <w:pPr>
        <w:pStyle w:val="BookText"/>
        <w:bidi w:val="0"/>
        <w:jc w:val="both"/>
        <w:rPr/>
      </w:pPr>
      <w:r>
        <w:rPr>
          <w:rFonts w:eastAsia="Times New Roman" w:cs="Times New Roman" w:ascii="Times New Roman" w:hAnsi="Times New Roman"/>
          <w:color w:val="111111"/>
          <w:sz w:val="28"/>
          <w:szCs w:val="28"/>
          <w:lang w:val="en-US"/>
        </w:rPr>
        <w:t>As al-Hajjaj came afterward, he massacred them (i.e. the adherents to the Ahl al-Bayt) so violently and persecuted them for the least doubt or accusation to the degree that people preferred to be accused of infidelity and atheism to being accused of adherence to `Ali (i.e. being Shiites). Moreover, the situation reached such a gravely dangerous state that a man who was known as virtuous, pious, and truthful would narrate fabulously strange reports and events showing the merits and most virtuousness of some of the past rulers, while all such reports were definitely fabricated and such events had never occurred. Nevertheless, that man thought of them as true because they had been narrated by reporters known as truthful and pious.”</w:t>
      </w:r>
      <w:r>
        <w:rPr>
          <w:rStyle w:val="FootnoteAnchor"/>
        </w:rPr>
        <w:footnoteReference w:id="733"/>
      </w:r>
    </w:p>
    <w:p>
      <w:pPr>
        <w:pStyle w:val="BookText"/>
        <w:bidi w:val="0"/>
        <w:jc w:val="both"/>
        <w:rPr/>
      </w:pPr>
      <w:r>
        <w:rPr>
          <w:rFonts w:eastAsia="Times New Roman" w:cs="Times New Roman" w:ascii="Times New Roman" w:hAnsi="Times New Roman"/>
          <w:color w:val="111111"/>
          <w:sz w:val="28"/>
          <w:szCs w:val="28"/>
          <w:lang w:val="en-US"/>
        </w:rPr>
        <w:t>Referring to the fact that the Muslims had not carried out the instructions of the Holy Qur'an and Sunnah; rather they were prevailed by several trends, Imam `Ali says,</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wonder, and there is no reason why I should not wonder, about the faults of these groups who have introduced</w:t>
      </w:r>
    </w:p>
    <w:p>
      <w:pPr>
        <w:pStyle w:val="BookText"/>
        <w:bidi w:val="0"/>
        <w:rPr/>
      </w:pPr>
      <w:r>
        <w:rPr>
          <w:rFonts w:eastAsia="Times New Roman" w:cs="Times New Roman" w:ascii="Times New Roman" w:hAnsi="Times New Roman"/>
          <w:color w:val="111111"/>
          <w:sz w:val="28"/>
          <w:szCs w:val="28"/>
          <w:lang w:val="en-US"/>
        </w:rPr>
        <w:t>alterations in their religious pleas, who do not move on the footsteps of their Prophet nor follow the actions of the vicegerent. They do not believe in the unknown and do not avoid the evil. They act on the doubts and tread in (the way of) their passions.</w:t>
      </w:r>
    </w:p>
    <w:p>
      <w:pPr>
        <w:pStyle w:val="BookText"/>
        <w:bidi w:val="0"/>
        <w:jc w:val="both"/>
        <w:rPr/>
      </w:pPr>
      <w:r>
        <w:rPr>
          <w:rFonts w:eastAsia="Times New Roman" w:cs="Times New Roman" w:ascii="Times New Roman" w:hAnsi="Times New Roman"/>
          <w:color w:val="111111"/>
          <w:sz w:val="28"/>
          <w:szCs w:val="28"/>
          <w:lang w:val="en-US"/>
        </w:rPr>
        <w:t>For them good is whatever they consider good and evil is whatever they consider evil. Their reliance for resolving distresses is on themselves. Their confidence in regard to dubious matters is on their own opinions as if every one of them is the Leader (Imam) of himself. Whatever he has decided himself he considers it to have been taken through reliable sources and strong factors.”</w:t>
      </w:r>
      <w:r>
        <w:rPr>
          <w:rStyle w:val="FootnoteAnchor"/>
        </w:rPr>
        <w:footnoteReference w:id="734"/>
      </w:r>
    </w:p>
    <w:p>
      <w:pPr>
        <w:pStyle w:val="BookText"/>
        <w:bidi w:val="0"/>
        <w:jc w:val="both"/>
        <w:rPr/>
      </w:pPr>
      <w:r>
        <w:rPr>
          <w:rFonts w:eastAsia="Times New Roman" w:cs="Times New Roman" w:ascii="Times New Roman" w:hAnsi="Times New Roman"/>
          <w:color w:val="111111"/>
          <w:sz w:val="28"/>
          <w:szCs w:val="28"/>
          <w:lang w:val="en-US"/>
        </w:rPr>
        <w:t>On another occasion,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the Qur’an is with me. I never forsake it since I adopted its company. We have been with the Prophet in battles wherein those killed were fathers, sons, brothers and relations of one another. Nevertheless, every trouble and hardship just increased us in our belief, in our treading on the right path, in submission to (divine) command and in endurance of the pain of wounds.</w:t>
      </w:r>
    </w:p>
    <w:p>
      <w:pPr>
        <w:pStyle w:val="BookText"/>
        <w:bidi w:val="0"/>
        <w:jc w:val="both"/>
        <w:rPr/>
      </w:pPr>
      <w:r>
        <w:rPr>
          <w:rFonts w:eastAsia="Times New Roman" w:cs="Times New Roman" w:ascii="Times New Roman" w:hAnsi="Times New Roman"/>
          <w:color w:val="111111"/>
          <w:sz w:val="28"/>
          <w:szCs w:val="28"/>
          <w:lang w:val="en-US"/>
        </w:rPr>
        <w:t>We now had to fight our brethren in Islam because of entry into Islam of misguidance, crookedness, doubts and (wrong) interpretation. However, if we find any way by which Allah may collect us together in our disorder and by which we may come near each other in whatever common remains between us we would accept it and would give up everything else.”</w:t>
      </w:r>
      <w:r>
        <w:rPr>
          <w:rStyle w:val="FootnoteAnchor"/>
        </w:rPr>
        <w:footnoteReference w:id="735"/>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sermon that he delivered on</w:t>
      </w:r>
      <w:bookmarkStart w:id="429" w:name="pg2336_12963"/>
    </w:p>
    <w:p>
      <w:pPr>
        <w:pStyle w:val="BookText"/>
        <w:bidi w:val="0"/>
        <w:rPr/>
      </w:pPr>
      <w:bookmarkEnd w:id="429"/>
      <w:r>
        <w:rPr>
          <w:rFonts w:eastAsia="Times New Roman" w:cs="Times New Roman" w:ascii="Times New Roman" w:hAnsi="Times New Roman"/>
          <w:color w:val="111111"/>
          <w:sz w:val="28"/>
          <w:szCs w:val="28"/>
          <w:lang w:val="en-US"/>
        </w:rPr>
        <w:t>return from the Battle of Siffin, Imam `Ali further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that time people had fallen in vices whereby the rope of religion had been broken, the pillars of belief had been shaken, principles had been sacrileged, system had become topsy turvy, openings were narrow, passage was dark, guidance was unknown and darkness prevailed. Allah was being disobeyed, Satan was given support and Belief had been forsaken. As a result the pillars of religion fell down, its traces could not be discerned, its passages had been destroyed and its streets had fallen into decay.”</w:t>
      </w:r>
      <w:r>
        <w:rPr>
          <w:rStyle w:val="FootnoteAnchor"/>
        </w:rPr>
        <w:footnoteReference w:id="736"/>
      </w:r>
    </w:p>
    <w:p>
      <w:pPr>
        <w:pStyle w:val="BookText"/>
        <w:bidi w:val="0"/>
        <w:jc w:val="both"/>
        <w:rPr/>
      </w:pPr>
      <w:r>
        <w:rPr>
          <w:rFonts w:eastAsia="Times New Roman" w:cs="Times New Roman" w:ascii="Times New Roman" w:hAnsi="Times New Roman"/>
          <w:color w:val="111111"/>
          <w:sz w:val="28"/>
          <w:szCs w:val="28"/>
          <w:lang w:val="en-US"/>
        </w:rPr>
        <w:t>On another occasion,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always apprehended from you consequences of treachery and I had seen you through in the garb of the deceitful. The curtain of religion had kept me hidden from you but the truth of my intentions disclosed you to me. I stood for you on the path of truth among misleading tracks where you met each other but there was no leader and you dug but got no water.”</w:t>
      </w:r>
      <w:r>
        <w:rPr>
          <w:rStyle w:val="FootnoteAnchor"/>
        </w:rPr>
        <w:footnoteReference w:id="737"/>
      </w:r>
    </w:p>
    <w:p>
      <w:pPr>
        <w:pStyle w:val="Heading3"/>
        <w:numPr>
          <w:ilvl w:val="2"/>
          <w:numId w:val="1"/>
        </w:numPr>
        <w:bidi w:val="0"/>
        <w:jc w:val="left"/>
        <w:rPr/>
      </w:pPr>
      <w:bookmarkStart w:id="430" w:name="__RefHeading___Toc2511647_3804643083"/>
      <w:bookmarkStart w:id="431" w:name="_Toc162"/>
      <w:bookmarkEnd w:id="430"/>
      <w:r>
        <w:rPr/>
        <w:t>Indications</w:t>
      </w:r>
      <w:bookmarkEnd w:id="431"/>
    </w:p>
    <w:p>
      <w:pPr>
        <w:pStyle w:val="BookText"/>
        <w:bidi w:val="0"/>
        <w:jc w:val="both"/>
        <w:rPr/>
      </w:pPr>
      <w:r>
        <w:rPr>
          <w:rFonts w:eastAsia="Times New Roman" w:cs="Times New Roman" w:ascii="Times New Roman" w:hAnsi="Times New Roman"/>
          <w:color w:val="111111"/>
          <w:sz w:val="28"/>
          <w:szCs w:val="28"/>
          <w:lang w:val="en-US"/>
        </w:rPr>
        <w:t>Without doubt, the people of Quraysh exerted all possible efforts to boycott the Hashimites in the beginning of the Divine Mission. Nevertheless, the Hashimites endured and withstood the three-year siege imposed by the Arabs in the Abu-Talib Col. Then all the Arabs agreed to participate in killing the Holy Prophet so that the Hashimites would not be able to take revenge.</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the Holy Prophet praised the Hashimites saying, “They never let me down neither in the pre-Islamic era (i.e. Jahiliyyah) nor in Islam.</w:t>
      </w:r>
    </w:p>
    <w:p>
      <w:pPr>
        <w:pStyle w:val="BookText"/>
        <w:bidi w:val="0"/>
        <w:rPr/>
      </w:pPr>
      <w:r>
        <w:rPr>
          <w:rFonts w:eastAsia="Times New Roman" w:cs="Times New Roman" w:ascii="Times New Roman" w:hAnsi="Times New Roman"/>
          <w:color w:val="111111"/>
          <w:sz w:val="28"/>
          <w:szCs w:val="28"/>
          <w:lang w:val="en-US"/>
        </w:rPr>
        <w:t>In fact, they and we are inseparably the same.” On saying this statement, the Holy Prophet intertwined his fingers.</w:t>
      </w:r>
      <w:r>
        <w:rPr>
          <w:rStyle w:val="FootnoteAnchor"/>
        </w:rPr>
        <w:footnoteReference w:id="738"/>
      </w:r>
    </w:p>
    <w:p>
      <w:pPr>
        <w:pStyle w:val="BookText"/>
        <w:bidi w:val="0"/>
        <w:jc w:val="both"/>
        <w:rPr/>
      </w:pPr>
      <w:r>
        <w:rPr>
          <w:rFonts w:eastAsia="Times New Roman" w:cs="Times New Roman" w:ascii="Times New Roman" w:hAnsi="Times New Roman"/>
          <w:color w:val="111111"/>
          <w:sz w:val="28"/>
          <w:szCs w:val="28"/>
          <w:lang w:val="en-US"/>
        </w:rPr>
        <w:t>The Hashimites thus never separated or disappointed the Holy Prophet; rather they acted as his shelter and armor as they defended him to the last spark of his lifetime.</w:t>
      </w:r>
    </w:p>
    <w:p>
      <w:pPr>
        <w:pStyle w:val="BookText"/>
        <w:bidi w:val="0"/>
        <w:jc w:val="both"/>
        <w:rPr/>
      </w:pPr>
      <w:r>
        <w:rPr>
          <w:rFonts w:eastAsia="Times New Roman" w:cs="Times New Roman" w:ascii="Times New Roman" w:hAnsi="Times New Roman"/>
          <w:color w:val="111111"/>
          <w:sz w:val="28"/>
          <w:szCs w:val="28"/>
          <w:lang w:val="en-US"/>
        </w:rPr>
        <w:t>In the same way as the Arabs allied with each other against the Holy Prophet, they allied with each other to contend and annihilate his household. The schemes for which they had planned during the lifetime of the Holy Prophet were practically expanded and established after him.</w:t>
      </w:r>
    </w:p>
    <w:p>
      <w:pPr>
        <w:pStyle w:val="BookText"/>
        <w:bidi w:val="0"/>
        <w:jc w:val="both"/>
        <w:rPr/>
      </w:pPr>
      <w:r>
        <w:rPr>
          <w:rFonts w:eastAsia="Times New Roman" w:cs="Times New Roman" w:ascii="Times New Roman" w:hAnsi="Times New Roman"/>
          <w:color w:val="111111"/>
          <w:sz w:val="28"/>
          <w:szCs w:val="28"/>
          <w:lang w:val="en-US"/>
        </w:rPr>
        <w:t>Except for the Ahl al-Bayt, the people of Quraysh decided the legality of dependence upon personal views in the issuance of religious laws, the legality of personal identifications of the public interest, the legality of exerting efforts for realizing the logics of the religious laws, and the prohibition of recording the Hadith as well as any issue that would contribute in the spread of the Holy Prophet’s heritage and traditions. Moreover, they decided many such baseless matters.</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is known by everybody, all these decisions were carried out practically afterward; the appointment of a successor (in the sense of crown prince) in the Islamic government became legal because they claimed the Holy Prophet’s having not nominated any individual as his successor and because Abu-Bakr nominated his successor; the recordation of the Hadith became abominable and hateful because </w:t>
      </w:r>
      <w:r>
        <w:rPr>
          <w:rFonts w:eastAsia="Consolas" w:cs="Consolas" w:ascii="Consolas" w:hAnsi="Consolas"/>
          <w:color w:val="111111"/>
          <w:sz w:val="28"/>
          <w:szCs w:val="28"/>
          <w:lang w:val="en-US"/>
        </w:rPr>
        <w:t xml:space="preserve">Umar ibn al-Khattab did not like it and then became permissible because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practiced it; and it was</w:t>
      </w:r>
    </w:p>
    <w:p>
      <w:pPr>
        <w:pStyle w:val="BookText"/>
        <w:bidi w:val="0"/>
        <w:rPr/>
      </w:pPr>
      <w:r>
        <w:rPr>
          <w:rFonts w:eastAsia="Times New Roman" w:cs="Times New Roman" w:ascii="Times New Roman" w:hAnsi="Times New Roman"/>
          <w:color w:val="111111"/>
          <w:sz w:val="28"/>
          <w:szCs w:val="28"/>
          <w:lang w:val="en-US"/>
        </w:rPr>
        <w:t>decided that Prophethood and leadership of the Islamic State (i.e. Imamate) must not be joined for the same clan and the Messenger of Allah had not left any inheritance because Abu-Bakr and `Umar believed in such. In this respect, it seems possible to quote the following narration,</w:t>
      </w:r>
    </w:p>
    <w:p>
      <w:pPr>
        <w:pStyle w:val="BookText"/>
        <w:bidi w:val="0"/>
        <w:jc w:val="both"/>
        <w:rPr/>
      </w:pPr>
      <w:r>
        <w:rPr>
          <w:rFonts w:eastAsia="Times New Roman" w:cs="Times New Roman" w:ascii="Times New Roman" w:hAnsi="Times New Roman"/>
          <w:color w:val="111111"/>
          <w:sz w:val="28"/>
          <w:szCs w:val="28"/>
          <w:lang w:val="en-US"/>
        </w:rPr>
        <w:t xml:space="preserve">When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was decided as the caliph after </w:t>
      </w:r>
      <w:r>
        <w:rPr>
          <w:rFonts w:eastAsia="Consolas" w:cs="Consolas" w:ascii="Consolas" w:hAnsi="Consolas"/>
          <w:color w:val="111111"/>
          <w:sz w:val="28"/>
          <w:szCs w:val="28"/>
          <w:lang w:val="en-US"/>
        </w:rPr>
        <w:t>Umar, al-</w:t>
      </w:r>
      <w:r>
        <w:rPr>
          <w:rFonts w:eastAsia="Times New Roman" w:cs="Times New Roman" w:ascii="Times New Roman" w:hAnsi="Times New Roman"/>
          <w:color w:val="111111"/>
          <w:sz w:val="28"/>
          <w:szCs w:val="28"/>
          <w:lang w:val="en-US"/>
        </w:rPr>
        <w:t xml:space="preserve">Abbas ibn </w:t>
      </w:r>
      <w:r>
        <w:rPr>
          <w:rFonts w:eastAsia="Consolas" w:cs="Consolas" w:ascii="Consolas" w:hAnsi="Consolas"/>
          <w:color w:val="111111"/>
          <w:sz w:val="28"/>
          <w:szCs w:val="28"/>
          <w:lang w:val="en-US"/>
        </w:rPr>
        <w:t xml:space="preserve">Abd al-Muttalib said to Imam </w:t>
      </w:r>
      <w:r>
        <w:rPr>
          <w:rFonts w:eastAsia="Times New Roman" w:cs="Times New Roman" w:ascii="Times New Roman" w:hAnsi="Times New Roman"/>
          <w:color w:val="111111"/>
          <w:sz w:val="28"/>
          <w:szCs w:val="28"/>
          <w:lang w:val="en-US"/>
        </w:rPr>
        <w:t>Ali, “Did I not tell you (that this would happen)?”</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answered, “O Uncle: You have forgotten a matter! You should have considered the saying of </w:t>
      </w:r>
      <w:r>
        <w:rPr>
          <w:rFonts w:eastAsia="Times New Roman" w:cs="Times New Roman" w:ascii="Times New Roman" w:hAnsi="Times New Roman"/>
          <w:color w:val="111111"/>
          <w:sz w:val="28"/>
          <w:szCs w:val="28"/>
          <w:lang w:val="en-US"/>
        </w:rPr>
        <w:t>Umar (ibn al-Khattab) -that he declared from the minbar (i.e. publicly)- that Almighty Allah would not allow the members of this family (i.e. the Hashimites) to hold both the Prophethood and the caliphate!</w:t>
      </w:r>
    </w:p>
    <w:p>
      <w:pPr>
        <w:pStyle w:val="BookText"/>
        <w:bidi w:val="0"/>
        <w:jc w:val="both"/>
        <w:rPr/>
      </w:pPr>
      <w:r>
        <w:rPr>
          <w:rFonts w:eastAsia="Times New Roman" w:cs="Times New Roman" w:ascii="Times New Roman" w:hAnsi="Times New Roman"/>
          <w:color w:val="111111"/>
          <w:sz w:val="28"/>
          <w:szCs w:val="28"/>
          <w:lang w:val="en-US"/>
        </w:rPr>
        <w:t>I only wanted him to belie his claim with his own words so that the people would realize that `Umar’s claim had been false and untrue and that we (i.e. the Hashimites) can hold the position of the caliphate.”</w:t>
      </w:r>
    </w:p>
    <w:p>
      <w:pPr>
        <w:pStyle w:val="BookText"/>
        <w:bidi w:val="0"/>
        <w:jc w:val="both"/>
        <w:rPr/>
      </w:pPr>
      <w:r>
        <w:rPr>
          <w:rFonts w:eastAsia="Times New Roman" w:cs="Times New Roman" w:ascii="Times New Roman" w:hAnsi="Times New Roman"/>
          <w:color w:val="111111"/>
          <w:sz w:val="28"/>
          <w:szCs w:val="28"/>
          <w:lang w:val="en-US"/>
        </w:rPr>
        <w:t>Thus, al-</w:t>
      </w:r>
      <w:r>
        <w:rPr>
          <w:rFonts w:eastAsia="Consolas" w:cs="Consolas" w:ascii="Consolas" w:hAnsi="Consolas"/>
          <w:color w:val="111111"/>
          <w:sz w:val="28"/>
          <w:szCs w:val="28"/>
          <w:lang w:val="en-US"/>
        </w:rPr>
        <w:t xml:space="preserve">Abbas kept silent.&lt;a href="#ref-footnote1-page580" id="footnote1-page580" style="display:inline-block"&gt;&lt;sup&gt;(1)&lt;/sup&gt;&lt;/a&gt;&lt;p class="footnote"&gt;&lt;a href="#footnote1-page580" style="color:#3b82f6;" id="ref-footnote1-page580"&gt; 1) &lt;/a&gt;Shaykh al-Saduq: </w:t>
      </w:r>
      <w:r>
        <w:rPr>
          <w:rFonts w:eastAsia="Times New Roman" w:cs="Times New Roman" w:ascii="Times New Roman" w:hAnsi="Times New Roman"/>
          <w:color w:val="111111"/>
          <w:sz w:val="28"/>
          <w:szCs w:val="28"/>
          <w:lang w:val="en-US"/>
        </w:rPr>
        <w:t>Ilal al-Shara'i` 171, Chapter: 134, H. 1; Shaykh al-Majlisiy: Bihar al-Anwar 31:355.</w:t>
      </w:r>
    </w:p>
    <w:p>
      <w:pPr>
        <w:pStyle w:val="BookText"/>
        <w:bidi w:val="0"/>
        <w:jc w:val="both"/>
        <w:rPr/>
      </w:pPr>
      <w:r>
        <w:rPr>
          <w:rFonts w:eastAsia="Times New Roman" w:cs="Times New Roman" w:ascii="Times New Roman" w:hAnsi="Times New Roman"/>
          <w:color w:val="111111"/>
          <w:sz w:val="28"/>
          <w:szCs w:val="28"/>
          <w:lang w:val="en-US"/>
        </w:rPr>
        <w:t>Had it been true that the Holy Prophet are ordered not to leave any inheritance, why did Abu-Bakr say, “I have handed over the properties, sword, and mule (i.e. riding animal) of the Messenger of Allah to `Ali.”?</w:t>
      </w:r>
      <w:r>
        <w:rPr>
          <w:rStyle w:val="FootnoteAnchor"/>
        </w:rPr>
        <w:footnoteReference w:id="739"/>
      </w:r>
    </w:p>
    <w:p>
      <w:pPr>
        <w:pStyle w:val="BookText"/>
        <w:bidi w:val="0"/>
        <w:jc w:val="both"/>
        <w:rPr/>
      </w:pPr>
      <w:r>
        <w:rPr>
          <w:rFonts w:eastAsia="Times New Roman" w:cs="Times New Roman" w:ascii="Times New Roman" w:hAnsi="Times New Roman"/>
          <w:color w:val="111111"/>
          <w:sz w:val="28"/>
          <w:szCs w:val="28"/>
          <w:lang w:val="en-US"/>
        </w:rPr>
        <w:t>Why did the widows of the Holy Prophet demanded Abu-Bakr with giving them their shares of the Holy Prophet’s inheritance?</w:t>
      </w:r>
    </w:p>
    <w:p>
      <w:pPr>
        <w:pStyle w:val="BookText"/>
        <w:bidi w:val="0"/>
        <w:jc w:val="both"/>
        <w:rPr/>
      </w:pPr>
      <w:r>
        <w:rPr>
          <w:rFonts w:eastAsia="Times New Roman" w:cs="Times New Roman" w:ascii="Times New Roman" w:hAnsi="Times New Roman"/>
          <w:color w:val="111111"/>
          <w:sz w:val="28"/>
          <w:szCs w:val="28"/>
          <w:lang w:val="en-US"/>
        </w:rPr>
        <w:t>These questions require urgent answers. In my conception, the misapprehensions have led to common beliefs that are still present in the history and daily lives of the Muslims.</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cannot find</w:t>
      </w:r>
    </w:p>
    <w:p>
      <w:pPr>
        <w:pStyle w:val="BookText"/>
        <w:bidi w:val="0"/>
        <w:rPr/>
      </w:pPr>
      <w:r>
        <w:rPr>
          <w:rFonts w:eastAsia="Times New Roman" w:cs="Times New Roman" w:ascii="Times New Roman" w:hAnsi="Times New Roman"/>
          <w:color w:val="111111"/>
          <w:sz w:val="28"/>
          <w:szCs w:val="28"/>
          <w:lang w:val="en-US"/>
        </w:rPr>
        <w:t>a reasonable justification why it was astoundingly surprising that Almighty Allah bestowed upon the family of Muhammad the Book, Wisdom, and a great kingdom while it was not surprising that He had bestowed upon the family of Prophet Abraham these things! In this respect, Almighty Allah has said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envy ‘THE PEOPLE’ for what Allah hath given them of His bounty? But We had already given the people of Abraham the Book and Wisdom, and conferred upon them a great kingdom.” (Holy Qur’an: 4/54)</w:t>
      </w:r>
    </w:p>
    <w:p>
      <w:pPr>
        <w:pStyle w:val="BookText"/>
        <w:bidi w:val="0"/>
        <w:jc w:val="both"/>
        <w:rPr/>
      </w:pPr>
      <w:r>
        <w:rPr>
          <w:rFonts w:eastAsia="Times New Roman" w:cs="Times New Roman" w:ascii="Times New Roman" w:hAnsi="Times New Roman"/>
          <w:color w:val="111111"/>
          <w:sz w:val="28"/>
          <w:szCs w:val="28"/>
          <w:lang w:val="en-US"/>
        </w:rPr>
        <w:t>Imam `Ali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swear; the people of Quraysh have hated us for nothing other than that Almighty Allah has preferred us to them and ordered them to follow us.”</w:t>
      </w:r>
    </w:p>
    <w:p>
      <w:pPr>
        <w:pStyle w:val="BookText"/>
        <w:bidi w:val="0"/>
        <w:jc w:val="both"/>
        <w:rPr/>
      </w:pPr>
      <w:r>
        <w:rPr>
          <w:rFonts w:eastAsia="Times New Roman" w:cs="Times New Roman" w:ascii="Times New Roman" w:hAnsi="Times New Roman"/>
          <w:color w:val="111111"/>
          <w:sz w:val="28"/>
          <w:szCs w:val="28"/>
          <w:lang w:val="en-US"/>
        </w:rPr>
        <w:t>As has been previously cited, in his reply to the message of Muhammad ibn Abi-Bakr, Mu`awiyah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was your father and his faruq (i.e. </w:t>
      </w:r>
      <w:r>
        <w:rPr>
          <w:rFonts w:eastAsia="Consolas" w:cs="Consolas" w:ascii="Consolas" w:hAnsi="Consolas"/>
          <w:color w:val="111111"/>
          <w:sz w:val="28"/>
          <w:szCs w:val="28"/>
          <w:lang w:val="en-US"/>
        </w:rPr>
        <w:t xml:space="preserve">Umar ibn al-Khattab) who preceded anyone else in usurping the right of </w:t>
      </w:r>
      <w:r>
        <w:rPr>
          <w:rFonts w:eastAsia="Times New Roman" w:cs="Times New Roman" w:ascii="Times New Roman" w:hAnsi="Times New Roman"/>
          <w:color w:val="111111"/>
          <w:sz w:val="28"/>
          <w:szCs w:val="28"/>
          <w:lang w:val="en-US"/>
        </w:rPr>
        <w:t>Ali and in violating him. They had already agreed on and planned to do this...”</w:t>
      </w:r>
    </w:p>
    <w:p>
      <w:pPr>
        <w:pStyle w:val="BookText"/>
        <w:bidi w:val="0"/>
        <w:jc w:val="both"/>
        <w:rPr/>
      </w:pPr>
      <w:r>
        <w:rPr>
          <w:rFonts w:eastAsia="Times New Roman" w:cs="Times New Roman" w:ascii="Times New Roman" w:hAnsi="Times New Roman"/>
          <w:color w:val="111111"/>
          <w:sz w:val="28"/>
          <w:szCs w:val="28"/>
          <w:lang w:val="en-US"/>
        </w:rPr>
        <w:t>In any event, the most important point in this discussion is that the Muslim jurisprudence was certainly inflicted by political motives, and the actual religious laws became ambiguous because of private atmospheres that were fashioned by the ruling authorities and the Opinionist caliphs.</w:t>
      </w:r>
    </w:p>
    <w:p>
      <w:pPr>
        <w:pStyle w:val="BookText"/>
        <w:bidi w:val="0"/>
        <w:jc w:val="both"/>
        <w:rPr/>
      </w:pPr>
      <w:r>
        <w:rPr>
          <w:rFonts w:eastAsia="Times New Roman" w:cs="Times New Roman" w:ascii="Times New Roman" w:hAnsi="Times New Roman"/>
          <w:color w:val="111111"/>
          <w:sz w:val="28"/>
          <w:szCs w:val="28"/>
          <w:lang w:val="en-US"/>
        </w:rPr>
        <w:t>Supporting this fact, Ibn al-</w:t>
      </w:r>
      <w:r>
        <w:rPr>
          <w:rFonts w:eastAsia="Consolas" w:cs="Consolas" w:ascii="Consolas" w:hAnsi="Consolas"/>
          <w:color w:val="111111"/>
          <w:sz w:val="28"/>
          <w:szCs w:val="28"/>
          <w:lang w:val="en-US"/>
        </w:rPr>
        <w:t>Arabiy, as is recorded in the book of al-I</w:t>
      </w:r>
      <w:r>
        <w:rPr>
          <w:rFonts w:eastAsia="Times New Roman" w:cs="Times New Roman" w:ascii="Times New Roman" w:hAnsi="Times New Roman"/>
          <w:color w:val="111111"/>
          <w:sz w:val="28"/>
          <w:szCs w:val="28"/>
          <w:lang w:val="en-US"/>
        </w:rPr>
        <w:t>tisam, says,</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master scholar, Abu-Bakr and Fihriy, used to raise his hands (to the level of the ears) during the genuflection (Ruku`) of the ritual prayers and</w:t>
      </w:r>
    </w:p>
    <w:p>
      <w:pPr>
        <w:pStyle w:val="BookText"/>
        <w:bidi w:val="0"/>
        <w:rPr/>
      </w:pPr>
      <w:r>
        <w:rPr>
          <w:rFonts w:eastAsia="Times New Roman" w:cs="Times New Roman" w:ascii="Times New Roman" w:hAnsi="Times New Roman"/>
          <w:color w:val="111111"/>
          <w:sz w:val="28"/>
          <w:szCs w:val="28"/>
          <w:lang w:val="en-US"/>
        </w:rPr>
        <w:t>when he raised his head after it. This manner has been decided by the Malikiyyah and Shafi</w:t>
      </w:r>
      <w:r>
        <w:rPr>
          <w:rFonts w:eastAsia="Consolas" w:cs="Consolas" w:ascii="Consolas" w:hAnsi="Consolas"/>
          <w:color w:val="111111"/>
          <w:sz w:val="28"/>
          <w:szCs w:val="28"/>
          <w:lang w:val="en-US"/>
        </w:rPr>
        <w:t>iyyah Schools of Muslim jurisprudence. Also, it has been decided by the Shi</w:t>
      </w:r>
      <w:r>
        <w:rPr>
          <w:rFonts w:eastAsia="Times New Roman" w:cs="Times New Roman" w:ascii="Times New Roman" w:hAnsi="Times New Roman"/>
          <w:color w:val="111111"/>
          <w:sz w:val="28"/>
          <w:szCs w:val="28"/>
          <w:lang w:val="en-US"/>
        </w:rPr>
        <w:t>ite Muslims.</w:t>
      </w:r>
    </w:p>
    <w:p>
      <w:pPr>
        <w:pStyle w:val="BookText"/>
        <w:bidi w:val="0"/>
        <w:jc w:val="both"/>
        <w:rPr/>
      </w:pPr>
      <w:r>
        <w:rPr>
          <w:rFonts w:eastAsia="Times New Roman" w:cs="Times New Roman" w:ascii="Times New Roman" w:hAnsi="Times New Roman"/>
          <w:color w:val="111111"/>
          <w:sz w:val="28"/>
          <w:szCs w:val="28"/>
          <w:lang w:val="en-US"/>
        </w:rPr>
        <w:t>One day, he visited me in the place where I used to deliver my lectures and the time for the Dhuhr Prayer was about to commence. He went forward until he stood in the first line (of the followers of the congregational prayer) while I was sitting on the seashore breathing the pure air due to the hot weather. Abu-Tamnah, a captain, sat next to me along with his sailors waiting for the prayer and looking at the ships there.</w:t>
      </w:r>
    </w:p>
    <w:p>
      <w:pPr>
        <w:pStyle w:val="BookText"/>
        <w:bidi w:val="0"/>
        <w:jc w:val="both"/>
        <w:rPr/>
      </w:pPr>
      <w:r>
        <w:rPr>
          <w:rFonts w:eastAsia="Times New Roman" w:cs="Times New Roman" w:ascii="Times New Roman" w:hAnsi="Times New Roman"/>
          <w:color w:val="111111"/>
          <w:sz w:val="28"/>
          <w:szCs w:val="28"/>
          <w:lang w:val="en-US"/>
        </w:rPr>
        <w:t>When Shaykh al-Fihriy raised his hands in the Ruku`, Abu-Tamnah said to his companions, “See how you let this man enter our mosque! Stand up, kill him, and throw him in the sea before anybody would see you.”</w:t>
      </w:r>
    </w:p>
    <w:p>
      <w:pPr>
        <w:pStyle w:val="BookText"/>
        <w:bidi w:val="0"/>
        <w:jc w:val="both"/>
        <w:rPr/>
      </w:pPr>
      <w:r>
        <w:rPr>
          <w:rFonts w:eastAsia="Times New Roman" w:cs="Times New Roman" w:ascii="Times New Roman" w:hAnsi="Times New Roman"/>
          <w:color w:val="111111"/>
          <w:sz w:val="28"/>
          <w:szCs w:val="28"/>
          <w:lang w:val="en-US"/>
        </w:rPr>
        <w:t>As I heard this order, I was terribly terrified. I thus said, “How strange this is! This is al-Tartushiy! He is a jurisprudent!”</w:t>
      </w:r>
    </w:p>
    <w:p>
      <w:pPr>
        <w:pStyle w:val="BookText"/>
        <w:bidi w:val="0"/>
        <w:jc w:val="both"/>
        <w:rPr/>
      </w:pPr>
      <w:r>
        <w:rPr>
          <w:rFonts w:eastAsia="Times New Roman" w:cs="Times New Roman" w:ascii="Times New Roman" w:hAnsi="Times New Roman"/>
          <w:color w:val="111111"/>
          <w:sz w:val="28"/>
          <w:szCs w:val="28"/>
          <w:lang w:val="en-US"/>
        </w:rPr>
        <w:t>They asked me, “If he is such, why is he raising his hands (during the prayer)?”</w:t>
      </w:r>
    </w:p>
    <w:p>
      <w:pPr>
        <w:pStyle w:val="BookText"/>
        <w:bidi w:val="0"/>
        <w:jc w:val="both"/>
        <w:rPr/>
      </w:pPr>
      <w:r>
        <w:rPr>
          <w:rFonts w:eastAsia="Times New Roman" w:cs="Times New Roman" w:ascii="Times New Roman" w:hAnsi="Times New Roman"/>
          <w:color w:val="111111"/>
          <w:sz w:val="28"/>
          <w:szCs w:val="28"/>
          <w:lang w:val="en-US"/>
        </w:rPr>
        <w:t>I answered, “Thus did the Holy Prophet! And thus has decided the scholars of the Malikiyyah School according to the narration of the people of al-Madinah!”</w:t>
      </w:r>
    </w:p>
    <w:p>
      <w:pPr>
        <w:pStyle w:val="BookText"/>
        <w:bidi w:val="0"/>
        <w:jc w:val="both"/>
        <w:rPr/>
      </w:pPr>
      <w:r>
        <w:rPr>
          <w:rFonts w:eastAsia="Times New Roman" w:cs="Times New Roman" w:ascii="Times New Roman" w:hAnsi="Times New Roman"/>
          <w:color w:val="111111"/>
          <w:sz w:val="28"/>
          <w:szCs w:val="28"/>
          <w:lang w:val="en-US"/>
        </w:rPr>
        <w:t>I then tried to keep them quite until the Shaykh finished his prayer. I immediately hurried towards him. When he noticed the pale color of my face, he asked me about the reason and I told him of the whole story.</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then laughed saying, “I will be very lucky if I am killed because of my adherence to one of the traditions of the Holy Prophet!”</w:t>
      </w:r>
    </w:p>
    <w:p>
      <w:pPr>
        <w:pStyle w:val="BookText"/>
        <w:bidi w:val="0"/>
        <w:jc w:val="both"/>
        <w:rPr/>
      </w:pPr>
      <w:r>
        <w:rPr>
          <w:rFonts w:eastAsia="Times New Roman" w:cs="Times New Roman" w:ascii="Times New Roman" w:hAnsi="Times New Roman"/>
          <w:color w:val="111111"/>
          <w:sz w:val="28"/>
          <w:szCs w:val="28"/>
          <w:lang w:val="en-US"/>
        </w:rPr>
        <w:t>I said, “Is it lawful for you to do such? You are among the people who may shed your blood if you do it.”</w:t>
      </w:r>
    </w:p>
    <w:p>
      <w:pPr>
        <w:pStyle w:val="BookText"/>
        <w:bidi w:val="0"/>
        <w:jc w:val="both"/>
        <w:rPr/>
      </w:pPr>
      <w:r>
        <w:rPr>
          <w:rFonts w:eastAsia="Times New Roman" w:cs="Times New Roman" w:ascii="Times New Roman" w:hAnsi="Times New Roman"/>
          <w:color w:val="111111"/>
          <w:sz w:val="28"/>
          <w:szCs w:val="28"/>
          <w:lang w:val="en-US"/>
        </w:rPr>
        <w:t>He then changed the subject.</w:t>
      </w:r>
      <w:r>
        <w:rPr>
          <w:rStyle w:val="FootnoteAnchor"/>
        </w:rPr>
        <w:footnoteReference w:id="740"/>
      </w:r>
    </w:p>
    <w:p>
      <w:pPr>
        <w:pStyle w:val="BookText"/>
        <w:bidi w:val="0"/>
        <w:jc w:val="both"/>
        <w:rPr/>
      </w:pPr>
      <w:r>
        <w:rPr>
          <w:rFonts w:eastAsia="Times New Roman" w:cs="Times New Roman" w:ascii="Times New Roman" w:hAnsi="Times New Roman"/>
          <w:color w:val="111111"/>
          <w:sz w:val="28"/>
          <w:szCs w:val="28"/>
          <w:lang w:val="en-US"/>
        </w:rPr>
        <w:t>In this narration, Ibn al-`Arabiy advised his teacher to act upon Taqiyyah (pious dissimulation), while his teacher preferred to be slain for practicing one of the traditions of the Holy Prophet.</w:t>
      </w:r>
    </w:p>
    <w:p>
      <w:pPr>
        <w:pStyle w:val="BookText"/>
        <w:bidi w:val="0"/>
        <w:jc w:val="both"/>
        <w:rPr/>
      </w:pPr>
      <w:r>
        <w:rPr>
          <w:rFonts w:eastAsia="Times New Roman" w:cs="Times New Roman" w:ascii="Times New Roman" w:hAnsi="Times New Roman"/>
          <w:color w:val="111111"/>
          <w:sz w:val="28"/>
          <w:szCs w:val="28"/>
          <w:lang w:val="en-US"/>
        </w:rPr>
        <w:t>It is also appropriate to quote the following words of `Umar ibn al-Khattab,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time of the Messenger of Allah, people were called to account in the light of the Divine Revelations. Now, because the Divine Revelation has stopped, I will call you to account according to your external deeds.</w:t>
      </w:r>
    </w:p>
    <w:p>
      <w:pPr>
        <w:pStyle w:val="BookText"/>
        <w:bidi w:val="0"/>
        <w:jc w:val="both"/>
        <w:rPr/>
      </w:pPr>
      <w:r>
        <w:rPr>
          <w:rFonts w:eastAsia="Times New Roman" w:cs="Times New Roman" w:ascii="Times New Roman" w:hAnsi="Times New Roman"/>
          <w:color w:val="111111"/>
          <w:sz w:val="28"/>
          <w:szCs w:val="28"/>
          <w:lang w:val="en-US"/>
        </w:rPr>
        <w:t>Hence, we will secure and show favor to him who shows us good deed, and we will not consider that which he conceals at all since it is only Almighty Allah Who calls to account for the hidden deeds. In the same way, we will neither secure nor believe him who shows us ill deed even if he claims the virtuousness of his inner self.”</w:t>
      </w:r>
      <w:r>
        <w:rPr>
          <w:rStyle w:val="FootnoteAnchor"/>
        </w:rPr>
        <w:footnoteReference w:id="741"/>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one of the examples on the political motives’ influence, al-Bukhariy, as well as Muslim, wrote down, in their books of al-Sahih, the reports of Marwan ibn al-Hakam, Abu-Sufyan, Mu</w:t>
      </w:r>
      <w:r>
        <w:rPr>
          <w:rFonts w:eastAsia="Consolas" w:cs="Consolas" w:ascii="Consolas" w:hAnsi="Consolas"/>
          <w:color w:val="111111"/>
          <w:sz w:val="28"/>
          <w:szCs w:val="28"/>
          <w:lang w:val="en-US"/>
        </w:rPr>
        <w:t xml:space="preserve">awiyah ibn Abi-Sufyan,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Ās, al-Mughirah ibn Shu</w:t>
      </w:r>
      <w:r>
        <w:rPr>
          <w:rFonts w:eastAsia="Times New Roman" w:cs="Times New Roman" w:ascii="Times New Roman" w:hAnsi="Times New Roman"/>
          <w:color w:val="111111"/>
          <w:sz w:val="28"/>
          <w:szCs w:val="28"/>
          <w:lang w:val="en-US"/>
        </w:rPr>
        <w:t xml:space="preserve">bah,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Ās, and Nu</w:t>
      </w:r>
      <w:r>
        <w:rPr>
          <w:rFonts w:eastAsia="Times New Roman" w:cs="Times New Roman" w:ascii="Times New Roman" w:hAnsi="Times New Roman"/>
          <w:color w:val="111111"/>
          <w:sz w:val="28"/>
          <w:szCs w:val="28"/>
          <w:lang w:val="en-US"/>
        </w:rPr>
        <w:t>man ibn Bashir, but they did not write down a single</w:t>
      </w:r>
    </w:p>
    <w:p>
      <w:pPr>
        <w:pStyle w:val="BookText"/>
        <w:bidi w:val="0"/>
        <w:rPr/>
      </w:pPr>
      <w:r>
        <w:rPr>
          <w:rFonts w:eastAsia="Times New Roman" w:cs="Times New Roman" w:ascii="Times New Roman" w:hAnsi="Times New Roman"/>
          <w:color w:val="111111"/>
          <w:sz w:val="28"/>
          <w:szCs w:val="28"/>
          <w:lang w:val="en-US"/>
        </w:rPr>
        <w:t>narration from Imam al-Hasan or Imam al-Husayn, the grandsons of the Holy Prophet; and they did not write down a single narration from Imam Ja`far al-Sadiq although they lived in the same age of him.</w:t>
      </w:r>
    </w:p>
    <w:p>
      <w:pPr>
        <w:pStyle w:val="BookText"/>
        <w:bidi w:val="0"/>
        <w:jc w:val="both"/>
        <w:rPr/>
      </w:pPr>
      <w:r>
        <w:rPr>
          <w:rFonts w:eastAsia="Times New Roman" w:cs="Times New Roman" w:ascii="Times New Roman" w:hAnsi="Times New Roman"/>
          <w:color w:val="111111"/>
          <w:sz w:val="28"/>
          <w:szCs w:val="28"/>
          <w:lang w:val="en-US"/>
        </w:rPr>
        <w:t xml:space="preserve">Herein, the names of those whose narrations were written down by al-Bukhariy more than others are listed: Abu-Hurayrah, </w:t>
      </w:r>
      <w:r>
        <w:rPr>
          <w:rFonts w:eastAsia="Consolas" w:cs="Consolas" w:ascii="Consolas" w:hAnsi="Consolas"/>
          <w:color w:val="111111"/>
          <w:sz w:val="28"/>
          <w:szCs w:val="28"/>
          <w:lang w:val="en-US"/>
        </w:rPr>
        <w:t xml:space="preserve">Ā'ishah, </w:t>
      </w:r>
      <w:r>
        <w:rPr>
          <w:rFonts w:eastAsia="Times New Roman" w:cs="Times New Roman" w:ascii="Times New Roman" w:hAnsi="Times New Roman"/>
          <w:color w:val="111111"/>
          <w:sz w:val="28"/>
          <w:szCs w:val="28"/>
          <w:lang w:val="en-US"/>
        </w:rPr>
        <w:t xml:space="preserve">Umar ibn al-Khattab,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Umar, and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 xml:space="preserve">Ās. More detailed, al-Bukhariy wrote down 446 narrations from Abu-Hurayrah, 270 from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Umar, and 442 from </w:t>
      </w:r>
      <w:r>
        <w:rPr>
          <w:rFonts w:eastAsia="Times New Roman" w:cs="Times New Roman" w:ascii="Times New Roman" w:hAnsi="Times New Roman"/>
          <w:color w:val="111111"/>
          <w:sz w:val="28"/>
          <w:szCs w:val="28"/>
          <w:lang w:val="en-US"/>
        </w:rPr>
        <w:t>Ā'ishah. From Lady Fatimah al-Zahra', the daughter of the Holy Prophet, al-Bukhariy narrated one narration only; and from Imam `Ali, he narrated twenty-nine narrations only. Let us thus put the following question:</w:t>
      </w:r>
    </w:p>
    <w:p>
      <w:pPr>
        <w:pStyle w:val="BookText"/>
        <w:bidi w:val="0"/>
        <w:jc w:val="both"/>
        <w:rPr/>
      </w:pPr>
      <w:r>
        <w:rPr>
          <w:rFonts w:eastAsia="Times New Roman" w:cs="Times New Roman" w:ascii="Times New Roman" w:hAnsi="Times New Roman"/>
          <w:color w:val="111111"/>
          <w:sz w:val="28"/>
          <w:szCs w:val="28"/>
          <w:lang w:val="en-US"/>
        </w:rPr>
        <w:t xml:space="preserve">Why has the al-Bukhariy’s book of al-Sahih included a very little number of Imam </w:t>
      </w:r>
      <w:r>
        <w:rPr>
          <w:rFonts w:eastAsia="Consolas" w:cs="Consolas" w:ascii="Consolas" w:hAnsi="Consolas"/>
          <w:color w:val="111111"/>
          <w:sz w:val="28"/>
          <w:szCs w:val="28"/>
          <w:lang w:val="en-US"/>
        </w:rPr>
        <w:t xml:space="preserve">Ali’s narrations (29 only) if compared with the narrations of Abu-Hurayrah (446)? Were Abu-Hurayrah or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Ās closer and more favorite to the Holy Prophet than </w:t>
      </w:r>
      <w:r>
        <w:rPr>
          <w:rFonts w:eastAsia="Consolas" w:cs="Consolas" w:ascii="Consolas" w:hAnsi="Consolas"/>
          <w:color w:val="111111"/>
          <w:sz w:val="28"/>
          <w:szCs w:val="28"/>
          <w:lang w:val="en-US"/>
        </w:rPr>
        <w:t xml:space="preserve">Ali ibn Abi-Talib? Was </w:t>
      </w:r>
      <w:r>
        <w:rPr>
          <w:rFonts w:eastAsia="Times New Roman" w:cs="Times New Roman" w:ascii="Times New Roman" w:hAnsi="Times New Roman"/>
          <w:color w:val="111111"/>
          <w:sz w:val="28"/>
          <w:szCs w:val="28"/>
          <w:lang w:val="en-US"/>
        </w:rPr>
        <w:t>Ali one of the Sahabah whom were described by Abu-Hurayrah as having been engaged in making deals in the marts rather than attending the sessions of the Holy Prophet?</w:t>
      </w:r>
    </w:p>
    <w:p>
      <w:pPr>
        <w:pStyle w:val="BookText"/>
        <w:bidi w:val="0"/>
        <w:jc w:val="both"/>
        <w:rPr/>
      </w:pPr>
      <w:r>
        <w:rPr>
          <w:rFonts w:eastAsia="Times New Roman" w:cs="Times New Roman" w:ascii="Times New Roman" w:hAnsi="Times New Roman"/>
          <w:color w:val="111111"/>
          <w:sz w:val="28"/>
          <w:szCs w:val="28"/>
          <w:lang w:val="en-US"/>
        </w:rPr>
        <w:t>Naturally, the answer is no.</w:t>
      </w:r>
    </w:p>
    <w:p>
      <w:pPr>
        <w:pStyle w:val="BookText"/>
        <w:bidi w:val="0"/>
        <w:jc w:val="both"/>
        <w:rPr/>
      </w:pPr>
      <w:r>
        <w:rPr>
          <w:rFonts w:eastAsia="Times New Roman" w:cs="Times New Roman" w:ascii="Times New Roman" w:hAnsi="Times New Roman"/>
          <w:color w:val="111111"/>
          <w:sz w:val="28"/>
          <w:szCs w:val="28"/>
          <w:lang w:val="en-US"/>
        </w:rPr>
        <w:t>In fact, the reason is something else. The reason is that the Qurayshite spirit held sway over the religious laws!</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that, after accomplishing the matter of the new leadership on the Shura Day, al-Miqdad ibn al-Aswad said to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“You have neglected `Ali while he is most certainly one of those who</w:t>
      </w:r>
      <w:bookmarkStart w:id="432" w:name="pg2336_12970"/>
    </w:p>
    <w:p>
      <w:pPr>
        <w:pStyle w:val="BookText"/>
        <w:bidi w:val="0"/>
        <w:rPr/>
      </w:pPr>
      <w:bookmarkEnd w:id="432"/>
      <w:r>
        <w:rPr>
          <w:rFonts w:eastAsia="Times New Roman" w:cs="Times New Roman" w:ascii="Times New Roman" w:hAnsi="Times New Roman"/>
          <w:color w:val="111111"/>
          <w:sz w:val="28"/>
          <w:szCs w:val="28"/>
          <w:lang w:val="en-US"/>
        </w:rPr>
        <w:t>judge with the right do justice in the light of truth.”</w:t>
      </w:r>
    </w:p>
    <w:p>
      <w:pPr>
        <w:pStyle w:val="BookText"/>
        <w:bidi w:val="0"/>
        <w:jc w:val="both"/>
        <w:rPr/>
      </w:pPr>
      <w:r>
        <w:rPr>
          <w:rFonts w:eastAsia="Times New Roman" w:cs="Times New Roman" w:ascii="Times New Roman" w:hAnsi="Times New Roman"/>
          <w:color w:val="111111"/>
          <w:sz w:val="28"/>
          <w:szCs w:val="28"/>
          <w:lang w:val="en-US"/>
        </w:rPr>
        <w:t>`Abd al-Rahman answered, “By Allah, I have only exerted all my efforts for the sake of the Muslims’ good.”</w:t>
      </w:r>
    </w:p>
    <w:p>
      <w:pPr>
        <w:pStyle w:val="BookText"/>
        <w:bidi w:val="0"/>
        <w:jc w:val="both"/>
        <w:rPr/>
      </w:pPr>
      <w:r>
        <w:rPr>
          <w:rFonts w:eastAsia="Times New Roman" w:cs="Times New Roman" w:ascii="Times New Roman" w:hAnsi="Times New Roman"/>
          <w:color w:val="111111"/>
          <w:sz w:val="28"/>
          <w:szCs w:val="28"/>
          <w:lang w:val="en-US"/>
        </w:rPr>
        <w:t>Al-Miqdad replied, “I have never seen anybody given the like of what has been given to this Household after their Prophet. I am very surprised by the people of Quraysh! They have neglected the man who is the most knowledgeable and the fairest judge. By Allah, if only I could find supporters in this matter!”</w:t>
      </w:r>
    </w:p>
    <w:p>
      <w:pPr>
        <w:pStyle w:val="BookText"/>
        <w:bidi w:val="0"/>
        <w:jc w:val="both"/>
        <w:rPr/>
      </w:pPr>
      <w:r>
        <w:rPr>
          <w:rFonts w:eastAsia="Times New Roman" w:cs="Times New Roman" w:ascii="Times New Roman" w:hAnsi="Times New Roman"/>
          <w:color w:val="111111"/>
          <w:sz w:val="28"/>
          <w:szCs w:val="28"/>
          <w:lang w:val="en-US"/>
        </w:rPr>
        <w:t>`Abd al-Rahman said, “Fear Allah, Miqdad! I only anticipate that you are leading a mutiny.”</w:t>
      </w:r>
    </w:p>
    <w:p>
      <w:pPr>
        <w:pStyle w:val="BookText"/>
        <w:bidi w:val="0"/>
        <w:jc w:val="both"/>
        <w:rPr/>
      </w:pPr>
      <w:r>
        <w:rPr>
          <w:rFonts w:eastAsia="Times New Roman" w:cs="Times New Roman" w:ascii="Times New Roman" w:hAnsi="Times New Roman"/>
          <w:color w:val="111111"/>
          <w:sz w:val="28"/>
          <w:szCs w:val="28"/>
          <w:lang w:val="en-US"/>
        </w:rPr>
        <w:t>One of the attendants asked al-Miqdad, “May Allah have mercy upon you! Who are the members of that Household? And who is that man?”</w:t>
      </w:r>
    </w:p>
    <w:p>
      <w:pPr>
        <w:pStyle w:val="BookText"/>
        <w:bidi w:val="0"/>
        <w:jc w:val="both"/>
        <w:rPr/>
      </w:pPr>
      <w:r>
        <w:rPr>
          <w:rFonts w:eastAsia="Times New Roman" w:cs="Times New Roman" w:ascii="Times New Roman" w:hAnsi="Times New Roman"/>
          <w:color w:val="111111"/>
          <w:sz w:val="28"/>
          <w:szCs w:val="28"/>
          <w:lang w:val="en-US"/>
        </w:rPr>
        <w:t xml:space="preserve">Al-Miqdad answered, “The Household are the descendants of </w:t>
      </w:r>
      <w:r>
        <w:rPr>
          <w:rFonts w:eastAsia="Consolas" w:cs="Consolas" w:ascii="Consolas" w:hAnsi="Consolas"/>
          <w:color w:val="111111"/>
          <w:sz w:val="28"/>
          <w:szCs w:val="28"/>
          <w:lang w:val="en-US"/>
        </w:rPr>
        <w:t xml:space="preserve">Abd al-Muttalib; and the man is </w:t>
      </w:r>
      <w:r>
        <w:rPr>
          <w:rFonts w:eastAsia="Times New Roman" w:cs="Times New Roman" w:ascii="Times New Roman" w:hAnsi="Times New Roman"/>
          <w:color w:val="111111"/>
          <w:sz w:val="28"/>
          <w:szCs w:val="28"/>
          <w:lang w:val="en-US"/>
        </w:rPr>
        <w:t>Ali ibn Abi-Talib.”</w:t>
      </w:r>
      <w:r>
        <w:rPr>
          <w:rStyle w:val="FootnoteAnchor"/>
        </w:rPr>
        <w:footnoteReference w:id="742"/>
      </w:r>
    </w:p>
    <w:p>
      <w:pPr>
        <w:pStyle w:val="BookText"/>
        <w:bidi w:val="0"/>
        <w:jc w:val="both"/>
        <w:rPr/>
      </w:pPr>
      <w:r>
        <w:rPr>
          <w:rFonts w:eastAsia="Times New Roman" w:cs="Times New Roman" w:ascii="Times New Roman" w:hAnsi="Times New Roman"/>
          <w:color w:val="111111"/>
          <w:sz w:val="28"/>
          <w:szCs w:val="28"/>
          <w:lang w:val="en-US"/>
        </w:rPr>
        <w:t>The Holy Prophet is reported to have said during the sermon of the Farewell Hajj: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Take the (governmental) donations so long as they are actual donations; but when the people of Quraysh fight each other for coming to power and give you such donations as bribes, then you should not take.”</w:t>
      </w:r>
      <w:r>
        <w:rPr>
          <w:rStyle w:val="FootnoteAnchor"/>
        </w:rPr>
        <w:footnoteReference w:id="743"/>
      </w:r>
    </w:p>
    <w:p>
      <w:pPr>
        <w:pStyle w:val="Heading3"/>
        <w:numPr>
          <w:ilvl w:val="2"/>
          <w:numId w:val="1"/>
        </w:numPr>
        <w:bidi w:val="0"/>
        <w:jc w:val="left"/>
        <w:rPr/>
      </w:pPr>
      <w:bookmarkStart w:id="433" w:name="__RefHeading___Toc2511649_3804643083"/>
      <w:bookmarkStart w:id="434" w:name="_Toc163"/>
      <w:bookmarkEnd w:id="433"/>
      <w:r>
        <w:rPr/>
        <w:t>Comparison Between The Two Trends</w:t>
      </w:r>
      <w:bookmarkEnd w:id="434"/>
    </w:p>
    <w:p>
      <w:pPr>
        <w:pStyle w:val="BookText"/>
        <w:bidi w:val="0"/>
        <w:jc w:val="both"/>
        <w:rPr/>
      </w:pPr>
      <w:r>
        <w:rPr>
          <w:rFonts w:eastAsia="Times New Roman" w:cs="Times New Roman" w:ascii="Times New Roman" w:hAnsi="Times New Roman"/>
          <w:color w:val="111111"/>
          <w:sz w:val="28"/>
          <w:szCs w:val="28"/>
          <w:lang w:val="en-US"/>
        </w:rPr>
        <w:t>On balance, the separating edge between the two trends was the negligence of the Hadith and the reference to the Holy Qur'an alone. Declaring this decision, Abu-Bakr said, “Do not report anything from the Messenger of Allah. If one asks you about it, you should say: only does the Holy Qur'an stand between you and us.”</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points demonstrate some of the points of</w:t>
      </w:r>
    </w:p>
    <w:p>
      <w:pPr>
        <w:pStyle w:val="BookText"/>
        <w:bidi w:val="0"/>
        <w:rPr/>
      </w:pPr>
      <w:r>
        <w:rPr>
          <w:rFonts w:eastAsia="Times New Roman" w:cs="Times New Roman" w:ascii="Times New Roman" w:hAnsi="Times New Roman"/>
          <w:color w:val="111111"/>
          <w:sz w:val="28"/>
          <w:szCs w:val="28"/>
          <w:lang w:val="en-US"/>
        </w:rPr>
        <w:t>difference between the two schools: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School of Ijtihad has believed that the Holy Prophet had the right to practice Ijtihad and decide verdicts depending upon his personal views, while the School of Thorough Compliance (or the School of the Ahl al-Bayt) denied such claim since it has been based upon fancy; and there is a great difference between fancy and conjecture on one side and certitude and conviction on the 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School of Ijtihad has claimed that the Holy Prophet did not nominate any successor, while the School of Thorough Compliance confirms that he nominated `Ali and his progeny as his successors and divinely commissioned leaders of the Muslim community.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School of Ijtihad and the people of Quraysh prohibited the Muslims from writing down the traditions of the Holy Prophet, while the School of the Ahl al-Bayt practiced and called for it despite all the circumstances.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School of Ijtihad has claimed that the Holy Qur'an should be alone adopted and should not be confused by any other material, while the School of the Ahl al-Bayt confirmed that each text of the Holy Qur'an can carry more than one meaning and can be interpreted into more than one sense; therefore, its facts and details cannot be comprehended except through the Holy Sunnah as well as the exegesis of those whom Almighty Allah has given exclusively the knowledge of the Holy Qur'an.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School of Ijtihad has not accepted resting upon the Holy Qur'an in examining the</w:t>
      </w:r>
      <w:bookmarkStart w:id="435" w:name="pg2336_12972"/>
    </w:p>
    <w:p>
      <w:pPr>
        <w:pStyle w:val="BookText"/>
        <w:bidi w:val="0"/>
        <w:rPr/>
      </w:pPr>
      <w:bookmarkEnd w:id="435"/>
      <w:r>
        <w:rPr>
          <w:rFonts w:eastAsia="Times New Roman" w:cs="Times New Roman" w:ascii="Times New Roman" w:hAnsi="Times New Roman"/>
          <w:color w:val="111111"/>
          <w:sz w:val="28"/>
          <w:szCs w:val="28"/>
          <w:lang w:val="en-US"/>
        </w:rPr>
        <w:t>opinions and words of the Sahabah; rather it has believed the Sahabah’s words’ being restricting the general meanings of the Holy Qur'an! On the other hand, the School of the Ahl al-Bayt has called for the obligatory necessity of resting upon the Holy Qur'an in deciding the acceptability of the Sahabah’s words and then whatever opposes the Holy Qur'an must be thrown away. In this regard, the Holy Infallibles are reported to have said, “If I relate to you anything, you should first ask me for a proof from the Holy Qur'an.”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Refer all my word to the Holy Qur'an; if they conform to it, then you should accept it, but if it does not, you should then throw it away.”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School of Ijtihad has believed that all the religious laws deduced by the mujtahids must be decided as valid, while the School of the Ahl al-Bayt has believed that a mujtahid may be right or wrong.</w:t>
      </w:r>
      <w:r>
        <w:rPr>
          <w:rStyle w:val="FootnoteAnchor"/>
        </w:rPr>
        <w:footnoteReference w:id="744"/>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School of Ijtihad has canceled decency and justness as one of the stipulations in many religious laws, such as judicature, and even acts of worship. It has thus decided that it is lawful to follow, in a congregational prayer, any imam (leader) whether he is pious or wicked! On the other hand, the School of the Ahl al-Bayt has not acceded to such laws.</w:t>
      </w:r>
    </w:p>
    <w:p>
      <w:pPr>
        <w:pStyle w:val="Heading2"/>
        <w:numPr>
          <w:ilvl w:val="1"/>
          <w:numId w:val="1"/>
        </w:numPr>
        <w:bidi w:val="0"/>
        <w:jc w:val="left"/>
        <w:rPr/>
      </w:pPr>
      <w:bookmarkStart w:id="436" w:name="__RefHeading___Toc2511651_3804643083"/>
      <w:bookmarkStart w:id="437" w:name="_Toc164"/>
      <w:bookmarkEnd w:id="436"/>
      <w:r>
        <w:rPr/>
        <w:t>The Establishment Of The Two Trends During The Umayyad Reign</w:t>
      </w:r>
      <w:bookmarkEnd w:id="437"/>
    </w:p>
    <w:p>
      <w:pPr>
        <w:pStyle w:val="Heading3"/>
        <w:numPr>
          <w:ilvl w:val="2"/>
          <w:numId w:val="1"/>
        </w:numPr>
        <w:bidi w:val="0"/>
        <w:jc w:val="left"/>
        <w:rPr/>
      </w:pPr>
      <w:bookmarkStart w:id="438" w:name="__RefHeading___Toc2511653_3804643083"/>
      <w:bookmarkStart w:id="439" w:name="_Toc165"/>
      <w:bookmarkEnd w:id="438"/>
      <w:r>
        <w:rPr/>
        <w:t>point</w:t>
      </w:r>
      <w:bookmarkEnd w:id="439"/>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noticed that the adopters of the thorough compliance with the sacred texts would not stop recording the Hadith despite of the many endeavors to</w:t>
      </w:r>
      <w:bookmarkStart w:id="440" w:name="pg2336_12973"/>
    </w:p>
    <w:p>
      <w:pPr>
        <w:pStyle w:val="BookText"/>
        <w:bidi w:val="0"/>
        <w:rPr/>
      </w:pPr>
      <w:bookmarkEnd w:id="440"/>
      <w:r>
        <w:rPr>
          <w:rFonts w:eastAsia="Times New Roman" w:cs="Times New Roman" w:ascii="Times New Roman" w:hAnsi="Times New Roman"/>
          <w:color w:val="111111"/>
          <w:sz w:val="28"/>
          <w:szCs w:val="28"/>
          <w:lang w:val="en-US"/>
        </w:rPr>
        <w:t>wipe out the features of this matter, the Opinionists and the adopters of the legality of Ijtihad understood the necessity of humoring this trend and providing something for them in this regard so that they would not face any future problem as regards the legislation, since the postponement of the recordation of the Hadith would result in its loss and extinction.</w:t>
      </w:r>
    </w:p>
    <w:p>
      <w:pPr>
        <w:pStyle w:val="BookText"/>
        <w:bidi w:val="0"/>
        <w:jc w:val="both"/>
        <w:rPr/>
      </w:pPr>
      <w:r>
        <w:rPr>
          <w:rFonts w:eastAsia="Times New Roman" w:cs="Times New Roman" w:ascii="Times New Roman" w:hAnsi="Times New Roman"/>
          <w:color w:val="111111"/>
          <w:sz w:val="28"/>
          <w:szCs w:val="28"/>
          <w:lang w:val="en-US"/>
        </w:rPr>
        <w:t xml:space="preserve">As a consequence, the supporters of the School of Ijtihad exerted all efforts in finding the substitute by which they would face the School of the Thorough Compliance. Husham ibn </w:t>
      </w:r>
      <w:r>
        <w:rPr>
          <w:rFonts w:eastAsia="Consolas" w:cs="Consolas" w:ascii="Consolas" w:hAnsi="Consolas"/>
          <w:color w:val="111111"/>
          <w:sz w:val="28"/>
          <w:szCs w:val="28"/>
          <w:lang w:val="en-US"/>
        </w:rPr>
        <w:t xml:space="preserve">Abd al-Malik (or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the Umayyad ruler, ordered Ibn Shihab al-Zuhriy (died in AH 124) to write down the Holy Sunnah.</w:t>
      </w:r>
    </w:p>
    <w:p>
      <w:pPr>
        <w:pStyle w:val="Heading3"/>
        <w:numPr>
          <w:ilvl w:val="2"/>
          <w:numId w:val="1"/>
        </w:numPr>
        <w:bidi w:val="0"/>
        <w:jc w:val="left"/>
        <w:rPr/>
      </w:pPr>
      <w:bookmarkStart w:id="441" w:name="__RefHeading___Toc2511655_3804643083"/>
      <w:bookmarkStart w:id="442" w:name="_Toc166"/>
      <w:bookmarkEnd w:id="441"/>
      <w:r>
        <w:rPr/>
        <w:t>The Caliphs And The Recordation Of Hadith</w:t>
      </w:r>
      <w:bookmarkEnd w:id="442"/>
    </w:p>
    <w:p>
      <w:pPr>
        <w:pStyle w:val="BookText"/>
        <w:bidi w:val="0"/>
        <w:jc w:val="both"/>
        <w:rPr/>
      </w:pPr>
      <w:r>
        <w:rPr>
          <w:rFonts w:eastAsia="Times New Roman" w:cs="Times New Roman" w:ascii="Times New Roman" w:hAnsi="Times New Roman"/>
          <w:color w:val="111111"/>
          <w:sz w:val="28"/>
          <w:szCs w:val="28"/>
          <w:lang w:val="en-US"/>
        </w:rPr>
        <w:t>It has been narrated on the authority of Mu`ammar that Ibn Shihab al-Zuhriy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disliked recordation of the knowledge (of Hadith) until we were forced by those rulers. We thus decided not to prevent any of the Muslims from it.”</w:t>
      </w:r>
      <w:r>
        <w:rPr>
          <w:rStyle w:val="FootnoteAnchor"/>
        </w:rPr>
        <w:footnoteReference w:id="745"/>
      </w:r>
    </w:p>
    <w:p>
      <w:pPr>
        <w:pStyle w:val="BookText"/>
        <w:bidi w:val="0"/>
        <w:jc w:val="both"/>
        <w:rPr/>
      </w:pPr>
      <w:r>
        <w:rPr>
          <w:rFonts w:eastAsia="Times New Roman" w:cs="Times New Roman" w:ascii="Times New Roman" w:hAnsi="Times New Roman"/>
          <w:color w:val="111111"/>
          <w:sz w:val="28"/>
          <w:szCs w:val="28"/>
          <w:lang w:val="en-US"/>
        </w:rPr>
        <w:t>According to another narration, al-Zuhriy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the kings ordered me to write down the Sunnah, I did. I then felt embarrassed before Almighty Allah and thus decided to write it to the others in the same way as I had written to the kings.”</w:t>
      </w:r>
      <w:r>
        <w:rPr>
          <w:rStyle w:val="FootnoteAnchor"/>
        </w:rPr>
        <w:footnoteReference w:id="746"/>
      </w:r>
    </w:p>
    <w:p>
      <w:pPr>
        <w:pStyle w:val="BookText"/>
        <w:bidi w:val="0"/>
        <w:jc w:val="both"/>
        <w:rPr/>
      </w:pPr>
      <w:r>
        <w:rPr>
          <w:rFonts w:eastAsia="Times New Roman" w:cs="Times New Roman" w:ascii="Times New Roman" w:hAnsi="Times New Roman"/>
          <w:color w:val="111111"/>
          <w:sz w:val="28"/>
          <w:szCs w:val="28"/>
          <w:lang w:val="en-US"/>
        </w:rPr>
        <w:t>According to a third narration Abu’l-Malih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had not have the courage to write down the knowledge of the Hadith before al-Zuhriy until he was compelled to write down for Husham (ibn </w:t>
      </w:r>
      <w:r>
        <w:rPr>
          <w:rFonts w:eastAsia="Consolas" w:cs="Consolas" w:ascii="Consolas" w:hAnsi="Consolas"/>
          <w:color w:val="111111"/>
          <w:sz w:val="28"/>
          <w:szCs w:val="28"/>
          <w:lang w:val="en-US"/>
        </w:rPr>
        <w:t>Abd al-Malik, the Umayyad ruler). As al-Zuhriy wrote for the sons of Husham, the people could write down the Hadith.”&lt;a href="#ref-footnote3-page588" id="footnote3-page588" style="display:inline-block"&gt;&lt;sup&gt;(3)&lt;/sup&gt;&lt;/a&gt;&lt;p class="footnote"&gt;&lt;a href="#footnote3-page588" style="color:#3b82f6;" id="ref-footnote3-page588"&gt; 3) &lt;/a&gt;Abu-Na</w:t>
      </w:r>
      <w:r>
        <w:rPr>
          <w:rFonts w:eastAsia="Times New Roman" w:cs="Times New Roman" w:ascii="Times New Roman" w:hAnsi="Times New Roman"/>
          <w:color w:val="111111"/>
          <w:sz w:val="28"/>
          <w:szCs w:val="28"/>
          <w:lang w:val="en-US"/>
        </w:rPr>
        <w:t>im: Hilyat al-Awliya’ 3:363; Ibn Kathir: al-Bidayah wa’l-Nihayah 9:345 as is mentioned in al-Riwayah al-Tarikhiyyah 107.</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w:t>
      </w:r>
    </w:p>
    <w:p>
      <w:pPr>
        <w:pStyle w:val="BookText"/>
        <w:bidi w:val="0"/>
        <w:rPr/>
      </w:pPr>
      <w:r>
        <w:rPr>
          <w:rFonts w:eastAsia="Times New Roman" w:cs="Times New Roman" w:ascii="Times New Roman" w:hAnsi="Times New Roman"/>
          <w:color w:val="111111"/>
          <w:sz w:val="28"/>
          <w:szCs w:val="28"/>
          <w:lang w:val="en-US"/>
        </w:rPr>
        <w:t>also narrated that after he had opposed Husham ibn al-Hakam, Ibn Shihab al-Zuhriy became his clerk; he thus accompanied him to the Hajj and became the teacher of his sons.</w:t>
      </w:r>
      <w:r>
        <w:rPr>
          <w:rStyle w:val="FootnoteAnchor"/>
        </w:rPr>
        <w:footnoteReference w:id="747"/>
      </w:r>
    </w:p>
    <w:p>
      <w:pPr>
        <w:pStyle w:val="BookText"/>
        <w:bidi w:val="0"/>
        <w:jc w:val="both"/>
        <w:rPr/>
      </w:pPr>
      <w:r>
        <w:rPr>
          <w:rFonts w:eastAsia="Times New Roman" w:cs="Times New Roman" w:ascii="Times New Roman" w:hAnsi="Times New Roman"/>
          <w:color w:val="111111"/>
          <w:sz w:val="28"/>
          <w:szCs w:val="28"/>
          <w:lang w:val="en-US"/>
        </w:rPr>
        <w:t xml:space="preserve">It is undeniable that all those who prohibited the recordation of the Hadith during the lifetime of the Holy Prophet belonged to the tribe of Quraysh. This fact makes us doubt the soundness, spontaneity, and sincerity of the caliphs’ intentions as regards this matter. In the past, those people of Quraysh prevented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Amr ibn al-`Ās from writing down the words of the Holy Prophet during his lifetime.</w:t>
      </w:r>
    </w:p>
    <w:p>
      <w:pPr>
        <w:pStyle w:val="BookText"/>
        <w:bidi w:val="0"/>
        <w:jc w:val="both"/>
        <w:rPr/>
      </w:pPr>
      <w:r>
        <w:rPr>
          <w:rFonts w:eastAsia="Times New Roman" w:cs="Times New Roman" w:ascii="Times New Roman" w:hAnsi="Times New Roman"/>
          <w:color w:val="111111"/>
          <w:sz w:val="28"/>
          <w:szCs w:val="28"/>
          <w:lang w:val="en-US"/>
        </w:rPr>
        <w:t xml:space="preserve">Their situations from the Hadith during the reigns of </w:t>
      </w:r>
      <w:r>
        <w:rPr>
          <w:rFonts w:eastAsia="Consolas" w:cs="Consolas" w:ascii="Consolas" w:hAnsi="Consolas"/>
          <w:color w:val="111111"/>
          <w:sz w:val="28"/>
          <w:szCs w:val="28"/>
          <w:lang w:val="en-US"/>
        </w:rPr>
        <w:t xml:space="preserve">Umar ibn al-Khattab,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Affan, and Mu</w:t>
      </w:r>
      <w:r>
        <w:rPr>
          <w:rFonts w:eastAsia="Times New Roman" w:cs="Times New Roman" w:ascii="Times New Roman" w:hAnsi="Times New Roman"/>
          <w:color w:val="111111"/>
          <w:sz w:val="28"/>
          <w:szCs w:val="28"/>
          <w:lang w:val="en-US"/>
        </w:rPr>
        <w:t>awiyah ibn Abi-Sufyan were very clear; they, without any hesitation, backed these rulers as regards the prohibition from recording the Hadith.</w:t>
      </w:r>
    </w:p>
    <w:p>
      <w:pPr>
        <w:pStyle w:val="BookText"/>
        <w:bidi w:val="0"/>
        <w:jc w:val="both"/>
        <w:rPr/>
      </w:pPr>
      <w:r>
        <w:rPr>
          <w:rFonts w:eastAsia="Times New Roman" w:cs="Times New Roman" w:ascii="Times New Roman" w:hAnsi="Times New Roman"/>
          <w:color w:val="111111"/>
          <w:sz w:val="28"/>
          <w:szCs w:val="28"/>
          <w:lang w:val="en-US"/>
        </w:rPr>
        <w:t>In addition, the situations of Abu-Sufyan and Mu`awiyah, his son, against the Holy Prophet and the Divine Message encourages us to doubt the rulers’ intentions as regards the recordation of the Hadith.</w:t>
      </w:r>
    </w:p>
    <w:p>
      <w:pPr>
        <w:pStyle w:val="BookText"/>
        <w:bidi w:val="0"/>
        <w:jc w:val="both"/>
        <w:rPr/>
      </w:pPr>
      <w:r>
        <w:rPr>
          <w:rFonts w:eastAsia="Times New Roman" w:cs="Times New Roman" w:ascii="Times New Roman" w:hAnsi="Times New Roman"/>
          <w:color w:val="111111"/>
          <w:sz w:val="28"/>
          <w:szCs w:val="28"/>
          <w:lang w:val="en-US"/>
        </w:rPr>
        <w:t xml:space="preserve">As soon as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came to power, Abu-Sufyan visited the tomb of Hamzah -the Holy Prophet’s uncle and the master of martyrs- and kicked it with his foot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 Abu-`Imarah! The matter for which you had unsheathed your sword against us has now become in the hands of our boys who are playing with it as they like!”</w:t>
      </w:r>
      <w:r>
        <w:rPr>
          <w:rStyle w:val="FootnoteAnchor"/>
        </w:rPr>
        <w:footnoteReference w:id="748"/>
      </w:r>
    </w:p>
    <w:p>
      <w:pPr>
        <w:pStyle w:val="BookText"/>
        <w:bidi w:val="0"/>
        <w:jc w:val="both"/>
        <w:rPr/>
      </w:pPr>
      <w:r>
        <w:rPr>
          <w:rFonts w:eastAsia="Times New Roman" w:cs="Times New Roman" w:ascii="Times New Roman" w:hAnsi="Times New Roman"/>
          <w:color w:val="111111"/>
          <w:sz w:val="28"/>
          <w:szCs w:val="28"/>
          <w:lang w:val="en-US"/>
        </w:rPr>
        <w:t>The following narration has been reported by al-Mughirah:</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Mu`awiyah visited al-Kufah, al-Mughirah pleased him to stop persecuting the Hashimites lest he would be mentioned badly</w:t>
      </w:r>
    </w:p>
    <w:p>
      <w:pPr>
        <w:pStyle w:val="BookText"/>
        <w:bidi w:val="0"/>
        <w:rPr/>
      </w:pPr>
      <w:r>
        <w:rPr>
          <w:rFonts w:eastAsia="Times New Roman" w:cs="Times New Roman" w:ascii="Times New Roman" w:hAnsi="Times New Roman"/>
          <w:color w:val="111111"/>
          <w:sz w:val="28"/>
          <w:szCs w:val="28"/>
          <w:lang w:val="en-US"/>
        </w:rPr>
        <w:t>in the future. Answering him, Mu`awiyah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Too far and impossible is this! What sort of mention that I wish for myself in the future? When the son of (the tribe of) Taym (namely Abu-Bakr) came to power, he ruled justly and did what he had done; but as soon as he perished, his mention died with him, except that there may exist an individual who says, ‘Abu-Bakr was so-and-so!’ Then the son of (the tribe of) </w:t>
      </w:r>
      <w:r>
        <w:rPr>
          <w:rFonts w:eastAsia="Consolas" w:cs="Consolas" w:ascii="Consolas" w:hAnsi="Consolas"/>
          <w:color w:val="111111"/>
          <w:sz w:val="28"/>
          <w:szCs w:val="28"/>
          <w:lang w:val="en-US"/>
        </w:rPr>
        <w:t xml:space="preserve">Adiy (namely </w:t>
      </w:r>
      <w:r>
        <w:rPr>
          <w:rFonts w:eastAsia="Times New Roman" w:cs="Times New Roman" w:ascii="Times New Roman" w:hAnsi="Times New Roman"/>
          <w:color w:val="111111"/>
          <w:sz w:val="28"/>
          <w:szCs w:val="28"/>
          <w:lang w:val="en-US"/>
        </w:rPr>
        <w:t>Umar ibn al-Khattab) came to power, tried his best, and ruled for ten years. As soon as he perished, his mention died with him, except that there may exist an individual who says, ‘`Umar was so-and-so!’</w:t>
      </w:r>
    </w:p>
    <w:p>
      <w:pPr>
        <w:pStyle w:val="BookText"/>
        <w:bidi w:val="0"/>
        <w:jc w:val="both"/>
        <w:rPr/>
      </w:pPr>
      <w:r>
        <w:rPr>
          <w:rFonts w:eastAsia="Times New Roman" w:cs="Times New Roman" w:ascii="Times New Roman" w:hAnsi="Times New Roman"/>
          <w:color w:val="111111"/>
          <w:sz w:val="28"/>
          <w:szCs w:val="28"/>
          <w:lang w:val="en-US"/>
        </w:rPr>
        <w:t>On the contrary, the name of the son of Abu-Kabshah (i.e. the Holy Prophet) is declared loudly five times a day! (i.e. I bear witness that Muhammad is the Messenger of Allah) Which deed will then perpetuate and which mention will remain after that? Woe to you! Work on burying this mention!”</w:t>
      </w:r>
      <w:r>
        <w:rPr>
          <w:rStyle w:val="FootnoteAnchor"/>
        </w:rPr>
        <w:footnoteReference w:id="749"/>
      </w:r>
    </w:p>
    <w:p>
      <w:pPr>
        <w:pStyle w:val="BookText"/>
        <w:bidi w:val="0"/>
        <w:jc w:val="both"/>
        <w:rPr/>
      </w:pPr>
      <w:r>
        <w:rPr>
          <w:rFonts w:eastAsia="Times New Roman" w:cs="Times New Roman" w:ascii="Times New Roman" w:hAnsi="Times New Roman"/>
          <w:color w:val="111111"/>
          <w:sz w:val="28"/>
          <w:szCs w:val="28"/>
          <w:lang w:val="en-US"/>
        </w:rPr>
        <w:t>It has been also narrated that when Mu`awiyah arrived in al-Kufah, he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fought you to make you perform the prayers, observe the fasting, carry out the Hajj, or defray the Zakat! I have already known that you are doing these deeds; rather I have fought you in order to domineer over you.”</w:t>
      </w:r>
      <w:r>
        <w:rPr>
          <w:rStyle w:val="FootnoteAnchor"/>
        </w:rPr>
        <w:footnoteReference w:id="750"/>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then logic to refer in the religious laws to such a source about whom the Holy Prophet had a bad impression or such people who had taken such</w:t>
      </w:r>
    </w:p>
    <w:p>
      <w:pPr>
        <w:pStyle w:val="BookText"/>
        <w:bidi w:val="0"/>
        <w:rPr/>
      </w:pPr>
      <w:r>
        <w:rPr>
          <w:rFonts w:eastAsia="Times New Roman" w:cs="Times New Roman" w:ascii="Times New Roman" w:hAnsi="Times New Roman"/>
          <w:color w:val="111111"/>
          <w:sz w:val="28"/>
          <w:szCs w:val="28"/>
          <w:lang w:val="en-US"/>
        </w:rPr>
        <w:t>a unenthusiastic situation from the Divine Message? Moreover, some of these people had been accursed by the Holy Prophet by names!</w:t>
      </w:r>
    </w:p>
    <w:p>
      <w:pPr>
        <w:pStyle w:val="BookText"/>
        <w:bidi w:val="0"/>
        <w:jc w:val="both"/>
        <w:rPr/>
      </w:pPr>
      <w:r>
        <w:rPr>
          <w:rFonts w:eastAsia="Times New Roman" w:cs="Times New Roman" w:ascii="Times New Roman" w:hAnsi="Times New Roman"/>
          <w:color w:val="111111"/>
          <w:sz w:val="28"/>
          <w:szCs w:val="28"/>
          <w:lang w:val="en-US"/>
        </w:rPr>
        <w:t>These individuals had endeavored to sow the seeds of dispersion among the Muslims and had led many conspiracies and trickeries against the Holy Prophet; how is it then logic to trust their reports or to put in their hands the treasuries of the Holy Sunnah?</w:t>
      </w:r>
    </w:p>
    <w:p>
      <w:pPr>
        <w:pStyle w:val="BookText"/>
        <w:bidi w:val="0"/>
        <w:jc w:val="both"/>
        <w:rPr/>
      </w:pPr>
      <w:r>
        <w:rPr>
          <w:rFonts w:eastAsia="Times New Roman" w:cs="Times New Roman" w:ascii="Times New Roman" w:hAnsi="Times New Roman"/>
          <w:color w:val="111111"/>
          <w:sz w:val="28"/>
          <w:szCs w:val="28"/>
          <w:lang w:val="en-US"/>
        </w:rPr>
        <w:t>It has been narrated that Bashir al-</w:t>
      </w:r>
      <w:r>
        <w:rPr>
          <w:rFonts w:eastAsia="Consolas" w:cs="Consolas" w:ascii="Consolas" w:hAnsi="Consolas"/>
          <w:color w:val="111111"/>
          <w:sz w:val="28"/>
          <w:szCs w:val="28"/>
          <w:lang w:val="en-US"/>
        </w:rPr>
        <w:t xml:space="preserve">Adawiy came to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and reported many Hadiths one after another, while the latter neglected him totally. Having found that very strange, he asked Ibn </w:t>
      </w:r>
      <w:r>
        <w:rPr>
          <w:rFonts w:eastAsia="Times New Roman" w:cs="Times New Roman" w:ascii="Times New Roman" w:hAnsi="Times New Roman"/>
          <w:color w:val="111111"/>
          <w:sz w:val="28"/>
          <w:szCs w:val="28"/>
          <w:lang w:val="en-US"/>
        </w:rPr>
        <w:t>Abbas, “What for are you paying no attention to my words. I am reporting to you from the Messenger of Allah and you are ignoring me!”</w:t>
      </w:r>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answered, “In the past, we used to open our eyes and ears to listen to any word reported from the Messenger of Allah. However, when people from all classes and levels broke into this field, we listened to none except those whom we know (as trustworthy).”</w:t>
      </w:r>
      <w:r>
        <w:rPr>
          <w:rStyle w:val="FootnoteAnchor"/>
        </w:rPr>
        <w:footnoteReference w:id="751"/>
      </w:r>
    </w:p>
    <w:p>
      <w:pPr>
        <w:pStyle w:val="BookText"/>
        <w:bidi w:val="0"/>
        <w:jc w:val="both"/>
        <w:rPr/>
      </w:pPr>
      <w:r>
        <w:rPr>
          <w:rFonts w:eastAsia="Times New Roman" w:cs="Times New Roman" w:ascii="Times New Roman" w:hAnsi="Times New Roman"/>
          <w:color w:val="111111"/>
          <w:sz w:val="28"/>
          <w:szCs w:val="28"/>
          <w:lang w:val="en-US"/>
        </w:rPr>
        <w:t>Because the policy of the Umayyad rulers was based upon distortion and terrorism, the reporters of Hadith and the Prophetic traditions could not open their mouths with the facts, which were obviously apparent before everybody. For instance, it has been narrated that Husham ibn `Abd al-Malik ordered Ibn Shihab al-Zuhriy to claim that the verse of the Holy Qur'an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him who took on himself the lead among them will be a penalty grievous,” (Holy Qur’an: 24/11)</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w:t>
      </w:r>
    </w:p>
    <w:p>
      <w:pPr>
        <w:pStyle w:val="BookText"/>
        <w:bidi w:val="0"/>
        <w:rPr/>
      </w:pPr>
      <w:r>
        <w:rPr>
          <w:rFonts w:eastAsia="Times New Roman" w:cs="Times New Roman" w:ascii="Times New Roman" w:hAnsi="Times New Roman"/>
          <w:color w:val="111111"/>
          <w:sz w:val="28"/>
          <w:szCs w:val="28"/>
          <w:lang w:val="en-US"/>
        </w:rPr>
        <w:t xml:space="preserve">revealed about </w:t>
      </w:r>
      <w:r>
        <w:rPr>
          <w:rFonts w:eastAsia="Consolas" w:cs="Consolas" w:ascii="Consolas" w:hAnsi="Consolas"/>
          <w:color w:val="111111"/>
          <w:sz w:val="28"/>
          <w:szCs w:val="28"/>
          <w:lang w:val="en-US"/>
        </w:rPr>
        <w:t>Ali! On the other side, it has been also narrated that the same Ibn Shihab al-Zuhriy, having related to Mu</w:t>
      </w:r>
      <w:r>
        <w:rPr>
          <w:rFonts w:eastAsia="Times New Roman" w:cs="Times New Roman" w:ascii="Times New Roman" w:hAnsi="Times New Roman"/>
          <w:color w:val="111111"/>
          <w:sz w:val="28"/>
          <w:szCs w:val="28"/>
          <w:lang w:val="en-US"/>
        </w:rPr>
        <w:t xml:space="preserve">ammar a Hadith about the virtue and merits of Imam </w:t>
      </w:r>
      <w:r>
        <w:rPr>
          <w:rFonts w:eastAsia="Consolas" w:cs="Consolas" w:ascii="Consolas" w:hAnsi="Consolas"/>
          <w:color w:val="111111"/>
          <w:sz w:val="28"/>
          <w:szCs w:val="28"/>
          <w:lang w:val="en-US"/>
        </w:rPr>
        <w:t xml:space="preserve">Ali, asked him to conceal this Hadith as much as he could, for the Umayyad ruling authorities would never excuse anyone revealing one of the merits of Imam </w:t>
      </w:r>
      <w:r>
        <w:rPr>
          <w:rFonts w:eastAsia="Times New Roman" w:cs="Times New Roman" w:ascii="Times New Roman" w:hAnsi="Times New Roman"/>
          <w:color w:val="111111"/>
          <w:sz w:val="28"/>
          <w:szCs w:val="28"/>
          <w:lang w:val="en-US"/>
        </w:rPr>
        <w:t>Ali. Mu`ammar then wondered, “So long as you know this fact about them, why have you supported them and stood in their line against the other party?”</w:t>
      </w:r>
    </w:p>
    <w:p>
      <w:pPr>
        <w:pStyle w:val="BookText"/>
        <w:bidi w:val="0"/>
        <w:jc w:val="both"/>
        <w:rPr/>
      </w:pPr>
      <w:r>
        <w:rPr>
          <w:rFonts w:eastAsia="Times New Roman" w:cs="Times New Roman" w:ascii="Times New Roman" w:hAnsi="Times New Roman"/>
          <w:color w:val="111111"/>
          <w:sz w:val="28"/>
          <w:szCs w:val="28"/>
          <w:lang w:val="en-US"/>
        </w:rPr>
        <w:t>Al-Zuhriy answered, “Stop this! The Umayyad rulers have given us shares in their fortunes and thus we have had to accede to their fancies.”</w:t>
      </w:r>
      <w:r>
        <w:rPr>
          <w:rStyle w:val="FootnoteAnchor"/>
        </w:rPr>
        <w:footnoteReference w:id="752"/>
      </w:r>
    </w:p>
    <w:p>
      <w:pPr>
        <w:pStyle w:val="BookText"/>
        <w:bidi w:val="0"/>
        <w:jc w:val="both"/>
        <w:rPr/>
      </w:pPr>
      <w:r>
        <w:rPr>
          <w:rFonts w:eastAsia="Times New Roman" w:cs="Times New Roman" w:ascii="Times New Roman" w:hAnsi="Times New Roman"/>
          <w:color w:val="111111"/>
          <w:sz w:val="28"/>
          <w:szCs w:val="28"/>
          <w:lang w:val="en-US"/>
        </w:rPr>
        <w:t xml:space="preserve">In his missive to Muhammad ibn Muslim al-Zuhriy,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Ābidin) presented the actual manner of the man who had fallen in the trap of the ruling authorities bringing about many impasses to himself. This immortal missive reads,</w:t>
      </w:r>
    </w:p>
    <w:p>
      <w:pPr>
        <w:pStyle w:val="BookText"/>
        <w:bidi w:val="0"/>
        <w:jc w:val="both"/>
        <w:rPr/>
      </w:pPr>
      <w:r>
        <w:rPr>
          <w:rFonts w:eastAsia="Times New Roman" w:cs="Times New Roman" w:ascii="Times New Roman" w:hAnsi="Times New Roman"/>
          <w:color w:val="111111"/>
          <w:sz w:val="28"/>
          <w:szCs w:val="28"/>
          <w:lang w:val="en-US"/>
        </w:rPr>
        <w:t>Allah save you and us from seditious matters and guard you against the Fire (of Hell) out of His mercy. You have been enjoying a state due to which it is serving for anyone who knows you to show compassion to you. You have been overburdened with the graces of Allah Who has given you a good physical health and a long age.</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He has constituted His claims against you when He charged you with the responsibility of His Book, made you understand His religion, introduced to you the traditions of His Prophet Muhammad. He has also imposed upon you a</w:t>
      </w:r>
    </w:p>
    <w:p>
      <w:pPr>
        <w:pStyle w:val="BookText"/>
        <w:bidi w:val="0"/>
        <w:rPr/>
      </w:pPr>
      <w:r>
        <w:rPr>
          <w:rFonts w:eastAsia="Times New Roman" w:cs="Times New Roman" w:ascii="Times New Roman" w:hAnsi="Times New Roman"/>
          <w:color w:val="111111"/>
          <w:sz w:val="28"/>
          <w:szCs w:val="28"/>
          <w:lang w:val="en-US"/>
        </w:rPr>
        <w:t>responsibility in every favor that He has done to you and every claim that He has instituted against you. He has tested your gratitude in every matter that He has done to you and every grace through which He has shown His favors to you.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give thanks, I shall give you greater favors, but if you show ingratitude, know that My retribution is severe.’ (Holy Qur’an: 14:7)</w:t>
      </w:r>
    </w:p>
    <w:p>
      <w:pPr>
        <w:pStyle w:val="BookText"/>
        <w:bidi w:val="0"/>
        <w:jc w:val="both"/>
        <w:rPr/>
      </w:pPr>
      <w:r>
        <w:rPr>
          <w:rFonts w:eastAsia="Times New Roman" w:cs="Times New Roman" w:ascii="Times New Roman" w:hAnsi="Times New Roman"/>
          <w:color w:val="111111"/>
          <w:sz w:val="28"/>
          <w:szCs w:val="28"/>
          <w:lang w:val="en-US"/>
        </w:rPr>
        <w:t>Consider to which party you will be added when you will (inevitably) stand before Allah Who will ask you about His graces; how you acted upon them, and about His claims; how you treated them.</w:t>
      </w:r>
    </w:p>
    <w:p>
      <w:pPr>
        <w:pStyle w:val="BookText"/>
        <w:bidi w:val="0"/>
        <w:jc w:val="both"/>
        <w:rPr/>
      </w:pPr>
      <w:r>
        <w:rPr>
          <w:rFonts w:eastAsia="Times New Roman" w:cs="Times New Roman" w:ascii="Times New Roman" w:hAnsi="Times New Roman"/>
          <w:color w:val="111111"/>
          <w:sz w:val="28"/>
          <w:szCs w:val="28"/>
          <w:lang w:val="en-US"/>
        </w:rPr>
        <w:t>Never think that Allah will accept your unjustifiable excuses or will be satisfied with your negligence. Too far is that! Too far is that! It is definitely not in that manner. Allah has ordered the scholars to convey His knowledge to people and not to hide any part of it in His Book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made a covenant with the People of the Book saying: Tell the people about it without hiding any part?’ (Holy Qur’an: 3:187)</w:t>
      </w:r>
    </w:p>
    <w:p>
      <w:pPr>
        <w:pStyle w:val="BookText"/>
        <w:bidi w:val="0"/>
        <w:jc w:val="both"/>
        <w:rPr/>
      </w:pPr>
      <w:r>
        <w:rPr>
          <w:rFonts w:eastAsia="Times New Roman" w:cs="Times New Roman" w:ascii="Times New Roman" w:hAnsi="Times New Roman"/>
          <w:color w:val="111111"/>
          <w:sz w:val="28"/>
          <w:szCs w:val="28"/>
          <w:lang w:val="en-US"/>
        </w:rPr>
        <w:t>You should know that the least of concealing knowledge and the lightest burden is to entertain the estrangement of an unjust person and pave the way of seduction to him through responding to him when he sought your nearness and called upon you.</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too afraid that you will acknowledge your sins with the betrayers tomorrow and will be asked about whatever you have gotten</w:t>
      </w:r>
    </w:p>
    <w:p>
      <w:pPr>
        <w:pStyle w:val="BookText"/>
        <w:bidi w:val="0"/>
        <w:rPr/>
      </w:pPr>
      <w:r>
        <w:rPr>
          <w:rFonts w:eastAsia="Times New Roman" w:cs="Times New Roman" w:ascii="Times New Roman" w:hAnsi="Times New Roman"/>
          <w:color w:val="111111"/>
          <w:sz w:val="28"/>
          <w:szCs w:val="28"/>
          <w:lang w:val="en-US"/>
        </w:rPr>
        <w:t>due to your supporting the unjust in oppression, since you have taken the gift that was not yours, you have been close to him who did not give back anyone’s right, you have not rejected a wrongdoing when he approached you, and you have responded to him who antagonized Allah.</w:t>
      </w:r>
    </w:p>
    <w:p>
      <w:pPr>
        <w:pStyle w:val="BookText"/>
        <w:bidi w:val="0"/>
        <w:jc w:val="both"/>
        <w:rPr/>
      </w:pPr>
      <w:r>
        <w:rPr>
          <w:rFonts w:eastAsia="Times New Roman" w:cs="Times New Roman" w:ascii="Times New Roman" w:hAnsi="Times New Roman"/>
          <w:color w:val="111111"/>
          <w:sz w:val="28"/>
          <w:szCs w:val="28"/>
          <w:lang w:val="en-US"/>
        </w:rPr>
        <w:t>As the unjust ones invited you, they make you the axis of the hand-mill of their wrongdoings, the bridge on which they cross to their misfortunes, and the stairs to their deviation. You have been the propagandist of their temptation when you took their courses.</w:t>
      </w:r>
    </w:p>
    <w:p>
      <w:pPr>
        <w:pStyle w:val="BookText"/>
        <w:bidi w:val="0"/>
        <w:jc w:val="both"/>
        <w:rPr/>
      </w:pPr>
      <w:r>
        <w:rPr>
          <w:rFonts w:eastAsia="Times New Roman" w:cs="Times New Roman" w:ascii="Times New Roman" w:hAnsi="Times New Roman"/>
          <w:color w:val="111111"/>
          <w:sz w:val="28"/>
          <w:szCs w:val="28"/>
          <w:lang w:val="en-US"/>
        </w:rPr>
        <w:t>They have employed you as the means through which they aroused doubts against the scholars and dragged the hearts of the ignorant to them. The best one in their government and the most powerful of them could not achieve success like that which you have attained through showing their corrupt affairs as honest and attracting the attentions of the celebrities as well as the ordinary people to you.</w:t>
      </w:r>
    </w:p>
    <w:p>
      <w:pPr>
        <w:pStyle w:val="BookText"/>
        <w:bidi w:val="0"/>
        <w:jc w:val="both"/>
        <w:rPr/>
      </w:pPr>
      <w:r>
        <w:rPr>
          <w:rFonts w:eastAsia="Times New Roman" w:cs="Times New Roman" w:ascii="Times New Roman" w:hAnsi="Times New Roman"/>
          <w:color w:val="111111"/>
          <w:sz w:val="28"/>
          <w:szCs w:val="28"/>
          <w:lang w:val="en-US"/>
        </w:rPr>
        <w:t>If you compare what you have done to them with what they have given to you, you will find it too little.</w:t>
      </w:r>
    </w:p>
    <w:p>
      <w:pPr>
        <w:pStyle w:val="BookText"/>
        <w:bidi w:val="0"/>
        <w:jc w:val="both"/>
        <w:rPr/>
      </w:pPr>
      <w:r>
        <w:rPr>
          <w:rFonts w:eastAsia="Times New Roman" w:cs="Times New Roman" w:ascii="Times New Roman" w:hAnsi="Times New Roman"/>
          <w:color w:val="111111"/>
          <w:sz w:val="28"/>
          <w:szCs w:val="28"/>
          <w:lang w:val="en-US"/>
        </w:rPr>
        <w:t>Likewise, they have built for you very trivial thing while they ruined your great things.</w:t>
      </w:r>
    </w:p>
    <w:p>
      <w:pPr>
        <w:pStyle w:val="BookText"/>
        <w:bidi w:val="0"/>
        <w:jc w:val="both"/>
        <w:rPr/>
      </w:pPr>
      <w:r>
        <w:rPr>
          <w:rFonts w:eastAsia="Times New Roman" w:cs="Times New Roman" w:ascii="Times New Roman" w:hAnsi="Times New Roman"/>
          <w:color w:val="111111"/>
          <w:sz w:val="28"/>
          <w:szCs w:val="28"/>
          <w:lang w:val="en-US"/>
        </w:rPr>
        <w:t>Look in yourself, for no one will look in you except you yourself, and maintain judgment with yourself as if you are the judge.</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into your gratitude to Him Who nourished you with His graces when you were little and when you became old. I am too afraid you will be one of those</w:t>
      </w:r>
    </w:p>
    <w:p>
      <w:pPr>
        <w:pStyle w:val="BookText"/>
        <w:bidi w:val="0"/>
        <w:rPr/>
      </w:pPr>
      <w:r>
        <w:rPr>
          <w:rFonts w:eastAsia="Times New Roman" w:cs="Times New Roman" w:ascii="Times New Roman" w:hAnsi="Times New Roman"/>
          <w:color w:val="111111"/>
          <w:sz w:val="28"/>
          <w:szCs w:val="28"/>
          <w:lang w:val="en-US"/>
        </w:rPr>
        <w:t>about whom Allah says in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descendants who inherited the Book gained by bribery only worthless things from the worldly life saying, We shall be forgiven for what we have done.’ (Holy Qur’an: 7:169)</w:t>
      </w:r>
    </w:p>
    <w:p>
      <w:pPr>
        <w:pStyle w:val="BookText"/>
        <w:bidi w:val="0"/>
        <w:jc w:val="both"/>
        <w:rPr/>
      </w:pPr>
      <w:r>
        <w:rPr>
          <w:rFonts w:eastAsia="Times New Roman" w:cs="Times New Roman" w:ascii="Times New Roman" w:hAnsi="Times New Roman"/>
          <w:color w:val="111111"/>
          <w:sz w:val="28"/>
          <w:szCs w:val="28"/>
          <w:lang w:val="en-US"/>
        </w:rPr>
        <w:t>You are not living in a permanent abode; you are in a temporary house that you will leave soon. How does a man stay after the departure of his matches? Blessed be those who are fearful of this world. How miserable those who die and leave their sins after them are!</w:t>
      </w:r>
    </w:p>
    <w:p>
      <w:pPr>
        <w:pStyle w:val="BookText"/>
        <w:bidi w:val="0"/>
        <w:jc w:val="both"/>
        <w:rPr/>
      </w:pPr>
      <w:r>
        <w:rPr>
          <w:rFonts w:eastAsia="Times New Roman" w:cs="Times New Roman" w:ascii="Times New Roman" w:hAnsi="Times New Roman"/>
          <w:color w:val="111111"/>
          <w:sz w:val="28"/>
          <w:szCs w:val="28"/>
          <w:lang w:val="en-US"/>
        </w:rPr>
        <w:t>Beware; you have been told. Take the initiative; you have been respited. You are dealing with Him Who is never ignorant. He who counts your deeds is never remiss. Supply yourself (with the necessary provisions); the long journey is approaching you. Correct your guilt; it has been inflicted by a cureless malady.</w:t>
      </w:r>
    </w:p>
    <w:p>
      <w:pPr>
        <w:pStyle w:val="BookText"/>
        <w:bidi w:val="0"/>
        <w:jc w:val="both"/>
        <w:rPr/>
      </w:pPr>
      <w:r>
        <w:rPr>
          <w:rFonts w:eastAsia="Times New Roman" w:cs="Times New Roman" w:ascii="Times New Roman" w:hAnsi="Times New Roman"/>
          <w:color w:val="111111"/>
          <w:sz w:val="28"/>
          <w:szCs w:val="28"/>
          <w:lang w:val="en-US"/>
        </w:rPr>
        <w:t>Do not think that I wanted only to censure, reproach, and dishonor you. I only wanted Allah to revive the opinions that you have missed and give you back your religious affairs that you have lost. This is because I remembered Allah’s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on reminding them. This benefits the believers.” (Holy Qur’an: 51:55)</w:t>
      </w:r>
    </w:p>
    <w:p>
      <w:pPr>
        <w:pStyle w:val="BookText"/>
        <w:bidi w:val="0"/>
        <w:jc w:val="both"/>
        <w:rPr/>
      </w:pPr>
      <w:r>
        <w:rPr>
          <w:rFonts w:eastAsia="Times New Roman" w:cs="Times New Roman" w:ascii="Times New Roman" w:hAnsi="Times New Roman"/>
          <w:color w:val="111111"/>
          <w:sz w:val="28"/>
          <w:szCs w:val="28"/>
          <w:lang w:val="en-US"/>
        </w:rPr>
        <w:t>You neglected the reference to your old men and friends who passed away while you remained after them like a hornless sheep.</w:t>
      </w:r>
    </w:p>
    <w:p>
      <w:pPr>
        <w:pStyle w:val="BookText"/>
        <w:bidi w:val="0"/>
        <w:jc w:val="both"/>
        <w:rPr/>
      </w:pPr>
      <w:r>
        <w:rPr>
          <w:rFonts w:eastAsia="Times New Roman" w:cs="Times New Roman" w:ascii="Times New Roman" w:hAnsi="Times New Roman"/>
          <w:color w:val="111111"/>
          <w:sz w:val="28"/>
          <w:szCs w:val="28"/>
          <w:lang w:val="en-US"/>
        </w:rPr>
        <w:t>See whether they had suffered what you suffered or faced what you faced. Had they neglected a good-deed that you did or had they been unaware of something that you retained?</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difference between you and them is that you have occupied</w:t>
      </w:r>
    </w:p>
    <w:p>
      <w:pPr>
        <w:pStyle w:val="BookText"/>
        <w:bidi w:val="0"/>
        <w:rPr/>
      </w:pPr>
      <w:r>
        <w:rPr>
          <w:rFonts w:eastAsia="Times New Roman" w:cs="Times New Roman" w:ascii="Times New Roman" w:hAnsi="Times New Roman"/>
          <w:color w:val="111111"/>
          <w:sz w:val="28"/>
          <w:szCs w:val="28"/>
          <w:lang w:val="en-US"/>
        </w:rPr>
        <w:t>a distinctive standing in people’s minds that they have been pursuing your opinions and carrying out your orders. They deem lawful anything that you deem lawful and deem unlawful anything that you deem unlawful. You are not fit enough for so.</w:t>
      </w:r>
    </w:p>
    <w:p>
      <w:pPr>
        <w:pStyle w:val="BookText"/>
        <w:bidi w:val="0"/>
        <w:jc w:val="both"/>
        <w:rPr/>
      </w:pPr>
      <w:r>
        <w:rPr>
          <w:rFonts w:eastAsia="Times New Roman" w:cs="Times New Roman" w:ascii="Times New Roman" w:hAnsi="Times New Roman"/>
          <w:color w:val="111111"/>
          <w:sz w:val="28"/>
          <w:szCs w:val="28"/>
          <w:lang w:val="en-US"/>
        </w:rPr>
        <w:t>It is, in fact, the departure of their scholars, the prevalence of ignorance upon them and you, the fondness of leadership, and the seeking of the worldly pleasures that they, as well as you, enjoy—these matters made them overcome you through their desire to gain what you have in possession.</w:t>
      </w:r>
    </w:p>
    <w:p>
      <w:pPr>
        <w:pStyle w:val="BookText"/>
        <w:bidi w:val="0"/>
        <w:jc w:val="both"/>
        <w:rPr/>
      </w:pPr>
      <w:r>
        <w:rPr>
          <w:rFonts w:eastAsia="Times New Roman" w:cs="Times New Roman" w:ascii="Times New Roman" w:hAnsi="Times New Roman"/>
          <w:color w:val="111111"/>
          <w:sz w:val="28"/>
          <w:szCs w:val="28"/>
          <w:lang w:val="en-US"/>
        </w:rPr>
        <w:t>Can you not feel the ignorance and deception that you live, while people are indulging into misfortunes and sedition? You have exposed them to misfortunes and tempted them by precluding them from their earnings because of what they have seen from you.</w:t>
      </w:r>
    </w:p>
    <w:p>
      <w:pPr>
        <w:pStyle w:val="BookText"/>
        <w:bidi w:val="0"/>
        <w:jc w:val="both"/>
        <w:rPr/>
      </w:pPr>
      <w:r>
        <w:rPr>
          <w:rFonts w:eastAsia="Times New Roman" w:cs="Times New Roman" w:ascii="Times New Roman" w:hAnsi="Times New Roman"/>
          <w:color w:val="111111"/>
          <w:sz w:val="28"/>
          <w:szCs w:val="28"/>
          <w:lang w:val="en-US"/>
        </w:rPr>
        <w:t>Hence, they longed for attaining the level of knowledge that you have attained or obtaining, through it, what you have obtained. They therefore have drowned in a bottomless ocean and an immeasurable misfortune. May Allah give you and us. He is the One Whose help is sought.</w:t>
      </w:r>
    </w:p>
    <w:p>
      <w:pPr>
        <w:pStyle w:val="BookText"/>
        <w:bidi w:val="0"/>
        <w:jc w:val="both"/>
        <w:rPr/>
      </w:pPr>
      <w:r>
        <w:rPr>
          <w:rFonts w:eastAsia="Times New Roman" w:cs="Times New Roman" w:ascii="Times New Roman" w:hAnsi="Times New Roman"/>
          <w:color w:val="111111"/>
          <w:sz w:val="28"/>
          <w:szCs w:val="28"/>
          <w:lang w:val="en-US"/>
        </w:rPr>
        <w:t>So then, leave all that in which you are engaged so that you may catch up with the virtuous ones whom were buried with their tatters while their bellies were stuck to their backs. No screen was put between Allah and them. The worldly pleasures could not charm them and they paid no attention to them (such pleasures). They longed for (Allah), sought (Him), and soon caught up (with Him).</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world</w:t>
      </w:r>
    </w:p>
    <w:p>
      <w:pPr>
        <w:pStyle w:val="BookText"/>
        <w:bidi w:val="0"/>
        <w:rPr/>
      </w:pPr>
      <w:r>
        <w:rPr>
          <w:rFonts w:eastAsia="Times New Roman" w:cs="Times New Roman" w:ascii="Times New Roman" w:hAnsi="Times New Roman"/>
          <w:color w:val="111111"/>
          <w:sz w:val="28"/>
          <w:szCs w:val="28"/>
          <w:lang w:val="en-US"/>
        </w:rPr>
        <w:t>makes you in such a manner, while you are attaining such an age, enjoying such a deep-rooted knowledge, and being so near of death, how can then a juvenile be saved (against the worldly pleasures), while he is ignorant, weak-minded, and brainless? We are Allah’s and to Him we will return. Upon whom should we depend? Whom should we blame? We should only complain of our grief and what are we suffering to Allah. We only charge our misfortune about you to Allah’s account.</w:t>
      </w:r>
    </w:p>
    <w:p>
      <w:pPr>
        <w:pStyle w:val="BookText"/>
        <w:bidi w:val="0"/>
        <w:jc w:val="both"/>
        <w:rPr/>
      </w:pPr>
      <w:r>
        <w:rPr>
          <w:rFonts w:eastAsia="Times New Roman" w:cs="Times New Roman" w:ascii="Times New Roman" w:hAnsi="Times New Roman"/>
          <w:color w:val="111111"/>
          <w:sz w:val="28"/>
          <w:szCs w:val="28"/>
          <w:lang w:val="en-US"/>
        </w:rPr>
        <w:t>Look into your gratitude to Him Who nourished you with His graces when you were little and when you became old, your magnifying Him Who makes you handsome among people through His religion, your preserving the dress of Him Who covered you up among people through His dress, and your closeness or remoteness from Him Who ordered you to come near and be modest to Him.</w:t>
      </w:r>
    </w:p>
    <w:p>
      <w:pPr>
        <w:pStyle w:val="BookText"/>
        <w:bidi w:val="0"/>
        <w:jc w:val="both"/>
        <w:rPr/>
      </w:pPr>
      <w:r>
        <w:rPr>
          <w:rFonts w:eastAsia="Times New Roman" w:cs="Times New Roman" w:ascii="Times New Roman" w:hAnsi="Times New Roman"/>
          <w:color w:val="111111"/>
          <w:sz w:val="28"/>
          <w:szCs w:val="28"/>
          <w:lang w:val="en-US"/>
        </w:rPr>
        <w:t>Why do you not wake up from your slumber, and reform yourself after your stumble? You should have said: By Allah I swear, I have not done any act for the sake of Allah and for stimulating one of the rites of His religion or terminating one of the wrong customs.</w:t>
      </w:r>
    </w:p>
    <w:p>
      <w:pPr>
        <w:pStyle w:val="BookText"/>
        <w:bidi w:val="0"/>
        <w:jc w:val="both"/>
        <w:rPr/>
      </w:pPr>
      <w:r>
        <w:rPr>
          <w:rFonts w:eastAsia="Times New Roman" w:cs="Times New Roman" w:ascii="Times New Roman" w:hAnsi="Times New Roman"/>
          <w:color w:val="111111"/>
          <w:sz w:val="28"/>
          <w:szCs w:val="28"/>
          <w:lang w:val="en-US"/>
        </w:rPr>
        <w:t>Do you show gratitude to Him Who settled all your needs in this way?</w:t>
      </w:r>
    </w:p>
    <w:p>
      <w:pPr>
        <w:pStyle w:val="BookText"/>
        <w:bidi w:val="0"/>
        <w:jc w:val="both"/>
        <w:rPr/>
      </w:pPr>
      <w:r>
        <w:rPr>
          <w:rFonts w:eastAsia="Times New Roman" w:cs="Times New Roman" w:ascii="Times New Roman" w:hAnsi="Times New Roman"/>
          <w:color w:val="111111"/>
          <w:sz w:val="28"/>
          <w:szCs w:val="28"/>
          <w:lang w:val="en-US"/>
        </w:rPr>
        <w:t>I am too afraid you are one of those about whom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neglected their prayers and followed their worldly desires. They will certainly be lost.’ (Holy Qur’an: 19:59)</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ordered you to carry His Book</w:t>
      </w:r>
    </w:p>
    <w:p>
      <w:pPr>
        <w:pStyle w:val="BookText"/>
        <w:bidi w:val="0"/>
        <w:rPr/>
      </w:pPr>
      <w:r>
        <w:rPr>
          <w:rFonts w:eastAsia="Times New Roman" w:cs="Times New Roman" w:ascii="Times New Roman" w:hAnsi="Times New Roman"/>
          <w:color w:val="111111"/>
          <w:sz w:val="28"/>
          <w:szCs w:val="28"/>
          <w:lang w:val="en-US"/>
        </w:rPr>
        <w:t>and deposited His knowledge with you, but you have wasted them both. We thank Allah Who has saved us from that with which He has inflicted you.”</w:t>
      </w:r>
      <w:r>
        <w:rPr>
          <w:rStyle w:val="FootnoteAnchor"/>
        </w:rPr>
        <w:footnoteReference w:id="753"/>
      </w:r>
    </w:p>
    <w:p>
      <w:pPr>
        <w:pStyle w:val="BookText"/>
        <w:bidi w:val="0"/>
        <w:jc w:val="both"/>
        <w:rPr/>
      </w:pPr>
      <w:r>
        <w:rPr>
          <w:rFonts w:eastAsia="Times New Roman" w:cs="Times New Roman" w:ascii="Times New Roman" w:hAnsi="Times New Roman"/>
          <w:color w:val="111111"/>
          <w:sz w:val="28"/>
          <w:szCs w:val="28"/>
          <w:lang w:val="en-US"/>
        </w:rPr>
        <w:t>It has been also narrated that Mu`awiyah ibn Abi-Sufyan bribed Samarah ibn Jundub with four hundred thousand dirhams for he had fabricated a report that the verse of the Holy Qur'an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the type of man who gives his life to earn the pleasure of Allah: And Allah is full of kindness to (His) devotees,” (Holy Qur’an: 2/207)</w:t>
      </w:r>
    </w:p>
    <w:p>
      <w:pPr>
        <w:pStyle w:val="BookText"/>
        <w:bidi w:val="0"/>
        <w:jc w:val="both"/>
        <w:rPr/>
      </w:pPr>
      <w:r>
        <w:rPr>
          <w:rFonts w:eastAsia="Times New Roman" w:cs="Times New Roman" w:ascii="Times New Roman" w:hAnsi="Times New Roman"/>
          <w:color w:val="111111"/>
          <w:sz w:val="28"/>
          <w:szCs w:val="28"/>
          <w:lang w:val="en-US"/>
        </w:rPr>
        <w:t xml:space="preserve">was revealed to express the manner of </w:t>
      </w:r>
      <w:r>
        <w:rPr>
          <w:rFonts w:eastAsia="Consolas" w:cs="Consolas" w:ascii="Consolas" w:hAnsi="Consolas"/>
          <w:color w:val="111111"/>
          <w:sz w:val="28"/>
          <w:szCs w:val="28"/>
          <w:lang w:val="en-US"/>
        </w:rPr>
        <w:t xml:space="preserve">Abd al-Rahman ibn Muljim, the murderer of Imam </w:t>
      </w:r>
      <w:r>
        <w:rPr>
          <w:rFonts w:eastAsia="Times New Roman" w:cs="Times New Roman" w:ascii="Times New Roman" w:hAnsi="Times New Roman"/>
          <w:color w:val="111111"/>
          <w:sz w:val="28"/>
          <w:szCs w:val="28"/>
          <w:lang w:val="en-US"/>
        </w:rPr>
        <w:t>Ali ibn Abi-Talib!</w:t>
      </w:r>
      <w:r>
        <w:rPr>
          <w:rStyle w:val="FootnoteAnchor"/>
        </w:rPr>
        <w:footnoteReference w:id="754"/>
      </w:r>
    </w:p>
    <w:p>
      <w:pPr>
        <w:pStyle w:val="BookText"/>
        <w:bidi w:val="0"/>
        <w:jc w:val="both"/>
        <w:rPr/>
      </w:pPr>
      <w:r>
        <w:rPr>
          <w:rFonts w:eastAsia="Times New Roman" w:cs="Times New Roman" w:ascii="Times New Roman" w:hAnsi="Times New Roman"/>
          <w:color w:val="111111"/>
          <w:sz w:val="28"/>
          <w:szCs w:val="28"/>
          <w:lang w:val="en-US"/>
        </w:rPr>
        <w:t>In view of that, the fabrication of reports was not an offensive deed during the reign of Mu`awiyah nor did the people at that time fear Almighty Allah or observe their duties to Him as they had gone on fabricating reports and accusing other authentic ones of being fabricated. In this respect, al-Mada'iniy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Too many fabricated reports and circulated awful calumny came to surface. Unfortunately, the jurisprudents, judges, and governmental officials accepted and pursued these fabricated narrations. The hypocritical qurra' (reciters of the Holy Qur'an) and the poor people who had pretended themselves pious and religious were the foremost in fabricating and ascribing reports falsely to the Holy Prophet in order to gain prizes from the ruling authorities, to be honored by them, and to gain money, lands, and houses as gifts from the government.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such fabricated reports reached at the hands of pious men who—although</w:t>
      </w:r>
    </w:p>
    <w:p>
      <w:pPr>
        <w:pStyle w:val="BookText"/>
        <w:bidi w:val="0"/>
        <w:rPr/>
      </w:pPr>
      <w:r>
        <w:rPr>
          <w:rFonts w:eastAsia="Times New Roman" w:cs="Times New Roman" w:ascii="Times New Roman" w:hAnsi="Times New Roman"/>
          <w:color w:val="111111"/>
          <w:sz w:val="28"/>
          <w:szCs w:val="28"/>
          <w:lang w:val="en-US"/>
        </w:rPr>
        <w:t>they had never accepted fabrication and calumny— acknowledged and spread them thinking of them as true. Had they known the falsity of these reports, they would certainly have never related or adhered to them.”</w:t>
      </w:r>
      <w:r>
        <w:rPr>
          <w:rStyle w:val="FootnoteAnchor"/>
        </w:rPr>
        <w:footnoteReference w:id="755"/>
      </w:r>
    </w:p>
    <w:p>
      <w:pPr>
        <w:pStyle w:val="BookText"/>
        <w:bidi w:val="0"/>
        <w:jc w:val="both"/>
        <w:rPr/>
      </w:pPr>
      <w:r>
        <w:rPr>
          <w:rFonts w:eastAsia="Times New Roman" w:cs="Times New Roman" w:ascii="Times New Roman" w:hAnsi="Times New Roman"/>
          <w:color w:val="111111"/>
          <w:sz w:val="28"/>
          <w:szCs w:val="28"/>
          <w:lang w:val="en-US"/>
        </w:rPr>
        <w:t>Al-Dahlawiy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the elapse of the reign of the Rashidite Caliphs, the caliphate went to a people who overpowered the Muslim community unworthily while they were not acquainted with the knowledge of the religious laws. As a result, these rulers had to seek the aid of the fuqaha (jurisprudents) and to have them accompanied them on all occasions.</w:t>
      </w:r>
    </w:p>
    <w:p>
      <w:pPr>
        <w:pStyle w:val="BookText"/>
        <w:bidi w:val="0"/>
        <w:jc w:val="both"/>
        <w:rPr/>
      </w:pPr>
      <w:r>
        <w:rPr>
          <w:rFonts w:eastAsia="Times New Roman" w:cs="Times New Roman" w:ascii="Times New Roman" w:hAnsi="Times New Roman"/>
          <w:color w:val="111111"/>
          <w:sz w:val="28"/>
          <w:szCs w:val="28"/>
          <w:lang w:val="en-US"/>
        </w:rPr>
        <w:t>The remainders of the genuine scholars attempted to escape and reject whenever they were summoned for undertaking this mission. As the peoples of these ages, save the religious scholars, witnessed how the genuine scholars escaped whenever they were summoned for such tasks, they sought to learn the religious knowledge no matter what the price would be so that they would attain such positions.</w:t>
      </w:r>
    </w:p>
    <w:p>
      <w:pPr>
        <w:pStyle w:val="BookText"/>
        <w:bidi w:val="0"/>
        <w:jc w:val="both"/>
        <w:rPr/>
      </w:pPr>
      <w:r>
        <w:rPr>
          <w:rFonts w:eastAsia="Times New Roman" w:cs="Times New Roman" w:ascii="Times New Roman" w:hAnsi="Times New Roman"/>
          <w:color w:val="111111"/>
          <w:sz w:val="28"/>
          <w:szCs w:val="28"/>
          <w:lang w:val="en-US"/>
        </w:rPr>
        <w:t>Hence, the new religious scholar began to inquire about such position after the genuine scholars had been urgently called for holding them and, similarly, the new generations of the scholars became so humiliated owing to their advancing to the rulers after the genuine scholars had been honorable owing to their turning away from the rulers… etc.”</w:t>
      </w:r>
      <w:r>
        <w:rPr>
          <w:rStyle w:val="FootnoteAnchor"/>
        </w:rPr>
        <w:footnoteReference w:id="756"/>
      </w:r>
    </w:p>
    <w:p>
      <w:pPr>
        <w:pStyle w:val="BookText"/>
        <w:bidi w:val="0"/>
        <w:jc w:val="both"/>
        <w:rPr/>
      </w:pPr>
      <w:r>
        <w:rPr>
          <w:rFonts w:eastAsia="Times New Roman" w:cs="Times New Roman" w:ascii="Times New Roman" w:hAnsi="Times New Roman"/>
          <w:color w:val="111111"/>
          <w:sz w:val="28"/>
          <w:szCs w:val="28"/>
          <w:lang w:val="en-US"/>
        </w:rPr>
        <w:t>Al-Makkiy, in Manaqib al-Imam Abu-Hanifah 1:171, has narrated the following,</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Abu-Hanifah said, “I, once, was summoned by one of the Umayyad family (or ruling authorities) to answer a jurisprudential question. In this very question, I believe that the most authentic answer was</w:t>
      </w:r>
    </w:p>
    <w:p>
      <w:pPr>
        <w:pStyle w:val="BookText"/>
        <w:bidi w:val="0"/>
        <w:rPr/>
      </w:pPr>
      <w:r>
        <w:rPr>
          <w:rFonts w:eastAsia="Times New Roman" w:cs="Times New Roman" w:ascii="Times New Roman" w:hAnsi="Times New Roman"/>
          <w:color w:val="111111"/>
          <w:sz w:val="28"/>
          <w:szCs w:val="28"/>
          <w:lang w:val="en-US"/>
        </w:rPr>
        <w:t>the saying of `Ali—may Allah be pleased with him—and I myself have acted upon this saying in my religious affairs.</w:t>
      </w:r>
    </w:p>
    <w:p>
      <w:pPr>
        <w:pStyle w:val="BookText"/>
        <w:bidi w:val="0"/>
        <w:jc w:val="both"/>
        <w:rPr/>
      </w:pPr>
      <w:r>
        <w:rPr>
          <w:rFonts w:eastAsia="Times New Roman" w:cs="Times New Roman" w:ascii="Times New Roman" w:hAnsi="Times New Roman"/>
          <w:color w:val="111111"/>
          <w:sz w:val="28"/>
          <w:szCs w:val="28"/>
          <w:lang w:val="en-US"/>
        </w:rPr>
        <w:t xml:space="preserve">Hence, I began to ask myself what I should do to save myself from that trouble! I finally decided to be honest with that Umayyad individual and give him the very answer in which I believed.” Of course, this was because the Umayyads had neither issued verdicts according to </w:t>
      </w:r>
      <w:r>
        <w:rPr>
          <w:rFonts w:eastAsia="Consolas" w:cs="Consolas" w:ascii="Consolas" w:hAnsi="Consolas"/>
          <w:color w:val="111111"/>
          <w:sz w:val="28"/>
          <w:szCs w:val="28"/>
          <w:lang w:val="en-US"/>
        </w:rPr>
        <w:t xml:space="preserve">Ali’s sayings nor had they accepted him... In that age (i.e. the Umayyad reign), the name of </w:t>
      </w:r>
      <w:r>
        <w:rPr>
          <w:rFonts w:eastAsia="Times New Roman" w:cs="Times New Roman" w:ascii="Times New Roman" w:hAnsi="Times New Roman"/>
          <w:color w:val="111111"/>
          <w:sz w:val="28"/>
          <w:szCs w:val="28"/>
          <w:lang w:val="en-US"/>
        </w:rPr>
        <w:t>Ali was not mentioned at all.</w:t>
      </w:r>
    </w:p>
    <w:p>
      <w:pPr>
        <w:pStyle w:val="BookText"/>
        <w:bidi w:val="0"/>
        <w:jc w:val="both"/>
        <w:rPr/>
      </w:pPr>
      <w:r>
        <w:rPr>
          <w:rFonts w:eastAsia="Times New Roman" w:cs="Times New Roman" w:ascii="Times New Roman" w:hAnsi="Times New Roman"/>
          <w:color w:val="111111"/>
          <w:sz w:val="28"/>
          <w:szCs w:val="28"/>
          <w:lang w:val="en-US"/>
        </w:rPr>
        <w:t xml:space="preserve">The master scholars used to say, “the Shaykh says” as an indication to him. The Umayyad ruling authorities prevented the people from calling the name of </w:t>
      </w:r>
      <w:r>
        <w:rPr>
          <w:rFonts w:eastAsia="Consolas" w:cs="Consolas" w:ascii="Consolas" w:hAnsi="Consolas"/>
          <w:color w:val="111111"/>
          <w:sz w:val="28"/>
          <w:szCs w:val="28"/>
          <w:lang w:val="en-US"/>
        </w:rPr>
        <w:t>Ali to their newborns otherwise, misfortune would inflict anyone who would violate such order.&lt;a href="#ref-footnote1-page600" id="footnote1-page600" style="display:inline-block"&gt;&lt;sup&gt;(1)&lt;/sup&gt;&lt;/a&gt;&lt;p class="footnote"&gt;&lt;a href="#footnote1-page600" style="color:#3b82f6;" id="ref-footnote1-page600"&gt; 1) &lt;/a&gt;This statement has been quoted by Asad Haydar in his famous book of ‘al-Imam al-Sadiq wa’l-Madhahib al-Arba</w:t>
      </w:r>
      <w:r>
        <w:rPr>
          <w:rFonts w:eastAsia="Times New Roman" w:cs="Times New Roman" w:ascii="Times New Roman" w:hAnsi="Times New Roman"/>
          <w:color w:val="111111"/>
          <w:sz w:val="28"/>
          <w:szCs w:val="28"/>
          <w:lang w:val="en-US"/>
        </w:rPr>
        <w:t>ah’ 1:396.</w:t>
      </w:r>
    </w:p>
    <w:p>
      <w:pPr>
        <w:pStyle w:val="BookText"/>
        <w:bidi w:val="0"/>
        <w:jc w:val="both"/>
        <w:rPr/>
      </w:pPr>
      <w:r>
        <w:rPr>
          <w:rFonts w:eastAsia="Times New Roman" w:cs="Times New Roman" w:ascii="Times New Roman" w:hAnsi="Times New Roman"/>
          <w:color w:val="111111"/>
          <w:sz w:val="28"/>
          <w:szCs w:val="28"/>
          <w:lang w:val="en-US"/>
        </w:rPr>
        <w:t>It has been also narrated that Yunus ibn `Ubayd asked al-Hasan al-Basriy how he always ascribed sayings to the Holy Prophet while he had not lived in his age. Al-Hasan al-Basriy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are asking me about a matter that nobody before you had ever asked. Except for your close relationship with me, I should never answer you. We are living in an age that you know (It was the reign of al-Hajjaj). Therefore, whenever you hear me saying ‘The Holy Prophet said,’ you should know that I mean </w:t>
      </w:r>
      <w:r>
        <w:rPr>
          <w:rFonts w:eastAsia="Consolas" w:cs="Consolas" w:ascii="Consolas" w:hAnsi="Consolas"/>
          <w:color w:val="111111"/>
          <w:sz w:val="28"/>
          <w:szCs w:val="28"/>
          <w:lang w:val="en-US"/>
        </w:rPr>
        <w:t xml:space="preserve">Ali ibn Abi-Talib. This is because we are living in an age when I cannot mention the name of </w:t>
      </w:r>
      <w:r>
        <w:rPr>
          <w:rFonts w:eastAsia="Times New Roman" w:cs="Times New Roman" w:ascii="Times New Roman" w:hAnsi="Times New Roman"/>
          <w:color w:val="111111"/>
          <w:sz w:val="28"/>
          <w:szCs w:val="28"/>
          <w:lang w:val="en-US"/>
        </w:rPr>
        <w:t>Ali.”</w:t>
      </w:r>
      <w:r>
        <w:rPr>
          <w:rStyle w:val="FootnoteAnchor"/>
        </w:rPr>
        <w:footnoteReference w:id="757"/>
      </w:r>
    </w:p>
    <w:p>
      <w:pPr>
        <w:pStyle w:val="BookText"/>
        <w:bidi w:val="0"/>
        <w:jc w:val="both"/>
        <w:rPr/>
      </w:pPr>
      <w:r>
        <w:rPr>
          <w:rFonts w:eastAsia="Times New Roman" w:cs="Times New Roman" w:ascii="Times New Roman" w:hAnsi="Times New Roman"/>
          <w:color w:val="111111"/>
          <w:sz w:val="28"/>
          <w:szCs w:val="28"/>
          <w:lang w:val="en-US"/>
        </w:rPr>
        <w:t>Al-Shi`biy is also reported as saying,</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actually suffered very much because of</w:t>
      </w:r>
    </w:p>
    <w:p>
      <w:pPr>
        <w:pStyle w:val="BookText"/>
        <w:bidi w:val="0"/>
        <w:rPr/>
      </w:pPr>
      <w:r>
        <w:rPr>
          <w:rFonts w:eastAsia="Times New Roman" w:cs="Times New Roman" w:ascii="Times New Roman" w:hAnsi="Times New Roman"/>
          <w:color w:val="111111"/>
          <w:sz w:val="28"/>
          <w:szCs w:val="28"/>
          <w:lang w:val="en-US"/>
        </w:rPr>
        <w:t>the family of Abu-Talib; if we love them, we will be slain, and if we hate them, we will be in Hellfire!”</w:t>
      </w:r>
      <w:r>
        <w:rPr>
          <w:rStyle w:val="FootnoteAnchor"/>
        </w:rPr>
        <w:footnoteReference w:id="758"/>
      </w:r>
    </w:p>
    <w:p>
      <w:pPr>
        <w:pStyle w:val="BookText"/>
        <w:bidi w:val="0"/>
        <w:jc w:val="both"/>
        <w:rPr/>
      </w:pPr>
      <w:r>
        <w:rPr>
          <w:rFonts w:eastAsia="Times New Roman" w:cs="Times New Roman" w:ascii="Times New Roman" w:hAnsi="Times New Roman"/>
          <w:color w:val="111111"/>
          <w:sz w:val="28"/>
          <w:szCs w:val="28"/>
          <w:lang w:val="en-US"/>
        </w:rPr>
        <w:t>Shaykh Abu-Ja`far al-Iskafiy is also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ibn Abi-Sufyan employed a number of the Sahabah and another number of the Tabi</w:t>
      </w:r>
      <w:r>
        <w:rPr>
          <w:rFonts w:eastAsia="Times New Roman" w:cs="Times New Roman" w:ascii="Times New Roman" w:hAnsi="Times New Roman"/>
          <w:color w:val="111111"/>
          <w:sz w:val="28"/>
          <w:szCs w:val="28"/>
          <w:lang w:val="en-US"/>
        </w:rPr>
        <w:t>un to fabricated offensive reports against (Imam) `Ali in order to encourage people to speak evil of him and to disavow him.</w:t>
      </w:r>
    </w:p>
    <w:p>
      <w:pPr>
        <w:pStyle w:val="BookText"/>
        <w:bidi w:val="0"/>
        <w:jc w:val="both"/>
        <w:rPr/>
      </w:pPr>
      <w:r>
        <w:rPr>
          <w:rFonts w:eastAsia="Times New Roman" w:cs="Times New Roman" w:ascii="Times New Roman" w:hAnsi="Times New Roman"/>
          <w:color w:val="111111"/>
          <w:sz w:val="28"/>
          <w:szCs w:val="28"/>
          <w:lang w:val="en-US"/>
        </w:rPr>
        <w:t>For achieving so, Mu</w:t>
      </w:r>
      <w:r>
        <w:rPr>
          <w:rFonts w:eastAsia="Consolas" w:cs="Consolas" w:ascii="Consolas" w:hAnsi="Consolas"/>
          <w:color w:val="111111"/>
          <w:sz w:val="28"/>
          <w:szCs w:val="28"/>
          <w:lang w:val="en-US"/>
        </w:rPr>
        <w:t>awiyah gave those terribly seductive prizes. They therefore fabricated many reports that pleased Mu</w:t>
      </w:r>
      <w:r>
        <w:rPr>
          <w:rFonts w:eastAsia="Times New Roman" w:cs="Times New Roman" w:ascii="Times New Roman" w:hAnsi="Times New Roman"/>
          <w:color w:val="111111"/>
          <w:sz w:val="28"/>
          <w:szCs w:val="28"/>
          <w:lang w:val="en-US"/>
        </w:rPr>
        <w:t xml:space="preserve">awiyah. Among these Sahabah were Abu-Hurayrah,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Ās, and al-Mughirah ibn Shu</w:t>
      </w:r>
      <w:r>
        <w:rPr>
          <w:rFonts w:eastAsia="Consolas" w:cs="Consolas" w:ascii="Consolas" w:hAnsi="Consolas"/>
          <w:color w:val="111111"/>
          <w:sz w:val="28"/>
          <w:szCs w:val="28"/>
          <w:lang w:val="en-US"/>
        </w:rPr>
        <w:t>bah; and from the Tabi</w:t>
      </w:r>
      <w:r>
        <w:rPr>
          <w:rFonts w:eastAsia="Times New Roman" w:cs="Times New Roman" w:ascii="Times New Roman" w:hAnsi="Times New Roman"/>
          <w:color w:val="111111"/>
          <w:sz w:val="28"/>
          <w:szCs w:val="28"/>
          <w:lang w:val="en-US"/>
        </w:rPr>
        <w:t xml:space="preserve">un was </w:t>
      </w:r>
      <w:r>
        <w:rPr>
          <w:rFonts w:eastAsia="Consolas" w:cs="Consolas" w:ascii="Consolas" w:hAnsi="Consolas"/>
          <w:color w:val="111111"/>
          <w:sz w:val="28"/>
          <w:szCs w:val="28"/>
          <w:lang w:val="en-US"/>
        </w:rPr>
        <w:t>Urwah ibn al-Zubayr.”&lt;a href="#ref-footnote2-page601" id="footnote2-page601" style="display:inline-block"&gt;&lt;sup&gt;(2)&lt;/sup&gt;&lt;/a&gt;&lt;p class="footnote"&gt;&lt;a href="#footnote2-page601" style="color:#3b82f6;" id="ref-footnote2-page601"&gt; 2) &lt;/a&gt;Ibn Abi’l-Hadid: Sharh Nahj al-Balaghah 4:63; al-Basyawiy: al-Ma</w:t>
      </w:r>
      <w:r>
        <w:rPr>
          <w:rFonts w:eastAsia="Times New Roman" w:cs="Times New Roman" w:ascii="Times New Roman" w:hAnsi="Times New Roman"/>
          <w:color w:val="111111"/>
          <w:sz w:val="28"/>
          <w:szCs w:val="28"/>
          <w:lang w:val="en-US"/>
        </w:rPr>
        <w:t>rifah wa’l-Tarikh (Chapter: Biography of Abu-Hurayrah).</w:t>
      </w:r>
    </w:p>
    <w:p>
      <w:pPr>
        <w:pStyle w:val="BookText"/>
        <w:bidi w:val="0"/>
        <w:jc w:val="both"/>
        <w:rPr/>
      </w:pPr>
      <w:r>
        <w:rPr>
          <w:rFonts w:eastAsia="Times New Roman" w:cs="Times New Roman" w:ascii="Times New Roman" w:hAnsi="Times New Roman"/>
          <w:color w:val="111111"/>
          <w:sz w:val="28"/>
          <w:szCs w:val="28"/>
          <w:lang w:val="en-US"/>
        </w:rPr>
        <w:t>Ibn `Arafah, known as Niftawayh, is also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majority of the Hadiths declaring the merits of the Sahabah were fabricated during the reigns of the Umayyad rulers. Those who had fabricated such reports intended to curry favor with these rulers through such fabricated matters thinking that they would put down the Hashimites.”</w:t>
      </w:r>
      <w:r>
        <w:rPr>
          <w:rStyle w:val="FootnoteAnchor"/>
        </w:rPr>
        <w:footnoteReference w:id="759"/>
      </w:r>
    </w:p>
    <w:p>
      <w:pPr>
        <w:pStyle w:val="BookText"/>
        <w:bidi w:val="0"/>
        <w:jc w:val="both"/>
        <w:rPr/>
      </w:pPr>
      <w:r>
        <w:rPr>
          <w:rFonts w:eastAsia="Times New Roman" w:cs="Times New Roman" w:ascii="Times New Roman" w:hAnsi="Times New Roman"/>
          <w:color w:val="111111"/>
          <w:sz w:val="28"/>
          <w:szCs w:val="28"/>
          <w:lang w:val="en-US"/>
        </w:rPr>
        <w:t>These situations and their likes made Imam Muhammad al-Baqir declare,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peoples are causing us a great misfortune! If we invited them (to join us), they would not respond; and if we leave them, they will never be guided to the right through anyone except us.”</w:t>
      </w:r>
    </w:p>
    <w:p>
      <w:pPr>
        <w:pStyle w:val="BookText"/>
        <w:bidi w:val="0"/>
        <w:jc w:val="both"/>
        <w:rPr/>
      </w:pPr>
      <w:r>
        <w:rPr>
          <w:rFonts w:eastAsia="Times New Roman" w:cs="Times New Roman" w:ascii="Times New Roman" w:hAnsi="Times New Roman"/>
          <w:color w:val="111111"/>
          <w:sz w:val="28"/>
          <w:szCs w:val="28"/>
          <w:lang w:val="en-US"/>
        </w:rPr>
        <w:t>Imam `Ali ibn al-Husayn is also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kept fabricating forgeries against us until the people began to hate us.”</w:t>
      </w:r>
    </w:p>
    <w:p>
      <w:pPr>
        <w:pStyle w:val="BookText"/>
        <w:bidi w:val="0"/>
        <w:jc w:val="both"/>
        <w:rPr/>
      </w:pPr>
      <w:r>
        <w:rPr>
          <w:rFonts w:eastAsia="Times New Roman" w:cs="Times New Roman" w:ascii="Times New Roman" w:hAnsi="Times New Roman"/>
          <w:color w:val="111111"/>
          <w:sz w:val="28"/>
          <w:szCs w:val="28"/>
          <w:lang w:val="en-US"/>
        </w:rPr>
        <w:t>In one of his famous Supplications, Imam `Ali ibn al-Husayn says,</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this station belongs to Thy vicegerents, Thy chosen, while the places of Thy trusted ones in the elevated degree which Thou</w:t>
      </w:r>
    </w:p>
    <w:p>
      <w:pPr>
        <w:pStyle w:val="BookText"/>
        <w:bidi w:val="0"/>
        <w:rPr/>
      </w:pPr>
      <w:r>
        <w:rPr>
          <w:rFonts w:eastAsia="Times New Roman" w:cs="Times New Roman" w:ascii="Times New Roman" w:hAnsi="Times New Roman"/>
          <w:color w:val="111111"/>
          <w:sz w:val="28"/>
          <w:szCs w:val="28"/>
          <w:lang w:val="en-US"/>
        </w:rPr>
        <w:t>hast singled out for them have been forcibly stripped! But Thou art the Ordainer of that —Thy command is not overcome, the inevitable in Thy governing is not overstepped! However Thou willest and whenever Thou willest! In that which Thou knowest best, Thou art not accused for Thy creation or Thy will!</w:t>
      </w:r>
    </w:p>
    <w:p>
      <w:pPr>
        <w:pStyle w:val="BookText"/>
        <w:bidi w:val="0"/>
        <w:jc w:val="both"/>
        <w:rPr/>
      </w:pPr>
      <w:r>
        <w:rPr>
          <w:rFonts w:eastAsia="Times New Roman" w:cs="Times New Roman" w:ascii="Times New Roman" w:hAnsi="Times New Roman"/>
          <w:color w:val="111111"/>
          <w:sz w:val="28"/>
          <w:szCs w:val="28"/>
          <w:lang w:val="en-US"/>
        </w:rPr>
        <w:t>Then Thy selected friends, Thy vicegerents, were overcome, vanquished, forcibly stripped; they see Thy decree replaced, Thy Book discarded, Thy obligations distorted from the aims of Thy laws, and the Sunnah of Thy Prophet abandoned!”</w:t>
      </w:r>
      <w:r>
        <w:rPr>
          <w:rStyle w:val="FootnoteAnchor"/>
        </w:rPr>
        <w:footnoteReference w:id="760"/>
      </w:r>
    </w:p>
    <w:p>
      <w:pPr>
        <w:pStyle w:val="BookText"/>
        <w:bidi w:val="0"/>
        <w:jc w:val="both"/>
        <w:rPr/>
      </w:pPr>
      <w:r>
        <w:rPr>
          <w:rFonts w:eastAsia="Times New Roman" w:cs="Times New Roman" w:ascii="Times New Roman" w:hAnsi="Times New Roman"/>
          <w:color w:val="111111"/>
          <w:sz w:val="28"/>
          <w:szCs w:val="28"/>
          <w:lang w:val="en-US"/>
        </w:rPr>
        <w:t>Explaining the discrepancy of the Muslims, Imam `Ali ibn al-Husayn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will they (i.e. the Muslim community) do after they have violated those who (legally) issue orders, and they have missed the age of the true guides, and they have been following their own impressions, plunging into deviant matters in the midst of murks?</w:t>
      </w:r>
    </w:p>
    <w:p>
      <w:pPr>
        <w:pStyle w:val="BookText"/>
        <w:bidi w:val="0"/>
        <w:jc w:val="both"/>
        <w:rPr/>
      </w:pPr>
      <w:r>
        <w:rPr>
          <w:rFonts w:eastAsia="Times New Roman" w:cs="Times New Roman" w:ascii="Times New Roman" w:hAnsi="Times New Roman"/>
          <w:color w:val="111111"/>
          <w:sz w:val="28"/>
          <w:szCs w:val="28"/>
          <w:lang w:val="en-US"/>
        </w:rPr>
        <w:t>Some sects of this ummah have adopted for themselves (as belief) the violation of the leaders (i.e. Imams) of the Religion and the Tree of Prophethood -the choicest of the religious-. They have thus deceived themselves with the trickeries of monkery, and have exaggerated in the sciences (of the religion), and have described Islam with its best qualities, and have decorated themselves with the best Sunnah; but when the time was prolonged for them and the distance seemed too far for them and they were tried by the same ordeals of the truthful ones, they turned back on their heels missing the path of true guidance and the emblem of redemption.</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t>
      </w:r>
    </w:p>
    <w:p>
      <w:pPr>
        <w:pStyle w:val="BookText"/>
        <w:bidi w:val="0"/>
        <w:rPr/>
      </w:pPr>
      <w:r>
        <w:rPr>
          <w:rFonts w:eastAsia="Times New Roman" w:cs="Times New Roman" w:ascii="Times New Roman" w:hAnsi="Times New Roman"/>
          <w:color w:val="111111"/>
          <w:sz w:val="28"/>
          <w:szCs w:val="28"/>
          <w:lang w:val="en-US"/>
        </w:rPr>
        <w:t>sects went as far as underestimating us, making excuses for the Qur'anic verses which seem to them to be alike (i.e. the allegorical verses), giving their own interpretation thereof, and casting doubts about the transmitted narrations in our honor.</w:t>
      </w:r>
    </w:p>
    <w:p>
      <w:pPr>
        <w:pStyle w:val="BookText"/>
        <w:bidi w:val="0"/>
        <w:jc w:val="both"/>
        <w:rPr/>
      </w:pPr>
      <w:r>
        <w:rPr>
          <w:rFonts w:eastAsia="Times New Roman" w:cs="Times New Roman" w:ascii="Times New Roman" w:hAnsi="Times New Roman"/>
          <w:color w:val="111111"/>
          <w:sz w:val="28"/>
          <w:szCs w:val="28"/>
          <w:lang w:val="en-US"/>
        </w:rPr>
        <w:t>They thus hurled themselves into the depths of the spurious matters and the darkest spots of gloom without any torch from the illumination of the Book (i.e. the Holy Qur'an) or any tradition from the cores of knowledge.</w:t>
      </w:r>
    </w:p>
    <w:p>
      <w:pPr>
        <w:pStyle w:val="BookText"/>
        <w:bidi w:val="0"/>
        <w:jc w:val="both"/>
        <w:rPr/>
      </w:pPr>
      <w:r>
        <w:rPr>
          <w:rFonts w:eastAsia="Times New Roman" w:cs="Times New Roman" w:ascii="Times New Roman" w:hAnsi="Times New Roman"/>
          <w:color w:val="111111"/>
          <w:sz w:val="28"/>
          <w:szCs w:val="28"/>
          <w:lang w:val="en-US"/>
        </w:rPr>
        <w:t>Nevertheless, they have claimed following the very true guidance. With whom shall people in this nation seek refuge, since the pillars of this creed have been forgotten and the nation has divided upon itself with dissension, each party accusing the other of atheism, while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be like those who became divided and disagreed with each other even after receiving the Clear Evidences.’ (Holy Qur’an: 3:104)</w:t>
      </w:r>
    </w:p>
    <w:p>
      <w:pPr>
        <w:pStyle w:val="BookText"/>
        <w:bidi w:val="0"/>
        <w:jc w:val="both"/>
        <w:rPr/>
      </w:pPr>
      <w:r>
        <w:rPr>
          <w:rFonts w:eastAsia="Times New Roman" w:cs="Times New Roman" w:ascii="Times New Roman" w:hAnsi="Times New Roman"/>
          <w:color w:val="111111"/>
          <w:sz w:val="28"/>
          <w:szCs w:val="28"/>
          <w:lang w:val="en-US"/>
        </w:rPr>
        <w:t>Who can be trusted to convey the Divine proofs and interpret the Judgment other than the peers of the Qur’an and the descendants of the Imams of Guidance, the lamps amidst the darkness, those whom Allah made as His Arguments against His servants?</w:t>
      </w:r>
    </w:p>
    <w:p>
      <w:pPr>
        <w:pStyle w:val="BookText"/>
        <w:bidi w:val="0"/>
        <w:jc w:val="both"/>
        <w:rPr/>
      </w:pPr>
      <w:r>
        <w:rPr>
          <w:rFonts w:eastAsia="Times New Roman" w:cs="Times New Roman" w:ascii="Times New Roman" w:hAnsi="Times New Roman"/>
          <w:color w:val="111111"/>
          <w:sz w:val="28"/>
          <w:szCs w:val="28"/>
          <w:lang w:val="en-US"/>
        </w:rPr>
        <w:t>He has never left His creation alone without a Proof. Do you know them or find them except from the branches of the Blessed Tree, the remnant of the Elite from whom Allah has removed all impurity, purifying them with a perfect purification, clearing them from sinning and decreeing their love in His Book?”</w:t>
      </w:r>
      <w:r>
        <w:rPr>
          <w:rStyle w:val="FootnoteAnchor"/>
        </w:rPr>
        <w:footnoteReference w:id="761"/>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man disputed with him about the ruling</w:t>
      </w:r>
    </w:p>
    <w:p>
      <w:pPr>
        <w:pStyle w:val="BookText"/>
        <w:bidi w:val="0"/>
        <w:rPr/>
      </w:pPr>
      <w:r>
        <w:rPr>
          <w:rFonts w:eastAsia="Times New Roman" w:cs="Times New Roman" w:ascii="Times New Roman" w:hAnsi="Times New Roman"/>
          <w:color w:val="111111"/>
          <w:sz w:val="28"/>
          <w:szCs w:val="28"/>
          <w:lang w:val="en-US"/>
        </w:rPr>
        <w:t>of a religious question, Imam `Ali ibn al-Husayn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Listen! If you come with me to my house, I will show you the traces of (Archangel) Gabriel on our furniture. Will there be anyone more knowledgeable with the Prophet’s traditions more than we are?”</w:t>
      </w:r>
      <w:r>
        <w:rPr>
          <w:rStyle w:val="FootnoteAnchor"/>
        </w:rPr>
        <w:footnoteReference w:id="762"/>
      </w:r>
    </w:p>
    <w:p>
      <w:pPr>
        <w:pStyle w:val="BookText"/>
        <w:bidi w:val="0"/>
        <w:jc w:val="both"/>
        <w:rPr/>
      </w:pPr>
      <w:r>
        <w:rPr>
          <w:rFonts w:eastAsia="Times New Roman" w:cs="Times New Roman" w:ascii="Times New Roman" w:hAnsi="Times New Roman"/>
          <w:color w:val="111111"/>
          <w:sz w:val="28"/>
          <w:szCs w:val="28"/>
          <w:lang w:val="en-US"/>
        </w:rPr>
        <w:t>He is further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religion of Almighty Allah cannot be understood through the imperfect intellects, the fake opinions, and the baseless analogies. Rather, it is only understood through the thorough submission (to Almighty Allah).</w:t>
      </w:r>
    </w:p>
    <w:p>
      <w:pPr>
        <w:pStyle w:val="BookText"/>
        <w:bidi w:val="0"/>
        <w:jc w:val="both"/>
        <w:rPr/>
      </w:pPr>
      <w:r>
        <w:rPr>
          <w:rFonts w:eastAsia="Times New Roman" w:cs="Times New Roman" w:ascii="Times New Roman" w:hAnsi="Times New Roman"/>
          <w:color w:val="111111"/>
          <w:sz w:val="28"/>
          <w:szCs w:val="28"/>
          <w:lang w:val="en-US"/>
        </w:rPr>
        <w:t>Hence, he who submits to us will have been saved, and he who follows us will have been guided to the true path, while he who acts upon analogies and personal opinions will have perished.”</w:t>
      </w:r>
      <w:r>
        <w:rPr>
          <w:rStyle w:val="FootnoteAnchor"/>
        </w:rPr>
        <w:footnoteReference w:id="763"/>
      </w:r>
    </w:p>
    <w:p>
      <w:pPr>
        <w:pStyle w:val="BookText"/>
        <w:bidi w:val="0"/>
        <w:jc w:val="both"/>
        <w:rPr/>
      </w:pPr>
      <w:r>
        <w:rPr>
          <w:rFonts w:eastAsia="Times New Roman" w:cs="Times New Roman" w:ascii="Times New Roman" w:hAnsi="Times New Roman"/>
          <w:color w:val="111111"/>
          <w:sz w:val="28"/>
          <w:szCs w:val="28"/>
          <w:lang w:val="en-US"/>
        </w:rPr>
        <w:t>Indeed, distortion has been one of the ordeals of the Islamic community. In his book of Tarikh al-Madhahib al-Islamiyyah pp. 285-286, Ibn Zuhrah writes down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Umayyad ruling authorities must have had a hand in the disappearance of the majority of (Imam) </w:t>
      </w:r>
      <w:r>
        <w:rPr>
          <w:rFonts w:eastAsia="Consolas" w:cs="Consolas" w:ascii="Consolas" w:hAnsi="Consolas"/>
          <w:color w:val="111111"/>
          <w:sz w:val="28"/>
          <w:szCs w:val="28"/>
          <w:lang w:val="en-US"/>
        </w:rPr>
        <w:t xml:space="preserve">Ali’s verdicts and judgments. It is unreasonable that while they cursed (Imam) </w:t>
      </w:r>
      <w:r>
        <w:rPr>
          <w:rFonts w:eastAsia="Times New Roman" w:cs="Times New Roman" w:ascii="Times New Roman" w:hAnsi="Times New Roman"/>
          <w:color w:val="111111"/>
          <w:sz w:val="28"/>
          <w:szCs w:val="28"/>
          <w:lang w:val="en-US"/>
        </w:rPr>
        <w:t>Ali publicly from the minbars and, in the same time, they allowed the scholars to mention his knowledge or to report his verdicts and sayings especially those related to the basis of the Islamic government.”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dive into the details of this fact requires many big books and volumes; rather let us be sufficed with the following statement of Ibn al-Athir in order to be acquainted with what had happened to those who wrote down the religious knowledge, or the</w:t>
      </w:r>
      <w:bookmarkStart w:id="443" w:name="pg2336_12990"/>
    </w:p>
    <w:p>
      <w:pPr>
        <w:pStyle w:val="BookText"/>
        <w:bidi w:val="0"/>
        <w:rPr/>
      </w:pPr>
      <w:bookmarkEnd w:id="443"/>
      <w:r>
        <w:rPr>
          <w:rFonts w:eastAsia="Times New Roman" w:cs="Times New Roman" w:ascii="Times New Roman" w:hAnsi="Times New Roman"/>
          <w:color w:val="111111"/>
          <w:sz w:val="28"/>
          <w:szCs w:val="28"/>
          <w:lang w:val="en-US"/>
        </w:rPr>
        <w:t>heritage of the Holy Prophet, during the age of al-Hajjaj ibn Yusuf al-Thaqafiy,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Al-Hajjaj ibn Yusuf al-Thaqafiy, the governor of Iraq in the Umayyad dynasty, stamped on the arm of Jabir ibn </w:t>
      </w:r>
      <w:r>
        <w:rPr>
          <w:rFonts w:eastAsia="Consolas" w:cs="Consolas" w:ascii="Consolas" w:hAnsi="Consolas"/>
          <w:color w:val="111111"/>
          <w:sz w:val="28"/>
          <w:szCs w:val="28"/>
          <w:lang w:val="en-US"/>
        </w:rPr>
        <w:t>Abdullah al-Ansariy and on the necks of Sahl ibn Sa</w:t>
      </w:r>
      <w:r>
        <w:rPr>
          <w:rFonts w:eastAsia="Times New Roman" w:cs="Times New Roman" w:ascii="Times New Roman" w:hAnsi="Times New Roman"/>
          <w:color w:val="111111"/>
          <w:sz w:val="28"/>
          <w:szCs w:val="28"/>
          <w:lang w:val="en-US"/>
        </w:rPr>
        <w:t>d al-Sa</w:t>
      </w:r>
      <w:r>
        <w:rPr>
          <w:rFonts w:eastAsia="Consolas" w:cs="Consolas" w:ascii="Consolas" w:hAnsi="Consolas"/>
          <w:color w:val="111111"/>
          <w:sz w:val="28"/>
          <w:szCs w:val="28"/>
          <w:lang w:val="en-US"/>
        </w:rPr>
        <w:t>idiy and Anas ibn Malik in order to humiliate them and to make the publics stay away and not to hear from them.”&lt;a href="#ref-footnote1-page605" id="footnote1-page605" style="display:inline-block"&gt;&lt;sup&gt;(1)&lt;/sup&gt;&lt;/a&gt;&lt;p class="footnote"&gt;&lt;a href="#footnote1-page605" style="color:#3b82f6;" id="ref-footnote1-page605"&gt; 1) &lt;/a&gt;Ibn al-Athir: Usd al-Ghabah fi Ma</w:t>
      </w:r>
      <w:r>
        <w:rPr>
          <w:rFonts w:eastAsia="Times New Roman" w:cs="Times New Roman" w:ascii="Times New Roman" w:hAnsi="Times New Roman"/>
          <w:color w:val="111111"/>
          <w:sz w:val="28"/>
          <w:szCs w:val="28"/>
          <w:lang w:val="en-US"/>
        </w:rPr>
        <w:t>rifat al-Sahabah 2:472 (Biography of Sahl ibn Sa`d).</w:t>
      </w:r>
    </w:p>
    <w:p>
      <w:pPr>
        <w:pStyle w:val="Heading3"/>
        <w:numPr>
          <w:ilvl w:val="2"/>
          <w:numId w:val="1"/>
        </w:numPr>
        <w:bidi w:val="0"/>
        <w:jc w:val="left"/>
        <w:rPr/>
      </w:pPr>
      <w:bookmarkStart w:id="444" w:name="__RefHeading___Toc2511657_3804643083"/>
      <w:bookmarkStart w:id="445" w:name="_Toc167"/>
      <w:bookmarkEnd w:id="444"/>
      <w:r>
        <w:rPr/>
        <w:t>The Ahl Al-Bayt And The Recordation Of Hadith</w:t>
      </w:r>
      <w:bookmarkEnd w:id="445"/>
    </w:p>
    <w:p>
      <w:pPr>
        <w:pStyle w:val="BookText"/>
        <w:bidi w:val="0"/>
        <w:jc w:val="both"/>
        <w:rPr/>
      </w:pPr>
      <w:r>
        <w:rPr>
          <w:rFonts w:eastAsia="Times New Roman" w:cs="Times New Roman" w:ascii="Times New Roman" w:hAnsi="Times New Roman"/>
          <w:color w:val="111111"/>
          <w:sz w:val="28"/>
          <w:szCs w:val="28"/>
          <w:lang w:val="en-US"/>
        </w:rPr>
        <w:t xml:space="preserve">It has been uninterruptedly narrated that the Ahl al-Bayt allowed the recordation of the Hadith. Imam </w:t>
      </w:r>
      <w:r>
        <w:rPr>
          <w:rFonts w:eastAsia="Consolas" w:cs="Consolas" w:ascii="Consolas" w:hAnsi="Consolas"/>
          <w:color w:val="111111"/>
          <w:sz w:val="28"/>
          <w:szCs w:val="28"/>
          <w:lang w:val="en-US"/>
        </w:rPr>
        <w:t>Ali ibn Abi-Talib recorded the seventy-cubit book of al-Jami</w:t>
      </w:r>
      <w:r>
        <w:rPr>
          <w:rFonts w:eastAsia="Times New Roman" w:cs="Times New Roman" w:ascii="Times New Roman" w:hAnsi="Times New Roman"/>
          <w:color w:val="111111"/>
          <w:sz w:val="28"/>
          <w:szCs w:val="28"/>
          <w:lang w:val="en-US"/>
        </w:rPr>
        <w:t>ah, which included the dictations of the Holy Prophet and has been reported in the narrations of the Holy Imams.</w:t>
      </w:r>
      <w:r>
        <w:rPr>
          <w:rStyle w:val="FootnoteAnchor"/>
        </w:rPr>
        <w:footnoteReference w:id="764"/>
      </w:r>
      <w:r>
        <w:rPr>
          <w:rFonts w:eastAsia="Times New Roman" w:cs="Times New Roman" w:ascii="Times New Roman" w:hAnsi="Times New Roman"/>
          <w:color w:val="111111"/>
          <w:sz w:val="28"/>
          <w:szCs w:val="28"/>
          <w:lang w:val="en-US"/>
        </w:rPr>
        <w:t xml:space="preserve">In a book entitled The Book of </w:t>
      </w:r>
      <w:r>
        <w:rPr>
          <w:rFonts w:eastAsia="Consolas" w:cs="Consolas" w:ascii="Consolas" w:hAnsi="Consolas"/>
          <w:color w:val="111111"/>
          <w:sz w:val="28"/>
          <w:szCs w:val="28"/>
          <w:lang w:val="en-US"/>
        </w:rPr>
        <w:t>Ali ibn Abi-Talib as reported from the Messenger of Allah; A Muslim Jurisprudential Documentative Thesis, Dr. Rif</w:t>
      </w:r>
      <w:r>
        <w:rPr>
          <w:rFonts w:eastAsia="Times New Roman" w:cs="Times New Roman" w:ascii="Times New Roman" w:hAnsi="Times New Roman"/>
          <w:color w:val="111111"/>
          <w:sz w:val="28"/>
          <w:szCs w:val="28"/>
          <w:lang w:val="en-US"/>
        </w:rPr>
        <w:t xml:space="preserve">at Fawziy </w:t>
      </w:r>
      <w:r>
        <w:rPr>
          <w:rFonts w:eastAsia="Consolas" w:cs="Consolas" w:ascii="Consolas" w:hAnsi="Consolas"/>
          <w:color w:val="111111"/>
          <w:sz w:val="28"/>
          <w:szCs w:val="28"/>
          <w:lang w:val="en-US"/>
        </w:rPr>
        <w:t>Abd al-Muttalib has collected all the narrations of that al-Jami</w:t>
      </w:r>
      <w:r>
        <w:rPr>
          <w:rFonts w:eastAsia="Times New Roman" w:cs="Times New Roman" w:ascii="Times New Roman" w:hAnsi="Times New Roman"/>
          <w:color w:val="111111"/>
          <w:sz w:val="28"/>
          <w:szCs w:val="28"/>
          <w:lang w:val="en-US"/>
        </w:rPr>
        <w:t>ah that are dispersed in the jurisprudential reference books.</w:t>
      </w:r>
      <w:r>
        <w:rPr>
          <w:rStyle w:val="FootnoteAnchor"/>
        </w:rPr>
        <w:footnoteReference w:id="765"/>
      </w:r>
    </w:p>
    <w:p>
      <w:pPr>
        <w:pStyle w:val="BookText"/>
        <w:bidi w:val="0"/>
        <w:jc w:val="both"/>
        <w:rPr/>
      </w:pPr>
      <w:r>
        <w:rPr>
          <w:rFonts w:eastAsia="Times New Roman" w:cs="Times New Roman" w:ascii="Times New Roman" w:hAnsi="Times New Roman"/>
          <w:color w:val="111111"/>
          <w:sz w:val="28"/>
          <w:szCs w:val="28"/>
          <w:lang w:val="en-US"/>
        </w:rPr>
        <w:t xml:space="preserve">This Sahifah (i.e. book) was kept by the Imams—the descendants of Imam </w:t>
      </w:r>
      <w:r>
        <w:rPr>
          <w:rFonts w:eastAsia="Consolas" w:cs="Consolas" w:ascii="Consolas" w:hAnsi="Consolas"/>
          <w:color w:val="111111"/>
          <w:sz w:val="28"/>
          <w:szCs w:val="28"/>
          <w:lang w:val="en-US"/>
        </w:rPr>
        <w:t xml:space="preserve">Ali. They handed it over in heritage from one to another and preserved it to the greatest extent. In this respect, Imam al-Hasan ibn </w:t>
      </w:r>
      <w:r>
        <w:rPr>
          <w:rFonts w:eastAsia="Times New Roman" w:cs="Times New Roman" w:ascii="Times New Roman" w:hAnsi="Times New Roman"/>
          <w:color w:val="111111"/>
          <w:sz w:val="28"/>
          <w:szCs w:val="28"/>
          <w:lang w:val="en-US"/>
        </w:rPr>
        <w:t>Ali is reported to have said,</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(true) knowledge is with us, and we are its people. The entire knowledge is elaborately collected with us. Indeed, we have all the things that shall take place up to the Resurrection Day, including matters that are as minute as the retaliation of scratching, collected in a book dictated by the Messenger of Allah with the handwriting of</w:t>
      </w:r>
    </w:p>
    <w:p>
      <w:pPr>
        <w:pStyle w:val="BookText"/>
        <w:bidi w:val="0"/>
        <w:rPr/>
      </w:pPr>
      <w:r>
        <w:rPr>
          <w:rFonts w:eastAsia="Times New Roman" w:cs="Times New Roman" w:ascii="Times New Roman" w:hAnsi="Times New Roman"/>
          <w:color w:val="111111"/>
          <w:sz w:val="28"/>
          <w:szCs w:val="28"/>
          <w:lang w:val="en-US"/>
        </w:rPr>
        <w:t>`Ali.”</w:t>
      </w:r>
      <w:r>
        <w:rPr>
          <w:rStyle w:val="FootnoteAnchor"/>
        </w:rPr>
        <w:footnoteReference w:id="766"/>
      </w:r>
    </w:p>
    <w:p>
      <w:pPr>
        <w:pStyle w:val="BookText"/>
        <w:bidi w:val="0"/>
        <w:jc w:val="both"/>
        <w:rPr/>
      </w:pPr>
      <w:r>
        <w:rPr>
          <w:rFonts w:eastAsia="Times New Roman" w:cs="Times New Roman" w:ascii="Times New Roman" w:hAnsi="Times New Roman"/>
          <w:color w:val="111111"/>
          <w:sz w:val="28"/>
          <w:szCs w:val="28"/>
          <w:lang w:val="en-US"/>
        </w:rPr>
        <w:t xml:space="preserve">When he was asked about his father’s opinion about the right of option, Imam al-Hasan ordered a box to be brought to him. He then opened it and took out a yellowish book that comprised the opinions of Imam </w:t>
      </w:r>
      <w:r>
        <w:rPr>
          <w:rFonts w:eastAsia="Consolas" w:cs="Consolas" w:ascii="Consolas" w:hAnsi="Consolas"/>
          <w:color w:val="111111"/>
          <w:sz w:val="28"/>
          <w:szCs w:val="28"/>
          <w:lang w:val="en-US"/>
        </w:rPr>
        <w:t>Ali about that matter.&lt;a href="#ref-footnote2-page606" id="footnote2-page606" style="display:inline-block"&gt;&lt;sup&gt;(2)&lt;/sup&gt;&lt;/a&gt;&lt;p class="footnote"&gt;&lt;a href="#footnote2-page606" style="color:#3b82f6;" id="ref-footnote2-page606"&gt; 2) &lt;/a&gt;Ahmad ibn Hanbal: al-</w:t>
      </w:r>
      <w:r>
        <w:rPr>
          <w:rFonts w:eastAsia="Times New Roman" w:cs="Times New Roman" w:ascii="Times New Roman" w:hAnsi="Times New Roman"/>
          <w:color w:val="111111"/>
          <w:sz w:val="28"/>
          <w:szCs w:val="28"/>
          <w:lang w:val="en-US"/>
        </w:rPr>
        <w:t>Ilal 1: 104 (Ankara University Press).</w:t>
      </w:r>
    </w:p>
    <w:p>
      <w:pPr>
        <w:pStyle w:val="BookText"/>
        <w:bidi w:val="0"/>
        <w:jc w:val="both"/>
        <w:rPr/>
      </w:pPr>
      <w:r>
        <w:rPr>
          <w:rFonts w:eastAsia="Times New Roman" w:cs="Times New Roman" w:ascii="Times New Roman" w:hAnsi="Times New Roman"/>
          <w:color w:val="111111"/>
          <w:sz w:val="28"/>
          <w:szCs w:val="28"/>
          <w:lang w:val="en-US"/>
        </w:rPr>
        <w:t xml:space="preserve">This book was kept by Imam al-Husayn, then Imam </w:t>
      </w:r>
      <w:r>
        <w:rPr>
          <w:rFonts w:eastAsia="Consolas" w:cs="Consolas" w:ascii="Consolas" w:hAnsi="Consolas"/>
          <w:color w:val="111111"/>
          <w:sz w:val="28"/>
          <w:szCs w:val="28"/>
          <w:lang w:val="en-US"/>
        </w:rPr>
        <w:t>Ali ibn al-Husayn, then Imam Muhammad al-Baqir, then Imam Ja</w:t>
      </w:r>
      <w:r>
        <w:rPr>
          <w:rFonts w:eastAsia="Times New Roman" w:cs="Times New Roman" w:ascii="Times New Roman" w:hAnsi="Times New Roman"/>
          <w:color w:val="111111"/>
          <w:sz w:val="28"/>
          <w:szCs w:val="28"/>
          <w:lang w:val="en-US"/>
        </w:rPr>
        <w:t>far al-Sadiq... etc.</w:t>
      </w:r>
      <w:r>
        <w:rPr>
          <w:rStyle w:val="FootnoteAnchor"/>
        </w:rPr>
        <w:footnoteReference w:id="767"/>
      </w:r>
    </w:p>
    <w:p>
      <w:pPr>
        <w:pStyle w:val="BookText"/>
        <w:bidi w:val="0"/>
        <w:jc w:val="both"/>
        <w:rPr/>
      </w:pPr>
      <w:r>
        <w:rPr>
          <w:rFonts w:eastAsia="Times New Roman" w:cs="Times New Roman" w:ascii="Times New Roman" w:hAnsi="Times New Roman"/>
          <w:color w:val="111111"/>
          <w:sz w:val="28"/>
          <w:szCs w:val="28"/>
          <w:lang w:val="en-US"/>
        </w:rPr>
        <w:t xml:space="preserve">It is thus obvious that the descendants of Imam </w:t>
      </w:r>
      <w:r>
        <w:rPr>
          <w:rFonts w:eastAsia="Consolas" w:cs="Consolas" w:ascii="Consolas" w:hAnsi="Consolas"/>
          <w:color w:val="111111"/>
          <w:sz w:val="28"/>
          <w:szCs w:val="28"/>
          <w:lang w:val="en-US"/>
        </w:rPr>
        <w:t xml:space="preserve">Ali cared about this book so incomparably that in spite of all the horrible circumstances that surrounded him, Imam al-Husayn was not distracted by anything from depositing that book to his elder daughter, Fatimah, and ordering her to give it to his son, Imam </w:t>
      </w:r>
      <w:r>
        <w:rPr>
          <w:rFonts w:eastAsia="Times New Roman" w:cs="Times New Roman" w:ascii="Times New Roman" w:hAnsi="Times New Roman"/>
          <w:color w:val="111111"/>
          <w:sz w:val="28"/>
          <w:szCs w:val="28"/>
          <w:lang w:val="en-US"/>
        </w:rPr>
        <w:t>Ali ibn al-Husayn. This is because this book has been one of the treasures of the Holy Prophet’s Household and his deposit with them.</w:t>
      </w:r>
    </w:p>
    <w:p>
      <w:pPr>
        <w:pStyle w:val="BookText"/>
        <w:bidi w:val="0"/>
        <w:jc w:val="both"/>
        <w:rPr/>
      </w:pPr>
      <w:r>
        <w:rPr>
          <w:rFonts w:eastAsia="Times New Roman" w:cs="Times New Roman" w:ascii="Times New Roman" w:hAnsi="Times New Roman"/>
          <w:color w:val="111111"/>
          <w:sz w:val="28"/>
          <w:szCs w:val="28"/>
          <w:lang w:val="en-US"/>
        </w:rPr>
        <w:t>Moreover, this book was so precious in the view of Lady Fatimah al-Zahra', the daughter of the Holy Prophet, that when she once missed it, she said to Fiddah her bondmaid, “Woe to you! Look for that book because it is as precious as al-Hasan and Husayn in my view.”</w:t>
      </w:r>
      <w:r>
        <w:rPr>
          <w:rStyle w:val="FootnoteAnchor"/>
        </w:rPr>
        <w:footnoteReference w:id="768"/>
      </w:r>
    </w:p>
    <w:p>
      <w:pPr>
        <w:pStyle w:val="BookText"/>
        <w:bidi w:val="0"/>
        <w:jc w:val="both"/>
        <w:rPr/>
      </w:pPr>
      <w:r>
        <w:rPr>
          <w:rFonts w:eastAsia="Times New Roman" w:cs="Times New Roman" w:ascii="Times New Roman" w:hAnsi="Times New Roman"/>
          <w:color w:val="111111"/>
          <w:sz w:val="28"/>
          <w:szCs w:val="28"/>
          <w:lang w:val="en-US"/>
        </w:rPr>
        <w:t>This great interest in the book was neither aimless nor originated from personal desire. In point of fact, to equalize this Sahifah to al-Hasan and al-Husayn, the one and only delight of the Holy Prophet in this world, is a matter that requires thorough consideration.</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face of it, the knowledge that is comprised by that Sahifah is equivalent to the knowledge</w:t>
      </w:r>
    </w:p>
    <w:p>
      <w:pPr>
        <w:pStyle w:val="BookText"/>
        <w:bidi w:val="0"/>
        <w:rPr/>
      </w:pPr>
      <w:r>
        <w:rPr>
          <w:rFonts w:eastAsia="Times New Roman" w:cs="Times New Roman" w:ascii="Times New Roman" w:hAnsi="Times New Roman"/>
          <w:color w:val="111111"/>
          <w:sz w:val="28"/>
          <w:szCs w:val="28"/>
          <w:lang w:val="en-US"/>
        </w:rPr>
        <w:t>carried by al-Hasan and al-Husayn from the Holy Prophet and, similarly, that Sahifah can supply the Muslims with the same amount of knowledge that can be given to them by Imam al-Hasan and Imam al-Husayn.</w:t>
      </w:r>
    </w:p>
    <w:p>
      <w:pPr>
        <w:pStyle w:val="BookText"/>
        <w:bidi w:val="0"/>
        <w:jc w:val="both"/>
        <w:rPr/>
      </w:pPr>
      <w:r>
        <w:rPr>
          <w:rFonts w:eastAsia="Times New Roman" w:cs="Times New Roman" w:ascii="Times New Roman" w:hAnsi="Times New Roman"/>
          <w:color w:val="111111"/>
          <w:sz w:val="28"/>
          <w:szCs w:val="28"/>
          <w:lang w:val="en-US"/>
        </w:rPr>
        <w:t xml:space="preserve">On the other side, this ever-increasing attention to the books in general and to the Sahifah of Imam </w:t>
      </w:r>
      <w:r>
        <w:rPr>
          <w:rFonts w:eastAsia="Consolas" w:cs="Consolas" w:ascii="Consolas" w:hAnsi="Consolas"/>
          <w:color w:val="111111"/>
          <w:sz w:val="28"/>
          <w:szCs w:val="28"/>
          <w:lang w:val="en-US"/>
        </w:rPr>
        <w:t xml:space="preserve">Ali in particular cannot be found with the adversary school of Ijtihad and Opinionism. Abu-Bakr is reported to have set fire to the books in which he had written down the instructions of the Holy Prophet; and </w:t>
      </w:r>
      <w:r>
        <w:rPr>
          <w:rFonts w:eastAsia="Times New Roman" w:cs="Times New Roman" w:ascii="Times New Roman" w:hAnsi="Times New Roman"/>
          <w:color w:val="111111"/>
          <w:sz w:val="28"/>
          <w:szCs w:val="28"/>
          <w:lang w:val="en-US"/>
        </w:rPr>
        <w:t xml:space="preserve">Umar ibn al-Khattab is reported to have set fire to the books in which the people had recorded the Hadith; and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is reported to have set fire to the copies of the Holy Qur'an; and Mu</w:t>
      </w:r>
      <w:r>
        <w:rPr>
          <w:rFonts w:eastAsia="Consolas" w:cs="Consolas" w:ascii="Consolas" w:hAnsi="Consolas"/>
          <w:color w:val="111111"/>
          <w:sz w:val="28"/>
          <w:szCs w:val="28"/>
          <w:lang w:val="en-US"/>
        </w:rPr>
        <w:t xml:space="preserve">awiyah is reported to have ordered the publics not to narrate the heritage of the Holy Prophet except the Hadiths that were widespread during the reign of </w:t>
      </w:r>
      <w:r>
        <w:rPr>
          <w:rFonts w:eastAsia="Times New Roman" w:cs="Times New Roman" w:ascii="Times New Roman" w:hAnsi="Times New Roman"/>
          <w:color w:val="111111"/>
          <w:sz w:val="28"/>
          <w:szCs w:val="28"/>
          <w:lang w:val="en-US"/>
        </w:rPr>
        <w:t>Umar ibn al-Khattab. The same thing is applicable to the other rulers.</w:t>
      </w:r>
    </w:p>
    <w:p>
      <w:pPr>
        <w:pStyle w:val="BookText"/>
        <w:bidi w:val="0"/>
        <w:jc w:val="both"/>
        <w:rPr/>
      </w:pPr>
      <w:r>
        <w:rPr>
          <w:rFonts w:eastAsia="Times New Roman" w:cs="Times New Roman" w:ascii="Times New Roman" w:hAnsi="Times New Roman"/>
          <w:color w:val="111111"/>
          <w:sz w:val="28"/>
          <w:szCs w:val="28"/>
          <w:lang w:val="en-US"/>
        </w:rPr>
        <w:t>Nevertheless, the Ahl al-Bayt continued recording the heritage of the Holy Prophet and preserved these records since the beginning of the Islamic legislation and the divine revelation up to a recent time.</w:t>
      </w:r>
    </w:p>
    <w:p>
      <w:pPr>
        <w:pStyle w:val="BookText"/>
        <w:bidi w:val="0"/>
        <w:jc w:val="both"/>
        <w:rPr/>
      </w:pPr>
      <w:r>
        <w:rPr>
          <w:rFonts w:eastAsia="Times New Roman" w:cs="Times New Roman" w:ascii="Times New Roman" w:hAnsi="Times New Roman"/>
          <w:color w:val="111111"/>
          <w:sz w:val="28"/>
          <w:szCs w:val="28"/>
          <w:lang w:val="en-US"/>
        </w:rPr>
        <w:t>It has been narrated that the Holy Prophet ordered Imam `Ali to write down, saying, “Write down what I will dictate.”</w:t>
      </w:r>
    </w:p>
    <w:p>
      <w:pPr>
        <w:pStyle w:val="BookText"/>
        <w:bidi w:val="0"/>
        <w:jc w:val="both"/>
        <w:rPr/>
      </w:pPr>
      <w:r>
        <w:rPr>
          <w:rFonts w:eastAsia="Times New Roman" w:cs="Times New Roman" w:ascii="Times New Roman" w:hAnsi="Times New Roman"/>
          <w:color w:val="111111"/>
          <w:sz w:val="28"/>
          <w:szCs w:val="28"/>
          <w:lang w:val="en-US"/>
        </w:rPr>
        <w:t>Imam `Ali asked, “Do you anticipate that I may forget?”</w:t>
      </w:r>
    </w:p>
    <w:p>
      <w:pPr>
        <w:pStyle w:val="BookText"/>
        <w:bidi w:val="0"/>
        <w:jc w:val="both"/>
        <w:rPr/>
      </w:pPr>
      <w:r>
        <w:rPr>
          <w:rFonts w:eastAsia="Times New Roman" w:cs="Times New Roman" w:ascii="Times New Roman" w:hAnsi="Times New Roman"/>
          <w:color w:val="111111"/>
          <w:sz w:val="28"/>
          <w:szCs w:val="28"/>
          <w:lang w:val="en-US"/>
        </w:rPr>
        <w:t>The Holy Prophet answered, “No, I do not. But I want you to write down so that your partners will benefit from it.”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are my</w:t>
      </w:r>
    </w:p>
    <w:p>
      <w:pPr>
        <w:pStyle w:val="BookText"/>
        <w:bidi w:val="0"/>
        <w:rPr/>
      </w:pPr>
      <w:r>
        <w:rPr>
          <w:rFonts w:eastAsia="Times New Roman" w:cs="Times New Roman" w:ascii="Times New Roman" w:hAnsi="Times New Roman"/>
          <w:color w:val="111111"/>
          <w:sz w:val="28"/>
          <w:szCs w:val="28"/>
          <w:lang w:val="en-US"/>
        </w:rPr>
        <w:t>partners?” asked Imam `Ali.</w:t>
      </w:r>
    </w:p>
    <w:p>
      <w:pPr>
        <w:pStyle w:val="BookText"/>
        <w:bidi w:val="0"/>
        <w:jc w:val="both"/>
        <w:rPr/>
      </w:pPr>
      <w:r>
        <w:rPr>
          <w:rFonts w:eastAsia="Times New Roman" w:cs="Times New Roman" w:ascii="Times New Roman" w:hAnsi="Times New Roman"/>
          <w:color w:val="111111"/>
          <w:sz w:val="28"/>
          <w:szCs w:val="28"/>
          <w:lang w:val="en-US"/>
        </w:rPr>
        <w:t>The Holy Prophet answered, “They are the Imams who will come after you.”</w:t>
      </w:r>
      <w:r>
        <w:rPr>
          <w:rStyle w:val="FootnoteAnchor"/>
        </w:rPr>
        <w:footnoteReference w:id="769"/>
      </w:r>
    </w:p>
    <w:p>
      <w:pPr>
        <w:pStyle w:val="BookText"/>
        <w:bidi w:val="0"/>
        <w:jc w:val="both"/>
        <w:rPr/>
      </w:pPr>
      <w:r>
        <w:rPr>
          <w:rFonts w:eastAsia="Times New Roman" w:cs="Times New Roman" w:ascii="Times New Roman" w:hAnsi="Times New Roman"/>
          <w:color w:val="111111"/>
          <w:sz w:val="28"/>
          <w:szCs w:val="28"/>
          <w:lang w:val="en-US"/>
        </w:rPr>
        <w:t>This narration confirms that the Holy Prophet wanted to preserve, with his Household and others, the divine legislation that he conveyed by means of writing down so that these records would be maintained as scientific heritage from which all the Muslim generations would benefit. Hence, as the Ahl al-Bayt used the Sahifah of Imam `Ali, looked in it, and asked the others to witness its existence, they intended to give proof on the authenticity of their reportings from the Holy Prophet and on the fact that whatever they said had never been personal views or baseless suggestions; rather they had been originated by the Holy Prophet.</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Imam Ja</w:t>
      </w:r>
      <w:r>
        <w:rPr>
          <w:rFonts w:eastAsia="Consolas" w:cs="Consolas" w:ascii="Consolas" w:hAnsi="Consolas"/>
          <w:color w:val="111111"/>
          <w:sz w:val="28"/>
          <w:szCs w:val="28"/>
          <w:lang w:val="en-US"/>
        </w:rPr>
        <w:t xml:space="preserve">far al-Sadiq that whenever Imam </w:t>
      </w:r>
      <w:r>
        <w:rPr>
          <w:rFonts w:eastAsia="Times New Roman" w:cs="Times New Roman" w:ascii="Times New Roman" w:hAnsi="Times New Roman"/>
          <w:color w:val="111111"/>
          <w:sz w:val="28"/>
          <w:szCs w:val="28"/>
          <w:lang w:val="en-US"/>
        </w:rPr>
        <w:t>Ali ibn al-Husayn studied the Sahifah of `Ali, he would say, “Who can do all these?”</w:t>
      </w:r>
      <w:r>
        <w:rPr>
          <w:rStyle w:val="FootnoteAnchor"/>
        </w:rPr>
        <w:footnoteReference w:id="770"/>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Imam Muhammad al-Baqir that his father, Imam </w:t>
      </w:r>
      <w:r>
        <w:rPr>
          <w:rFonts w:eastAsia="Consolas" w:cs="Consolas" w:ascii="Consolas" w:hAnsi="Consolas"/>
          <w:color w:val="111111"/>
          <w:sz w:val="28"/>
          <w:szCs w:val="28"/>
          <w:lang w:val="en-US"/>
        </w:rPr>
        <w:t xml:space="preserve">Ali ibn al-Husayn, once asked him, “Get me these papers comprising the acts of worship of </w:t>
      </w:r>
      <w:r>
        <w:rPr>
          <w:rFonts w:eastAsia="Times New Roman" w:cs="Times New Roman" w:ascii="Times New Roman" w:hAnsi="Times New Roman"/>
          <w:color w:val="111111"/>
          <w:sz w:val="28"/>
          <w:szCs w:val="28"/>
          <w:lang w:val="en-US"/>
        </w:rPr>
        <w:t>Ali ibn Abi-Talib.”</w:t>
      </w:r>
    </w:p>
    <w:p>
      <w:pPr>
        <w:pStyle w:val="BookText"/>
        <w:bidi w:val="0"/>
        <w:jc w:val="both"/>
        <w:rPr/>
      </w:pPr>
      <w:r>
        <w:rPr>
          <w:rFonts w:eastAsia="Times New Roman" w:cs="Times New Roman" w:ascii="Times New Roman" w:hAnsi="Times New Roman"/>
          <w:color w:val="111111"/>
          <w:sz w:val="28"/>
          <w:szCs w:val="28"/>
          <w:lang w:val="en-US"/>
        </w:rPr>
        <w:t xml:space="preserve">When he did so, his father read a few lines of these papers and then left them with tedium, saying, “Who can stand the worship of </w:t>
      </w:r>
      <w:r>
        <w:rPr>
          <w:rFonts w:eastAsia="Consolas" w:cs="Consolas" w:ascii="Consolas" w:hAnsi="Consolas"/>
          <w:color w:val="111111"/>
          <w:sz w:val="28"/>
          <w:szCs w:val="28"/>
          <w:lang w:val="en-US"/>
        </w:rPr>
        <w:t>Ali!”&lt;a href="#ref-footnote3-page608" id="footnote3-page608" style="display:inline-block"&gt;&lt;sup&gt;(3)&lt;/sup&gt;&lt;/a&gt;&lt;p class="footnote"&gt;&lt;a href="#footnote3-page608" style="color:#3b82f6;" id="ref-footnote3-page608"&gt; 3) &lt;/a&gt;Shaykh al-Mufid: al-Irshad 2:142; Ibn Shahrashub: Manaqib Āli Abi-Talib 4:149; Shaykh al-Tabrisiy: I</w:t>
      </w:r>
      <w:r>
        <w:rPr>
          <w:rFonts w:eastAsia="Times New Roman" w:cs="Times New Roman" w:ascii="Times New Roman" w:hAnsi="Times New Roman"/>
          <w:color w:val="111111"/>
          <w:sz w:val="28"/>
          <w:szCs w:val="28"/>
          <w:lang w:val="en-US"/>
        </w:rPr>
        <w:t>lam al-Wara bi-A`lam al-Huda 245; al-Majlisiy: Bihar al-Anwar 46:74 H. 65.</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two narrations make us ask whether the Sahifah of </w:t>
      </w:r>
      <w:r>
        <w:rPr>
          <w:rFonts w:eastAsia="Consolas" w:cs="Consolas" w:ascii="Consolas" w:hAnsi="Consolas"/>
          <w:color w:val="111111"/>
          <w:sz w:val="28"/>
          <w:szCs w:val="28"/>
          <w:lang w:val="en-US"/>
        </w:rPr>
        <w:t xml:space="preserve">Ali comprises explications of the religious laws and duties only or includes other fields of knowledge. According to the abovementioned texts, the book of Imam </w:t>
      </w:r>
      <w:r>
        <w:rPr>
          <w:rFonts w:eastAsia="Times New Roman" w:cs="Times New Roman" w:ascii="Times New Roman" w:hAnsi="Times New Roman"/>
          <w:color w:val="111111"/>
          <w:sz w:val="28"/>
          <w:szCs w:val="28"/>
          <w:lang w:val="en-US"/>
        </w:rPr>
        <w:t>Ali comprises the major and supererogatory</w:t>
      </w:r>
    </w:p>
    <w:p>
      <w:pPr>
        <w:pStyle w:val="BookText"/>
        <w:bidi w:val="0"/>
        <w:rPr/>
      </w:pPr>
      <w:r>
        <w:rPr>
          <w:rFonts w:eastAsia="Times New Roman" w:cs="Times New Roman" w:ascii="Times New Roman" w:hAnsi="Times New Roman"/>
          <w:color w:val="111111"/>
          <w:sz w:val="28"/>
          <w:szCs w:val="28"/>
          <w:lang w:val="en-US"/>
        </w:rPr>
        <w:t>acts of worship as it embraces all the fundaments and principles of Islam as a perfect, cognate unit in addition to all matters required by the Muslims.</w:t>
      </w:r>
    </w:p>
    <w:p>
      <w:pPr>
        <w:pStyle w:val="BookText"/>
        <w:bidi w:val="0"/>
        <w:jc w:val="both"/>
        <w:rPr/>
      </w:pPr>
      <w:r>
        <w:rPr>
          <w:rFonts w:eastAsia="Times New Roman" w:cs="Times New Roman" w:ascii="Times New Roman" w:hAnsi="Times New Roman"/>
          <w:color w:val="111111"/>
          <w:sz w:val="28"/>
          <w:szCs w:val="28"/>
          <w:lang w:val="en-US"/>
        </w:rPr>
        <w:t xml:space="preserve">As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Ābidin (the best of the worshippers) who is well-known of his unparalleled worship</w:t>
      </w:r>
      <w:r>
        <w:rPr>
          <w:rStyle w:val="FootnoteAnchor"/>
        </w:rPr>
        <w:footnoteReference w:id="771"/>
      </w:r>
    </w:p>
    <w:p>
      <w:pPr>
        <w:pStyle w:val="BookText"/>
        <w:bidi w:val="0"/>
        <w:jc w:val="both"/>
        <w:rPr/>
      </w:pPr>
      <w:r>
        <w:rPr>
          <w:rFonts w:eastAsia="Times New Roman" w:cs="Times New Roman" w:ascii="Times New Roman" w:hAnsi="Times New Roman"/>
          <w:color w:val="111111"/>
          <w:sz w:val="28"/>
          <w:szCs w:val="28"/>
          <w:lang w:val="en-US"/>
        </w:rPr>
        <w:t>While the Holy Imams of the Ahl al-Bayt and their adherents continued ceaselessly recording the Holy Prophet’s heritage and worked for preserving these records, the other School of Opinionism and Ijtihad set fire to and erased such records and prohibited the reporting and recordation of the Hadith.</w:t>
      </w:r>
    </w:p>
    <w:p>
      <w:pPr>
        <w:pStyle w:val="BookText"/>
        <w:bidi w:val="0"/>
        <w:jc w:val="both"/>
        <w:rPr/>
      </w:pPr>
      <w:r>
        <w:rPr>
          <w:rFonts w:eastAsia="Times New Roman" w:cs="Times New Roman" w:ascii="Times New Roman" w:hAnsi="Times New Roman"/>
          <w:color w:val="111111"/>
          <w:sz w:val="28"/>
          <w:szCs w:val="28"/>
          <w:lang w:val="en-US"/>
        </w:rPr>
        <w:t>This great incongruity undoubtedly proves the most authenticity and most accuracy of the proofs of the Ahl al-Bayt and the trend of the thorough compliance with the sacred texts, unlike the other trend of Opinionism and Ijtihad, which carries a confused heritage that is influenced by various factors and personal opinions beginning with the enactment of the personal opinions and interpretations disregarding the sacred texts, passing by the ratification of analogy and other innovative and invented principles, and ending up with endless personal opinions and trends.</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have a deeper look at the narrations of the Sahifah (book) that were held by Imam Muhammad ibn </w:t>
      </w:r>
      <w:r>
        <w:rPr>
          <w:rFonts w:eastAsia="Consolas" w:cs="Consolas" w:ascii="Consolas" w:hAnsi="Consolas"/>
          <w:color w:val="111111"/>
          <w:sz w:val="28"/>
          <w:szCs w:val="28"/>
          <w:lang w:val="en-US"/>
        </w:rPr>
        <w:t>Ali al-Baqir and Imam Ja</w:t>
      </w:r>
      <w:r>
        <w:rPr>
          <w:rFonts w:eastAsia="Times New Roman" w:cs="Times New Roman" w:ascii="Times New Roman" w:hAnsi="Times New Roman"/>
          <w:color w:val="111111"/>
          <w:sz w:val="28"/>
          <w:szCs w:val="28"/>
          <w:lang w:val="en-US"/>
        </w:rPr>
        <w:t>far ibn Muhammad al-Sadiq opens our eyes on the fact that these holy Imams had increasingly concentrated on and cared for that Sahifah. It has been narrated that</w:t>
      </w:r>
    </w:p>
    <w:p>
      <w:pPr>
        <w:pStyle w:val="BookText"/>
        <w:bidi w:val="0"/>
        <w:rPr/>
      </w:pPr>
      <w:r>
        <w:rPr>
          <w:rFonts w:eastAsia="Consolas" w:cs="Consolas" w:ascii="Consolas" w:hAnsi="Consolas"/>
          <w:color w:val="111111"/>
          <w:sz w:val="28"/>
          <w:szCs w:val="28"/>
          <w:lang w:val="en-US"/>
        </w:rPr>
        <w:t xml:space="preserve">Adhafir al-Sayrafiy said that he, accompanied by al-Hakam ibn </w:t>
      </w:r>
      <w:r>
        <w:rPr>
          <w:rFonts w:eastAsia="Times New Roman" w:cs="Times New Roman" w:ascii="Times New Roman" w:hAnsi="Times New Roman"/>
          <w:color w:val="111111"/>
          <w:sz w:val="28"/>
          <w:szCs w:val="28"/>
          <w:lang w:val="en-US"/>
        </w:rPr>
        <w:t>Utaybah, visited Abu-Ja`far (i.e. Imam Muhammad al-Baqir) and asked him many questions. Although the Imam honored them considerably, they disagreed about a certain question.</w:t>
      </w:r>
    </w:p>
    <w:p>
      <w:pPr>
        <w:pStyle w:val="BookText"/>
        <w:bidi w:val="0"/>
        <w:jc w:val="both"/>
        <w:rPr/>
      </w:pPr>
      <w:r>
        <w:rPr>
          <w:rFonts w:eastAsia="Times New Roman" w:cs="Times New Roman" w:ascii="Times New Roman" w:hAnsi="Times New Roman"/>
          <w:color w:val="111111"/>
          <w:sz w:val="28"/>
          <w:szCs w:val="28"/>
          <w:lang w:val="en-US"/>
        </w:rPr>
        <w:t>Settling the dispute, Abu-Ja</w:t>
      </w:r>
      <w:r>
        <w:rPr>
          <w:rFonts w:eastAsia="Consolas" w:cs="Consolas" w:ascii="Consolas" w:hAnsi="Consolas"/>
          <w:color w:val="111111"/>
          <w:sz w:val="28"/>
          <w:szCs w:val="28"/>
          <w:lang w:val="en-US"/>
        </w:rPr>
        <w:t xml:space="preserve">far asked his son to bring him the Book of </w:t>
      </w:r>
      <w:r>
        <w:rPr>
          <w:rFonts w:eastAsia="Times New Roman" w:cs="Times New Roman" w:ascii="Times New Roman" w:hAnsi="Times New Roman"/>
          <w:color w:val="111111"/>
          <w:sz w:val="28"/>
          <w:szCs w:val="28"/>
          <w:lang w:val="en-US"/>
        </w:rPr>
        <w:t>Ali. Having been kept in a drawer, it was a handsome book through which Abu-Ja</w:t>
      </w:r>
      <w:r>
        <w:rPr>
          <w:rFonts w:eastAsia="Consolas" w:cs="Consolas" w:ascii="Consolas" w:hAnsi="Consolas"/>
          <w:color w:val="111111"/>
          <w:sz w:val="28"/>
          <w:szCs w:val="28"/>
          <w:lang w:val="en-US"/>
        </w:rPr>
        <w:t>far began to skim until he reached at the question involved. Referring to the book, Abu-Ja</w:t>
      </w:r>
      <w:r>
        <w:rPr>
          <w:rFonts w:eastAsia="Times New Roman" w:cs="Times New Roman" w:ascii="Times New Roman" w:hAnsi="Times New Roman"/>
          <w:color w:val="111111"/>
          <w:sz w:val="28"/>
          <w:szCs w:val="28"/>
          <w:lang w:val="en-US"/>
        </w:rPr>
        <w:t>far said, “This is the handwriting of (Imam) `Ali and the dictation of the Messenger of Allah.”</w:t>
      </w:r>
    </w:p>
    <w:p>
      <w:pPr>
        <w:pStyle w:val="BookText"/>
        <w:bidi w:val="0"/>
        <w:jc w:val="both"/>
        <w:rPr/>
      </w:pPr>
      <w:r>
        <w:rPr>
          <w:rFonts w:eastAsia="Times New Roman" w:cs="Times New Roman" w:ascii="Times New Roman" w:hAnsi="Times New Roman"/>
          <w:color w:val="111111"/>
          <w:sz w:val="28"/>
          <w:szCs w:val="28"/>
          <w:lang w:val="en-US"/>
        </w:rPr>
        <w:t>He then turned his face towards al-Hakam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Wherever Salamah, Abu’l-Miqdam, and you go, you shall never find any people carrying the most authentic knowledge other than the people to whom (Archangel) Gabriel used to ascend (from the heavens).”</w:t>
      </w:r>
      <w:r>
        <w:rPr>
          <w:rStyle w:val="FootnoteAnchor"/>
        </w:rPr>
        <w:footnoteReference w:id="772"/>
      </w:r>
    </w:p>
    <w:p>
      <w:pPr>
        <w:pStyle w:val="BookText"/>
        <w:bidi w:val="0"/>
        <w:jc w:val="both"/>
        <w:rPr/>
      </w:pPr>
      <w:r>
        <w:rPr>
          <w:rFonts w:eastAsia="Times New Roman" w:cs="Times New Roman" w:ascii="Times New Roman" w:hAnsi="Times New Roman"/>
          <w:color w:val="111111"/>
          <w:sz w:val="28"/>
          <w:szCs w:val="28"/>
          <w:lang w:val="en-US"/>
        </w:rPr>
        <w:t>According to another narration, al-Hakam ibn `Utaybah, once, asked Imam Muhammad al-Baqir about the parts of the blood money for the teeth. Answering him, Imam al-Baqir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have we found it (i.e. the question) in the Book of `Ali.”</w:t>
      </w:r>
      <w:r>
        <w:rPr>
          <w:rStyle w:val="FootnoteAnchor"/>
        </w:rPr>
        <w:footnoteReference w:id="773"/>
      </w:r>
    </w:p>
    <w:p>
      <w:pPr>
        <w:pStyle w:val="BookText"/>
        <w:bidi w:val="0"/>
        <w:jc w:val="both"/>
        <w:rPr/>
      </w:pPr>
      <w:r>
        <w:rPr>
          <w:rFonts w:eastAsia="Times New Roman" w:cs="Times New Roman" w:ascii="Times New Roman" w:hAnsi="Times New Roman"/>
          <w:color w:val="111111"/>
          <w:sz w:val="28"/>
          <w:szCs w:val="28"/>
          <w:lang w:val="en-US"/>
        </w:rPr>
        <w:t>It has been also narrated that Zurarah ibn A</w:t>
      </w:r>
      <w:r>
        <w:rPr>
          <w:rFonts w:eastAsia="Consolas" w:cs="Consolas" w:ascii="Consolas" w:hAnsi="Consolas"/>
          <w:color w:val="111111"/>
          <w:sz w:val="28"/>
          <w:szCs w:val="28"/>
          <w:lang w:val="en-US"/>
        </w:rPr>
        <w:t>yun once asked Imam Muhammad al-Baqir about the share of grandfathers from inheritances... Zurarah said that Imam al-Baqir then asked his son, Ja</w:t>
      </w:r>
      <w:r>
        <w:rPr>
          <w:rFonts w:eastAsia="Times New Roman" w:cs="Times New Roman" w:ascii="Times New Roman" w:hAnsi="Times New Roman"/>
          <w:color w:val="111111"/>
          <w:sz w:val="28"/>
          <w:szCs w:val="28"/>
          <w:lang w:val="en-US"/>
        </w:rPr>
        <w:t>far,</w:t>
      </w:r>
      <w:r>
        <w:rPr>
          <w:rStyle w:val="FootnoteAnchor"/>
        </w:rPr>
        <w:footnoteReference w:id="774"/>
      </w:r>
      <w:r>
        <w:rPr>
          <w:rFonts w:eastAsia="Times New Roman" w:cs="Times New Roman" w:ascii="Times New Roman" w:hAnsi="Times New Roman"/>
          <w:color w:val="111111"/>
          <w:sz w:val="28"/>
          <w:szCs w:val="28"/>
          <w:lang w:val="en-US"/>
        </w:rPr>
        <w:t>to recite the Sahifah of the shares of inheritances before me. He therefore brought out a book that was as huge as a camel’s thigh and threw its edge before me.</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Zurarah looked in it, it was obvious that it must have been written in an ancient age. The next morning,</w:t>
      </w:r>
      <w:bookmarkStart w:id="446" w:name="pg2336_12996"/>
    </w:p>
    <w:p>
      <w:pPr>
        <w:pStyle w:val="BookText"/>
        <w:bidi w:val="0"/>
        <w:rPr/>
      </w:pPr>
      <w:bookmarkEnd w:id="446"/>
      <w:r>
        <w:rPr>
          <w:rFonts w:eastAsia="Times New Roman" w:cs="Times New Roman" w:ascii="Times New Roman" w:hAnsi="Times New Roman"/>
          <w:color w:val="111111"/>
          <w:sz w:val="28"/>
          <w:szCs w:val="28"/>
          <w:lang w:val="en-US"/>
        </w:rPr>
        <w:t>Imam al-Baqir asked Zurarah whether he had read the chapter of the shares of inheritances in that book. He then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swear, what you have seen is verily the very truth. What you have seen was the dictation of the Messenger of Allah and the handwriting of `Ali. My father told me on the authority of his father that Amir al-Mu'minin told him of such.”</w:t>
      </w:r>
      <w:r>
        <w:rPr>
          <w:rStyle w:val="FootnoteAnchor"/>
        </w:rPr>
        <w:footnoteReference w:id="775"/>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Abu-Ayyub al-Khazzaz that Imam Ja</w:t>
      </w:r>
      <w:r>
        <w:rPr>
          <w:rFonts w:eastAsia="Consolas" w:cs="Consolas" w:ascii="Consolas" w:hAnsi="Consolas"/>
          <w:color w:val="111111"/>
          <w:sz w:val="28"/>
          <w:szCs w:val="28"/>
          <w:lang w:val="en-US"/>
        </w:rPr>
        <w:t xml:space="preserve">far al-Sadiq said that it has been written down in the Book of </w:t>
      </w:r>
      <w:r>
        <w:rPr>
          <w:rFonts w:eastAsia="Times New Roman" w:cs="Times New Roman" w:ascii="Times New Roman" w:hAnsi="Times New Roman"/>
          <w:color w:val="111111"/>
          <w:sz w:val="28"/>
          <w:szCs w:val="28"/>
          <w:lang w:val="en-US"/>
        </w:rPr>
        <w:t>Ali that he who has relatives... etc.</w:t>
      </w:r>
      <w:r>
        <w:rPr>
          <w:rStyle w:val="FootnoteAnchor"/>
        </w:rPr>
        <w:footnoteReference w:id="776"/>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Sulayman ibn Khalid that Imam Ja</w:t>
      </w:r>
      <w:r>
        <w:rPr>
          <w:rFonts w:eastAsia="Consolas" w:cs="Consolas" w:ascii="Consolas" w:hAnsi="Consolas"/>
          <w:color w:val="111111"/>
          <w:sz w:val="28"/>
          <w:szCs w:val="28"/>
          <w:lang w:val="en-US"/>
        </w:rPr>
        <w:t xml:space="preserve">far al-Sadiq said that it has been written down in the Book of </w:t>
      </w:r>
      <w:r>
        <w:rPr>
          <w:rFonts w:eastAsia="Times New Roman" w:cs="Times New Roman" w:ascii="Times New Roman" w:hAnsi="Times New Roman"/>
          <w:color w:val="111111"/>
          <w:sz w:val="28"/>
          <w:szCs w:val="28"/>
          <w:lang w:val="en-US"/>
        </w:rPr>
        <w:t>Ali that one of the Prophets complained to Almighty Allah about... etc.</w:t>
      </w:r>
      <w:r>
        <w:rPr>
          <w:rStyle w:val="FootnoteAnchor"/>
        </w:rPr>
        <w:footnoteReference w:id="777"/>
      </w:r>
    </w:p>
    <w:p>
      <w:pPr>
        <w:pStyle w:val="Heading3"/>
        <w:numPr>
          <w:ilvl w:val="2"/>
          <w:numId w:val="1"/>
        </w:numPr>
        <w:bidi w:val="0"/>
        <w:jc w:val="left"/>
        <w:rPr/>
      </w:pPr>
      <w:bookmarkStart w:id="447" w:name="__RefHeading___Toc2511659_3804643083"/>
      <w:bookmarkStart w:id="448" w:name="_Toc168"/>
      <w:bookmarkEnd w:id="447"/>
      <w:r>
        <w:rPr/>
        <w:t>The Book Of `Ali Again</w:t>
      </w:r>
      <w:bookmarkEnd w:id="448"/>
    </w:p>
    <w:p>
      <w:pPr>
        <w:pStyle w:val="BookText"/>
        <w:bidi w:val="0"/>
        <w:jc w:val="both"/>
        <w:rPr/>
      </w:pPr>
      <w:r>
        <w:rPr>
          <w:rFonts w:eastAsia="Times New Roman" w:cs="Times New Roman" w:ascii="Times New Roman" w:hAnsi="Times New Roman"/>
          <w:color w:val="111111"/>
          <w:sz w:val="28"/>
          <w:szCs w:val="28"/>
          <w:lang w:val="en-US"/>
        </w:rPr>
        <w:t>As has been previously said, the Book of Imam `Ali was so comprehensive that its contents cannot be dedicated to questions of the religious laws of inheritance and judicature since the Holy Imams have referred to this book during discussing all the life affairs as well as the various fields of the Muslim jurisprudence, such as the following questions:</w:t>
      </w:r>
    </w:p>
    <w:p>
      <w:pPr>
        <w:pStyle w:val="BookText"/>
        <w:bidi w:val="0"/>
        <w:jc w:val="both"/>
        <w:rPr/>
      </w:pPr>
      <w:r>
        <w:rPr>
          <w:rFonts w:eastAsia="Times New Roman" w:cs="Times New Roman" w:ascii="Times New Roman" w:hAnsi="Times New Roman"/>
          <w:color w:val="111111"/>
          <w:sz w:val="28"/>
          <w:szCs w:val="28"/>
          <w:lang w:val="en-US"/>
        </w:rPr>
        <w:t>Cats’ leftover;</w:t>
      </w:r>
      <w:r>
        <w:rPr>
          <w:rStyle w:val="FootnoteAnchor"/>
        </w:rPr>
        <w:footnoteReference w:id="778"/>
      </w:r>
      <w:r>
        <w:rPr>
          <w:rFonts w:eastAsia="Times New Roman" w:cs="Times New Roman" w:ascii="Times New Roman" w:hAnsi="Times New Roman"/>
          <w:color w:val="111111"/>
          <w:sz w:val="28"/>
          <w:szCs w:val="28"/>
          <w:lang w:val="en-US"/>
        </w:rPr>
        <w:t>performing the ritual ablution as a part of the bathing of the major ritual impurity;</w:t>
      </w:r>
      <w:r>
        <w:rPr>
          <w:rStyle w:val="FootnoteAnchor"/>
        </w:rPr>
        <w:footnoteReference w:id="779"/>
      </w:r>
      <w:r>
        <w:rPr>
          <w:rFonts w:eastAsia="Times New Roman" w:cs="Times New Roman" w:ascii="Times New Roman" w:hAnsi="Times New Roman"/>
          <w:color w:val="111111"/>
          <w:sz w:val="28"/>
          <w:szCs w:val="28"/>
          <w:lang w:val="en-US"/>
        </w:rPr>
        <w:t xml:space="preserve">the rulings of the funerals, the best time of offering the Dhuhr and </w:t>
      </w:r>
      <w:r>
        <w:rPr>
          <w:rFonts w:eastAsia="Consolas" w:cs="Consolas" w:ascii="Consolas" w:hAnsi="Consolas"/>
          <w:color w:val="111111"/>
          <w:sz w:val="28"/>
          <w:szCs w:val="28"/>
          <w:lang w:val="en-US"/>
        </w:rPr>
        <w:t xml:space="preserve">Asr Prayers, and the Tashahhud in the prayers;&lt;a href="#ref-footnote6-page611" id="footnote6-page611" style="display:inline-block"&gt;&lt;sup&gt;(6)&lt;/sup&gt;&lt;/a&gt;&lt;p class="footnote"&gt;&lt;a href="#footnote6-page611" style="color:#3b82f6;" id="ref-footnote6-page611"&gt; 6) &lt;/a&gt;Shaykh al-Tusiy: Tahdhib al-Ahkam 2:23 H. 64/15; Shaykh al-Tusiy: al-Istibsar 1:261 H. 27; </w:t>
      </w:r>
      <w:r>
        <w:rPr>
          <w:rFonts w:eastAsia="Times New Roman" w:cs="Times New Roman" w:ascii="Times New Roman" w:hAnsi="Times New Roman"/>
          <w:color w:val="111111"/>
          <w:sz w:val="28"/>
          <w:szCs w:val="28"/>
          <w:lang w:val="en-US"/>
        </w:rPr>
        <w:t>Allamah al-Hilliy: Muntaha al-Matlab 1:207; al-Hurr al-</w:t>
      </w:r>
      <w:r>
        <w:rPr>
          <w:rFonts w:eastAsia="Consolas" w:cs="Consolas" w:ascii="Consolas" w:hAnsi="Consolas"/>
          <w:color w:val="111111"/>
          <w:sz w:val="28"/>
          <w:szCs w:val="28"/>
          <w:lang w:val="en-US"/>
        </w:rPr>
        <w:t>Āmiliy: Wasa'il al-Shi</w:t>
      </w:r>
      <w:r>
        <w:rPr>
          <w:rFonts w:eastAsia="Times New Roman" w:cs="Times New Roman" w:ascii="Times New Roman" w:hAnsi="Times New Roman"/>
          <w:color w:val="111111"/>
          <w:sz w:val="28"/>
          <w:szCs w:val="28"/>
          <w:lang w:val="en-US"/>
        </w:rPr>
        <w:t>ah 4:144 H. 4754/14, 147 H. 4766/26.</w:t>
      </w:r>
    </w:p>
    <w:p>
      <w:pPr>
        <w:pStyle w:val="BookText"/>
        <w:bidi w:val="0"/>
        <w:jc w:val="both"/>
        <w:rPr/>
      </w:pPr>
      <w:r>
        <w:rPr>
          <w:rFonts w:eastAsia="Times New Roman" w:cs="Times New Roman" w:ascii="Times New Roman" w:hAnsi="Times New Roman"/>
          <w:color w:val="111111"/>
          <w:sz w:val="28"/>
          <w:szCs w:val="28"/>
          <w:lang w:val="en-US"/>
        </w:rPr>
        <w:t>the ruling regarding what to do with a dead Muhrim;</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performing the prayer while putting a garb made</w:t>
      </w:r>
    </w:p>
    <w:p>
      <w:pPr>
        <w:pStyle w:val="BookText"/>
        <w:bidi w:val="0"/>
        <w:rPr/>
      </w:pPr>
      <w:r>
        <w:rPr>
          <w:rFonts w:eastAsia="Times New Roman" w:cs="Times New Roman" w:ascii="Times New Roman" w:hAnsi="Times New Roman"/>
          <w:color w:val="111111"/>
          <w:sz w:val="28"/>
          <w:szCs w:val="28"/>
          <w:lang w:val="en-US"/>
        </w:rPr>
        <w:t>of the hair of an animal the meet of which is forbidden to eat;</w:t>
      </w:r>
      <w:r>
        <w:rPr>
          <w:rStyle w:val="FootnoteAnchor"/>
        </w:rPr>
        <w:footnoteReference w:id="780"/>
      </w:r>
      <w:r>
        <w:rPr>
          <w:rFonts w:eastAsia="Times New Roman" w:cs="Times New Roman" w:ascii="Times New Roman" w:hAnsi="Times New Roman"/>
          <w:color w:val="111111"/>
          <w:sz w:val="28"/>
          <w:szCs w:val="28"/>
          <w:lang w:val="en-US"/>
        </w:rPr>
        <w:t>the Tashahhud in the prayers;</w:t>
      </w:r>
      <w:r>
        <w:rPr>
          <w:rStyle w:val="FootnoteAnchor"/>
        </w:rPr>
        <w:footnoteReference w:id="781"/>
      </w:r>
      <w:r>
        <w:rPr>
          <w:rFonts w:eastAsia="Times New Roman" w:cs="Times New Roman" w:ascii="Times New Roman" w:hAnsi="Times New Roman"/>
          <w:color w:val="111111"/>
          <w:sz w:val="28"/>
          <w:szCs w:val="28"/>
          <w:lang w:val="en-US"/>
        </w:rPr>
        <w:t>the fact that Almighty Allah rewards those who very much offer prayers and observe fasting;</w:t>
      </w:r>
      <w:r>
        <w:rPr>
          <w:rStyle w:val="FootnoteAnchor"/>
        </w:rPr>
        <w:footnoteReference w:id="782"/>
      </w:r>
      <w:r>
        <w:rPr>
          <w:rFonts w:eastAsia="Times New Roman" w:cs="Times New Roman" w:ascii="Times New Roman" w:hAnsi="Times New Roman"/>
          <w:color w:val="111111"/>
          <w:sz w:val="28"/>
          <w:szCs w:val="28"/>
          <w:lang w:val="en-US"/>
        </w:rPr>
        <w:t>the decency of the imam of congregational prayers;</w:t>
      </w:r>
      <w:r>
        <w:rPr>
          <w:rStyle w:val="FootnoteAnchor"/>
        </w:rPr>
        <w:footnoteReference w:id="783"/>
      </w:r>
      <w:r>
        <w:rPr>
          <w:rFonts w:eastAsia="Times New Roman" w:cs="Times New Roman" w:ascii="Times New Roman" w:hAnsi="Times New Roman"/>
          <w:color w:val="111111"/>
          <w:sz w:val="28"/>
          <w:szCs w:val="28"/>
          <w:lang w:val="en-US"/>
        </w:rPr>
        <w:t>the etiquettes of supplication (Du</w:t>
      </w:r>
      <w:r>
        <w:rPr>
          <w:rFonts w:eastAsia="Consolas" w:cs="Consolas" w:ascii="Consolas" w:hAnsi="Consolas"/>
          <w:color w:val="111111"/>
          <w:sz w:val="28"/>
          <w:szCs w:val="28"/>
          <w:lang w:val="en-US"/>
        </w:rPr>
        <w:t>a');&lt;a href="#ref-footnote5-page612" id="footnote5-page612" style="display:inline-block"&gt;&lt;sup&gt;(5)&lt;/sup&gt;&lt;/a&gt;&lt;p class="footnote"&gt;&lt;a href="#footnote5-page612" style="color:#3b82f6;" id="ref-footnote5-page612"&gt; 5) &lt;/a&gt;Shaykh al-Kulayniy: Usul al-Kafi 2:484 H. 2, 485 H. 7; al-Hurr al-</w:t>
      </w:r>
      <w:r>
        <w:rPr>
          <w:rFonts w:eastAsia="Times New Roman" w:cs="Times New Roman" w:ascii="Times New Roman" w:hAnsi="Times New Roman"/>
          <w:color w:val="111111"/>
          <w:sz w:val="28"/>
          <w:szCs w:val="28"/>
          <w:lang w:val="en-US"/>
        </w:rPr>
        <w:t>Āmiliy: Wasa'il al-Shi</w:t>
      </w:r>
      <w:r>
        <w:rPr>
          <w:rFonts w:eastAsia="Consolas" w:cs="Consolas" w:ascii="Consolas" w:hAnsi="Consolas"/>
          <w:color w:val="111111"/>
          <w:sz w:val="28"/>
          <w:szCs w:val="28"/>
          <w:lang w:val="en-US"/>
        </w:rPr>
        <w:t>ah 7:80 H. 8784/3.&lt;/p&gt;the forbiddance from defraying the Zakat;&lt;a href="#ref-footnote6-page612" id="footnote6-page612" style="display:inline-block"&gt;&lt;sup&gt;(6)&lt;/sup&gt;&lt;/a&gt;&lt;p class="footnote"&gt;&lt;a href="#footnote6-page612" style="color:#3b82f6;" id="ref-footnote6-page612"&gt; 6) &lt;/a&gt;Shaykh al-Kulayniy: Furu</w:t>
      </w:r>
      <w:r>
        <w:rPr>
          <w:rFonts w:eastAsia="Times New Roman" w:cs="Times New Roman" w:ascii="Times New Roman" w:hAnsi="Times New Roman"/>
          <w:color w:val="111111"/>
          <w:sz w:val="28"/>
          <w:szCs w:val="28"/>
          <w:lang w:val="en-US"/>
        </w:rPr>
        <w:t xml:space="preserve"> al-Kafi 3:505 H. 17; al-Hurr al-</w:t>
      </w:r>
      <w:r>
        <w:rPr>
          <w:rFonts w:eastAsia="Consolas" w:cs="Consolas" w:ascii="Consolas" w:hAnsi="Consolas"/>
          <w:color w:val="111111"/>
          <w:sz w:val="28"/>
          <w:szCs w:val="28"/>
          <w:lang w:val="en-US"/>
        </w:rPr>
        <w:t>Āmiliy: Wasa'il al-Shi</w:t>
      </w:r>
      <w:r>
        <w:rPr>
          <w:rFonts w:eastAsia="Times New Roman" w:cs="Times New Roman" w:ascii="Times New Roman" w:hAnsi="Times New Roman"/>
          <w:color w:val="111111"/>
          <w:sz w:val="28"/>
          <w:szCs w:val="28"/>
          <w:lang w:val="en-US"/>
        </w:rPr>
        <w:t>ah 7:80 H. 11431/12.</w:t>
      </w:r>
    </w:p>
    <w:p>
      <w:pPr>
        <w:pStyle w:val="BookText"/>
        <w:bidi w:val="0"/>
        <w:jc w:val="both"/>
        <w:rPr/>
      </w:pPr>
      <w:r>
        <w:rPr>
          <w:rFonts w:eastAsia="Times New Roman" w:cs="Times New Roman" w:ascii="Times New Roman" w:hAnsi="Times New Roman"/>
          <w:color w:val="111111"/>
          <w:sz w:val="28"/>
          <w:szCs w:val="28"/>
          <w:lang w:val="en-US"/>
        </w:rPr>
        <w:t>some questions about Enjoining the Right (al-Amr bi’l-Ma</w:t>
      </w:r>
    </w:p>
    <w:p>
      <w:pPr>
        <w:pStyle w:val="BookText"/>
        <w:bidi w:val="0"/>
        <w:jc w:val="both"/>
        <w:rPr/>
      </w:pPr>
      <w:r>
        <w:rPr>
          <w:rFonts w:eastAsia="Times New Roman" w:cs="Times New Roman" w:ascii="Times New Roman" w:hAnsi="Times New Roman"/>
          <w:color w:val="111111"/>
          <w:sz w:val="28"/>
          <w:szCs w:val="28"/>
          <w:lang w:val="en-US"/>
        </w:rPr>
        <w:t xml:space="preserve">ruf), the outbreak of adultery, and rupture of family ties;&lt;a href="#ref-footnote7-page612" id="footnote7-page612" style="display:inline-block"&gt;&lt;sup&gt;(7)&lt;/sup&gt;&lt;/a&gt;&lt;p class="footnote"&gt;&lt;a href="#footnote7-page612" style="color:#3b82f6;" id="ref-footnote7-page612"&gt; 7) &lt;/a&gt;Shaykh al-Saduq: </w:t>
      </w:r>
    </w:p>
    <w:p>
      <w:pPr>
        <w:pStyle w:val="BookText"/>
        <w:bidi w:val="0"/>
        <w:jc w:val="both"/>
        <w:rPr/>
      </w:pPr>
      <w:r>
        <w:rPr>
          <w:rFonts w:eastAsia="Times New Roman" w:cs="Times New Roman" w:ascii="Times New Roman" w:hAnsi="Times New Roman"/>
          <w:color w:val="111111"/>
          <w:sz w:val="28"/>
          <w:szCs w:val="28"/>
          <w:lang w:val="en-US"/>
        </w:rPr>
        <w:t>Ilal al-Shara'i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2:584 H. 26; Shaykh al-Tusiy: al-Amaliy 1:131.&lt;/p&gt;the observance of fasting when the new moon is, personally, seen;&lt;a href="#ref-footnote8-page612" id="footnote8-page612" style="display:inline-block"&gt;&lt;sup&gt;(8)&lt;/sup&gt;&lt;/a&gt;&lt;p class="footnote"&gt;&lt;a href="#footnote8-page612" style="color:#3b82f6;" id="ref-footnote8-page612"&gt; 8) &lt;/a&gt;Shaykh al-Tusiy: Tahdhib al-Ahkam 4:158 H. 441/13; al-Istibsar 2:64 H. 208/10; al-Hurr al-</w:t>
      </w:r>
    </w:p>
    <w:p>
      <w:pPr>
        <w:pStyle w:val="BookText"/>
        <w:bidi w:val="0"/>
        <w:jc w:val="both"/>
        <w:rPr/>
      </w:pPr>
      <w:r>
        <w:rPr>
          <w:rFonts w:eastAsia="Times New Roman" w:cs="Times New Roman" w:ascii="Times New Roman" w:hAnsi="Times New Roman"/>
          <w:color w:val="111111"/>
          <w:sz w:val="28"/>
          <w:szCs w:val="28"/>
          <w:lang w:val="en-US"/>
        </w:rPr>
        <w:t>Āmiliy: Wasa'il al-Shi</w:t>
      </w:r>
    </w:p>
    <w:p>
      <w:pPr>
        <w:pStyle w:val="BookText"/>
        <w:bidi w:val="0"/>
        <w:jc w:val="both"/>
        <w:rPr/>
      </w:pPr>
      <w:r>
        <w:rPr>
          <w:rFonts w:eastAsia="Times New Roman" w:cs="Times New Roman" w:ascii="Times New Roman" w:hAnsi="Times New Roman"/>
          <w:color w:val="111111"/>
          <w:sz w:val="28"/>
          <w:szCs w:val="28"/>
          <w:lang w:val="en-US"/>
        </w:rPr>
        <w:t>ah 10:255 H. 13349/11.&lt;/p&gt;the Muhrim’s putting on pallium;&lt;a href="#ref-footnote9-page612" id="footnote9-page612" style="display:inline-block"&gt;&lt;sup&gt;(9)&lt;/sup&gt;&lt;/a&gt;&lt;p class="footnote"&gt;&lt;a href="#footnote9-page612" style="color:#3b82f6;" id="ref-footnote9-page612"&gt; 9) &lt;/a&gt;Shaykh al-Kulayniy: Furu</w:t>
      </w:r>
    </w:p>
    <w:p>
      <w:pPr>
        <w:pStyle w:val="BookText"/>
        <w:bidi w:val="0"/>
        <w:jc w:val="both"/>
        <w:rPr/>
      </w:pPr>
      <w:r>
        <w:rPr>
          <w:rFonts w:eastAsia="Times New Roman" w:cs="Times New Roman" w:ascii="Times New Roman" w:hAnsi="Times New Roman"/>
          <w:color w:val="111111"/>
          <w:sz w:val="28"/>
          <w:szCs w:val="28"/>
          <w:lang w:val="en-US"/>
        </w:rPr>
        <w:t>al-Kafi 4:340 H. 7; Shaykh al-Saduq: Man-la-Yahduruhul-Faqih 2:217 H. 21; Shaykh al-Saduq:</w:t>
      </w:r>
    </w:p>
    <w:p>
      <w:pPr>
        <w:pStyle w:val="BookText"/>
        <w:bidi w:val="0"/>
        <w:jc w:val="both"/>
        <w:rPr/>
      </w:pPr>
      <w:r>
        <w:rPr>
          <w:rFonts w:eastAsia="Times New Roman" w:cs="Times New Roman" w:ascii="Times New Roman" w:hAnsi="Times New Roman"/>
          <w:color w:val="111111"/>
          <w:sz w:val="28"/>
          <w:szCs w:val="28"/>
          <w:lang w:val="en-US"/>
        </w:rPr>
        <w:t>Ilal al-Shara'i</w:t>
      </w:r>
    </w:p>
    <w:p>
      <w:pPr>
        <w:pStyle w:val="BookText"/>
        <w:bidi w:val="0"/>
        <w:jc w:val="both"/>
        <w:rPr/>
      </w:pPr>
      <w:r>
        <w:rPr>
          <w:rFonts w:eastAsia="Times New Roman" w:cs="Times New Roman" w:ascii="Times New Roman" w:hAnsi="Times New Roman"/>
          <w:color w:val="111111"/>
          <w:sz w:val="28"/>
          <w:szCs w:val="28"/>
          <w:lang w:val="en-US"/>
        </w:rPr>
        <w:t>2:408 H. 1.the Muhrim’s hunting;</w:t>
      </w:r>
    </w:p>
    <w:p>
      <w:pPr>
        <w:pStyle w:val="BookText"/>
        <w:bidi w:val="0"/>
        <w:jc w:val="both"/>
        <w:rPr/>
      </w:pPr>
      <w:r>
        <w:rPr>
          <w:rFonts w:eastAsia="Times New Roman" w:cs="Times New Roman" w:ascii="Times New Roman" w:hAnsi="Times New Roman"/>
          <w:color w:val="111111"/>
          <w:sz w:val="28"/>
          <w:szCs w:val="28"/>
          <w:vertAlign w:val="superscript"/>
          <w:lang w:val="en-US"/>
        </w:rPr>
        <w:t>(10)</w:t>
      </w:r>
    </w:p>
    <w:p>
      <w:pPr>
        <w:pStyle w:val="BookText"/>
        <w:bidi w:val="0"/>
        <w:jc w:val="both"/>
        <w:rPr/>
      </w:pPr>
      <w:r>
        <w:rPr>
          <w:rFonts w:eastAsia="Times New Roman" w:cs="Times New Roman" w:ascii="Times New Roman" w:hAnsi="Times New Roman"/>
          <w:color w:val="111111"/>
          <w:sz w:val="28"/>
          <w:szCs w:val="28"/>
          <w:lang w:val="en-US"/>
        </w:rPr>
        <w:t>doubt in the times of the ritual Circumambulation (Tawaff);</w:t>
      </w:r>
    </w:p>
    <w:p>
      <w:pPr>
        <w:pStyle w:val="BookText"/>
        <w:bidi w:val="0"/>
        <w:jc w:val="both"/>
        <w:rPr/>
      </w:pPr>
      <w:r>
        <w:rPr>
          <w:rFonts w:eastAsia="Times New Roman" w:cs="Times New Roman" w:ascii="Times New Roman" w:hAnsi="Times New Roman"/>
          <w:color w:val="111111"/>
          <w:sz w:val="28"/>
          <w:szCs w:val="28"/>
          <w:vertAlign w:val="superscript"/>
          <w:lang w:val="en-US"/>
        </w:rPr>
        <w:t>(11)</w:t>
      </w:r>
    </w:p>
    <w:p>
      <w:pPr>
        <w:pStyle w:val="BookText"/>
        <w:bidi w:val="0"/>
        <w:jc w:val="both"/>
        <w:rPr/>
      </w:pPr>
      <w:r>
        <w:rPr>
          <w:rFonts w:eastAsia="Times New Roman" w:cs="Times New Roman" w:ascii="Times New Roman" w:hAnsi="Times New Roman"/>
          <w:color w:val="111111"/>
          <w:sz w:val="28"/>
          <w:szCs w:val="28"/>
          <w:lang w:val="en-US"/>
        </w:rPr>
        <w:t>granting security to those who voluntarily join the Muslim community;</w:t>
      </w:r>
    </w:p>
    <w:p>
      <w:pPr>
        <w:pStyle w:val="BookText"/>
        <w:bidi w:val="0"/>
        <w:jc w:val="both"/>
        <w:rPr/>
      </w:pPr>
      <w:r>
        <w:rPr>
          <w:rFonts w:eastAsia="Times New Roman" w:cs="Times New Roman" w:ascii="Times New Roman" w:hAnsi="Times New Roman"/>
          <w:color w:val="111111"/>
          <w:sz w:val="28"/>
          <w:szCs w:val="28"/>
          <w:vertAlign w:val="superscript"/>
          <w:lang w:val="en-US"/>
        </w:rPr>
        <w:t>(12)</w:t>
      </w:r>
    </w:p>
    <w:p>
      <w:pPr>
        <w:pStyle w:val="BookText"/>
        <w:bidi w:val="0"/>
        <w:jc w:val="both"/>
        <w:rPr/>
      </w:pPr>
      <w:r>
        <w:rPr>
          <w:rFonts w:eastAsia="Times New Roman" w:cs="Times New Roman" w:ascii="Times New Roman" w:hAnsi="Times New Roman"/>
          <w:color w:val="111111"/>
          <w:sz w:val="28"/>
          <w:szCs w:val="28"/>
          <w:lang w:val="en-US"/>
        </w:rPr>
        <w:t>a number of questions appertained to matrimony;</w:t>
      </w:r>
    </w:p>
    <w:p>
      <w:pPr>
        <w:pStyle w:val="BookText"/>
        <w:bidi w:val="0"/>
        <w:jc w:val="both"/>
        <w:rPr/>
      </w:pPr>
      <w:r>
        <w:rPr>
          <w:rFonts w:eastAsia="Times New Roman" w:cs="Times New Roman" w:ascii="Times New Roman" w:hAnsi="Times New Roman"/>
          <w:color w:val="111111"/>
          <w:sz w:val="28"/>
          <w:szCs w:val="28"/>
          <w:vertAlign w:val="superscript"/>
          <w:lang w:val="en-US"/>
        </w:rPr>
        <w:t>(15)</w:t>
      </w:r>
    </w:p>
    <w:p>
      <w:pPr>
        <w:pStyle w:val="BookText"/>
        <w:bidi w:val="0"/>
        <w:jc w:val="both"/>
        <w:rPr/>
      </w:pPr>
      <w:r>
        <w:rPr>
          <w:rFonts w:eastAsia="Times New Roman" w:cs="Times New Roman" w:ascii="Times New Roman" w:hAnsi="Times New Roman"/>
          <w:color w:val="111111"/>
          <w:sz w:val="28"/>
          <w:szCs w:val="28"/>
          <w:lang w:val="en-US"/>
        </w:rPr>
        <w:t>the oaths;</w:t>
      </w:r>
    </w:p>
    <w:p>
      <w:pPr>
        <w:pStyle w:val="BookText"/>
        <w:bidi w:val="0"/>
        <w:jc w:val="both"/>
        <w:rPr/>
      </w:pPr>
      <w:r>
        <w:rPr>
          <w:rFonts w:eastAsia="Times New Roman" w:cs="Times New Roman" w:ascii="Times New Roman" w:hAnsi="Times New Roman"/>
          <w:color w:val="111111"/>
          <w:sz w:val="28"/>
          <w:szCs w:val="28"/>
          <w:vertAlign w:val="superscript"/>
          <w:lang w:val="en-US"/>
        </w:rPr>
        <w:t>(16)</w:t>
      </w:r>
    </w:p>
    <w:p>
      <w:pPr>
        <w:pStyle w:val="BookText"/>
        <w:bidi w:val="0"/>
        <w:jc w:val="both"/>
        <w:rPr/>
      </w:pPr>
      <w:r>
        <w:rPr>
          <w:rFonts w:eastAsia="Times New Roman" w:cs="Times New Roman" w:ascii="Times New Roman" w:hAnsi="Times New Roman"/>
          <w:color w:val="111111"/>
          <w:sz w:val="28"/>
          <w:szCs w:val="28"/>
          <w:lang w:val="en-US"/>
        </w:rPr>
        <w:t>eating the meat of falcons and hawks;</w:t>
      </w:r>
    </w:p>
    <w:p>
      <w:pPr>
        <w:pStyle w:val="BookText"/>
        <w:bidi w:val="0"/>
        <w:jc w:val="both"/>
        <w:rPr/>
      </w:pPr>
      <w:r>
        <w:rPr>
          <w:rFonts w:eastAsia="Times New Roman" w:cs="Times New Roman" w:ascii="Times New Roman" w:hAnsi="Times New Roman"/>
          <w:color w:val="111111"/>
          <w:sz w:val="28"/>
          <w:szCs w:val="28"/>
          <w:vertAlign w:val="superscript"/>
          <w:lang w:val="en-US"/>
        </w:rPr>
        <w:t>(17)</w:t>
      </w:r>
    </w:p>
    <w:p>
      <w:pPr>
        <w:pStyle w:val="BookText"/>
        <w:bidi w:val="0"/>
        <w:jc w:val="both"/>
        <w:rPr/>
      </w:pPr>
      <w:r>
        <w:rPr>
          <w:rFonts w:eastAsia="Times New Roman" w:cs="Times New Roman" w:ascii="Times New Roman" w:hAnsi="Times New Roman"/>
          <w:color w:val="111111"/>
          <w:sz w:val="28"/>
          <w:szCs w:val="28"/>
          <w:lang w:val="en-US"/>
        </w:rPr>
        <w:t>the pipefish,</w:t>
      </w:r>
    </w:p>
    <w:p>
      <w:pPr>
        <w:pStyle w:val="BookText"/>
        <w:bidi w:val="0"/>
        <w:jc w:val="both"/>
        <w:rPr/>
      </w:pPr>
      <w:r>
        <w:rPr>
          <w:rFonts w:eastAsia="Times New Roman" w:cs="Times New Roman" w:ascii="Times New Roman" w:hAnsi="Times New Roman"/>
          <w:color w:val="111111"/>
          <w:sz w:val="28"/>
          <w:szCs w:val="28"/>
          <w:vertAlign w:val="superscript"/>
          <w:lang w:val="en-US"/>
        </w:rPr>
        <w:t>(21)</w:t>
      </w:r>
    </w:p>
    <w:p>
      <w:pPr>
        <w:pStyle w:val="BookText"/>
        <w:bidi w:val="0"/>
        <w:jc w:val="both"/>
        <w:rPr/>
      </w:pPr>
      <w:r>
        <w:rPr>
          <w:rFonts w:eastAsia="Times New Roman" w:cs="Times New Roman" w:ascii="Times New Roman" w:hAnsi="Times New Roman"/>
          <w:color w:val="111111"/>
          <w:sz w:val="28"/>
          <w:szCs w:val="28"/>
          <w:lang w:val="en-US"/>
        </w:rPr>
        <w:t>the spleen, the wastes of the sea,</w:t>
      </w:r>
    </w:p>
    <w:p>
      <w:pPr>
        <w:pStyle w:val="BookText"/>
        <w:bidi w:val="0"/>
        <w:jc w:val="both"/>
        <w:rPr/>
      </w:pPr>
      <w:r>
        <w:rPr>
          <w:rFonts w:eastAsia="Times New Roman" w:cs="Times New Roman" w:ascii="Times New Roman" w:hAnsi="Times New Roman"/>
          <w:color w:val="111111"/>
          <w:sz w:val="28"/>
          <w:szCs w:val="28"/>
          <w:vertAlign w:val="superscript"/>
          <w:lang w:val="en-US"/>
        </w:rPr>
        <w:t>(22)</w:t>
      </w:r>
    </w:p>
    <w:p>
      <w:pPr>
        <w:pStyle w:val="BookText"/>
        <w:bidi w:val="0"/>
        <w:jc w:val="both"/>
        <w:rPr/>
      </w:pPr>
      <w:r>
        <w:rPr>
          <w:rFonts w:eastAsia="Times New Roman" w:cs="Times New Roman" w:ascii="Times New Roman" w:hAnsi="Times New Roman"/>
          <w:color w:val="111111"/>
          <w:sz w:val="28"/>
          <w:szCs w:val="28"/>
          <w:lang w:val="en-US"/>
        </w:rPr>
        <w:t>the hagfish,</w:t>
      </w:r>
    </w:p>
    <w:p>
      <w:pPr>
        <w:pStyle w:val="BookText"/>
        <w:bidi w:val="0"/>
        <w:jc w:val="both"/>
        <w:rPr/>
      </w:pPr>
      <w:r>
        <w:rPr>
          <w:rFonts w:eastAsia="Times New Roman" w:cs="Times New Roman" w:ascii="Times New Roman" w:hAnsi="Times New Roman"/>
          <w:color w:val="111111"/>
          <w:sz w:val="28"/>
          <w:szCs w:val="28"/>
          <w:vertAlign w:val="superscript"/>
          <w:lang w:val="en-US"/>
        </w:rPr>
        <w:t>(23)</w:t>
      </w:r>
    </w:p>
    <w:p>
      <w:pPr>
        <w:pStyle w:val="BookText"/>
        <w:bidi w:val="0"/>
        <w:jc w:val="both"/>
        <w:rPr/>
      </w:pPr>
      <w:r>
        <w:rPr>
          <w:rFonts w:eastAsia="Times New Roman" w:cs="Times New Roman" w:ascii="Times New Roman" w:hAnsi="Times New Roman"/>
          <w:color w:val="111111"/>
          <w:sz w:val="28"/>
          <w:szCs w:val="28"/>
          <w:lang w:val="en-US"/>
        </w:rPr>
        <w:t>and the meat of domestic donkeys;</w:t>
      </w:r>
    </w:p>
    <w:p>
      <w:pPr>
        <w:pStyle w:val="BookText"/>
        <w:bidi w:val="0"/>
        <w:jc w:val="both"/>
        <w:rPr/>
      </w:pPr>
      <w:r>
        <w:rPr>
          <w:rFonts w:eastAsia="Times New Roman" w:cs="Times New Roman" w:ascii="Times New Roman" w:hAnsi="Times New Roman"/>
          <w:color w:val="111111"/>
          <w:sz w:val="28"/>
          <w:szCs w:val="28"/>
          <w:vertAlign w:val="superscript"/>
          <w:lang w:val="en-US"/>
        </w:rPr>
        <w:t>(24)</w:t>
      </w:r>
    </w:p>
    <w:p>
      <w:pPr>
        <w:pStyle w:val="BookText"/>
        <w:bidi w:val="0"/>
        <w:jc w:val="both"/>
        <w:rPr/>
      </w:pPr>
      <w:r>
        <w:rPr>
          <w:rFonts w:eastAsia="Times New Roman" w:cs="Times New Roman" w:ascii="Times New Roman" w:hAnsi="Times New Roman"/>
          <w:color w:val="111111"/>
          <w:sz w:val="28"/>
          <w:szCs w:val="28"/>
          <w:lang w:val="en-US"/>
        </w:rPr>
        <w:t>rulings appertained to the lands;</w:t>
      </w:r>
    </w:p>
    <w:p>
      <w:pPr>
        <w:pStyle w:val="BookText"/>
        <w:bidi w:val="0"/>
        <w:jc w:val="both"/>
        <w:rPr/>
      </w:pPr>
      <w:r>
        <w:rPr>
          <w:rFonts w:eastAsia="Times New Roman" w:cs="Times New Roman" w:ascii="Times New Roman" w:hAnsi="Times New Roman"/>
          <w:color w:val="111111"/>
          <w:sz w:val="28"/>
          <w:szCs w:val="28"/>
          <w:vertAlign w:val="superscript"/>
          <w:lang w:val="en-US"/>
        </w:rPr>
        <w:t>(25)</w:t>
      </w:r>
    </w:p>
    <w:p>
      <w:pPr>
        <w:pStyle w:val="BookText"/>
        <w:bidi w:val="0"/>
        <w:jc w:val="both"/>
        <w:rPr/>
      </w:pPr>
      <w:r>
        <w:rPr>
          <w:rFonts w:eastAsia="Times New Roman" w:cs="Times New Roman" w:ascii="Times New Roman" w:hAnsi="Times New Roman"/>
          <w:color w:val="111111"/>
          <w:sz w:val="28"/>
          <w:szCs w:val="28"/>
          <w:lang w:val="en-US"/>
        </w:rPr>
        <w:t>laws and statutory shares of inheritance;</w:t>
      </w:r>
    </w:p>
    <w:p>
      <w:pPr>
        <w:pStyle w:val="BookText"/>
        <w:bidi w:val="0"/>
        <w:jc w:val="both"/>
        <w:rPr/>
      </w:pPr>
      <w:r>
        <w:rPr>
          <w:rFonts w:eastAsia="Times New Roman" w:cs="Times New Roman" w:ascii="Times New Roman" w:hAnsi="Times New Roman"/>
          <w:color w:val="111111"/>
          <w:sz w:val="28"/>
          <w:szCs w:val="28"/>
          <w:vertAlign w:val="superscript"/>
          <w:lang w:val="en-US"/>
        </w:rPr>
        <w:t>(26)</w:t>
      </w:r>
    </w:p>
    <w:p>
      <w:pPr>
        <w:pStyle w:val="BookText"/>
        <w:bidi w:val="0"/>
        <w:jc w:val="both"/>
        <w:rPr/>
      </w:pPr>
      <w:r>
        <w:rPr>
          <w:rFonts w:eastAsia="Times New Roman" w:cs="Times New Roman" w:ascii="Times New Roman" w:hAnsi="Times New Roman"/>
          <w:color w:val="111111"/>
          <w:sz w:val="28"/>
          <w:szCs w:val="28"/>
          <w:lang w:val="en-US"/>
        </w:rPr>
        <w:t>blood money (Diyah);</w:t>
      </w:r>
    </w:p>
    <w:p>
      <w:pPr>
        <w:pStyle w:val="BookText"/>
        <w:bidi w:val="0"/>
        <w:jc w:val="both"/>
        <w:rPr/>
      </w:pPr>
      <w:r>
        <w:rPr>
          <w:rFonts w:eastAsia="Times New Roman" w:cs="Times New Roman" w:ascii="Times New Roman" w:hAnsi="Times New Roman"/>
          <w:color w:val="111111"/>
          <w:sz w:val="28"/>
          <w:szCs w:val="28"/>
          <w:vertAlign w:val="superscript"/>
          <w:lang w:val="en-US"/>
        </w:rPr>
        <w:t>(29)</w:t>
      </w:r>
    </w:p>
    <w:p>
      <w:pPr>
        <w:pStyle w:val="BookText"/>
        <w:bidi w:val="0"/>
        <w:jc w:val="both"/>
        <w:rPr/>
      </w:pPr>
      <w:r>
        <w:rPr>
          <w:rFonts w:eastAsia="Times New Roman" w:cs="Times New Roman" w:ascii="Times New Roman" w:hAnsi="Times New Roman"/>
          <w:color w:val="111111"/>
          <w:sz w:val="28"/>
          <w:szCs w:val="28"/>
          <w:lang w:val="en-US"/>
        </w:rPr>
        <w:t>rulings of adultery;</w:t>
      </w:r>
    </w:p>
    <w:p>
      <w:pPr>
        <w:pStyle w:val="BookText"/>
        <w:bidi w:val="0"/>
        <w:jc w:val="both"/>
        <w:rPr/>
      </w:pPr>
      <w:r>
        <w:rPr>
          <w:rFonts w:eastAsia="Times New Roman" w:cs="Times New Roman" w:ascii="Times New Roman" w:hAnsi="Times New Roman"/>
          <w:color w:val="111111"/>
          <w:sz w:val="28"/>
          <w:szCs w:val="28"/>
          <w:vertAlign w:val="superscript"/>
          <w:lang w:val="en-US"/>
        </w:rPr>
        <w:t>(30)</w:t>
      </w:r>
    </w:p>
    <w:p>
      <w:pPr>
        <w:pStyle w:val="BookText"/>
        <w:bidi w:val="0"/>
        <w:jc w:val="both"/>
        <w:rPr/>
      </w:pPr>
      <w:r>
        <w:rPr>
          <w:rFonts w:eastAsia="Times New Roman" w:cs="Times New Roman" w:ascii="Times New Roman" w:hAnsi="Times New Roman"/>
          <w:color w:val="111111"/>
          <w:sz w:val="28"/>
          <w:szCs w:val="28"/>
          <w:lang w:val="en-US"/>
        </w:rPr>
        <w:t>the major sins;</w:t>
      </w:r>
    </w:p>
    <w:p>
      <w:pPr>
        <w:pStyle w:val="BookText"/>
        <w:bidi w:val="0"/>
        <w:jc w:val="both"/>
        <w:rPr/>
      </w:pPr>
      <w:r>
        <w:rPr>
          <w:rFonts w:eastAsia="Times New Roman" w:cs="Times New Roman" w:ascii="Times New Roman" w:hAnsi="Times New Roman"/>
          <w:color w:val="111111"/>
          <w:sz w:val="28"/>
          <w:szCs w:val="28"/>
          <w:vertAlign w:val="superscript"/>
          <w:lang w:val="en-US"/>
        </w:rPr>
        <w:t>(31)</w:t>
      </w:r>
    </w:p>
    <w:p>
      <w:pPr>
        <w:pStyle w:val="BookText"/>
        <w:bidi w:val="0"/>
        <w:jc w:val="both"/>
        <w:rPr/>
      </w:pPr>
      <w:r>
        <w:rPr>
          <w:rFonts w:eastAsia="Times New Roman" w:cs="Times New Roman" w:ascii="Times New Roman" w:hAnsi="Times New Roman"/>
          <w:color w:val="111111"/>
          <w:sz w:val="28"/>
          <w:szCs w:val="28"/>
          <w:lang w:val="en-US"/>
        </w:rPr>
        <w:t>devouring the wealth of orphans;</w:t>
      </w:r>
    </w:p>
    <w:p>
      <w:pPr>
        <w:pStyle w:val="BookText"/>
        <w:bidi w:val="0"/>
        <w:jc w:val="both"/>
        <w:rPr/>
      </w:pPr>
      <w:r>
        <w:rPr>
          <w:rFonts w:eastAsia="Times New Roman" w:cs="Times New Roman" w:ascii="Times New Roman" w:hAnsi="Times New Roman"/>
          <w:color w:val="111111"/>
          <w:sz w:val="28"/>
          <w:szCs w:val="28"/>
          <w:vertAlign w:val="superscript"/>
          <w:lang w:val="en-US"/>
        </w:rPr>
        <w:t>(32)</w:t>
      </w:r>
    </w:p>
    <w:p>
      <w:pPr>
        <w:pStyle w:val="BookText"/>
        <w:bidi w:val="0"/>
        <w:jc w:val="both"/>
        <w:rPr/>
      </w:pPr>
      <w:r>
        <w:rPr>
          <w:rFonts w:eastAsia="Times New Roman" w:cs="Times New Roman" w:ascii="Times New Roman" w:hAnsi="Times New Roman"/>
          <w:color w:val="111111"/>
          <w:sz w:val="28"/>
          <w:szCs w:val="28"/>
          <w:lang w:val="en-US"/>
        </w:rPr>
        <w:t>the punishments for acts of disobedience (to Almighty Allah);</w:t>
      </w:r>
    </w:p>
    <w:p>
      <w:pPr>
        <w:pStyle w:val="BookText"/>
        <w:bidi w:val="0"/>
        <w:jc w:val="both"/>
        <w:rPr/>
      </w:pPr>
      <w:r>
        <w:rPr>
          <w:rFonts w:eastAsia="Times New Roman" w:cs="Times New Roman" w:ascii="Times New Roman" w:hAnsi="Times New Roman"/>
          <w:color w:val="111111"/>
          <w:sz w:val="28"/>
          <w:szCs w:val="28"/>
          <w:vertAlign w:val="superscript"/>
          <w:lang w:val="en-US"/>
        </w:rPr>
        <w:t>(33)</w:t>
      </w:r>
    </w:p>
    <w:p>
      <w:pPr>
        <w:pStyle w:val="BookText"/>
        <w:bidi w:val="0"/>
        <w:jc w:val="both"/>
        <w:rPr/>
      </w:pPr>
      <w:r>
        <w:rPr>
          <w:rFonts w:eastAsia="Times New Roman" w:cs="Times New Roman" w:ascii="Times New Roman" w:hAnsi="Times New Roman"/>
          <w:color w:val="111111"/>
          <w:sz w:val="28"/>
          <w:szCs w:val="28"/>
          <w:lang w:val="en-US"/>
        </w:rPr>
        <w:t>the likeness of the worldly life;</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(36)</w:t>
      </w:r>
    </w:p>
    <w:p>
      <w:pPr>
        <w:pStyle w:val="BookText"/>
        <w:bidi w:val="0"/>
        <w:rPr/>
      </w:pPr>
      <w:r>
        <w:rPr>
          <w:rFonts w:eastAsia="Times New Roman" w:cs="Times New Roman" w:ascii="Times New Roman" w:hAnsi="Times New Roman"/>
          <w:color w:val="111111"/>
          <w:sz w:val="28"/>
          <w:szCs w:val="28"/>
          <w:lang w:val="en-US"/>
        </w:rPr>
        <w:t>having a good opinion about Almighty Allah;</w:t>
      </w:r>
      <w:r>
        <w:rPr>
          <w:rStyle w:val="FootnoteAnchor"/>
        </w:rPr>
        <w:footnoteReference w:id="784"/>
      </w:r>
      <w:r>
        <w:rPr>
          <w:rFonts w:eastAsia="Times New Roman" w:cs="Times New Roman" w:ascii="Times New Roman" w:hAnsi="Times New Roman"/>
          <w:color w:val="111111"/>
          <w:sz w:val="28"/>
          <w:szCs w:val="28"/>
          <w:lang w:val="en-US"/>
        </w:rPr>
        <w:t>respect for the neighbor;</w:t>
      </w:r>
      <w:r>
        <w:rPr>
          <w:rStyle w:val="FootnoteAnchor"/>
        </w:rPr>
        <w:footnoteReference w:id="785"/>
      </w:r>
      <w:r>
        <w:rPr>
          <w:rFonts w:eastAsia="Times New Roman" w:cs="Times New Roman" w:ascii="Times New Roman" w:hAnsi="Times New Roman"/>
          <w:color w:val="111111"/>
          <w:sz w:val="28"/>
          <w:szCs w:val="28"/>
          <w:lang w:val="en-US"/>
        </w:rPr>
        <w:t>well-manneredness;</w:t>
      </w:r>
      <w:r>
        <w:rPr>
          <w:rStyle w:val="FootnoteAnchor"/>
        </w:rPr>
        <w:footnoteReference w:id="786"/>
      </w:r>
      <w:r>
        <w:rPr>
          <w:rFonts w:eastAsia="Times New Roman" w:cs="Times New Roman" w:ascii="Times New Roman" w:hAnsi="Times New Roman"/>
          <w:color w:val="111111"/>
          <w:sz w:val="28"/>
          <w:szCs w:val="28"/>
          <w:lang w:val="en-US"/>
        </w:rPr>
        <w:t>the encouragement on seeking knowledge;</w:t>
      </w:r>
      <w:r>
        <w:rPr>
          <w:rStyle w:val="FootnoteAnchor"/>
        </w:rPr>
        <w:footnoteReference w:id="787"/>
      </w:r>
      <w:r>
        <w:rPr>
          <w:rFonts w:eastAsia="Times New Roman" w:cs="Times New Roman" w:ascii="Times New Roman" w:hAnsi="Times New Roman"/>
          <w:color w:val="111111"/>
          <w:sz w:val="28"/>
          <w:szCs w:val="28"/>
          <w:lang w:val="en-US"/>
        </w:rPr>
        <w:t>the blood money for the damaged teeth;</w:t>
      </w:r>
      <w:r>
        <w:rPr>
          <w:rStyle w:val="FootnoteAnchor"/>
        </w:rPr>
        <w:footnoteReference w:id="788"/>
      </w:r>
      <w:r>
        <w:rPr>
          <w:rFonts w:eastAsia="Times New Roman" w:cs="Times New Roman" w:ascii="Times New Roman" w:hAnsi="Times New Roman"/>
          <w:color w:val="111111"/>
          <w:sz w:val="28"/>
          <w:szCs w:val="28"/>
          <w:lang w:val="en-US"/>
        </w:rPr>
        <w:t>and many other issues that are derived from the primary religious questions and fields of knowledge.</w:t>
      </w:r>
    </w:p>
    <w:p>
      <w:pPr>
        <w:pStyle w:val="BookText"/>
        <w:bidi w:val="0"/>
        <w:jc w:val="both"/>
        <w:rPr/>
      </w:pPr>
      <w:r>
        <w:rPr>
          <w:rFonts w:eastAsia="Times New Roman" w:cs="Times New Roman" w:ascii="Times New Roman" w:hAnsi="Times New Roman"/>
          <w:color w:val="111111"/>
          <w:sz w:val="28"/>
          <w:szCs w:val="28"/>
          <w:lang w:val="en-US"/>
        </w:rPr>
        <w:t>Although I have not been very accurate in the inventory of the narrations in the Imamiyyah Shi</w:t>
      </w:r>
      <w:r>
        <w:rPr>
          <w:rFonts w:eastAsia="Consolas" w:cs="Consolas" w:ascii="Consolas" w:hAnsi="Consolas"/>
          <w:color w:val="111111"/>
          <w:sz w:val="28"/>
          <w:szCs w:val="28"/>
          <w:lang w:val="en-US"/>
        </w:rPr>
        <w:t xml:space="preserve">ite reference books of Hadith, the aforesaid topics have been no more than various examples on the subjects comprised by the Book of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My purpose beyond this has been only to demonstrate the difference between the two schools—Sunnite and Shi</w:t>
      </w:r>
      <w:r>
        <w:rPr>
          <w:rFonts w:eastAsia="Consolas" w:cs="Consolas" w:ascii="Consolas" w:hAnsi="Consolas"/>
          <w:color w:val="111111"/>
          <w:sz w:val="28"/>
          <w:szCs w:val="28"/>
          <w:lang w:val="en-US"/>
        </w:rPr>
        <w:t xml:space="preserve">ite—in jurisprudence and to prove the fact that the Muslims, after they had disagreed about the political leadership, disagreed about jurisprudence. It is worth mentioning that the School of Thorough Compliance with the Sacred Texts adhered to the Book of </w:t>
      </w:r>
      <w:r>
        <w:rPr>
          <w:rFonts w:eastAsia="Times New Roman" w:cs="Times New Roman" w:ascii="Times New Roman" w:hAnsi="Times New Roman"/>
          <w:color w:val="111111"/>
          <w:sz w:val="28"/>
          <w:szCs w:val="28"/>
          <w:lang w:val="en-US"/>
        </w:rPr>
        <w:t>Ali in order to prove its genuineness and derivation from the Holy Prophet and the Divine Revelation.</w:t>
      </w:r>
    </w:p>
    <w:p>
      <w:pPr>
        <w:pStyle w:val="BookText"/>
        <w:bidi w:val="0"/>
        <w:jc w:val="both"/>
        <w:rPr/>
      </w:pPr>
      <w:r>
        <w:rPr>
          <w:rFonts w:eastAsia="Times New Roman" w:cs="Times New Roman" w:ascii="Times New Roman" w:hAnsi="Times New Roman"/>
          <w:color w:val="111111"/>
          <w:sz w:val="28"/>
          <w:szCs w:val="28"/>
          <w:lang w:val="en-US"/>
        </w:rPr>
        <w:t>Consequently, those who issued the decision of prohibiting the reporting and recording of the Hadith blacked out this book and, as a result, some people received the rulings mentioned therein very astonishingly because they had never heard of them before.</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these narrations prove that the “Book of </w:t>
      </w:r>
      <w:r>
        <w:rPr>
          <w:rFonts w:eastAsia="Consolas" w:cs="Consolas" w:ascii="Consolas" w:hAnsi="Consolas"/>
          <w:color w:val="111111"/>
          <w:sz w:val="28"/>
          <w:szCs w:val="28"/>
          <w:lang w:val="en-US"/>
        </w:rPr>
        <w:t xml:space="preserve">Ali” has been so comprehensive that it comprises all the worldly and religious sciences that the Holy Prophet conveyed from Almighty Allah. One of the abovementioned narrations has confirmed that the “Book of </w:t>
      </w:r>
      <w:r>
        <w:rPr>
          <w:rFonts w:eastAsia="Times New Roman" w:cs="Times New Roman" w:ascii="Times New Roman" w:hAnsi="Times New Roman"/>
          <w:color w:val="111111"/>
          <w:sz w:val="28"/>
          <w:szCs w:val="28"/>
          <w:lang w:val="en-US"/>
        </w:rPr>
        <w:t>Ali” comprises the recounting of the previous Prophets and the ancient nations that</w:t>
      </w:r>
      <w:bookmarkStart w:id="449" w:name="pg2336_12999"/>
    </w:p>
    <w:p>
      <w:pPr>
        <w:pStyle w:val="BookText"/>
        <w:bidi w:val="0"/>
        <w:rPr/>
      </w:pPr>
      <w:bookmarkEnd w:id="449"/>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took directly from the tongue of the Holy Prophet. Moreover, the narratives of the ancient beliefs and peoples have reached us from the Book of </w:t>
      </w:r>
      <w:r>
        <w:rPr>
          <w:rFonts w:eastAsia="Times New Roman" w:cs="Times New Roman" w:ascii="Times New Roman" w:hAnsi="Times New Roman"/>
          <w:color w:val="111111"/>
          <w:sz w:val="28"/>
          <w:szCs w:val="28"/>
          <w:lang w:val="en-US"/>
        </w:rPr>
        <w:t>Ali... etc.</w:t>
      </w:r>
    </w:p>
    <w:p>
      <w:pPr>
        <w:pStyle w:val="Heading3"/>
        <w:numPr>
          <w:ilvl w:val="2"/>
          <w:numId w:val="1"/>
        </w:numPr>
        <w:bidi w:val="0"/>
        <w:jc w:val="left"/>
        <w:rPr/>
      </w:pPr>
      <w:bookmarkStart w:id="450" w:name="__RefHeading___Toc2511661_3804643083"/>
      <w:bookmarkStart w:id="451" w:name="_Toc169"/>
      <w:bookmarkEnd w:id="450"/>
      <w:r>
        <w:rPr/>
        <w:t>Imam `Ali Ibn Abi-Talib</w:t>
      </w:r>
      <w:bookmarkEnd w:id="451"/>
    </w:p>
    <w:p>
      <w:pPr>
        <w:pStyle w:val="BookText"/>
        <w:bidi w:val="0"/>
        <w:jc w:val="both"/>
        <w:rPr/>
      </w:pPr>
      <w:r>
        <w:rPr>
          <w:rFonts w:eastAsia="Times New Roman" w:cs="Times New Roman" w:ascii="Times New Roman" w:hAnsi="Times New Roman"/>
          <w:color w:val="111111"/>
          <w:sz w:val="28"/>
          <w:szCs w:val="28"/>
          <w:lang w:val="en-US"/>
        </w:rPr>
        <w:t xml:space="preserve">Besides the writing down of the famous Sahifah from the Holy Prophet, Imam </w:t>
      </w:r>
      <w:r>
        <w:rPr>
          <w:rFonts w:eastAsia="Consolas" w:cs="Consolas" w:ascii="Consolas" w:hAnsi="Consolas"/>
          <w:color w:val="111111"/>
          <w:sz w:val="28"/>
          <w:szCs w:val="28"/>
          <w:lang w:val="en-US"/>
        </w:rPr>
        <w:t xml:space="preserve">Ali ibn Abi-Talib, according to reference books of history, recorded other books the materials of which were derived from the knowledge of the Holy Prophet. Sharif al-Murtada (died in AH 436) has ascribed the book of al-Muhkam wa’l-Mutashabah fi’l-Qur'an (The Decisive and Allegorical Verses in the Qur'an) to Imam </w:t>
      </w:r>
      <w:r>
        <w:rPr>
          <w:rFonts w:eastAsia="Times New Roman" w:cs="Times New Roman" w:ascii="Times New Roman" w:hAnsi="Times New Roman"/>
          <w:color w:val="111111"/>
          <w:sz w:val="28"/>
          <w:szCs w:val="28"/>
          <w:lang w:val="en-US"/>
        </w:rPr>
        <w:t>Ali.</w:t>
      </w:r>
      <w:r>
        <w:rPr>
          <w:rStyle w:val="FootnoteAnchor"/>
        </w:rPr>
        <w:footnoteReference w:id="789"/>
      </w:r>
      <w:r>
        <w:rPr>
          <w:rFonts w:eastAsia="Times New Roman" w:cs="Times New Roman" w:ascii="Times New Roman" w:hAnsi="Times New Roman"/>
          <w:color w:val="111111"/>
          <w:sz w:val="28"/>
          <w:szCs w:val="28"/>
          <w:lang w:val="en-US"/>
        </w:rPr>
        <w:t xml:space="preserve">al-Hafidh ibn </w:t>
      </w:r>
      <w:r>
        <w:rPr>
          <w:rFonts w:eastAsia="Consolas" w:cs="Consolas" w:ascii="Consolas" w:hAnsi="Consolas"/>
          <w:color w:val="111111"/>
          <w:sz w:val="28"/>
          <w:szCs w:val="28"/>
          <w:lang w:val="en-US"/>
        </w:rPr>
        <w:t xml:space="preserve">Uqdah al-Kufiy (died in AH 333) has confirmed that Imam </w:t>
      </w:r>
      <w:r>
        <w:rPr>
          <w:rFonts w:eastAsia="Times New Roman" w:cs="Times New Roman" w:ascii="Times New Roman" w:hAnsi="Times New Roman"/>
          <w:color w:val="111111"/>
          <w:sz w:val="28"/>
          <w:szCs w:val="28"/>
          <w:lang w:val="en-US"/>
        </w:rPr>
        <w:t>Ali wrote in about sixty items of the knowledge of the Holy Qur'an.</w:t>
      </w:r>
      <w:r>
        <w:rPr>
          <w:rStyle w:val="FootnoteAnchor"/>
        </w:rPr>
        <w:footnoteReference w:id="790"/>
      </w:r>
    </w:p>
    <w:p>
      <w:pPr>
        <w:pStyle w:val="BookText"/>
        <w:bidi w:val="0"/>
        <w:jc w:val="both"/>
        <w:rPr/>
      </w:pPr>
      <w:r>
        <w:rPr>
          <w:rFonts w:eastAsia="Times New Roman" w:cs="Times New Roman" w:ascii="Times New Roman" w:hAnsi="Times New Roman"/>
          <w:color w:val="111111"/>
          <w:sz w:val="28"/>
          <w:szCs w:val="28"/>
          <w:lang w:val="en-US"/>
        </w:rPr>
        <w:t xml:space="preserve">Patterning the pioneer of the Islamic recording, Imam </w:t>
      </w:r>
      <w:r>
        <w:rPr>
          <w:rFonts w:eastAsia="Consolas" w:cs="Consolas" w:ascii="Consolas" w:hAnsi="Consolas"/>
          <w:color w:val="111111"/>
          <w:sz w:val="28"/>
          <w:szCs w:val="28"/>
          <w:lang w:val="en-US"/>
        </w:rPr>
        <w:t>Ali’s descendants and disciples wrote many books in all fields of religious knowledge. It has been narrated that al-Harith al-A</w:t>
      </w:r>
      <w:r>
        <w:rPr>
          <w:rFonts w:eastAsia="Times New Roman" w:cs="Times New Roman" w:ascii="Times New Roman" w:hAnsi="Times New Roman"/>
          <w:color w:val="111111"/>
          <w:sz w:val="28"/>
          <w:szCs w:val="28"/>
          <w:lang w:val="en-US"/>
        </w:rPr>
        <w:t>war al-Hamadaniy</w:t>
      </w:r>
      <w:r>
        <w:rPr>
          <w:rStyle w:val="FootnoteAnchor"/>
        </w:rPr>
        <w:footnoteReference w:id="791"/>
      </w:r>
      <w:r>
        <w:rPr>
          <w:rFonts w:eastAsia="Times New Roman" w:cs="Times New Roman" w:ascii="Times New Roman" w:hAnsi="Times New Roman"/>
          <w:color w:val="111111"/>
          <w:sz w:val="28"/>
          <w:szCs w:val="28"/>
          <w:lang w:val="en-US"/>
        </w:rPr>
        <w:t>and Abu-Rafi</w:t>
      </w:r>
      <w:r>
        <w:rPr>
          <w:rFonts w:eastAsia="Consolas" w:cs="Consolas" w:ascii="Consolas" w:hAnsi="Consolas"/>
          <w:color w:val="111111"/>
          <w:sz w:val="28"/>
          <w:szCs w:val="28"/>
          <w:lang w:val="en-US"/>
        </w:rPr>
        <w:t xml:space="preserve">&lt;a href="#ref-footnote5-page614" id="footnote5-page614" style="display:inline-block"&gt;&lt;sup&gt;(5)&lt;/sup&gt;&lt;/a&gt;&lt;p class="footnote"&gt;&lt;a href="#footnote5-page614" style="color:#3b82f6;" id="ref-footnote5-page614"&gt; 5) &lt;/a&gt;Al-Najashiy: al-Rijal 6 No. 1; Sayyid Hasan al-Sadr: Ta’sis al-Shi’ah li-‘Ulum al-Islam 280; al-Khatib al-Baghdadiy: Tarikh Baghdad 8:449.&lt;/p&gt;each reported from Imam </w:t>
      </w:r>
      <w:r>
        <w:rPr>
          <w:rFonts w:eastAsia="Times New Roman" w:cs="Times New Roman" w:ascii="Times New Roman" w:hAnsi="Times New Roman"/>
          <w:color w:val="111111"/>
          <w:sz w:val="28"/>
          <w:szCs w:val="28"/>
          <w:lang w:val="en-US"/>
        </w:rPr>
        <w:t>Ali an entire book. Rabi</w:t>
      </w:r>
      <w:r>
        <w:rPr>
          <w:rFonts w:eastAsia="Consolas" w:cs="Consolas" w:ascii="Consolas" w:hAnsi="Consolas"/>
          <w:color w:val="111111"/>
          <w:sz w:val="28"/>
          <w:szCs w:val="28"/>
          <w:lang w:val="en-US"/>
        </w:rPr>
        <w:t>ah ibn Sumay</w:t>
      </w:r>
      <w:r>
        <w:rPr>
          <w:rFonts w:eastAsia="Times New Roman" w:cs="Times New Roman" w:ascii="Times New Roman" w:hAnsi="Times New Roman"/>
          <w:color w:val="111111"/>
          <w:sz w:val="28"/>
          <w:szCs w:val="28"/>
          <w:lang w:val="en-US"/>
        </w:rPr>
        <w:t xml:space="preserve"> has narrated the rulings of the Zakat that Imam `Ali wrote down with his handwriting when he appointed him as the Zakat collector.</w:t>
      </w:r>
      <w:r>
        <w:rPr>
          <w:rStyle w:val="FootnoteAnchor"/>
        </w:rPr>
        <w:footnoteReference w:id="792"/>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Qays al-Bujaliy has narrated the suits in which Imam `Ali issued judgments. He then presented these narrations before Imam Muhammad al-Baqir, who attested them.</w:t>
      </w:r>
      <w:r>
        <w:rPr>
          <w:rStyle w:val="FootnoteAnchor"/>
        </w:rPr>
        <w:footnoteReference w:id="793"/>
      </w:r>
      <w:r>
        <w:rPr>
          <w:rFonts w:eastAsia="Times New Roman" w:cs="Times New Roman" w:ascii="Times New Roman" w:hAnsi="Times New Roman"/>
          <w:color w:val="111111"/>
          <w:sz w:val="28"/>
          <w:szCs w:val="28"/>
          <w:lang w:val="en-US"/>
        </w:rPr>
        <w:t>Maytham ibn Yahya al-Tammar wrote down a famous book, which was circulating up to the seventh century (of Hijrah).</w:t>
      </w:r>
    </w:p>
    <w:p>
      <w:pPr>
        <w:pStyle w:val="BookText"/>
        <w:bidi w:val="0"/>
        <w:rPr/>
      </w:pPr>
      <w:r>
        <w:rPr>
          <w:rFonts w:eastAsia="Times New Roman" w:cs="Times New Roman" w:ascii="Times New Roman" w:hAnsi="Times New Roman"/>
          <w:color w:val="111111"/>
          <w:sz w:val="28"/>
          <w:szCs w:val="28"/>
          <w:lang w:val="en-US"/>
        </w:rPr>
        <w:t>Directly from this book, al-Tabariy quoted many paragraphs.</w:t>
      </w:r>
      <w:r>
        <w:rPr>
          <w:rStyle w:val="FootnoteAnchor"/>
        </w:rPr>
        <w:footnoteReference w:id="794"/>
      </w:r>
    </w:p>
    <w:p>
      <w:pPr>
        <w:pStyle w:val="BookText"/>
        <w:bidi w:val="0"/>
        <w:jc w:val="both"/>
        <w:rPr/>
      </w:pPr>
      <w:r>
        <w:rPr>
          <w:rFonts w:eastAsia="Times New Roman" w:cs="Times New Roman" w:ascii="Times New Roman" w:hAnsi="Times New Roman"/>
          <w:color w:val="111111"/>
          <w:sz w:val="28"/>
          <w:szCs w:val="28"/>
          <w:lang w:val="en-US"/>
        </w:rPr>
        <w:t>Asbagh ibn Nubatah al-Mujashi</w:t>
      </w:r>
      <w:r>
        <w:rPr>
          <w:rFonts w:eastAsia="Consolas" w:cs="Consolas" w:ascii="Consolas" w:hAnsi="Consolas"/>
          <w:color w:val="111111"/>
          <w:sz w:val="28"/>
          <w:szCs w:val="28"/>
          <w:lang w:val="en-US"/>
        </w:rPr>
        <w:t xml:space="preserve">iy has reported from Imam </w:t>
      </w:r>
      <w:r>
        <w:rPr>
          <w:rFonts w:eastAsia="Times New Roman" w:cs="Times New Roman" w:ascii="Times New Roman" w:hAnsi="Times New Roman"/>
          <w:color w:val="111111"/>
          <w:sz w:val="28"/>
          <w:szCs w:val="28"/>
          <w:lang w:val="en-US"/>
        </w:rPr>
        <w:t xml:space="preserve">Ali the section of the suits in which he issued judgments. These reports have been published in a book entitled Aqdiyat al-Imam </w:t>
      </w:r>
      <w:r>
        <w:rPr>
          <w:rFonts w:eastAsia="Consolas" w:cs="Consolas" w:ascii="Consolas" w:hAnsi="Consolas"/>
          <w:color w:val="111111"/>
          <w:sz w:val="28"/>
          <w:szCs w:val="28"/>
          <w:lang w:val="en-US"/>
        </w:rPr>
        <w:t xml:space="preserve">Ali (The Judgments of Imam </w:t>
      </w:r>
      <w:r>
        <w:rPr>
          <w:rFonts w:eastAsia="Times New Roman" w:cs="Times New Roman" w:ascii="Times New Roman" w:hAnsi="Times New Roman"/>
          <w:color w:val="111111"/>
          <w:sz w:val="28"/>
          <w:szCs w:val="28"/>
          <w:lang w:val="en-US"/>
        </w:rPr>
        <w:t xml:space="preserve">Ali) and </w:t>
      </w:r>
      <w:r>
        <w:rPr>
          <w:rFonts w:eastAsia="Consolas" w:cs="Consolas" w:ascii="Consolas" w:hAnsi="Consolas"/>
          <w:color w:val="111111"/>
          <w:sz w:val="28"/>
          <w:szCs w:val="28"/>
          <w:lang w:val="en-US"/>
        </w:rPr>
        <w:t xml:space="preserve">Aja’ib Ahkam Amir al-Mu'minin (The Amazing Verdicts of Amir al-Mu'minin). Sulaym ibn Qays has also written down a book from whom Aban ibn </w:t>
      </w:r>
      <w:r>
        <w:rPr>
          <w:rFonts w:eastAsia="Times New Roman" w:cs="Times New Roman" w:ascii="Times New Roman" w:hAnsi="Times New Roman"/>
          <w:color w:val="111111"/>
          <w:sz w:val="28"/>
          <w:szCs w:val="28"/>
          <w:lang w:val="en-US"/>
        </w:rPr>
        <w:t>Ayyash narrated.</w:t>
      </w:r>
    </w:p>
    <w:p>
      <w:pPr>
        <w:pStyle w:val="BookText"/>
        <w:bidi w:val="0"/>
        <w:jc w:val="both"/>
        <w:rPr/>
      </w:pPr>
      <w:r>
        <w:rPr>
          <w:rFonts w:eastAsia="Times New Roman" w:cs="Times New Roman" w:ascii="Times New Roman" w:hAnsi="Times New Roman"/>
          <w:color w:val="111111"/>
          <w:sz w:val="28"/>
          <w:szCs w:val="28"/>
          <w:lang w:val="en-US"/>
        </w:rPr>
        <w:t>In addition, many other Sahabah and Tabi</w:t>
      </w:r>
      <w:r>
        <w:rPr>
          <w:rFonts w:eastAsia="Consolas" w:cs="Consolas" w:ascii="Consolas" w:hAnsi="Consolas"/>
          <w:color w:val="111111"/>
          <w:sz w:val="28"/>
          <w:szCs w:val="28"/>
          <w:lang w:val="en-US"/>
        </w:rPr>
        <w:t xml:space="preserve">un wrote down many books whose materials were quoted or reported from Imam </w:t>
      </w:r>
      <w:r>
        <w:rPr>
          <w:rFonts w:eastAsia="Times New Roman" w:cs="Times New Roman" w:ascii="Times New Roman" w:hAnsi="Times New Roman"/>
          <w:color w:val="111111"/>
          <w:sz w:val="28"/>
          <w:szCs w:val="28"/>
          <w:lang w:val="en-US"/>
        </w:rPr>
        <w:t xml:space="preserve">Ali ibn Abi-Talib. In this respect, al-Suyutiy, in his book of al-Ashbah wa’l-Nadha'ir, has written down on the authority of Ibn </w:t>
      </w:r>
      <w:r>
        <w:rPr>
          <w:rFonts w:eastAsia="Consolas" w:cs="Consolas" w:ascii="Consolas" w:hAnsi="Consolas"/>
          <w:color w:val="111111"/>
          <w:sz w:val="28"/>
          <w:szCs w:val="28"/>
          <w:lang w:val="en-US"/>
        </w:rPr>
        <w:t xml:space="preserve">Asakir that some of the Grammarians used to refer to the thesis of Abu’l-Aswad al-Du'aliy that he had received from Imam </w:t>
      </w:r>
      <w:r>
        <w:rPr>
          <w:rFonts w:eastAsia="Times New Roman" w:cs="Times New Roman" w:ascii="Times New Roman" w:hAnsi="Times New Roman"/>
          <w:color w:val="111111"/>
          <w:sz w:val="28"/>
          <w:szCs w:val="28"/>
          <w:lang w:val="en-US"/>
        </w:rPr>
        <w:t>Ali ibn Abi-Talib.</w:t>
      </w:r>
      <w:r>
        <w:rPr>
          <w:rStyle w:val="FootnoteAnchor"/>
        </w:rPr>
        <w:footnoteReference w:id="795"/>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that Imam </w:t>
      </w:r>
      <w:r>
        <w:rPr>
          <w:rFonts w:eastAsia="Consolas" w:cs="Consolas" w:ascii="Consolas" w:hAnsi="Consolas"/>
          <w:color w:val="111111"/>
          <w:sz w:val="28"/>
          <w:szCs w:val="28"/>
          <w:lang w:val="en-US"/>
        </w:rPr>
        <w:t xml:space="preserve">Ali wrote an epistle to Malik al-Ashtar when he appointed him as the governor of Egypt. This epistle has been published with the famous book of Nahj al-Balaghah and in an independent book. Master scholars have written down many commentaries and explanations of this famous epistle that comprises the significant and unparalleled concepts of Imam </w:t>
      </w:r>
      <w:r>
        <w:rPr>
          <w:rFonts w:eastAsia="Times New Roman" w:cs="Times New Roman" w:ascii="Times New Roman" w:hAnsi="Times New Roman"/>
          <w:color w:val="111111"/>
          <w:sz w:val="28"/>
          <w:szCs w:val="28"/>
          <w:lang w:val="en-US"/>
        </w:rPr>
        <w:t>Ali in the fields of policy, management, unity, and rights of the leaders and the subjects.</w:t>
      </w:r>
      <w:r>
        <w:rPr>
          <w:rStyle w:val="FootnoteAnchor"/>
        </w:rPr>
        <w:footnoteReference w:id="796"/>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al-A</w:t>
      </w:r>
      <w:r>
        <w:rPr>
          <w:rFonts w:eastAsia="Consolas" w:cs="Consolas" w:ascii="Consolas" w:hAnsi="Consolas"/>
          <w:color w:val="111111"/>
          <w:sz w:val="28"/>
          <w:szCs w:val="28"/>
          <w:lang w:val="en-US"/>
        </w:rPr>
        <w:t xml:space="preserve">mash, on the authority of Ibrahim, that his father once said, “One day, (Imam) </w:t>
      </w:r>
      <w:r>
        <w:rPr>
          <w:rFonts w:eastAsia="Times New Roman" w:cs="Times New Roman" w:ascii="Times New Roman" w:hAnsi="Times New Roman"/>
          <w:color w:val="111111"/>
          <w:sz w:val="28"/>
          <w:szCs w:val="28"/>
          <w:lang w:val="en-US"/>
        </w:rPr>
        <w:t>Ali delivered a sermon in which he said,</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liar is he who claims that we (i.e. the Ahl al-Bayt) hold</w:t>
      </w:r>
    </w:p>
    <w:p>
      <w:pPr>
        <w:pStyle w:val="BookText"/>
        <w:bidi w:val="0"/>
        <w:rPr/>
      </w:pPr>
      <w:r>
        <w:rPr>
          <w:rFonts w:eastAsia="Times New Roman" w:cs="Times New Roman" w:ascii="Times New Roman" w:hAnsi="Times New Roman"/>
          <w:color w:val="111111"/>
          <w:sz w:val="28"/>
          <w:szCs w:val="28"/>
          <w:lang w:val="en-US"/>
        </w:rPr>
        <w:t>anything from which we read except the Book of Almighty Allah (i.e. the Holy Qur'an) and this Sahifah.</w:t>
      </w:r>
    </w:p>
    <w:p>
      <w:pPr>
        <w:pStyle w:val="BookText"/>
        <w:bidi w:val="0"/>
        <w:jc w:val="both"/>
        <w:rPr/>
      </w:pPr>
      <w:r>
        <w:rPr>
          <w:rFonts w:eastAsia="Times New Roman" w:cs="Times New Roman" w:ascii="Times New Roman" w:hAnsi="Times New Roman"/>
          <w:color w:val="111111"/>
          <w:sz w:val="28"/>
          <w:szCs w:val="28"/>
          <w:lang w:val="en-US"/>
        </w:rPr>
        <w:t>The Sahifah was a book hanged to his sword comprising some laws of the blood money for breaking the teeth of camels as well as details of the blood money for some wounds.</w:t>
      </w:r>
      <w:r>
        <w:rPr>
          <w:rStyle w:val="FootnoteAnchor"/>
        </w:rPr>
        <w:footnoteReference w:id="797"/>
      </w:r>
    </w:p>
    <w:p>
      <w:pPr>
        <w:pStyle w:val="BookText"/>
        <w:bidi w:val="0"/>
        <w:jc w:val="both"/>
        <w:rPr/>
      </w:pPr>
      <w:r>
        <w:rPr>
          <w:rFonts w:eastAsia="Times New Roman" w:cs="Times New Roman" w:ascii="Times New Roman" w:hAnsi="Times New Roman"/>
          <w:color w:val="111111"/>
          <w:sz w:val="28"/>
          <w:szCs w:val="28"/>
          <w:lang w:val="en-US"/>
        </w:rPr>
        <w:t>It has been also narrated that Tariq said that he once heard Imam `Ali saying from the minbar,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 book to recite before you except the Book of Almighty Allah and this Sahifah.”</w:t>
      </w:r>
      <w:r>
        <w:rPr>
          <w:rStyle w:val="FootnoteAnchor"/>
        </w:rPr>
        <w:footnoteReference w:id="798"/>
      </w:r>
    </w:p>
    <w:p>
      <w:pPr>
        <w:pStyle w:val="BookText"/>
        <w:bidi w:val="0"/>
        <w:jc w:val="both"/>
        <w:rPr/>
      </w:pPr>
      <w:r>
        <w:rPr>
          <w:rFonts w:eastAsia="Times New Roman" w:cs="Times New Roman" w:ascii="Times New Roman" w:hAnsi="Times New Roman"/>
          <w:color w:val="111111"/>
          <w:sz w:val="28"/>
          <w:szCs w:val="28"/>
          <w:lang w:val="en-US"/>
        </w:rPr>
        <w:t xml:space="preserve">These two narrations and their likes reveal significant features about the Sahifah of Imam </w:t>
      </w:r>
      <w:r>
        <w:rPr>
          <w:rFonts w:eastAsia="Consolas" w:cs="Consolas" w:ascii="Consolas" w:hAnsi="Consolas"/>
          <w:color w:val="111111"/>
          <w:sz w:val="28"/>
          <w:szCs w:val="28"/>
          <w:lang w:val="en-US"/>
        </w:rPr>
        <w:t xml:space="preserve">Ali and the recordation of the Hadith. Accordingly, a part of the Muslims found it strange that Imam </w:t>
      </w:r>
      <w:r>
        <w:rPr>
          <w:rFonts w:eastAsia="Times New Roman" w:cs="Times New Roman" w:ascii="Times New Roman" w:hAnsi="Times New Roman"/>
          <w:color w:val="111111"/>
          <w:sz w:val="28"/>
          <w:szCs w:val="28"/>
          <w:lang w:val="en-US"/>
        </w:rPr>
        <w:t>Ali kept a book, or a number of books, comprising the knowledge of Islam.</w:t>
      </w:r>
    </w:p>
    <w:p>
      <w:pPr>
        <w:pStyle w:val="BookText"/>
        <w:bidi w:val="0"/>
        <w:jc w:val="both"/>
        <w:rPr/>
      </w:pPr>
      <w:r>
        <w:rPr>
          <w:rFonts w:eastAsia="Times New Roman" w:cs="Times New Roman" w:ascii="Times New Roman" w:hAnsi="Times New Roman"/>
          <w:color w:val="111111"/>
          <w:sz w:val="28"/>
          <w:szCs w:val="28"/>
          <w:lang w:val="en-US"/>
        </w:rPr>
        <w:t>Of course, such astonishment was the result of their accumulative ignorance with the recordation of the religious knowledge in general and in its benefits; with the reporting of the Hadith and with its good results; with the divine revelation; and with the true interpretations of the sacred texts... etc.</w:t>
      </w:r>
    </w:p>
    <w:p>
      <w:pPr>
        <w:pStyle w:val="BookText"/>
        <w:bidi w:val="0"/>
        <w:jc w:val="both"/>
        <w:rPr/>
      </w:pPr>
      <w:r>
        <w:rPr>
          <w:rFonts w:eastAsia="Times New Roman" w:cs="Times New Roman" w:ascii="Times New Roman" w:hAnsi="Times New Roman"/>
          <w:color w:val="111111"/>
          <w:sz w:val="28"/>
          <w:szCs w:val="28"/>
          <w:lang w:val="en-US"/>
        </w:rPr>
        <w:t xml:space="preserve">Moreover, these Muslims accused Imam </w:t>
      </w:r>
      <w:r>
        <w:rPr>
          <w:rFonts w:eastAsia="Consolas" w:cs="Consolas" w:ascii="Consolas" w:hAnsi="Consolas"/>
          <w:color w:val="111111"/>
          <w:sz w:val="28"/>
          <w:szCs w:val="28"/>
          <w:lang w:val="en-US"/>
        </w:rPr>
        <w:t xml:space="preserve">Ali of having held a book “besides the Book of Almighty Allah” or another “Qur'an.” Unfortunately, some of the modern Muslim scholars and writers who lack any knowledge with the minute details of the recording and the records that were present in the first age of Islam have falsely claimed that Imam </w:t>
      </w:r>
      <w:r>
        <w:rPr>
          <w:rFonts w:eastAsia="Times New Roman" w:cs="Times New Roman" w:ascii="Times New Roman" w:hAnsi="Times New Roman"/>
          <w:color w:val="111111"/>
          <w:sz w:val="28"/>
          <w:szCs w:val="28"/>
          <w:lang w:val="en-US"/>
        </w:rPr>
        <w:t>Ali held a book of the Holy Qur'an different from the existent one.</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aforementioned texts, Imam</w:t>
      </w:r>
    </w:p>
    <w:p>
      <w:pPr>
        <w:pStyle w:val="BookText"/>
        <w:bidi w:val="0"/>
        <w:rPr/>
      </w:pPr>
      <w:r>
        <w:rPr>
          <w:rFonts w:eastAsia="Times New Roman" w:cs="Times New Roman" w:ascii="Times New Roman" w:hAnsi="Times New Roman"/>
          <w:color w:val="111111"/>
          <w:sz w:val="28"/>
          <w:szCs w:val="28"/>
          <w:lang w:val="en-US"/>
        </w:rPr>
        <w:t>`Ali wanted to explain the matter for the Muslims; he had nothing other than the Holy Qur'an and a book (Sahifah) in which he had written down the dictations of the Holy Prophet.</w:t>
      </w:r>
    </w:p>
    <w:p>
      <w:pPr>
        <w:pStyle w:val="BookText"/>
        <w:bidi w:val="0"/>
        <w:jc w:val="both"/>
        <w:rPr/>
      </w:pPr>
      <w:r>
        <w:rPr>
          <w:rFonts w:eastAsia="Times New Roman" w:cs="Times New Roman" w:ascii="Times New Roman" w:hAnsi="Times New Roman"/>
          <w:color w:val="111111"/>
          <w:sz w:val="28"/>
          <w:szCs w:val="28"/>
          <w:lang w:val="en-US"/>
        </w:rPr>
        <w:t>This Sahifah is a comprehensive exegesis and interpretation of the Holy Qur'an and the divine revelations with all of their dimensions and purports. Thus, the Sahifah comprises nothing further than these two basic sources of the Islamic legislation.</w:t>
      </w:r>
    </w:p>
    <w:p>
      <w:pPr>
        <w:pStyle w:val="BookText"/>
        <w:bidi w:val="0"/>
        <w:jc w:val="both"/>
        <w:rPr/>
      </w:pPr>
      <w:r>
        <w:rPr>
          <w:rFonts w:eastAsia="Times New Roman" w:cs="Times New Roman" w:ascii="Times New Roman" w:hAnsi="Times New Roman"/>
          <w:color w:val="111111"/>
          <w:sz w:val="28"/>
          <w:szCs w:val="28"/>
          <w:lang w:val="en-US"/>
        </w:rPr>
        <w:t>Once again, Imam `Ali’s words in the aforesaid narrations stood for refuting a spurious argument or a false accusation of the existence of a book matching or opposing the Holy Qur'an; therefore, the narrator has mentioned in particular the laws of the blood money for breaking the teeth of camels as well as details of the blood money for some wounds, because these laws had been known for them since the lifetime of the Holy Prophet. The Sahifah had not comprised materials that they had never heard of; rather it comprised the details of such materials.</w:t>
      </w:r>
    </w:p>
    <w:p>
      <w:pPr>
        <w:pStyle w:val="BookText"/>
        <w:bidi w:val="0"/>
        <w:jc w:val="both"/>
        <w:rPr/>
      </w:pPr>
      <w:r>
        <w:rPr>
          <w:rFonts w:eastAsia="Times New Roman" w:cs="Times New Roman" w:ascii="Times New Roman" w:hAnsi="Times New Roman"/>
          <w:color w:val="111111"/>
          <w:sz w:val="28"/>
          <w:szCs w:val="28"/>
          <w:lang w:val="en-US"/>
        </w:rPr>
        <w:t>Furthermore, the narrations have mentioned the Sahifah in particular; and this does not mean that Imam `Ali did not write down or hold other books; rather it has been proven that the Ahl al-Bayt kept other books. Later on in this book, details in this respect will be presented.</w:t>
      </w:r>
    </w:p>
    <w:p>
      <w:pPr>
        <w:pStyle w:val="BookText"/>
        <w:bidi w:val="0"/>
        <w:jc w:val="both"/>
        <w:rPr/>
      </w:pPr>
      <w:r>
        <w:rPr>
          <w:rFonts w:eastAsia="Times New Roman" w:cs="Times New Roman" w:ascii="Times New Roman" w:hAnsi="Times New Roman"/>
          <w:color w:val="111111"/>
          <w:sz w:val="28"/>
          <w:szCs w:val="28"/>
          <w:lang w:val="en-US"/>
        </w:rPr>
        <w:t>To put it briefly, by his saying, “and this Sahifah” Imam `Ali intended to declare that all his sayings are originated from the Holy Prophet.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truth be told, the Sahifah of Imam `Ali was the head</w:t>
      </w:r>
    </w:p>
    <w:p>
      <w:pPr>
        <w:pStyle w:val="BookText"/>
        <w:bidi w:val="0"/>
        <w:rPr/>
      </w:pPr>
      <w:r>
        <w:rPr>
          <w:rFonts w:eastAsia="Times New Roman" w:cs="Times New Roman" w:ascii="Times New Roman" w:hAnsi="Times New Roman"/>
          <w:color w:val="111111"/>
          <w:sz w:val="28"/>
          <w:szCs w:val="28"/>
          <w:lang w:val="en-US"/>
        </w:rPr>
        <w:t>of all items of knowledge and the loftiest book in the view of the Ahl al-Bayt; therefore, Imam `Ali and his descendants concentrated on it so confirmatively that Ibn Sirin wished had he seen or obtained that book,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 obtained that Book (i.e. the Sahifah), I would have certainly obtained the knowledge entirely.”</w:t>
      </w:r>
      <w:r>
        <w:rPr>
          <w:rStyle w:val="FootnoteAnchor"/>
        </w:rPr>
        <w:footnoteReference w:id="799"/>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ibn Abi-Talib was the foremost caller to the recordation of the religious knowledge in general and the heritage of the Holy Prophet in particular. He immeasurably confirmed and supported this process. In this regard, it has been narrated on the authority of al-Harith that Imam </w:t>
      </w:r>
      <w:r>
        <w:rPr>
          <w:rFonts w:eastAsia="Times New Roman" w:cs="Times New Roman" w:ascii="Times New Roman" w:hAnsi="Times New Roman"/>
          <w:color w:val="111111"/>
          <w:sz w:val="28"/>
          <w:szCs w:val="28"/>
          <w:lang w:val="en-US"/>
        </w:rPr>
        <w:t>Ali once declared, “Who will purchase knowledge from me with one dirham!” I thus went to him and bought some papers with one dirham.</w:t>
      </w:r>
      <w:r>
        <w:rPr>
          <w:rStyle w:val="FootnoteAnchor"/>
        </w:rPr>
        <w:footnoteReference w:id="800"/>
      </w:r>
    </w:p>
    <w:p>
      <w:pPr>
        <w:pStyle w:val="BookText"/>
        <w:bidi w:val="0"/>
        <w:jc w:val="both"/>
        <w:rPr/>
      </w:pPr>
      <w:r>
        <w:rPr>
          <w:rFonts w:eastAsia="Times New Roman" w:cs="Times New Roman" w:ascii="Times New Roman" w:hAnsi="Times New Roman"/>
          <w:color w:val="111111"/>
          <w:sz w:val="28"/>
          <w:szCs w:val="28"/>
          <w:lang w:val="en-US"/>
        </w:rPr>
        <w:t>In addition, too many are the narrations that demonstrated Imam `Ali’s having encouraged and declared the legality of recording the religious knowledge. For instance, he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Write down the knowledge, Write down the knowledge!”</w:t>
      </w:r>
      <w:r>
        <w:rPr>
          <w:rStyle w:val="FootnoteAnchor"/>
        </w:rPr>
        <w:footnoteReference w:id="80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Handwriting is a signal; therefore, the clearer the better.”</w:t>
      </w:r>
      <w:r>
        <w:rPr>
          <w:rStyle w:val="FootnoteAnchor"/>
        </w:rPr>
        <w:footnoteReference w:id="802"/>
      </w:r>
    </w:p>
    <w:p>
      <w:pPr>
        <w:pStyle w:val="BookText"/>
        <w:bidi w:val="0"/>
        <w:jc w:val="both"/>
        <w:rPr/>
      </w:pPr>
      <w:r>
        <w:rPr>
          <w:rFonts w:eastAsia="Times New Roman" w:cs="Times New Roman" w:ascii="Times New Roman" w:hAnsi="Times New Roman"/>
          <w:color w:val="111111"/>
          <w:sz w:val="28"/>
          <w:szCs w:val="28"/>
          <w:lang w:val="en-US"/>
        </w:rPr>
        <w:t xml:space="preserve">To his clerk </w:t>
      </w:r>
      <w:r>
        <w:rPr>
          <w:rFonts w:eastAsia="Consolas" w:cs="Consolas" w:ascii="Consolas" w:hAnsi="Consolas"/>
          <w:color w:val="111111"/>
          <w:sz w:val="28"/>
          <w:szCs w:val="28"/>
          <w:lang w:val="en-US"/>
        </w:rPr>
        <w:t>Ubaydullah ibn Abi-Rafi</w:t>
      </w:r>
      <w:r>
        <w:rPr>
          <w:rFonts w:eastAsia="Times New Roman" w:cs="Times New Roman" w:ascii="Times New Roman" w:hAnsi="Times New Roman"/>
          <w:color w:val="111111"/>
          <w:sz w:val="28"/>
          <w:szCs w:val="28"/>
          <w:lang w:val="en-US"/>
        </w:rPr>
        <w:t>, Imam `Ali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Prepare your ink-pot, extend the edges of your pen, expand the distance between the lines, and reduce the distance between the letters (of one word).”</w:t>
      </w:r>
      <w:r>
        <w:rPr>
          <w:rStyle w:val="FootnoteAnchor"/>
        </w:rPr>
        <w:footnoteReference w:id="803"/>
      </w:r>
    </w:p>
    <w:p>
      <w:pPr>
        <w:pStyle w:val="BookText"/>
        <w:bidi w:val="0"/>
        <w:jc w:val="both"/>
        <w:rPr/>
      </w:pPr>
      <w:r>
        <w:rPr>
          <w:rFonts w:eastAsia="Times New Roman" w:cs="Times New Roman" w:ascii="Times New Roman" w:hAnsi="Times New Roman"/>
          <w:color w:val="111111"/>
          <w:sz w:val="28"/>
          <w:szCs w:val="28"/>
          <w:lang w:val="en-US"/>
        </w:rPr>
        <w:t>He is also reported to have said,</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Lengthen and fatten up the tip of your pen, sharpen it, make me hear the drone of the ‘n’, roll the ‘h’, stuff the ‘s’, crisscross the ‘`’, rend the ‘k’, intensify the ‘f’, well-arrange the ‘l’, lighten the ‘b’, ‘t’, and ‘th’, stand</w:t>
      </w:r>
    </w:p>
    <w:p>
      <w:pPr>
        <w:pStyle w:val="BookText"/>
        <w:bidi w:val="0"/>
        <w:rPr/>
      </w:pPr>
      <w:r>
        <w:rPr>
          <w:rFonts w:eastAsia="Times New Roman" w:cs="Times New Roman" w:ascii="Times New Roman" w:hAnsi="Times New Roman"/>
          <w:color w:val="111111"/>
          <w:sz w:val="28"/>
          <w:szCs w:val="28"/>
          <w:lang w:val="en-US"/>
        </w:rPr>
        <w:t>up the ‘z’ and raise its tail, and always put your pen behind your ear so as to remember it.”</w:t>
      </w:r>
      <w:r>
        <w:rPr>
          <w:rStyle w:val="FootnoteAnchor"/>
        </w:rPr>
        <w:footnoteReference w:id="804"/>
      </w:r>
    </w:p>
    <w:p>
      <w:pPr>
        <w:pStyle w:val="BookText"/>
        <w:bidi w:val="0"/>
        <w:jc w:val="both"/>
        <w:rPr/>
      </w:pPr>
      <w:r>
        <w:rPr>
          <w:rFonts w:eastAsia="Times New Roman" w:cs="Times New Roman" w:ascii="Times New Roman" w:hAnsi="Times New Roman"/>
          <w:color w:val="111111"/>
          <w:sz w:val="28"/>
          <w:szCs w:val="28"/>
          <w:lang w:val="en-US"/>
        </w:rPr>
        <w:t>These excellent instructions in the Arabic calligraphy are considered among the important pillars of the process of recording. Up to the present time, these instructions have been applied by the calligraphists in order to show their skillfulness in bettering the Arabic handwriting.</w:t>
      </w:r>
    </w:p>
    <w:p>
      <w:pPr>
        <w:pStyle w:val="BookText"/>
        <w:bidi w:val="0"/>
        <w:jc w:val="both"/>
        <w:rPr/>
      </w:pPr>
      <w:r>
        <w:rPr>
          <w:rFonts w:eastAsia="Times New Roman" w:cs="Times New Roman" w:ascii="Times New Roman" w:hAnsi="Times New Roman"/>
          <w:color w:val="111111"/>
          <w:sz w:val="28"/>
          <w:szCs w:val="28"/>
          <w:lang w:val="en-US"/>
        </w:rPr>
        <w:t>The Ahl al-Bayt cared for the recordation of the religious knowledge very much; they therefore guided their disciples in particular and the clerks in general to the minutest details of writing. Additionally, the above-mentioned narrations prove false all the claims that Imam `Ali warned against the compilation of books on religious knowledge and the keeping of such records. They also confirm our discussions about the role of the ruling authorities in the fabrication and forgery against the Holy Prophet and the Ahl al-Bayt.</w:t>
      </w:r>
    </w:p>
    <w:p>
      <w:pPr>
        <w:pStyle w:val="BookText"/>
        <w:bidi w:val="0"/>
        <w:jc w:val="both"/>
        <w:rPr/>
      </w:pPr>
      <w:r>
        <w:rPr>
          <w:rFonts w:eastAsia="Times New Roman" w:cs="Times New Roman" w:ascii="Times New Roman" w:hAnsi="Times New Roman"/>
          <w:color w:val="111111"/>
          <w:sz w:val="28"/>
          <w:szCs w:val="28"/>
          <w:lang w:val="en-US"/>
        </w:rPr>
        <w:t>For more clarification, let us cite the following narration that was reported by Ibrahim ibn Muhammad al-Thaqafiy (died in AH 283) in the book of al-Gharat:</w:t>
      </w:r>
    </w:p>
    <w:p>
      <w:pPr>
        <w:pStyle w:val="BookText"/>
        <w:bidi w:val="0"/>
        <w:jc w:val="both"/>
        <w:rPr/>
      </w:pPr>
      <w:r>
        <w:rPr>
          <w:rFonts w:eastAsia="Times New Roman" w:cs="Times New Roman" w:ascii="Times New Roman" w:hAnsi="Times New Roman"/>
          <w:color w:val="111111"/>
          <w:sz w:val="28"/>
          <w:szCs w:val="28"/>
          <w:lang w:val="en-US"/>
        </w:rPr>
        <w:t xml:space="preserve">Having quoted Imam </w:t>
      </w:r>
      <w:r>
        <w:rPr>
          <w:rFonts w:eastAsia="Consolas" w:cs="Consolas" w:ascii="Consolas" w:hAnsi="Consolas"/>
          <w:color w:val="111111"/>
          <w:sz w:val="28"/>
          <w:szCs w:val="28"/>
          <w:lang w:val="en-US"/>
        </w:rPr>
        <w:t xml:space="preserve">Ali’s epistle to Muhammad ibn Abi-Bakr and the people of Egypt -regarding religious affairs-, the writer narrated on the authority of </w:t>
      </w:r>
      <w:r>
        <w:rPr>
          <w:rFonts w:eastAsia="Times New Roman" w:cs="Times New Roman" w:ascii="Times New Roman" w:hAnsi="Times New Roman"/>
          <w:color w:val="111111"/>
          <w:sz w:val="28"/>
          <w:szCs w:val="28"/>
          <w:lang w:val="en-US"/>
        </w:rPr>
        <w:t xml:space="preserve">Abdullah ibn Muhammad ibn </w:t>
      </w:r>
      <w:r>
        <w:rPr>
          <w:rFonts w:eastAsia="Consolas" w:cs="Consolas" w:ascii="Consolas" w:hAnsi="Consolas"/>
          <w:color w:val="111111"/>
          <w:sz w:val="28"/>
          <w:szCs w:val="28"/>
          <w:lang w:val="en-US"/>
        </w:rPr>
        <w:t xml:space="preserve">Uthman on the authority of </w:t>
      </w:r>
      <w:r>
        <w:rPr>
          <w:rFonts w:eastAsia="Times New Roman" w:cs="Times New Roman" w:ascii="Times New Roman" w:hAnsi="Times New Roman"/>
          <w:color w:val="111111"/>
          <w:sz w:val="28"/>
          <w:szCs w:val="28"/>
          <w:lang w:val="en-US"/>
        </w:rPr>
        <w:t>Ali ibn Muhammad ibn Abi-Sayf on the authority of the companions of Muhammad ibn Abi-Bakr that when the epistle of Imam `Ali reached him, he used to read it carefully, learn from it, and apply it to his affairs and judgments.</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ibn Abi-Bakr was attacked and murdered, `Amr ibn</w:t>
      </w:r>
    </w:p>
    <w:p>
      <w:pPr>
        <w:pStyle w:val="BookText"/>
        <w:bidi w:val="0"/>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Ās seized all of the epistles and books that he had kept and sent them to Mu</w:t>
      </w:r>
      <w:r>
        <w:rPr>
          <w:rFonts w:eastAsia="Times New Roman" w:cs="Times New Roman" w:ascii="Times New Roman" w:hAnsi="Times New Roman"/>
          <w:color w:val="111111"/>
          <w:sz w:val="28"/>
          <w:szCs w:val="28"/>
          <w:lang w:val="en-US"/>
        </w:rPr>
        <w:t xml:space="preserve">awiyah ibn Abi-Sufyan. As he read this very epistle of Imam </w:t>
      </w:r>
      <w:r>
        <w:rPr>
          <w:rFonts w:eastAsia="Consolas" w:cs="Consolas" w:ascii="Consolas" w:hAnsi="Consolas"/>
          <w:color w:val="111111"/>
          <w:sz w:val="28"/>
          <w:szCs w:val="28"/>
          <w:lang w:val="en-US"/>
        </w:rPr>
        <w:t xml:space="preserve">Ali, he liked it very much. Al-Walid ibn </w:t>
      </w:r>
      <w:r>
        <w:rPr>
          <w:rFonts w:eastAsia="Times New Roman" w:cs="Times New Roman" w:ascii="Times New Roman" w:hAnsi="Times New Roman"/>
          <w:color w:val="111111"/>
          <w:sz w:val="28"/>
          <w:szCs w:val="28"/>
          <w:lang w:val="en-US"/>
        </w:rPr>
        <w:t>Aqabah, who accompanied Mu`awiyah, suggested to him to set all these books and epistles to fire.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Shut up, son of Abi-Ma</w:t>
      </w:r>
      <w:r>
        <w:rPr>
          <w:rFonts w:eastAsia="Consolas" w:cs="Consolas" w:ascii="Consolas" w:hAnsi="Consolas"/>
          <w:color w:val="111111"/>
          <w:sz w:val="28"/>
          <w:szCs w:val="28"/>
          <w:lang w:val="en-US"/>
        </w:rPr>
        <w:t>it! Your opinions are always worthless!” shouted Mu</w:t>
      </w:r>
      <w:r>
        <w:rPr>
          <w:rFonts w:eastAsia="Times New Roman" w:cs="Times New Roman" w:ascii="Times New Roman" w:hAnsi="Times New Roman"/>
          <w:color w:val="111111"/>
          <w:sz w:val="28"/>
          <w:szCs w:val="28"/>
          <w:lang w:val="en-US"/>
        </w:rPr>
        <w:t>awiyah.</w:t>
      </w:r>
    </w:p>
    <w:p>
      <w:pPr>
        <w:pStyle w:val="BookText"/>
        <w:bidi w:val="0"/>
        <w:jc w:val="both"/>
        <w:rPr/>
      </w:pPr>
      <w:r>
        <w:rPr>
          <w:rFonts w:eastAsia="Times New Roman" w:cs="Times New Roman" w:ascii="Times New Roman" w:hAnsi="Times New Roman"/>
          <w:color w:val="111111"/>
          <w:sz w:val="28"/>
          <w:szCs w:val="28"/>
          <w:lang w:val="en-US"/>
        </w:rPr>
        <w:t>Al-Walid answered, “It is you who lacks good opinion! Is it reasonable that all the people know that you keep the words of Abu-Turab (i.e. Imam `Ali), learn from them, and judge according to them? If such, why do you then fight against him?”</w:t>
      </w:r>
    </w:p>
    <w:p>
      <w:pPr>
        <w:pStyle w:val="BookText"/>
        <w:bidi w:val="0"/>
        <w:jc w:val="both"/>
        <w:rPr/>
      </w:pPr>
      <w:r>
        <w:rPr>
          <w:rFonts w:eastAsia="Times New Roman" w:cs="Times New Roman" w:ascii="Times New Roman" w:hAnsi="Times New Roman"/>
          <w:color w:val="111111"/>
          <w:sz w:val="28"/>
          <w:szCs w:val="28"/>
          <w:lang w:val="en-US"/>
        </w:rPr>
        <w:t>Mu`awiyah said, “Woe to you! Do you want me to burn such knowledge? By Allah I swear that I have never heard of or seen any item of knowledge more comprehensive, more sagacious, and clearer than this one.”</w:t>
      </w:r>
    </w:p>
    <w:p>
      <w:pPr>
        <w:pStyle w:val="BookText"/>
        <w:bidi w:val="0"/>
        <w:jc w:val="both"/>
        <w:rPr/>
      </w:pPr>
      <w:r>
        <w:rPr>
          <w:rFonts w:eastAsia="Times New Roman" w:cs="Times New Roman" w:ascii="Times New Roman" w:hAnsi="Times New Roman"/>
          <w:color w:val="111111"/>
          <w:sz w:val="28"/>
          <w:szCs w:val="28"/>
          <w:lang w:val="en-US"/>
        </w:rPr>
        <w:t>Al-Walid asked, “If you do admire his knowledge in such a wonderful manner, what for then are you fighting against him?”</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answered, “Unless Abu-Turab killed </w:t>
      </w:r>
      <w:r>
        <w:rPr>
          <w:rFonts w:eastAsia="Times New Roman" w:cs="Times New Roman" w:ascii="Times New Roman" w:hAnsi="Times New Roman"/>
          <w:color w:val="111111"/>
          <w:sz w:val="28"/>
          <w:szCs w:val="28"/>
          <w:lang w:val="en-US"/>
        </w:rPr>
        <w:t>Uthman, we would accept and adopt his judgments.”</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 xml:space="preserve">awiyah then paused for a while, gazed at the attendants, and said, “We will not say that these epistles were from </w:t>
      </w:r>
      <w:r>
        <w:rPr>
          <w:rFonts w:eastAsia="Times New Roman" w:cs="Times New Roman" w:ascii="Times New Roman" w:hAnsi="Times New Roman"/>
          <w:color w:val="111111"/>
          <w:sz w:val="28"/>
          <w:szCs w:val="28"/>
          <w:lang w:val="en-US"/>
        </w:rPr>
        <w:t>Ali ibn Abi-Talib; rather we will declare that these were Abu-Bakr’s epistles that he had sent to his son Muhammad. We thus can accept and adopt them.”</w:t>
      </w:r>
      <w:r>
        <w:rPr>
          <w:rStyle w:val="FootnoteAnchor"/>
        </w:rPr>
        <w:footnoteReference w:id="805"/>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Abu-Ishaq (i.e. Ibrahim ibn Muhammad al-Thaqafiy, the author of al-Gharat, narrated on the authority of Bakr ibn Bakr on the authority of Qays ibn al-Rabi` on the authority of Maysarah</w:t>
      </w:r>
      <w:bookmarkStart w:id="452" w:name="pg2336_13006"/>
    </w:p>
    <w:p>
      <w:pPr>
        <w:pStyle w:val="BookText"/>
        <w:bidi w:val="0"/>
        <w:rPr/>
      </w:pPr>
      <w:bookmarkEnd w:id="452"/>
      <w:r>
        <w:rPr>
          <w:rFonts w:eastAsia="Times New Roman" w:cs="Times New Roman" w:ascii="Times New Roman" w:hAnsi="Times New Roman"/>
          <w:color w:val="111111"/>
          <w:sz w:val="28"/>
          <w:szCs w:val="28"/>
          <w:lang w:val="en-US"/>
        </w:rPr>
        <w:t xml:space="preserve">ibn Habib on the authority of </w:t>
      </w:r>
      <w:r>
        <w:rPr>
          <w:rFonts w:eastAsia="Consolas" w:cs="Consolas" w:ascii="Consolas" w:hAnsi="Consolas"/>
          <w:color w:val="111111"/>
          <w:sz w:val="28"/>
          <w:szCs w:val="28"/>
          <w:lang w:val="en-US"/>
        </w:rPr>
        <w:t xml:space="preserve">Amr ibn Murrah on the authority of </w:t>
      </w:r>
      <w:r>
        <w:rPr>
          <w:rFonts w:eastAsia="Times New Roman" w:cs="Times New Roman" w:ascii="Times New Roman" w:hAnsi="Times New Roman"/>
          <w:color w:val="111111"/>
          <w:sz w:val="28"/>
          <w:szCs w:val="28"/>
          <w:lang w:val="en-US"/>
        </w:rPr>
        <w:t>Abdullah ibn Salamah that Imam `Ali, having led a congregational prayer, expressed great sorrow -in a form of a poetic verse- and when he was asked about the reason, he said, “When I appointed Muhammad ibn Abi-Bakr as the governor of Egypt, he told me about his lack of knowledge concerning the religious laws. I therefore wrote to him an epistle comprising these laws, but he was then killed and that book was taken.”</w:t>
      </w:r>
      <w:r>
        <w:rPr>
          <w:rStyle w:val="FootnoteAnchor"/>
        </w:rPr>
        <w:footnoteReference w:id="806"/>
      </w:r>
    </w:p>
    <w:p>
      <w:pPr>
        <w:pStyle w:val="BookText"/>
        <w:bidi w:val="0"/>
        <w:jc w:val="both"/>
        <w:rPr/>
      </w:pPr>
      <w:r>
        <w:rPr>
          <w:rFonts w:eastAsia="Times New Roman" w:cs="Times New Roman" w:ascii="Times New Roman" w:hAnsi="Times New Roman"/>
          <w:color w:val="111111"/>
          <w:sz w:val="28"/>
          <w:szCs w:val="28"/>
          <w:lang w:val="en-US"/>
        </w:rPr>
        <w:t xml:space="preserve">This narration demonstrates the scope of Imam </w:t>
      </w:r>
      <w:r>
        <w:rPr>
          <w:rFonts w:eastAsia="Consolas" w:cs="Consolas" w:ascii="Consolas" w:hAnsi="Consolas"/>
          <w:color w:val="111111"/>
          <w:sz w:val="28"/>
          <w:szCs w:val="28"/>
          <w:lang w:val="en-US"/>
        </w:rPr>
        <w:t>Ali’s anticipation that Mu</w:t>
      </w:r>
      <w:r>
        <w:rPr>
          <w:rFonts w:eastAsia="Times New Roman" w:cs="Times New Roman" w:ascii="Times New Roman" w:hAnsi="Times New Roman"/>
          <w:color w:val="111111"/>
          <w:sz w:val="28"/>
          <w:szCs w:val="28"/>
          <w:lang w:val="en-US"/>
        </w:rPr>
        <w:t>awiyah ibn Abi-Sufyan would distort the Holy Sunnah.</w:t>
      </w:r>
    </w:p>
    <w:p>
      <w:pPr>
        <w:pStyle w:val="Heading3"/>
        <w:numPr>
          <w:ilvl w:val="2"/>
          <w:numId w:val="1"/>
        </w:numPr>
        <w:bidi w:val="0"/>
        <w:jc w:val="left"/>
        <w:rPr/>
      </w:pPr>
      <w:bookmarkStart w:id="453" w:name="__RefHeading___Toc2511663_3804643083"/>
      <w:bookmarkStart w:id="454" w:name="_Toc170"/>
      <w:bookmarkEnd w:id="453"/>
      <w:r>
        <w:rPr/>
        <w:t>Fatimah Al-Zahra'; Daughter Of The Holy Prophet</w:t>
      </w:r>
      <w:bookmarkEnd w:id="454"/>
    </w:p>
    <w:p>
      <w:pPr>
        <w:pStyle w:val="BookText"/>
        <w:bidi w:val="0"/>
        <w:jc w:val="both"/>
        <w:rPr/>
      </w:pPr>
      <w:r>
        <w:rPr>
          <w:rFonts w:eastAsia="Times New Roman" w:cs="Times New Roman" w:ascii="Times New Roman" w:hAnsi="Times New Roman"/>
          <w:color w:val="111111"/>
          <w:sz w:val="28"/>
          <w:szCs w:val="28"/>
          <w:lang w:val="en-US"/>
        </w:rPr>
        <w:t>Both Sunnite and Shi</w:t>
      </w:r>
      <w:r>
        <w:rPr>
          <w:rFonts w:eastAsia="Consolas" w:cs="Consolas" w:ascii="Consolas" w:hAnsi="Consolas"/>
          <w:color w:val="111111"/>
          <w:sz w:val="28"/>
          <w:szCs w:val="28"/>
          <w:lang w:val="en-US"/>
        </w:rPr>
        <w:t>ite narrators have confirmed that Lady Fatimah al-Zahra' had a book that she had received from her father. As for the Sunnite reference books of Hadith, al-Khara'itiy has recorded on the authority of Mujahid that when Ubayy ibn Ka</w:t>
      </w:r>
      <w:r>
        <w:rPr>
          <w:rFonts w:eastAsia="Times New Roman" w:cs="Times New Roman" w:ascii="Times New Roman" w:hAnsi="Times New Roman"/>
          <w:color w:val="111111"/>
          <w:sz w:val="28"/>
          <w:szCs w:val="28"/>
          <w:lang w:val="en-US"/>
        </w:rPr>
        <w:t>b visited Fatimah, the daughter of Muhammad (peace be upon him and his family), she showed him a kurbah (a part of the trunk of date-palm trees) on which it was written that one who has believed in Almighty Allah and in the Hereafter must be kind to his neighbor.</w:t>
      </w:r>
      <w:r>
        <w:rPr>
          <w:rStyle w:val="FootnoteAnchor"/>
        </w:rPr>
        <w:footnoteReference w:id="807"/>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al-Qasim ibn al-Fudayl that Muhammad ibn </w:t>
      </w:r>
      <w:r>
        <w:rPr>
          <w:rFonts w:eastAsia="Consolas" w:cs="Consolas" w:ascii="Consolas" w:hAnsi="Consolas"/>
          <w:color w:val="111111"/>
          <w:sz w:val="28"/>
          <w:szCs w:val="28"/>
          <w:lang w:val="en-US"/>
        </w:rPr>
        <w:t xml:space="preserve">Ali narrated that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the Umayyad ruler, once sent him a missive in which he ordered him to copy the will of (Lady) Fatimah. One of the paragraphs of that will was the claim that she put a curtain before</w:t>
      </w:r>
      <w:bookmarkStart w:id="455" w:name="pg2336_13007"/>
    </w:p>
    <w:p>
      <w:pPr>
        <w:pStyle w:val="BookText"/>
        <w:bidi w:val="0"/>
        <w:rPr/>
      </w:pPr>
      <w:bookmarkEnd w:id="455"/>
      <w:r>
        <w:rPr>
          <w:rFonts w:eastAsia="Times New Roman" w:cs="Times New Roman" w:ascii="Times New Roman" w:hAnsi="Times New Roman"/>
          <w:color w:val="111111"/>
          <w:sz w:val="28"/>
          <w:szCs w:val="28"/>
          <w:lang w:val="en-US"/>
        </w:rPr>
        <w:t>her, and when the Messenger of Allah saw that curtain, he returned while he had intended to visit her... etc.</w:t>
      </w:r>
      <w:r>
        <w:rPr>
          <w:rStyle w:val="FootnoteAnchor"/>
        </w:rPr>
        <w:footnoteReference w:id="808"/>
      </w:r>
    </w:p>
    <w:p>
      <w:pPr>
        <w:pStyle w:val="BookText"/>
        <w:bidi w:val="0"/>
        <w:jc w:val="both"/>
        <w:rPr/>
      </w:pPr>
      <w:r>
        <w:rPr>
          <w:rFonts w:eastAsia="Times New Roman" w:cs="Times New Roman" w:ascii="Times New Roman" w:hAnsi="Times New Roman"/>
          <w:color w:val="111111"/>
          <w:sz w:val="28"/>
          <w:szCs w:val="28"/>
          <w:lang w:val="en-US"/>
        </w:rPr>
        <w:t>As for the Shi</w:t>
      </w:r>
      <w:r>
        <w:rPr>
          <w:rFonts w:eastAsia="Consolas" w:cs="Consolas" w:ascii="Consolas" w:hAnsi="Consolas"/>
          <w:color w:val="111111"/>
          <w:sz w:val="28"/>
          <w:szCs w:val="28"/>
          <w:lang w:val="en-US"/>
        </w:rPr>
        <w:t>ite reference books of Hadith, Ibn Babawayh al-Qummiy has recorded that Imam Ja</w:t>
      </w:r>
      <w:r>
        <w:rPr>
          <w:rFonts w:eastAsia="Times New Roman" w:cs="Times New Roman" w:ascii="Times New Roman" w:hAnsi="Times New Roman"/>
          <w:color w:val="111111"/>
          <w:sz w:val="28"/>
          <w:szCs w:val="28"/>
          <w:lang w:val="en-US"/>
        </w:rPr>
        <w:t>far al-Sadiq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 was reading in the Book of Fatimah, I found that all the kings (i.e. rulers) that would rule on this earth are written in that book by their fathers’ and their names.”</w:t>
      </w:r>
      <w:r>
        <w:rPr>
          <w:rStyle w:val="FootnoteAnchor"/>
        </w:rPr>
        <w:footnoteReference w:id="809"/>
      </w:r>
    </w:p>
    <w:p>
      <w:pPr>
        <w:pStyle w:val="BookText"/>
        <w:bidi w:val="0"/>
        <w:jc w:val="both"/>
        <w:rPr/>
      </w:pPr>
      <w:r>
        <w:rPr>
          <w:rFonts w:eastAsia="Times New Roman" w:cs="Times New Roman" w:ascii="Times New Roman" w:hAnsi="Times New Roman"/>
          <w:color w:val="111111"/>
          <w:sz w:val="28"/>
          <w:szCs w:val="28"/>
          <w:lang w:val="en-US"/>
        </w:rPr>
        <w:t>It has been also recorded in al-Kafi that Imam Ja`far al-Sadiq answered a question depending upon the contents of the Book of Fatimah.</w:t>
      </w:r>
      <w:r>
        <w:rPr>
          <w:rStyle w:val="FootnoteAnchor"/>
        </w:rPr>
        <w:footnoteReference w:id="810"/>
      </w:r>
    </w:p>
    <w:p>
      <w:pPr>
        <w:pStyle w:val="BookText"/>
        <w:bidi w:val="0"/>
        <w:jc w:val="both"/>
        <w:rPr/>
      </w:pPr>
      <w:r>
        <w:rPr>
          <w:rFonts w:eastAsia="Times New Roman" w:cs="Times New Roman" w:ascii="Times New Roman" w:hAnsi="Times New Roman"/>
          <w:color w:val="111111"/>
          <w:sz w:val="28"/>
          <w:szCs w:val="28"/>
          <w:lang w:val="en-US"/>
        </w:rPr>
        <w:t>Because the Book of Fatimah has been well-known as al-Mushaf,</w:t>
      </w:r>
      <w:r>
        <w:rPr>
          <w:rStyle w:val="FootnoteAnchor"/>
        </w:rPr>
        <w:footnoteReference w:id="811"/>
      </w:r>
      <w:r>
        <w:rPr>
          <w:rFonts w:eastAsia="Times New Roman" w:cs="Times New Roman" w:ascii="Times New Roman" w:hAnsi="Times New Roman"/>
          <w:color w:val="111111"/>
          <w:sz w:val="28"/>
          <w:szCs w:val="28"/>
          <w:lang w:val="en-US"/>
        </w:rPr>
        <w:t>the enemies have used this point to malign the disciples of the Ahl al-Bayt School although the word Mushaf was used in the first age of Islam to denote any book and it has been never dedicated to referring to the Holy Qur'an alone.</w:t>
      </w:r>
    </w:p>
    <w:p>
      <w:pPr>
        <w:pStyle w:val="BookText"/>
        <w:bidi w:val="0"/>
        <w:jc w:val="both"/>
        <w:rPr/>
      </w:pPr>
      <w:r>
        <w:rPr>
          <w:rFonts w:eastAsia="Times New Roman" w:cs="Times New Roman" w:ascii="Times New Roman" w:hAnsi="Times New Roman"/>
          <w:color w:val="111111"/>
          <w:sz w:val="28"/>
          <w:szCs w:val="28"/>
          <w:lang w:val="en-US"/>
        </w:rPr>
        <w:t>To support this fact, Shaykh Tahir al-Jaza'iriy has written down that as soon as the Holy Prophet departed life, the Sahabah hurried to compile all that which he had written in his will in one book that they named al-Mushaf.</w:t>
      </w:r>
      <w:r>
        <w:rPr>
          <w:rStyle w:val="FootnoteAnchor"/>
        </w:rPr>
        <w:footnoteReference w:id="812"/>
      </w:r>
    </w:p>
    <w:p>
      <w:pPr>
        <w:pStyle w:val="Heading3"/>
        <w:numPr>
          <w:ilvl w:val="2"/>
          <w:numId w:val="1"/>
        </w:numPr>
        <w:bidi w:val="0"/>
        <w:jc w:val="left"/>
        <w:rPr/>
      </w:pPr>
      <w:bookmarkStart w:id="456" w:name="__RefHeading___Toc2511665_3804643083"/>
      <w:bookmarkStart w:id="457" w:name="_Toc171"/>
      <w:bookmarkEnd w:id="456"/>
      <w:r>
        <w:rPr/>
        <w:t>Imam Al-Hasan Ibn `Ali Al-Mujtaba</w:t>
      </w:r>
      <w:bookmarkEnd w:id="457"/>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al-Hasan kept his father’s Sahifah from which he learnt the knowledge of the Holy Prophet. It has been narrated that </w:t>
      </w:r>
      <w:r>
        <w:rPr>
          <w:rFonts w:eastAsia="Consolas" w:cs="Consolas" w:ascii="Consolas" w:hAnsi="Consolas"/>
          <w:color w:val="111111"/>
          <w:sz w:val="28"/>
          <w:szCs w:val="28"/>
          <w:lang w:val="en-US"/>
        </w:rPr>
        <w:t xml:space="preserve">Abd al-Rahman ibn Abi-Layla asked Imam al-Hasan about Imam </w:t>
      </w:r>
      <w:r>
        <w:rPr>
          <w:rFonts w:eastAsia="Times New Roman" w:cs="Times New Roman" w:ascii="Times New Roman" w:hAnsi="Times New Roman"/>
          <w:color w:val="111111"/>
          <w:sz w:val="28"/>
          <w:szCs w:val="28"/>
          <w:lang w:val="en-US"/>
        </w:rPr>
        <w:t>Ali’s verdict about the right of option. Imam al-Hasan ordered a box to be brought to him. He then opened it and took out a yellowish book that comprised the opinions of Imam `Ali about that</w:t>
      </w:r>
    </w:p>
    <w:p>
      <w:pPr>
        <w:pStyle w:val="BookText"/>
        <w:bidi w:val="0"/>
        <w:rPr/>
      </w:pPr>
      <w:r>
        <w:rPr>
          <w:rFonts w:eastAsia="Times New Roman" w:cs="Times New Roman" w:ascii="Times New Roman" w:hAnsi="Times New Roman"/>
          <w:color w:val="111111"/>
          <w:sz w:val="28"/>
          <w:szCs w:val="28"/>
          <w:lang w:val="en-US"/>
        </w:rPr>
        <w:t>matter.</w:t>
      </w:r>
      <w:r>
        <w:rPr>
          <w:rStyle w:val="FootnoteAnchor"/>
        </w:rPr>
        <w:footnoteReference w:id="813"/>
      </w:r>
    </w:p>
    <w:p>
      <w:pPr>
        <w:pStyle w:val="BookText"/>
        <w:bidi w:val="0"/>
        <w:jc w:val="both"/>
        <w:rPr/>
      </w:pPr>
      <w:r>
        <w:rPr>
          <w:rFonts w:eastAsia="Times New Roman" w:cs="Times New Roman" w:ascii="Times New Roman" w:hAnsi="Times New Roman"/>
          <w:color w:val="111111"/>
          <w:sz w:val="28"/>
          <w:szCs w:val="28"/>
          <w:lang w:val="en-US"/>
        </w:rPr>
        <w:t xml:space="preserve">This narration reveals two facts the first of which is that the Sahabah had disagreed about the ruling of the right of option; therefore, </w:t>
      </w:r>
      <w:r>
        <w:rPr>
          <w:rFonts w:eastAsia="Consolas" w:cs="Consolas" w:ascii="Consolas" w:hAnsi="Consolas"/>
          <w:color w:val="111111"/>
          <w:sz w:val="28"/>
          <w:szCs w:val="28"/>
          <w:lang w:val="en-US"/>
        </w:rPr>
        <w:t xml:space="preserve">Abd al-Rahman ibn Abi-Layla asked Imam al-Hasan about Imam </w:t>
      </w:r>
      <w:r>
        <w:rPr>
          <w:rFonts w:eastAsia="Times New Roman" w:cs="Times New Roman" w:ascii="Times New Roman" w:hAnsi="Times New Roman"/>
          <w:color w:val="111111"/>
          <w:sz w:val="28"/>
          <w:szCs w:val="28"/>
          <w:lang w:val="en-US"/>
        </w:rPr>
        <w:t xml:space="preserve">Ali’s opinion in the question. Secondly, it was commonly known that Imam </w:t>
      </w:r>
      <w:r>
        <w:rPr>
          <w:rFonts w:eastAsia="Consolas" w:cs="Consolas" w:ascii="Consolas" w:hAnsi="Consolas"/>
          <w:color w:val="111111"/>
          <w:sz w:val="28"/>
          <w:szCs w:val="28"/>
          <w:lang w:val="en-US"/>
        </w:rPr>
        <w:t xml:space="preserve">Ali’s religious rulings (i.e. jurisprudence) was the most genuine; therefore, </w:t>
      </w:r>
      <w:r>
        <w:rPr>
          <w:rFonts w:eastAsia="Times New Roman" w:cs="Times New Roman" w:ascii="Times New Roman" w:hAnsi="Times New Roman"/>
          <w:color w:val="111111"/>
          <w:sz w:val="28"/>
          <w:szCs w:val="28"/>
          <w:lang w:val="en-US"/>
        </w:rPr>
        <w:t>Abd al-Rahman ibn Abi-Layla asked for these rulings from Imam al-Hasan since he believed that the Book of `Ali had been with him.</w:t>
      </w:r>
    </w:p>
    <w:p>
      <w:pPr>
        <w:pStyle w:val="BookText"/>
        <w:bidi w:val="0"/>
        <w:jc w:val="both"/>
        <w:rPr/>
      </w:pPr>
      <w:r>
        <w:rPr>
          <w:rFonts w:eastAsia="Times New Roman" w:cs="Times New Roman" w:ascii="Times New Roman" w:hAnsi="Times New Roman"/>
          <w:color w:val="111111"/>
          <w:sz w:val="28"/>
          <w:szCs w:val="28"/>
          <w:lang w:val="en-US"/>
        </w:rPr>
        <w:t xml:space="preserve">More than once, Imam al-Hasan ibn </w:t>
      </w:r>
      <w:r>
        <w:rPr>
          <w:rFonts w:eastAsia="Consolas" w:cs="Consolas" w:ascii="Consolas" w:hAnsi="Consolas"/>
          <w:color w:val="111111"/>
          <w:sz w:val="28"/>
          <w:szCs w:val="28"/>
          <w:lang w:val="en-US"/>
        </w:rPr>
        <w:t>Ali concentrated on the significance of spreading the genuine knowledge and the necessity of the responsibility that the Ahl al-Bayt and their descendants should undertake in preserving the genuine Islamic legislation by means of reporting and recording the Hadith. In this regard, it has been narrated on the authority of Shurahbil ibn Sa</w:t>
      </w:r>
      <w:r>
        <w:rPr>
          <w:rFonts w:eastAsia="Times New Roman" w:cs="Times New Roman" w:ascii="Times New Roman" w:hAnsi="Times New Roman"/>
          <w:color w:val="111111"/>
          <w:sz w:val="28"/>
          <w:szCs w:val="28"/>
          <w:lang w:val="en-US"/>
        </w:rPr>
        <w:t>d that Imam al-Hasan, once, summoned his sons and nephews and said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sons and nephews: As you are now the infants among this people, you will soon be the adults of others. You should thus learn the (religious) knowledge. Any of you who cannot report it must write it down and keep it in his house.”</w:t>
      </w:r>
      <w:r>
        <w:rPr>
          <w:rStyle w:val="FootnoteAnchor"/>
        </w:rPr>
        <w:footnoteReference w:id="814"/>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Imam al-Hasan instructed his sons and nephews to learn the religious knowledge since infancy so that they will benefit by it and teach it to others. Of course, this instruction was resulted from the fact that the genuine knowledge was on the edge of loss and in the danger of falling in abyss. One can now imagine</w:t>
      </w:r>
      <w:bookmarkStart w:id="458" w:name="pg2336_13009"/>
    </w:p>
    <w:p>
      <w:pPr>
        <w:pStyle w:val="BookText"/>
        <w:bidi w:val="0"/>
        <w:rPr/>
      </w:pPr>
      <w:bookmarkEnd w:id="458"/>
      <w:r>
        <w:rPr>
          <w:rFonts w:eastAsia="Times New Roman" w:cs="Times New Roman" w:ascii="Times New Roman" w:hAnsi="Times New Roman"/>
          <w:color w:val="111111"/>
          <w:sz w:val="28"/>
          <w:szCs w:val="28"/>
          <w:lang w:val="en-US"/>
        </w:rPr>
        <w:t>what the fate of the Islamic legislation be if these records would not be preserved for the next generations.</w:t>
      </w:r>
    </w:p>
    <w:p>
      <w:pPr>
        <w:pStyle w:val="BookText"/>
        <w:bidi w:val="0"/>
        <w:jc w:val="both"/>
        <w:rPr/>
      </w:pPr>
      <w:r>
        <w:rPr>
          <w:rFonts w:eastAsia="Times New Roman" w:cs="Times New Roman" w:ascii="Times New Roman" w:hAnsi="Times New Roman"/>
          <w:color w:val="111111"/>
          <w:sz w:val="28"/>
          <w:szCs w:val="28"/>
          <w:lang w:val="en-US"/>
        </w:rPr>
        <w:t>Although records and reference books are existent and easily obtainable in the present time, disagreements and waste of the actual religious rulings are in full swing; what would be our manner if recordation of the religious knowledge was not practiced at all?</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Ala’ that Imam al-Hasan answered those who asked him his opinion about an eighty year old man who was still writing down the Hadith, “This man is making good living.”</w:t>
      </w:r>
      <w:r>
        <w:rPr>
          <w:rStyle w:val="FootnoteAnchor"/>
        </w:rPr>
        <w:footnoteReference w:id="815"/>
      </w:r>
    </w:p>
    <w:p>
      <w:pPr>
        <w:pStyle w:val="Heading3"/>
        <w:numPr>
          <w:ilvl w:val="2"/>
          <w:numId w:val="1"/>
        </w:numPr>
        <w:bidi w:val="0"/>
        <w:jc w:val="left"/>
        <w:rPr/>
      </w:pPr>
      <w:bookmarkStart w:id="459" w:name="__RefHeading___Toc2511667_3804643083"/>
      <w:bookmarkStart w:id="460" w:name="_Toc172"/>
      <w:bookmarkEnd w:id="459"/>
      <w:r>
        <w:rPr/>
        <w:t>Imam Al-Husayn Ibn `Ali, The Martyr</w:t>
      </w:r>
      <w:bookmarkEnd w:id="460"/>
    </w:p>
    <w:p>
      <w:pPr>
        <w:pStyle w:val="BookText"/>
        <w:bidi w:val="0"/>
        <w:jc w:val="both"/>
        <w:rPr/>
      </w:pPr>
      <w:r>
        <w:rPr>
          <w:rFonts w:eastAsia="Times New Roman" w:cs="Times New Roman" w:ascii="Times New Roman" w:hAnsi="Times New Roman"/>
          <w:color w:val="111111"/>
          <w:sz w:val="28"/>
          <w:szCs w:val="28"/>
          <w:lang w:val="en-US"/>
        </w:rPr>
        <w:t>The Holy Imams of the Ahl al-Bayt and their adherents believe indisputably that the Book of Imam `Ali moved to Imam al-Husayn after the martyrdom of Imam al-Hasan. According to the book of Basa'ir al-Darajat, when Imam al-Husayn had to encounter the enemy, he summoned his elder daughter, Fatimah, and gave her a folded book.</w:t>
      </w:r>
      <w:r>
        <w:rPr>
          <w:rStyle w:val="FootnoteAnchor"/>
        </w:rPr>
        <w:footnoteReference w:id="816"/>
      </w:r>
    </w:p>
    <w:p>
      <w:pPr>
        <w:pStyle w:val="BookText"/>
        <w:bidi w:val="0"/>
        <w:jc w:val="both"/>
        <w:rPr/>
      </w:pPr>
      <w:r>
        <w:rPr>
          <w:rFonts w:eastAsia="Times New Roman" w:cs="Times New Roman" w:ascii="Times New Roman" w:hAnsi="Times New Roman"/>
          <w:color w:val="111111"/>
          <w:sz w:val="28"/>
          <w:szCs w:val="28"/>
          <w:lang w:val="en-US"/>
        </w:rPr>
        <w:t xml:space="preserve">According to another narration, when Imam </w:t>
      </w:r>
      <w:r>
        <w:rPr>
          <w:rFonts w:eastAsia="Consolas" w:cs="Consolas" w:ascii="Consolas" w:hAnsi="Consolas"/>
          <w:color w:val="111111"/>
          <w:sz w:val="28"/>
          <w:szCs w:val="28"/>
          <w:lang w:val="en-US"/>
        </w:rPr>
        <w:t xml:space="preserve">Ali advanced to Iraq (for fighting), he trusted the books that he had kept to Ummu-Salamah, the Holy Prophet’s widow. These books were kept by Imam al-Hasan after the demise of Imam </w:t>
      </w:r>
      <w:r>
        <w:rPr>
          <w:rFonts w:eastAsia="Times New Roman" w:cs="Times New Roman" w:ascii="Times New Roman" w:hAnsi="Times New Roman"/>
          <w:color w:val="111111"/>
          <w:sz w:val="28"/>
          <w:szCs w:val="28"/>
          <w:lang w:val="en-US"/>
        </w:rPr>
        <w:t>Ali. After the demise of Imam al-Hasan, these books were kept by Imam al-Husayn and then by Imam `Ali ibn al-Husayn... etc.</w:t>
      </w:r>
      <w:r>
        <w:rPr>
          <w:rStyle w:val="FootnoteAnchor"/>
        </w:rPr>
        <w:footnoteReference w:id="817"/>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books were different from the book that the Holy Prophet had trusted to Ummu-Salamah and asked her not to hand it over to his successor provided that the successor himself would ask her for it. Ummu-Salamah maintained</w:t>
      </w:r>
    </w:p>
    <w:p>
      <w:pPr>
        <w:pStyle w:val="BookText"/>
        <w:bidi w:val="0"/>
        <w:rPr/>
      </w:pPr>
      <w:r>
        <w:rPr>
          <w:rFonts w:eastAsia="Times New Roman" w:cs="Times New Roman" w:ascii="Times New Roman" w:hAnsi="Times New Roman"/>
          <w:color w:val="111111"/>
          <w:sz w:val="28"/>
          <w:szCs w:val="28"/>
          <w:lang w:val="en-US"/>
        </w:rPr>
        <w:t>that book, and when the publics elected and swore allegiance to Imam `Ali as their leader, he came and asked her about the book, and she gave it to him.</w:t>
      </w:r>
      <w:r>
        <w:rPr>
          <w:rStyle w:val="FootnoteAnchor"/>
        </w:rPr>
        <w:footnoteReference w:id="818"/>
      </w:r>
    </w:p>
    <w:p>
      <w:pPr>
        <w:pStyle w:val="BookText"/>
        <w:bidi w:val="0"/>
        <w:jc w:val="both"/>
        <w:rPr/>
      </w:pPr>
      <w:r>
        <w:rPr>
          <w:rFonts w:eastAsia="Times New Roman" w:cs="Times New Roman" w:ascii="Times New Roman" w:hAnsi="Times New Roman"/>
          <w:color w:val="111111"/>
          <w:sz w:val="28"/>
          <w:szCs w:val="28"/>
          <w:lang w:val="en-US"/>
        </w:rPr>
        <w:t xml:space="preserve">It has also been narrated on the authority of Imam </w:t>
      </w:r>
      <w:r>
        <w:rPr>
          <w:rFonts w:eastAsia="Consolas" w:cs="Consolas" w:ascii="Consolas" w:hAnsi="Consolas"/>
          <w:color w:val="111111"/>
          <w:sz w:val="28"/>
          <w:szCs w:val="28"/>
          <w:lang w:val="en-US"/>
        </w:rPr>
        <w:t xml:space="preserve">Ali ibn al-Husayn that Muhammad ibn al-Hanafiyyah, Imam </w:t>
      </w:r>
      <w:r>
        <w:rPr>
          <w:rFonts w:eastAsia="Times New Roman" w:cs="Times New Roman" w:ascii="Times New Roman" w:hAnsi="Times New Roman"/>
          <w:color w:val="111111"/>
          <w:sz w:val="28"/>
          <w:szCs w:val="28"/>
          <w:lang w:val="en-US"/>
        </w:rPr>
        <w:t>Ali’s son, came to Imam al-Husayn and asked him something from their father’s heritage.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father left nothing more than seven hundred dirhams that remained from his gifts. However, the people came to me asking, and I have to answer them,” answered Imam al-Husayn.</w:t>
      </w:r>
    </w:p>
    <w:p>
      <w:pPr>
        <w:pStyle w:val="BookText"/>
        <w:bidi w:val="0"/>
        <w:jc w:val="both"/>
        <w:rPr/>
      </w:pPr>
      <w:r>
        <w:rPr>
          <w:rFonts w:eastAsia="Times New Roman" w:cs="Times New Roman" w:ascii="Times New Roman" w:hAnsi="Times New Roman"/>
          <w:color w:val="111111"/>
          <w:sz w:val="28"/>
          <w:szCs w:val="28"/>
          <w:lang w:val="en-US"/>
        </w:rPr>
        <w:t>Muhammad then said, “Well, give me from the knowledge of my father.”</w:t>
      </w:r>
    </w:p>
    <w:p>
      <w:pPr>
        <w:pStyle w:val="BookText"/>
        <w:bidi w:val="0"/>
        <w:jc w:val="both"/>
        <w:rPr/>
      </w:pPr>
      <w:r>
        <w:rPr>
          <w:rFonts w:eastAsia="Times New Roman" w:cs="Times New Roman" w:ascii="Times New Roman" w:hAnsi="Times New Roman"/>
          <w:color w:val="111111"/>
          <w:sz w:val="28"/>
          <w:szCs w:val="28"/>
          <w:lang w:val="en-US"/>
        </w:rPr>
        <w:t>Hence, Imam al-Husayn brought a book that is four fingers longer or shorter than one span (of the hand). That book was filled up with knowledge.</w:t>
      </w:r>
      <w:r>
        <w:rPr>
          <w:rStyle w:val="FootnoteAnchor"/>
        </w:rPr>
        <w:footnoteReference w:id="819"/>
      </w:r>
    </w:p>
    <w:p>
      <w:pPr>
        <w:pStyle w:val="BookText"/>
        <w:bidi w:val="0"/>
        <w:jc w:val="both"/>
        <w:rPr/>
      </w:pPr>
      <w:r>
        <w:rPr>
          <w:rFonts w:eastAsia="Times New Roman" w:cs="Times New Roman" w:ascii="Times New Roman" w:hAnsi="Times New Roman"/>
          <w:color w:val="111111"/>
          <w:sz w:val="28"/>
          <w:szCs w:val="28"/>
          <w:lang w:val="en-US"/>
        </w:rPr>
        <w:t>To sum it up, the book that the Holy Prophet had trusted with Ummu-Salamah was different from the one that he had dictated to Imam `Ali ibn Abi-Talib. The earlier one comprised materials needed by the ruler for managing the governmental affairs, while the latter comprised the religious laws, the history of the ancient nations, and so on.</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Owing to the incomparable significance of that book, Imam al-Husayn, having encountered the worst circumstances, exerted all efforts for conveying the knowledge of that book to his successor. It is thus undeniable that Ummu-Salamah was one of the foremost Muslim women who preserved the recordation of the religious knowledge and realized the menace of preventing it. For that reason, this righteous lady was highly respected by the Holy</w:t>
      </w:r>
    </w:p>
    <w:p>
      <w:pPr>
        <w:pStyle w:val="BookText"/>
        <w:bidi w:val="0"/>
        <w:rPr/>
      </w:pPr>
      <w:r>
        <w:rPr>
          <w:rFonts w:eastAsia="Times New Roman" w:cs="Times New Roman" w:ascii="Times New Roman" w:hAnsi="Times New Roman"/>
          <w:color w:val="111111"/>
          <w:sz w:val="28"/>
          <w:szCs w:val="28"/>
          <w:lang w:val="en-US"/>
        </w:rPr>
        <w:t>Imams of the Ahl a-Bayt who trusted with her the records of the genuine legislation of the Holy Prophet.</w:t>
      </w:r>
    </w:p>
    <w:p>
      <w:pPr>
        <w:pStyle w:val="BookText"/>
        <w:bidi w:val="0"/>
        <w:jc w:val="both"/>
        <w:rPr/>
      </w:pPr>
      <w:r>
        <w:rPr>
          <w:rFonts w:eastAsia="Times New Roman" w:cs="Times New Roman" w:ascii="Times New Roman" w:hAnsi="Times New Roman"/>
          <w:color w:val="111111"/>
          <w:sz w:val="28"/>
          <w:szCs w:val="28"/>
          <w:lang w:val="en-US"/>
        </w:rPr>
        <w:t>Having been one of the supporters and heralds of the necessity of reporting and recording the Hadith, Imam al-Husayn said in a sermon that he had delivered at Mina,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seen, realized, and witnessed what this tyrant is doing to us and to our adherents. I therefore want to carry out a matter; and if you believe it as true, then you should carry it out. Listen to my words and write down my sayings; and when you go back to your districts and tribes, call those whom you trust and believe to our right that you know, for I fear lest this matter will be wiped out and thus the right would vanish.”</w:t>
      </w:r>
      <w:r>
        <w:rPr>
          <w:rStyle w:val="FootnoteAnchor"/>
        </w:rPr>
        <w:footnoteReference w:id="820"/>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w:t>
      </w:r>
      <w:r>
        <w:rPr>
          <w:rFonts w:eastAsia="Consolas" w:cs="Consolas" w:ascii="Consolas" w:hAnsi="Consolas"/>
          <w:color w:val="111111"/>
          <w:sz w:val="28"/>
          <w:szCs w:val="28"/>
          <w:lang w:val="en-US"/>
        </w:rPr>
        <w:t>Abdullah ibn Sinan that he once asked Imam Ja</w:t>
      </w:r>
      <w:r>
        <w:rPr>
          <w:rFonts w:eastAsia="Times New Roman" w:cs="Times New Roman" w:ascii="Times New Roman" w:hAnsi="Times New Roman"/>
          <w:color w:val="111111"/>
          <w:sz w:val="28"/>
          <w:szCs w:val="28"/>
          <w:lang w:val="en-US"/>
        </w:rPr>
        <w:t>far al-Sadiq what should be done to a Muhrim (entering into Ihram: putting the pilgrimage uniform) who departs life.</w:t>
      </w:r>
    </w:p>
    <w:p>
      <w:pPr>
        <w:pStyle w:val="BookText"/>
        <w:bidi w:val="0"/>
        <w:jc w:val="both"/>
        <w:rPr/>
      </w:pPr>
      <w:r>
        <w:rPr>
          <w:rFonts w:eastAsia="Times New Roman" w:cs="Times New Roman" w:ascii="Times New Roman" w:hAnsi="Times New Roman"/>
          <w:color w:val="111111"/>
          <w:sz w:val="28"/>
          <w:szCs w:val="28"/>
          <w:lang w:val="en-US"/>
        </w:rPr>
        <w:t xml:space="preserve">The Imam answered that when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Ali died at al-Abwa' (while having been Muhrim), Imam al-Husayn who was accompanied by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and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did the same procedures that are done to the other dead people and then covered his face without letting any scent touch his body. He then commented, “I found this way written down in the Book of `Ali.”</w:t>
      </w:r>
      <w:r>
        <w:rPr>
          <w:rStyle w:val="FootnoteAnchor"/>
        </w:rPr>
        <w:footnoteReference w:id="821"/>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narrated that Muhammad ibn al-Hanafiyyah wrote down a reference book of Hadith.</w:t>
      </w:r>
      <w:r>
        <w:rPr>
          <w:rStyle w:val="FootnoteAnchor"/>
        </w:rPr>
        <w:footnoteReference w:id="822"/>
      </w:r>
      <w:r>
        <w:rPr>
          <w:rFonts w:eastAsia="Times New Roman" w:cs="Times New Roman" w:ascii="Times New Roman" w:hAnsi="Times New Roman"/>
          <w:color w:val="111111"/>
          <w:sz w:val="28"/>
          <w:szCs w:val="28"/>
          <w:lang w:val="en-US"/>
        </w:rPr>
        <w:t>This</w:t>
      </w:r>
      <w:bookmarkStart w:id="461" w:name="pg2336_13012"/>
    </w:p>
    <w:p>
      <w:pPr>
        <w:pStyle w:val="BookText"/>
        <w:bidi w:val="0"/>
        <w:rPr/>
      </w:pPr>
      <w:bookmarkEnd w:id="461"/>
      <w:r>
        <w:rPr>
          <w:rFonts w:eastAsia="Times New Roman" w:cs="Times New Roman" w:ascii="Times New Roman" w:hAnsi="Times New Roman"/>
          <w:color w:val="111111"/>
          <w:sz w:val="28"/>
          <w:szCs w:val="28"/>
          <w:lang w:val="en-US"/>
        </w:rPr>
        <w:t>indicates that all the sons of Imam `Ali wrote books on the religious knowledge and concerned themselves with the recording out of their care for preserving the Holy Sunnah and documenting all that which they reported from the Holy Prophet.</w:t>
      </w:r>
    </w:p>
    <w:p>
      <w:pPr>
        <w:pStyle w:val="Heading3"/>
        <w:numPr>
          <w:ilvl w:val="2"/>
          <w:numId w:val="1"/>
        </w:numPr>
        <w:bidi w:val="0"/>
        <w:jc w:val="left"/>
        <w:rPr/>
      </w:pPr>
      <w:bookmarkStart w:id="462" w:name="__RefHeading___Toc2511669_3804643083"/>
      <w:bookmarkStart w:id="463" w:name="_Toc173"/>
      <w:bookmarkEnd w:id="462"/>
      <w:r>
        <w:rPr/>
        <w:t>Imam `Ali Ibn Al-Husayn Al-Sajjad</w:t>
      </w:r>
      <w:bookmarkEnd w:id="463"/>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ibn al-Husayn is reported to have written down many epistles the most famous of which are Risalat al-Huquq (The Treatise on Rights) and al-Sahifah al-Sajjadiyyah commonly known as “The Psalms of Islam.”&lt;a href="#ref-footnote1-page627" id="footnote1-page627" style="display:inline-block"&gt;&lt;sup&gt;(1)&lt;/sup&gt;&lt;/a&gt;&lt;p class="footnote"&gt;&lt;a href="#footnote1-page627" style="color:#3b82f6;" id="ref-footnote1-page627"&gt; 1) &lt;/a&gt;These two famous epistles have been frequently published, and many explanations have been written for them. They have been also translated into many languages.&lt;/p&gt;It has been narrated that Abu-Hamzah al-Thamaliy said, “As I recited an epistle that comprised the words of (Imam) </w:t>
      </w:r>
      <w:r>
        <w:rPr>
          <w:rFonts w:eastAsia="Times New Roman" w:cs="Times New Roman" w:ascii="Times New Roman" w:hAnsi="Times New Roman"/>
          <w:color w:val="111111"/>
          <w:sz w:val="28"/>
          <w:szCs w:val="28"/>
          <w:lang w:val="en-US"/>
        </w:rPr>
        <w:t>Ali ibn al-Husayn on asceticism, I copied it. I then showed my copy to `Ali ibn al-Husayn who confirmed and corrected it.”</w:t>
      </w:r>
      <w:r>
        <w:rPr>
          <w:rStyle w:val="FootnoteAnchor"/>
        </w:rPr>
        <w:footnoteReference w:id="823"/>
      </w:r>
    </w:p>
    <w:p>
      <w:pPr>
        <w:pStyle w:val="BookText"/>
        <w:bidi w:val="0"/>
        <w:jc w:val="both"/>
        <w:rPr/>
      </w:pPr>
      <w:r>
        <w:rPr>
          <w:rFonts w:eastAsia="Times New Roman" w:cs="Times New Roman" w:ascii="Times New Roman" w:hAnsi="Times New Roman"/>
          <w:color w:val="111111"/>
          <w:sz w:val="28"/>
          <w:szCs w:val="28"/>
          <w:lang w:val="en-US"/>
        </w:rPr>
        <w:t xml:space="preserve">It is probable that Abu-Hamzah al-Thamaliy had read a part of the al-Sahifah al-Kamilah al-Sajjadiyyah because this epistle comprises many topics besides asceticism. It is also probable that the book was a part of Imam </w:t>
      </w:r>
      <w:r>
        <w:rPr>
          <w:rFonts w:eastAsia="Consolas" w:cs="Consolas" w:ascii="Consolas" w:hAnsi="Consolas"/>
          <w:color w:val="111111"/>
          <w:sz w:val="28"/>
          <w:szCs w:val="28"/>
          <w:lang w:val="en-US"/>
        </w:rPr>
        <w:t xml:space="preserve">Ali ibn Abi-Talib’s Book since Imam al-Sajjad had that book with him. It has been narration, in this respect, that when he was asked about an issue, he answered that in the Book of </w:t>
      </w:r>
      <w:r>
        <w:rPr>
          <w:rFonts w:eastAsia="Times New Roman" w:cs="Times New Roman" w:ascii="Times New Roman" w:hAnsi="Times New Roman"/>
          <w:color w:val="111111"/>
          <w:sz w:val="28"/>
          <w:szCs w:val="28"/>
          <w:lang w:val="en-US"/>
        </w:rPr>
        <w:t>Ali, it is written... etc.</w:t>
      </w:r>
      <w:r>
        <w:rPr>
          <w:rStyle w:val="FootnoteAnchor"/>
        </w:rPr>
        <w:footnoteReference w:id="824"/>
      </w:r>
    </w:p>
    <w:p>
      <w:pPr>
        <w:pStyle w:val="BookText"/>
        <w:bidi w:val="0"/>
        <w:jc w:val="both"/>
        <w:rPr/>
      </w:pPr>
      <w:r>
        <w:rPr>
          <w:rFonts w:eastAsia="Times New Roman" w:cs="Times New Roman" w:ascii="Times New Roman" w:hAnsi="Times New Roman"/>
          <w:color w:val="111111"/>
          <w:sz w:val="28"/>
          <w:szCs w:val="28"/>
          <w:lang w:val="en-US"/>
        </w:rPr>
        <w:t>Shaykh al-Kulayniy, too, has narrated on the authority of Imam Ja</w:t>
      </w:r>
      <w:r>
        <w:rPr>
          <w:rFonts w:eastAsia="Consolas" w:cs="Consolas" w:ascii="Consolas" w:hAnsi="Consolas"/>
          <w:color w:val="111111"/>
          <w:sz w:val="28"/>
          <w:szCs w:val="28"/>
          <w:lang w:val="en-US"/>
        </w:rPr>
        <w:t xml:space="preserve">far al-Sadiq that whenever Imam </w:t>
      </w:r>
      <w:r>
        <w:rPr>
          <w:rFonts w:eastAsia="Times New Roman" w:cs="Times New Roman" w:ascii="Times New Roman" w:hAnsi="Times New Roman"/>
          <w:color w:val="111111"/>
          <w:sz w:val="28"/>
          <w:szCs w:val="28"/>
          <w:lang w:val="en-US"/>
        </w:rPr>
        <w:t>Ali ibn al-Husayn read the Book of Imam `Ali, he would say, “Who can do all this?” He would then act upon it.</w:t>
      </w:r>
      <w:r>
        <w:rPr>
          <w:rStyle w:val="FootnoteAnchor"/>
        </w:rPr>
        <w:footnoteReference w:id="825"/>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Imam Muhammad al-Baqir, Zayd ibn `Ali (the martyr), and al-Husayn al-Asghar are reported to have narrated from their father an epistle on the rulings of</w:t>
      </w:r>
    </w:p>
    <w:p>
      <w:pPr>
        <w:pStyle w:val="BookText"/>
        <w:bidi w:val="0"/>
        <w:rPr/>
      </w:pPr>
      <w:r>
        <w:rPr>
          <w:rFonts w:eastAsia="Times New Roman" w:cs="Times New Roman" w:ascii="Times New Roman" w:hAnsi="Times New Roman"/>
          <w:color w:val="111111"/>
          <w:sz w:val="28"/>
          <w:szCs w:val="28"/>
          <w:lang w:val="en-US"/>
        </w:rPr>
        <w:t>the ritual Hajj.</w:t>
      </w:r>
      <w:r>
        <w:rPr>
          <w:rStyle w:val="FootnoteAnchor"/>
        </w:rPr>
        <w:footnoteReference w:id="826"/>
      </w:r>
    </w:p>
    <w:p>
      <w:pPr>
        <w:pStyle w:val="BookText"/>
        <w:bidi w:val="0"/>
        <w:jc w:val="both"/>
        <w:rPr/>
      </w:pPr>
      <w:r>
        <w:rPr>
          <w:rFonts w:eastAsia="Times New Roman" w:cs="Times New Roman" w:ascii="Times New Roman" w:hAnsi="Times New Roman"/>
          <w:color w:val="111111"/>
          <w:sz w:val="28"/>
          <w:szCs w:val="28"/>
          <w:lang w:val="en-US"/>
        </w:rPr>
        <w:t xml:space="preserve">Imam Muhammad al-Baqir and Zayd ibn </w:t>
      </w:r>
      <w:r>
        <w:rPr>
          <w:rFonts w:eastAsia="Consolas" w:cs="Consolas" w:ascii="Consolas" w:hAnsi="Consolas"/>
          <w:color w:val="111111"/>
          <w:sz w:val="28"/>
          <w:szCs w:val="28"/>
          <w:lang w:val="en-US"/>
        </w:rPr>
        <w:t xml:space="preserve">Ali, sons of Imam </w:t>
      </w:r>
      <w:r>
        <w:rPr>
          <w:rFonts w:eastAsia="Times New Roman" w:cs="Times New Roman" w:ascii="Times New Roman" w:hAnsi="Times New Roman"/>
          <w:color w:val="111111"/>
          <w:sz w:val="28"/>
          <w:szCs w:val="28"/>
          <w:lang w:val="en-US"/>
        </w:rPr>
        <w:t xml:space="preserve">Ali ibn al-Husayn, are also widely known as having cared for the documentation of the religious knowledge. Shaykh Ahmad Muhammad Shakir, the editor of the book of Mafath Kunuz al-Sunnah, has considered the book of Zayd ibn </w:t>
      </w:r>
      <w:r>
        <w:rPr>
          <w:rFonts w:eastAsia="Consolas" w:cs="Consolas" w:ascii="Consolas" w:hAnsi="Consolas"/>
          <w:color w:val="111111"/>
          <w:sz w:val="28"/>
          <w:szCs w:val="28"/>
          <w:lang w:val="en-US"/>
        </w:rPr>
        <w:t>Ali entitled al-Majmu</w:t>
      </w:r>
      <w:r>
        <w:rPr>
          <w:rFonts w:eastAsia="Times New Roman" w:cs="Times New Roman" w:ascii="Times New Roman" w:hAnsi="Times New Roman"/>
          <w:color w:val="111111"/>
          <w:sz w:val="28"/>
          <w:szCs w:val="28"/>
          <w:lang w:val="en-US"/>
        </w:rPr>
        <w:t>—on the assumption that the book is truly ascribed to him—the oldest among the books of the ancient master scholars.</w:t>
      </w:r>
      <w:r>
        <w:rPr>
          <w:rStyle w:val="FootnoteAnchor"/>
        </w:rPr>
        <w:footnoteReference w:id="827"/>
      </w:r>
    </w:p>
    <w:p>
      <w:pPr>
        <w:pStyle w:val="BookText"/>
        <w:bidi w:val="0"/>
        <w:jc w:val="both"/>
        <w:rPr/>
      </w:pPr>
      <w:r>
        <w:rPr>
          <w:rFonts w:eastAsia="Times New Roman" w:cs="Times New Roman" w:ascii="Times New Roman" w:hAnsi="Times New Roman"/>
          <w:color w:val="111111"/>
          <w:sz w:val="28"/>
          <w:szCs w:val="28"/>
          <w:lang w:val="en-US"/>
        </w:rPr>
        <w:t>Mr. Muhammad `Ajjaj al-Khatib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view of that, the book of al-Majmu</w:t>
      </w:r>
      <w:r>
        <w:rPr>
          <w:rFonts w:eastAsia="Consolas" w:cs="Consolas" w:ascii="Consolas" w:hAnsi="Consolas"/>
          <w:color w:val="111111"/>
          <w:sz w:val="28"/>
          <w:szCs w:val="28"/>
          <w:lang w:val="en-US"/>
        </w:rPr>
        <w:t xml:space="preserve"> is considered the most important historical document proving that the compilation and writing down of books began at the beginning of the second century (of Hijrah). This fact has been concluded through our presentation of many books and compilations without putting our hand on any material model representing the foremost of these books except for Malik ibn Anas’s al-Muwatta' which was accomplished before the middle of the second century. Accordingly, the book of al-Majmu</w:t>
      </w:r>
      <w:r>
        <w:rPr>
          <w:rFonts w:eastAsia="Times New Roman" w:cs="Times New Roman" w:ascii="Times New Roman" w:hAnsi="Times New Roman"/>
          <w:color w:val="111111"/>
          <w:sz w:val="28"/>
          <w:szCs w:val="28"/>
          <w:lang w:val="en-US"/>
        </w:rPr>
        <w:t xml:space="preserve"> was written down thirty years before al-Muwatta'. Obviously, the book of al-Majmu</w:t>
      </w:r>
      <w:r>
        <w:rPr>
          <w:rFonts w:eastAsia="Consolas" w:cs="Consolas" w:ascii="Consolas" w:hAnsi="Consolas"/>
          <w:color w:val="111111"/>
          <w:sz w:val="28"/>
          <w:szCs w:val="28"/>
          <w:lang w:val="en-US"/>
        </w:rPr>
        <w:t>comprised inseparably the two collections of the Muslim jurisprudence and the Hadith.”&lt;a href="#ref-footnote3-page628" id="footnote3-page628" style="display:inline-block"&gt;&lt;sup&gt;(3)&lt;/sup&gt;&lt;/a&gt;&lt;p class="footnote"&gt;&lt;a href="#footnote3-page628" style="color:#3b82f6;" id="ref-footnote3-page628"&gt; 3) &lt;/a&gt;Muhammad</w:t>
      </w:r>
      <w:r>
        <w:rPr>
          <w:rFonts w:eastAsia="Times New Roman" w:cs="Times New Roman" w:ascii="Times New Roman" w:hAnsi="Times New Roman"/>
          <w:color w:val="111111"/>
          <w:sz w:val="28"/>
          <w:szCs w:val="28"/>
          <w:lang w:val="en-US"/>
        </w:rPr>
        <w:t>Ajjaj al-Khatib: al-Sunnah qabl al-Tadwin 371.</w:t>
      </w:r>
    </w:p>
    <w:p>
      <w:pPr>
        <w:pStyle w:val="BookText"/>
        <w:bidi w:val="0"/>
        <w:jc w:val="both"/>
        <w:rPr/>
      </w:pPr>
      <w:r>
        <w:rPr>
          <w:rFonts w:eastAsia="Times New Roman" w:cs="Times New Roman" w:ascii="Times New Roman" w:hAnsi="Times New Roman"/>
          <w:color w:val="111111"/>
          <w:sz w:val="28"/>
          <w:szCs w:val="28"/>
          <w:lang w:val="en-US"/>
        </w:rPr>
        <w:t>From the book of Tamhid(un) Li-Tarikh al-Falsafah al-Islamiyyah, Asad Haydar quotes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Zayd ibn </w:t>
      </w:r>
      <w:r>
        <w:rPr>
          <w:rFonts w:eastAsia="Consolas" w:cs="Consolas" w:ascii="Consolas" w:hAnsi="Consolas"/>
          <w:color w:val="111111"/>
          <w:sz w:val="28"/>
          <w:szCs w:val="28"/>
          <w:lang w:val="en-US"/>
        </w:rPr>
        <w:t>Ali wrote a jurisprudential record, which has been discovered among the ancient manuscripts in the Biblioteca Ambrosiana, Milan; section of the Southern Arab lands. This manuscript is considered the most ancient collection on the Muslim jurisprudence. In any case, this book should be taken into consideration as regards the compilation of the Muslim jurisprudence.”&lt;a href="#ref-footnote4-page628" id="footnote4-page628" style="display:inline-block"&gt;&lt;sup&gt;(4)&lt;/sup&gt;&lt;/a&gt;&lt;p class="footnote"&gt;&lt;a href="#footnote4-page628" style="color:#3b82f6;" id="ref-footnote4-page628"&gt; 4) &lt;/a&gt;Asad Haydar: al-Imam al-Sadiq wa’l-Madhahib al-Arba</w:t>
      </w:r>
      <w:r>
        <w:rPr>
          <w:rFonts w:eastAsia="Times New Roman" w:cs="Times New Roman" w:ascii="Times New Roman" w:hAnsi="Times New Roman"/>
          <w:color w:val="111111"/>
          <w:sz w:val="28"/>
          <w:szCs w:val="28"/>
          <w:lang w:val="en-US"/>
        </w:rPr>
        <w:t>ah 1:550 as quoted from Mustafa `Abd al-Razzaq: Tamhid(un) Li-Tarikh al-Falsafah al-Islamiyyah 200.</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books has been</w:t>
      </w:r>
    </w:p>
    <w:p>
      <w:pPr>
        <w:pStyle w:val="BookText"/>
        <w:bidi w:val="0"/>
        <w:rPr/>
      </w:pPr>
      <w:r>
        <w:rPr>
          <w:rFonts w:eastAsia="Times New Roman" w:cs="Times New Roman" w:ascii="Times New Roman" w:hAnsi="Times New Roman"/>
          <w:color w:val="111111"/>
          <w:sz w:val="28"/>
          <w:szCs w:val="28"/>
          <w:lang w:val="en-US"/>
        </w:rPr>
        <w:t>published under the title of Musnad al-Imam Zayd ibn `Ali.</w:t>
      </w:r>
    </w:p>
    <w:p>
      <w:pPr>
        <w:pStyle w:val="BookText"/>
        <w:bidi w:val="0"/>
        <w:jc w:val="both"/>
        <w:rPr/>
      </w:pPr>
      <w:r>
        <w:rPr>
          <w:rFonts w:eastAsia="Times New Roman" w:cs="Times New Roman" w:ascii="Times New Roman" w:hAnsi="Times New Roman"/>
          <w:color w:val="111111"/>
          <w:sz w:val="28"/>
          <w:szCs w:val="28"/>
          <w:lang w:val="en-US"/>
        </w:rPr>
        <w:t>Nevertheless, since the time of the Holy Prophet, many records were written down and these are surely more ancient than the collection of Zayd ibn `Ali. Moreover, the material model of the Islamic records belongs to the first century (of Hijrah) as represented by Risalat al-Huquq and al-Sahifah al-Kamilah al-Sajjadiyyah, which were put in written forms by Abu-Hamzah al-Thamaliy and others. These two books are two lively material models that are still surviving.</w:t>
      </w:r>
    </w:p>
    <w:p>
      <w:pPr>
        <w:pStyle w:val="BookText"/>
        <w:bidi w:val="0"/>
        <w:jc w:val="both"/>
        <w:rPr/>
      </w:pPr>
      <w:r>
        <w:rPr>
          <w:rFonts w:eastAsia="Times New Roman" w:cs="Times New Roman" w:ascii="Times New Roman" w:hAnsi="Times New Roman"/>
          <w:color w:val="111111"/>
          <w:sz w:val="28"/>
          <w:szCs w:val="28"/>
          <w:lang w:val="en-US"/>
        </w:rPr>
        <w:t xml:space="preserve">It is worth mentioning that the books of Imam </w:t>
      </w:r>
      <w:r>
        <w:rPr>
          <w:rFonts w:eastAsia="Consolas" w:cs="Consolas" w:ascii="Consolas" w:hAnsi="Consolas"/>
          <w:color w:val="111111"/>
          <w:sz w:val="28"/>
          <w:szCs w:val="28"/>
          <w:lang w:val="en-US"/>
        </w:rPr>
        <w:t>Ali ibn al-Husayn, in their major significance, betook themselves a new trend in the Muslims’ documented culture and opened new fields, which are still huge in the heritage of the Muslims. These fields are the Du</w:t>
      </w:r>
      <w:r>
        <w:rPr>
          <w:rFonts w:eastAsia="Times New Roman" w:cs="Times New Roman" w:ascii="Times New Roman" w:hAnsi="Times New Roman"/>
          <w:color w:val="111111"/>
          <w:sz w:val="28"/>
          <w:szCs w:val="28"/>
          <w:lang w:val="en-US"/>
        </w:rPr>
        <w:t>a' (Supplication) and the Huquq (Rights).</w:t>
      </w:r>
    </w:p>
    <w:p>
      <w:pPr>
        <w:pStyle w:val="BookText"/>
        <w:bidi w:val="0"/>
        <w:jc w:val="both"/>
        <w:rPr/>
      </w:pPr>
      <w:r>
        <w:rPr>
          <w:rFonts w:eastAsia="Times New Roman" w:cs="Times New Roman" w:ascii="Times New Roman" w:hAnsi="Times New Roman"/>
          <w:color w:val="111111"/>
          <w:sz w:val="28"/>
          <w:szCs w:val="28"/>
          <w:lang w:val="en-US"/>
        </w:rPr>
        <w:t xml:space="preserve">As a matter of fact, these two fields are considered the most important and ancient culture ever known by the Muslims, because they treated the two most necessary matters needed by the Muslim community during the lifetime of Imam </w:t>
      </w:r>
      <w:r>
        <w:rPr>
          <w:rFonts w:eastAsia="Consolas" w:cs="Consolas" w:ascii="Consolas" w:hAnsi="Consolas"/>
          <w:color w:val="111111"/>
          <w:sz w:val="28"/>
          <w:szCs w:val="28"/>
          <w:lang w:val="en-US"/>
        </w:rPr>
        <w:t>Ali ibn al-Husayn after the Islamic ethics and the individual and social rights had been about to be wiped out during the reigns of Yazid ibn Mu</w:t>
      </w:r>
      <w:r>
        <w:rPr>
          <w:rFonts w:eastAsia="Times New Roman" w:cs="Times New Roman" w:ascii="Times New Roman" w:hAnsi="Times New Roman"/>
          <w:color w:val="111111"/>
          <w:sz w:val="28"/>
          <w:szCs w:val="28"/>
          <w:lang w:val="en-US"/>
        </w:rPr>
        <w:t>awiyah and the rulers who followed him.</w:t>
      </w:r>
      <w:r>
        <w:rPr>
          <w:rStyle w:val="FootnoteAnchor"/>
        </w:rPr>
        <w:footnoteReference w:id="828"/>
      </w:r>
    </w:p>
    <w:p>
      <w:pPr>
        <w:pStyle w:val="BookText"/>
        <w:bidi w:val="0"/>
        <w:jc w:val="both"/>
        <w:rPr/>
      </w:pPr>
      <w:r>
        <w:rPr>
          <w:rFonts w:eastAsia="Times New Roman" w:cs="Times New Roman" w:ascii="Times New Roman" w:hAnsi="Times New Roman"/>
          <w:color w:val="111111"/>
          <w:sz w:val="28"/>
          <w:szCs w:val="28"/>
          <w:lang w:val="en-US"/>
        </w:rPr>
        <w:t>As a result, the recordation of the treatments of these issues stood for the documentation of the diseases and remedies of that period of the Islamic history, as well as the history of an important stage of the Islamic legislation and fresh Islamic knowledges.</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assumption that</w:t>
      </w:r>
    </w:p>
    <w:p>
      <w:pPr>
        <w:pStyle w:val="BookText"/>
        <w:bidi w:val="0"/>
        <w:rPr/>
      </w:pPr>
      <w:r>
        <w:rPr>
          <w:rFonts w:eastAsia="Times New Roman" w:cs="Times New Roman" w:ascii="Times New Roman" w:hAnsi="Times New Roman"/>
          <w:color w:val="111111"/>
          <w:sz w:val="28"/>
          <w:szCs w:val="28"/>
          <w:lang w:val="en-US"/>
        </w:rPr>
        <w:t>the book of al-Majmu</w:t>
      </w:r>
      <w:r>
        <w:rPr>
          <w:rFonts w:eastAsia="Consolas" w:cs="Consolas" w:ascii="Consolas" w:hAnsi="Consolas"/>
          <w:color w:val="111111"/>
          <w:sz w:val="28"/>
          <w:szCs w:val="28"/>
          <w:lang w:val="en-US"/>
        </w:rPr>
        <w:t>is truly ascribed to Zayd ibn</w:t>
      </w:r>
      <w:r>
        <w:rPr>
          <w:rFonts w:eastAsia="Times New Roman" w:cs="Times New Roman" w:ascii="Times New Roman" w:hAnsi="Times New Roman"/>
          <w:color w:val="111111"/>
          <w:sz w:val="28"/>
          <w:szCs w:val="28"/>
          <w:lang w:val="en-US"/>
        </w:rPr>
        <w:t xml:space="preserve">Ali, the records of Imam </w:t>
      </w:r>
      <w:r>
        <w:rPr>
          <w:rFonts w:eastAsia="Consolas" w:cs="Consolas" w:ascii="Consolas" w:hAnsi="Consolas"/>
          <w:color w:val="111111"/>
          <w:sz w:val="28"/>
          <w:szCs w:val="28"/>
          <w:lang w:val="en-US"/>
        </w:rPr>
        <w:t xml:space="preserve">Ali ibn al-Husayn confirm the authenticity of the books of Imam Muhammad al-Baqir and Zayd ibn </w:t>
      </w:r>
      <w:r>
        <w:rPr>
          <w:rFonts w:eastAsia="Times New Roman" w:cs="Times New Roman" w:ascii="Times New Roman" w:hAnsi="Times New Roman"/>
          <w:color w:val="111111"/>
          <w:sz w:val="28"/>
          <w:szCs w:val="28"/>
          <w:lang w:val="en-US"/>
        </w:rPr>
        <w:t>Ali, for their books comprised materials that they had received on the authority of their father from their ancestors.</w:t>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Ibn al-Safwan that Zayd ibn </w:t>
      </w:r>
      <w:r>
        <w:rPr>
          <w:rFonts w:eastAsia="Consolas" w:cs="Consolas" w:ascii="Consolas" w:hAnsi="Consolas"/>
          <w:color w:val="111111"/>
          <w:sz w:val="28"/>
          <w:szCs w:val="28"/>
          <w:lang w:val="en-US"/>
        </w:rPr>
        <w:t>Ali wrote another book entitled al-Qillah wa’l-Jama</w:t>
      </w:r>
      <w:r>
        <w:rPr>
          <w:rFonts w:eastAsia="Times New Roman" w:cs="Times New Roman" w:ascii="Times New Roman" w:hAnsi="Times New Roman"/>
          <w:color w:val="111111"/>
          <w:sz w:val="28"/>
          <w:szCs w:val="28"/>
          <w:lang w:val="en-US"/>
        </w:rPr>
        <w:t>ah upon which he depended in disputing against his rivals.</w:t>
      </w:r>
      <w:r>
        <w:rPr>
          <w:rStyle w:val="FootnoteAnchor"/>
        </w:rPr>
        <w:footnoteReference w:id="829"/>
      </w:r>
    </w:p>
    <w:p>
      <w:pPr>
        <w:pStyle w:val="BookText"/>
        <w:bidi w:val="0"/>
        <w:jc w:val="both"/>
        <w:rPr/>
      </w:pPr>
      <w:r>
        <w:rPr>
          <w:rFonts w:eastAsia="Times New Roman" w:cs="Times New Roman" w:ascii="Times New Roman" w:hAnsi="Times New Roman"/>
          <w:color w:val="111111"/>
          <w:sz w:val="28"/>
          <w:szCs w:val="28"/>
          <w:lang w:val="en-US"/>
        </w:rPr>
        <w:t xml:space="preserve">In the introduction of his revision of the book of al-Safwah that is ascribed to Zayd ibn </w:t>
      </w:r>
      <w:r>
        <w:rPr>
          <w:rFonts w:eastAsia="Consolas" w:cs="Consolas" w:ascii="Consolas" w:hAnsi="Consolas"/>
          <w:color w:val="111111"/>
          <w:sz w:val="28"/>
          <w:szCs w:val="28"/>
          <w:lang w:val="en-US"/>
        </w:rPr>
        <w:t xml:space="preserve">Ali, Naji Hasan writes down that more than ten epistles on various topics, such as theology, Tafsir, Muslim jurisprudence, and narrations are ascribed to Zayd ibn </w:t>
      </w:r>
      <w:r>
        <w:rPr>
          <w:rFonts w:eastAsia="Times New Roman" w:cs="Times New Roman" w:ascii="Times New Roman" w:hAnsi="Times New Roman"/>
          <w:color w:val="111111"/>
          <w:sz w:val="28"/>
          <w:szCs w:val="28"/>
          <w:lang w:val="en-US"/>
        </w:rPr>
        <w:t>Ali.</w:t>
      </w:r>
      <w:r>
        <w:rPr>
          <w:rStyle w:val="FootnoteAnchor"/>
        </w:rPr>
        <w:footnoteReference w:id="830"/>
      </w:r>
    </w:p>
    <w:p>
      <w:pPr>
        <w:pStyle w:val="BookText"/>
        <w:bidi w:val="0"/>
        <w:jc w:val="both"/>
        <w:rPr/>
      </w:pPr>
      <w:r>
        <w:rPr>
          <w:rFonts w:eastAsia="Times New Roman" w:cs="Times New Roman" w:ascii="Times New Roman" w:hAnsi="Times New Roman"/>
          <w:color w:val="111111"/>
          <w:sz w:val="28"/>
          <w:szCs w:val="28"/>
          <w:lang w:val="en-US"/>
        </w:rPr>
        <w:t>Sayyid al-Mu’ayyidiy al-Hasaniy has also listed some titles of the books written by Zayd ibn `Ali,</w:t>
      </w:r>
      <w:r>
        <w:rPr>
          <w:rStyle w:val="FootnoteAnchor"/>
        </w:rPr>
        <w:footnoteReference w:id="831"/>
      </w:r>
      <w:r>
        <w:rPr>
          <w:rFonts w:eastAsia="Times New Roman" w:cs="Times New Roman" w:ascii="Times New Roman" w:hAnsi="Times New Roman"/>
          <w:color w:val="111111"/>
          <w:sz w:val="28"/>
          <w:szCs w:val="28"/>
          <w:lang w:val="en-US"/>
        </w:rPr>
        <w:t>yet I have not been acquainted with any further information about these books.</w:t>
      </w:r>
    </w:p>
    <w:p>
      <w:pPr>
        <w:pStyle w:val="BookText"/>
        <w:bidi w:val="0"/>
        <w:jc w:val="both"/>
        <w:rPr/>
      </w:pPr>
      <w:r>
        <w:rPr>
          <w:rFonts w:eastAsia="Times New Roman" w:cs="Times New Roman" w:ascii="Times New Roman" w:hAnsi="Times New Roman"/>
          <w:color w:val="111111"/>
          <w:sz w:val="28"/>
          <w:szCs w:val="28"/>
          <w:lang w:val="en-US"/>
        </w:rPr>
        <w:t xml:space="preserve">Mr. </w:t>
      </w:r>
      <w:r>
        <w:rPr>
          <w:rFonts w:eastAsia="Consolas" w:cs="Consolas" w:ascii="Consolas" w:hAnsi="Consolas"/>
          <w:color w:val="111111"/>
          <w:sz w:val="28"/>
          <w:szCs w:val="28"/>
          <w:lang w:val="en-US"/>
        </w:rPr>
        <w:t xml:space="preserve">Abd al-Halim al-Jundiy has also quoted that </w:t>
      </w:r>
      <w:r>
        <w:rPr>
          <w:rFonts w:eastAsia="Times New Roman" w:cs="Times New Roman" w:ascii="Times New Roman" w:hAnsi="Times New Roman"/>
          <w:color w:val="111111"/>
          <w:sz w:val="28"/>
          <w:szCs w:val="28"/>
          <w:lang w:val="en-US"/>
        </w:rPr>
        <w:t xml:space="preserve">Amr ibn Abi’l-Miqdam compiled a comprehensive reference book on the Muslim jurisprudence that he had reported from Imam </w:t>
      </w:r>
      <w:r>
        <w:rPr>
          <w:rFonts w:eastAsia="Consolas" w:cs="Consolas" w:ascii="Consolas" w:hAnsi="Consolas"/>
          <w:color w:val="111111"/>
          <w:sz w:val="28"/>
          <w:szCs w:val="28"/>
          <w:lang w:val="en-US"/>
        </w:rPr>
        <w:t>Ali ibn al-Husayn Zayn al-</w:t>
      </w:r>
      <w:r>
        <w:rPr>
          <w:rFonts w:eastAsia="Times New Roman" w:cs="Times New Roman" w:ascii="Times New Roman" w:hAnsi="Times New Roman"/>
          <w:color w:val="111111"/>
          <w:sz w:val="28"/>
          <w:szCs w:val="28"/>
          <w:lang w:val="en-US"/>
        </w:rPr>
        <w:t>Ābidin.</w:t>
      </w:r>
      <w:r>
        <w:rPr>
          <w:rStyle w:val="FootnoteAnchor"/>
        </w:rPr>
        <w:footnoteReference w:id="832"/>
      </w:r>
    </w:p>
    <w:p>
      <w:pPr>
        <w:pStyle w:val="BookText"/>
        <w:bidi w:val="0"/>
        <w:jc w:val="both"/>
        <w:rPr/>
      </w:pPr>
      <w:r>
        <w:rPr>
          <w:rFonts w:eastAsia="Times New Roman" w:cs="Times New Roman" w:ascii="Times New Roman" w:hAnsi="Times New Roman"/>
          <w:color w:val="111111"/>
          <w:sz w:val="28"/>
          <w:szCs w:val="28"/>
          <w:lang w:val="en-US"/>
        </w:rPr>
        <w:t>Recently, Sayyid Muhammad Jawad al-Jalaliy has revised the book of Gharib al-Qur'an that is ascribed to Zayd ibn `Ali. The book has been published by the Islamic Propagation Organization - Iran.</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now noticeable that the Holy Imams of the Ahl al-Bayt gave considerable attention to the process of recording and reporting the religious knowledge in general and the heritage of the Holy Prophet in particular. In addition, they themselves used</w:t>
      </w:r>
      <w:bookmarkStart w:id="464" w:name="pg2336_13016"/>
    </w:p>
    <w:p>
      <w:pPr>
        <w:pStyle w:val="BookText"/>
        <w:bidi w:val="0"/>
        <w:rPr/>
      </w:pPr>
      <w:bookmarkEnd w:id="464"/>
      <w:r>
        <w:rPr>
          <w:rFonts w:eastAsia="Times New Roman" w:cs="Times New Roman" w:ascii="Times New Roman" w:hAnsi="Times New Roman"/>
          <w:color w:val="111111"/>
          <w:sz w:val="28"/>
          <w:szCs w:val="28"/>
          <w:lang w:val="en-US"/>
        </w:rPr>
        <w:t>to record the Hadith, instruct their sons to do it, and encourage their disciples on writing down.</w:t>
      </w:r>
    </w:p>
    <w:p>
      <w:pPr>
        <w:pStyle w:val="BookText"/>
        <w:bidi w:val="0"/>
        <w:jc w:val="both"/>
        <w:rPr/>
      </w:pPr>
      <w:r>
        <w:rPr>
          <w:rFonts w:eastAsia="Times New Roman" w:cs="Times New Roman" w:ascii="Times New Roman" w:hAnsi="Times New Roman"/>
          <w:color w:val="111111"/>
          <w:sz w:val="28"/>
          <w:szCs w:val="28"/>
          <w:lang w:val="en-US"/>
        </w:rPr>
        <w:t>The age of Imam `Ali ibn al-Husayn should be considered exclusively; it was the most critical age by which the Scholars of the Ahl al-Bayt passed since it followed the Incident of al-Taff (the martyrdom of Imam al-Husayn). By virtue of the documentation of the Holy Prophet’s heritage, precious books during that age of the Islamic history came to light. This was in fact one of the miracles in the history of the Muslim culture.</w:t>
      </w:r>
    </w:p>
    <w:p>
      <w:pPr>
        <w:pStyle w:val="Heading3"/>
        <w:numPr>
          <w:ilvl w:val="2"/>
          <w:numId w:val="1"/>
        </w:numPr>
        <w:bidi w:val="0"/>
        <w:jc w:val="left"/>
        <w:rPr/>
      </w:pPr>
      <w:bookmarkStart w:id="465" w:name="__RefHeading___Toc2511671_3804643083"/>
      <w:bookmarkStart w:id="466" w:name="_Toc174"/>
      <w:bookmarkEnd w:id="465"/>
      <w:r>
        <w:rPr/>
        <w:t>Imam Muhammad Ibn `Ali Al-Baqir</w:t>
      </w:r>
      <w:bookmarkEnd w:id="466"/>
    </w:p>
    <w:p>
      <w:pPr>
        <w:pStyle w:val="BookText"/>
        <w:bidi w:val="0"/>
        <w:jc w:val="both"/>
        <w:rPr/>
      </w:pPr>
      <w:r>
        <w:rPr>
          <w:rFonts w:eastAsia="Times New Roman" w:cs="Times New Roman" w:ascii="Times New Roman" w:hAnsi="Times New Roman"/>
          <w:color w:val="111111"/>
          <w:sz w:val="28"/>
          <w:szCs w:val="28"/>
          <w:lang w:val="en-US"/>
        </w:rPr>
        <w:t>The age of Imam Muhammad al-Baqir and Imam Ja</w:t>
      </w:r>
      <w:r>
        <w:rPr>
          <w:rFonts w:eastAsia="Consolas" w:cs="Consolas" w:ascii="Consolas" w:hAnsi="Consolas"/>
          <w:color w:val="111111"/>
          <w:sz w:val="28"/>
          <w:szCs w:val="28"/>
          <w:lang w:val="en-US"/>
        </w:rPr>
        <w:t xml:space="preserve">far al-Sadiq is considered the golden age as regards the spread of the rulings of the School of Recordation. During that age, Almighty Allah prepared certain political circumstances—that resulted in the collapse of a state (i.e. the Umayyad) and the emergence of another (i.e. the </w:t>
      </w:r>
      <w:r>
        <w:rPr>
          <w:rFonts w:eastAsia="Times New Roman" w:cs="Times New Roman" w:ascii="Times New Roman" w:hAnsi="Times New Roman"/>
          <w:color w:val="111111"/>
          <w:sz w:val="28"/>
          <w:szCs w:val="28"/>
          <w:lang w:val="en-US"/>
        </w:rPr>
        <w:t>Abbasid)—in which the ruling authorities were engaged. This matter opened wide the door for the followers of the School of Recordation to write down, report, and present all that which they had without any fear.</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also natural that the Book of </w:t>
      </w:r>
      <w:r>
        <w:rPr>
          <w:rFonts w:eastAsia="Consolas" w:cs="Consolas" w:ascii="Consolas" w:hAnsi="Consolas"/>
          <w:color w:val="111111"/>
          <w:sz w:val="28"/>
          <w:szCs w:val="28"/>
          <w:lang w:val="en-US"/>
        </w:rPr>
        <w:t xml:space="preserve">Ali and the other books of the Ahl al-Bayt, in the capacity of their being the most ancient and the most authentic reference books on the Islamic knowledges, held the highest position and played the greatest role, because they were written during the age and on the order of the Holy Prophet who dictated them while Imam </w:t>
      </w:r>
      <w:r>
        <w:rPr>
          <w:rFonts w:eastAsia="Times New Roman" w:cs="Times New Roman" w:ascii="Times New Roman" w:hAnsi="Times New Roman"/>
          <w:color w:val="111111"/>
          <w:sz w:val="28"/>
          <w:szCs w:val="28"/>
          <w:lang w:val="en-US"/>
        </w:rPr>
        <w:t>Ali handwrote them, and Imam al-Hasan and Imam</w:t>
      </w:r>
    </w:p>
    <w:p>
      <w:pPr>
        <w:pStyle w:val="BookText"/>
        <w:bidi w:val="0"/>
        <w:rPr/>
      </w:pPr>
      <w:r>
        <w:rPr>
          <w:rFonts w:eastAsia="Times New Roman" w:cs="Times New Roman" w:ascii="Times New Roman" w:hAnsi="Times New Roman"/>
          <w:color w:val="111111"/>
          <w:sz w:val="28"/>
          <w:szCs w:val="28"/>
          <w:lang w:val="en-US"/>
        </w:rPr>
        <w:t>al-Hasan, from whom Almighty Allah has removed uncleanness and purified thoroughly, retained them. Such characteristics cannot exist in any recording save the Holy Qur'an and the Sahifah of Imam `Ali.</w:t>
      </w:r>
    </w:p>
    <w:p>
      <w:pPr>
        <w:pStyle w:val="BookText"/>
        <w:bidi w:val="0"/>
        <w:jc w:val="both"/>
        <w:rPr/>
      </w:pPr>
      <w:r>
        <w:rPr>
          <w:rFonts w:eastAsia="Times New Roman" w:cs="Times New Roman" w:ascii="Times New Roman" w:hAnsi="Times New Roman"/>
          <w:color w:val="111111"/>
          <w:sz w:val="28"/>
          <w:szCs w:val="28"/>
          <w:lang w:val="en-US"/>
        </w:rPr>
        <w:t>Pursuant to and in view of this, we can understand the secret behind the fact that Imam Muhammad al-Baqir and Imam Ja</w:t>
      </w:r>
      <w:r>
        <w:rPr>
          <w:rFonts w:eastAsia="Consolas" w:cs="Consolas" w:ascii="Consolas" w:hAnsi="Consolas"/>
          <w:color w:val="111111"/>
          <w:sz w:val="28"/>
          <w:szCs w:val="28"/>
          <w:lang w:val="en-US"/>
        </w:rPr>
        <w:t xml:space="preserve">far al-Sadiq showed the Book of Imam </w:t>
      </w:r>
      <w:r>
        <w:rPr>
          <w:rFonts w:eastAsia="Times New Roman" w:cs="Times New Roman" w:ascii="Times New Roman" w:hAnsi="Times New Roman"/>
          <w:color w:val="111111"/>
          <w:sz w:val="28"/>
          <w:szCs w:val="28"/>
          <w:lang w:val="en-US"/>
        </w:rPr>
        <w:t>Ali to their disciples, to the adherents of the trend of prohibiting the recordation of the Hadith, and to the askers in generals. Mostly, the holy Imams used to present the Sahifah of Imam `Ali when disputes about controversial questions flared up.</w:t>
      </w:r>
    </w:p>
    <w:p>
      <w:pPr>
        <w:pStyle w:val="BookText"/>
        <w:bidi w:val="0"/>
        <w:jc w:val="both"/>
        <w:rPr/>
      </w:pPr>
      <w:r>
        <w:rPr>
          <w:rFonts w:eastAsia="Times New Roman" w:cs="Times New Roman" w:ascii="Times New Roman" w:hAnsi="Times New Roman"/>
          <w:color w:val="111111"/>
          <w:sz w:val="28"/>
          <w:szCs w:val="28"/>
          <w:lang w:val="en-US"/>
        </w:rPr>
        <w:t>Nevertheless, they also referred to and presented the Sahifah even on ordinary occasions in order to increase the faith of their disciples. Of course, when such disciples would see with their own eyes the handwriting of Imam `Ali and the dictation of the Holy Prophet, their belief in their intellectual trend, that is originated from the Holy Sunnah, would increase.</w:t>
      </w:r>
    </w:p>
    <w:p>
      <w:pPr>
        <w:pStyle w:val="BookText"/>
        <w:bidi w:val="0"/>
        <w:jc w:val="both"/>
        <w:rPr/>
      </w:pPr>
      <w:r>
        <w:rPr>
          <w:rFonts w:eastAsia="Times New Roman" w:cs="Times New Roman" w:ascii="Times New Roman" w:hAnsi="Times New Roman"/>
          <w:color w:val="111111"/>
          <w:sz w:val="28"/>
          <w:szCs w:val="28"/>
          <w:lang w:val="en-US"/>
        </w:rPr>
        <w:t>Yet, the most important point in this discussion is that the age of Imam Muhammad al-Baqir and Imam Ja</w:t>
      </w:r>
      <w:r>
        <w:rPr>
          <w:rFonts w:eastAsia="Consolas" w:cs="Consolas" w:ascii="Consolas" w:hAnsi="Consolas"/>
          <w:color w:val="111111"/>
          <w:sz w:val="28"/>
          <w:szCs w:val="28"/>
          <w:lang w:val="en-US"/>
        </w:rPr>
        <w:t>far al-Sadiq was characterized by the launch of scientific activities and the existence of large quantity of scholars, scientists, jurisprudents, and intellectuals. It has been narrated that there were, in the age of the origination of the Islamic jurisprudential schools, four hundred narrators each of whom used to say, “(Imam) Ja</w:t>
      </w:r>
      <w:r>
        <w:rPr>
          <w:rFonts w:eastAsia="Times New Roman" w:cs="Times New Roman" w:ascii="Times New Roman" w:hAnsi="Times New Roman"/>
          <w:color w:val="111111"/>
          <w:sz w:val="28"/>
          <w:szCs w:val="28"/>
          <w:lang w:val="en-US"/>
        </w:rPr>
        <w:t>far ibn Muhammad narrated to me... etc.”</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holy Imam deemed necessary to refute the opposite opinion and to give greater value to the</w:t>
      </w:r>
    </w:p>
    <w:p>
      <w:pPr>
        <w:pStyle w:val="BookText"/>
        <w:bidi w:val="0"/>
        <w:rPr/>
      </w:pPr>
      <w:r>
        <w:rPr>
          <w:rFonts w:eastAsia="Times New Roman" w:cs="Times New Roman" w:ascii="Times New Roman" w:hAnsi="Times New Roman"/>
          <w:color w:val="111111"/>
          <w:sz w:val="28"/>
          <w:szCs w:val="28"/>
          <w:lang w:val="en-US"/>
        </w:rPr>
        <w:t>trend of the thorough compliance with the sacred texts over the other trend of Opinionism and Ijtihad. Such preponderating could be done through the written evidence that perpetuated from the age of the Holy Prophet since the authenticity of such evidence is not exposed to any sort of criticism or refutation.</w:t>
      </w:r>
    </w:p>
    <w:p>
      <w:pPr>
        <w:pStyle w:val="BookText"/>
        <w:bidi w:val="0"/>
        <w:jc w:val="both"/>
        <w:rPr/>
      </w:pPr>
      <w:r>
        <w:rPr>
          <w:rFonts w:eastAsia="Times New Roman" w:cs="Times New Roman" w:ascii="Times New Roman" w:hAnsi="Times New Roman"/>
          <w:color w:val="111111"/>
          <w:sz w:val="28"/>
          <w:szCs w:val="28"/>
          <w:lang w:val="en-US"/>
        </w:rPr>
        <w:t>For this reason, the holy Imams presented the Sahifah of Imam `Ali on many occasions so as to prove false the opposite opinions and to confirm that all what they were reporting from the Holy Prophet had never been distorted, changed, or influenced by the political factors.</w:t>
      </w:r>
    </w:p>
    <w:p>
      <w:pPr>
        <w:pStyle w:val="BookText"/>
        <w:bidi w:val="0"/>
        <w:jc w:val="both"/>
        <w:rPr/>
      </w:pPr>
      <w:r>
        <w:rPr>
          <w:rFonts w:eastAsia="Times New Roman" w:cs="Times New Roman" w:ascii="Times New Roman" w:hAnsi="Times New Roman"/>
          <w:color w:val="111111"/>
          <w:sz w:val="28"/>
          <w:szCs w:val="28"/>
          <w:lang w:val="en-US"/>
        </w:rPr>
        <w:t>In this respect, it has been narrated that Imam Muhammad al-Baqir said to Zurarah: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Zurarah: Beware of those who act upon analogy in the religious affairs. They have neglected the knowledge that they were commissioned to learn and have engaged themselves in learning the knowledge that has been already given to them. They are interpreting the traditions and forging fabrications against Almighty Allah since they are depending upon their fancies. Almighty Allah has said in this respect,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Has Allah commanded you, or do you forge a lie against Allah?’ (Holy Qur’an: 10/59)</w:t>
      </w:r>
    </w:p>
    <w:p>
      <w:pPr>
        <w:pStyle w:val="BookText"/>
        <w:bidi w:val="0"/>
        <w:jc w:val="both"/>
        <w:rPr/>
      </w:pPr>
      <w:r>
        <w:rPr>
          <w:rFonts w:eastAsia="Times New Roman" w:cs="Times New Roman" w:ascii="Times New Roman" w:hAnsi="Times New Roman"/>
          <w:color w:val="111111"/>
          <w:sz w:val="28"/>
          <w:szCs w:val="28"/>
          <w:lang w:val="en-US"/>
        </w:rPr>
        <w:t>I see coming that when one of these (who act upon analogy) is called from ahead, he answers from behind and when he is called from behind him, he answers from ahead. Thus have they strayed off and been confused in the lands and in the religion.”</w:t>
      </w:r>
      <w:r>
        <w:rPr>
          <w:rStyle w:val="FootnoteAnchor"/>
        </w:rPr>
        <w:footnoteReference w:id="833"/>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been previously cited, it has been narrated that `Adhafir al-Sayrafiy said that he, accompanied</w:t>
      </w:r>
    </w:p>
    <w:p>
      <w:pPr>
        <w:pStyle w:val="BookText"/>
        <w:bidi w:val="0"/>
        <w:rPr/>
      </w:pPr>
      <w:r>
        <w:rPr>
          <w:rFonts w:eastAsia="Times New Roman" w:cs="Times New Roman" w:ascii="Times New Roman" w:hAnsi="Times New Roman"/>
          <w:color w:val="111111"/>
          <w:sz w:val="28"/>
          <w:szCs w:val="28"/>
          <w:lang w:val="en-US"/>
        </w:rPr>
        <w:t xml:space="preserve">by al-Hakam ibn </w:t>
      </w:r>
      <w:r>
        <w:rPr>
          <w:rFonts w:eastAsia="Consolas" w:cs="Consolas" w:ascii="Consolas" w:hAnsi="Consolas"/>
          <w:color w:val="111111"/>
          <w:sz w:val="28"/>
          <w:szCs w:val="28"/>
          <w:lang w:val="en-US"/>
        </w:rPr>
        <w:t>Utaybah, visited Abu-Ja</w:t>
      </w:r>
      <w:r>
        <w:rPr>
          <w:rFonts w:eastAsia="Times New Roman" w:cs="Times New Roman" w:ascii="Times New Roman" w:hAnsi="Times New Roman"/>
          <w:color w:val="111111"/>
          <w:sz w:val="28"/>
          <w:szCs w:val="28"/>
          <w:lang w:val="en-US"/>
        </w:rPr>
        <w:t>far (i.e. Imam Muhammad al-Baqir) and asked him many questions. Although the Imam used to honor him considerably, they disagreed about a certain question.</w:t>
      </w:r>
    </w:p>
    <w:p>
      <w:pPr>
        <w:pStyle w:val="BookText"/>
        <w:bidi w:val="0"/>
        <w:jc w:val="both"/>
        <w:rPr/>
      </w:pPr>
      <w:r>
        <w:rPr>
          <w:rFonts w:eastAsia="Times New Roman" w:cs="Times New Roman" w:ascii="Times New Roman" w:hAnsi="Times New Roman"/>
          <w:color w:val="111111"/>
          <w:sz w:val="28"/>
          <w:szCs w:val="28"/>
          <w:lang w:val="en-US"/>
        </w:rPr>
        <w:t>Settling the dispute, Abu-Ja</w:t>
      </w:r>
      <w:r>
        <w:rPr>
          <w:rFonts w:eastAsia="Consolas" w:cs="Consolas" w:ascii="Consolas" w:hAnsi="Consolas"/>
          <w:color w:val="111111"/>
          <w:sz w:val="28"/>
          <w:szCs w:val="28"/>
          <w:lang w:val="en-US"/>
        </w:rPr>
        <w:t xml:space="preserve">far asked his son to bring him the Book of </w:t>
      </w:r>
      <w:r>
        <w:rPr>
          <w:rFonts w:eastAsia="Times New Roman" w:cs="Times New Roman" w:ascii="Times New Roman" w:hAnsi="Times New Roman"/>
          <w:color w:val="111111"/>
          <w:sz w:val="28"/>
          <w:szCs w:val="28"/>
          <w:lang w:val="en-US"/>
        </w:rPr>
        <w:t>Ali. Having been kept in a drawer, it was a handsome book through which Abu-Ja</w:t>
      </w:r>
      <w:r>
        <w:rPr>
          <w:rFonts w:eastAsia="Consolas" w:cs="Consolas" w:ascii="Consolas" w:hAnsi="Consolas"/>
          <w:color w:val="111111"/>
          <w:sz w:val="28"/>
          <w:szCs w:val="28"/>
          <w:lang w:val="en-US"/>
        </w:rPr>
        <w:t>far began to skim until he reached at the question involved. Referring to the book, Abu-Ja</w:t>
      </w:r>
      <w:r>
        <w:rPr>
          <w:rFonts w:eastAsia="Times New Roman" w:cs="Times New Roman" w:ascii="Times New Roman" w:hAnsi="Times New Roman"/>
          <w:color w:val="111111"/>
          <w:sz w:val="28"/>
          <w:szCs w:val="28"/>
          <w:lang w:val="en-US"/>
        </w:rPr>
        <w:t>far said, “This is the handwriting of (Imam) `Ali and the dictation of the Messenger of Allah.” He then turned his face towards al-Hakam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Wherever Salamah, Abu’l-Miqdam, and you go, you shall never find any people carrying the most authentic knowledge other than the people to whom (Archangel) Gabriel used to ascend (from the heavens).”</w:t>
      </w:r>
      <w:r>
        <w:rPr>
          <w:rStyle w:val="FootnoteAnchor"/>
        </w:rPr>
        <w:footnoteReference w:id="834"/>
      </w:r>
    </w:p>
    <w:p>
      <w:pPr>
        <w:pStyle w:val="BookText"/>
        <w:bidi w:val="0"/>
        <w:jc w:val="both"/>
        <w:rPr/>
      </w:pPr>
      <w:r>
        <w:rPr>
          <w:rFonts w:eastAsia="Times New Roman" w:cs="Times New Roman" w:ascii="Times New Roman" w:hAnsi="Times New Roman"/>
          <w:color w:val="111111"/>
          <w:sz w:val="28"/>
          <w:szCs w:val="28"/>
          <w:lang w:val="en-US"/>
        </w:rPr>
        <w:t xml:space="preserve">The aforementioned narration proves that because al-Hakam ibn </w:t>
      </w:r>
      <w:r>
        <w:rPr>
          <w:rFonts w:eastAsia="Consolas" w:cs="Consolas" w:ascii="Consolas" w:hAnsi="Consolas"/>
          <w:color w:val="111111"/>
          <w:sz w:val="28"/>
          <w:szCs w:val="28"/>
          <w:lang w:val="en-US"/>
        </w:rPr>
        <w:t xml:space="preserve">Utaybah, Salamah ibn Kuhayl, and Abu’l-Miqdam were master scholars, Imam Muhammad al-Baqir used to honor them considerably. Supposing this, Muslim biographers have written nicely about these personalities. Likewise, the Imam took out the Sahifah of Imam </w:t>
      </w:r>
      <w:r>
        <w:rPr>
          <w:rFonts w:eastAsia="Times New Roman" w:cs="Times New Roman" w:ascii="Times New Roman" w:hAnsi="Times New Roman"/>
          <w:color w:val="111111"/>
          <w:sz w:val="28"/>
          <w:szCs w:val="28"/>
          <w:lang w:val="en-US"/>
        </w:rPr>
        <w:t>Ali after they had disagreed about a question in order to clarify it for them.</w:t>
      </w:r>
    </w:p>
    <w:p>
      <w:pPr>
        <w:pStyle w:val="BookText"/>
        <w:bidi w:val="0"/>
        <w:jc w:val="both"/>
        <w:rPr/>
      </w:pPr>
      <w:r>
        <w:rPr>
          <w:rFonts w:eastAsia="Times New Roman" w:cs="Times New Roman" w:ascii="Times New Roman" w:hAnsi="Times New Roman"/>
          <w:color w:val="111111"/>
          <w:sz w:val="28"/>
          <w:szCs w:val="28"/>
          <w:lang w:val="en-US"/>
        </w:rPr>
        <w:t>The statement, “it was a handsome book” confirms that the Book of Imam `Ali was very big and was considered an encyclopedia on the Islamic knowledge. The Ahl al-Bayt cared very much for that book; they therefore kept it in a drawer in order to maintain it and procure its safety.</w:t>
      </w:r>
    </w:p>
    <w:p>
      <w:pPr>
        <w:pStyle w:val="BookText"/>
        <w:bidi w:val="0"/>
        <w:jc w:val="both"/>
        <w:rPr/>
      </w:pPr>
      <w:r>
        <w:rPr>
          <w:rFonts w:eastAsia="Times New Roman" w:cs="Times New Roman" w:ascii="Times New Roman" w:hAnsi="Times New Roman"/>
          <w:color w:val="111111"/>
          <w:sz w:val="28"/>
          <w:szCs w:val="28"/>
          <w:lang w:val="en-US"/>
        </w:rPr>
        <w:t>According to another narration, Muhammad ibn Muslim is reported to have said,</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Abu-Ja`far (i.e. Imam Muhammad al-Baqir)</w:t>
      </w:r>
    </w:p>
    <w:p>
      <w:pPr>
        <w:pStyle w:val="BookText"/>
        <w:bidi w:val="0"/>
        <w:rPr/>
      </w:pPr>
      <w:r>
        <w:rPr>
          <w:rFonts w:eastAsia="Times New Roman" w:cs="Times New Roman" w:ascii="Times New Roman" w:hAnsi="Times New Roman"/>
          <w:color w:val="111111"/>
          <w:sz w:val="28"/>
          <w:szCs w:val="28"/>
          <w:lang w:val="en-US"/>
        </w:rPr>
        <w:t>opened before me a book (Sahifah), and the first sentence that caught my eyes was that “When a legator’s heirs are his nephew and his grandfather, the inheritance is divided between them equally.” I said to him, “May Allah accept me as ransom for you! Judges are not deciding anything of an inheritance to the nephew (of a legator) when the grandfather is existent.” Imam Muhammad al-Baqir answered, “Verily, this book is written with the handwriting of `Ali according to the dictation of the Messenger of Allah.”</w:t>
      </w:r>
      <w:r>
        <w:rPr>
          <w:rStyle w:val="FootnoteAnchor"/>
        </w:rPr>
        <w:footnoteReference w:id="835"/>
      </w:r>
    </w:p>
    <w:p>
      <w:pPr>
        <w:pStyle w:val="BookText"/>
        <w:bidi w:val="0"/>
        <w:jc w:val="both"/>
        <w:rPr/>
      </w:pPr>
      <w:r>
        <w:rPr>
          <w:rFonts w:eastAsia="Times New Roman" w:cs="Times New Roman" w:ascii="Times New Roman" w:hAnsi="Times New Roman"/>
          <w:color w:val="111111"/>
          <w:sz w:val="28"/>
          <w:szCs w:val="28"/>
          <w:lang w:val="en-US"/>
        </w:rPr>
        <w:t>So, the attention of Muhammad ibn Salamah was attracted to the religious ruling as he noticed that it had not been carried out by the judges whom were appointed by the ruling authorities. He therefore wanted to know the secret beyond that.</w:t>
      </w:r>
    </w:p>
    <w:p>
      <w:pPr>
        <w:pStyle w:val="BookText"/>
        <w:bidi w:val="0"/>
        <w:jc w:val="both"/>
        <w:rPr/>
      </w:pPr>
      <w:r>
        <w:rPr>
          <w:rFonts w:eastAsia="Times New Roman" w:cs="Times New Roman" w:ascii="Times New Roman" w:hAnsi="Times New Roman"/>
          <w:color w:val="111111"/>
          <w:sz w:val="28"/>
          <w:szCs w:val="28"/>
          <w:lang w:val="en-US"/>
        </w:rPr>
        <w:t>Answering him, Imam Muhammad al-Baqir confirmed that the ruling on which his eyes fell was not recently recorded and thus it might have been exposed to oblivion, errancy, or distortion; rather it was found in a paper dictated by the Holy Prophet with the handwriting of Imam `Ali. As a result, the ruling was decisively free from distortion or mistake.</w:t>
      </w:r>
    </w:p>
    <w:p>
      <w:pPr>
        <w:pStyle w:val="BookText"/>
        <w:bidi w:val="0"/>
        <w:jc w:val="both"/>
        <w:rPr/>
      </w:pPr>
      <w:r>
        <w:rPr>
          <w:rFonts w:eastAsia="Times New Roman" w:cs="Times New Roman" w:ascii="Times New Roman" w:hAnsi="Times New Roman"/>
          <w:color w:val="111111"/>
          <w:sz w:val="28"/>
          <w:szCs w:val="28"/>
          <w:lang w:val="en-US"/>
        </w:rPr>
        <w:t>According to another narration, it has been narrated that Ibn `Uyaynah al-Basriy said that he was present when the following issue was put before Ibn Abi-Layla, the judge: Before his demise, a man had endowed one of his relatives a house without determining the time of the transfer of the possession.</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man departed life, his heirs as well as the man</w:t>
      </w:r>
    </w:p>
    <w:p>
      <w:pPr>
        <w:pStyle w:val="BookText"/>
        <w:bidi w:val="0"/>
        <w:rPr/>
      </w:pPr>
      <w:r>
        <w:rPr>
          <w:rFonts w:eastAsia="Times New Roman" w:cs="Times New Roman" w:ascii="Times New Roman" w:hAnsi="Times New Roman"/>
          <w:color w:val="111111"/>
          <w:sz w:val="28"/>
          <w:szCs w:val="28"/>
          <w:lang w:val="en-US"/>
        </w:rPr>
        <w:t>to whom that house was endowed attended before the judge, Ibn Abi-Layla, who commented, ‘I think that the matter should be left as it had been during the lifetime of the legator.’ Rather, Muhammad ibn Muslim al-Thaqafiy intruded saying, ‘Verily, `Ali ibn Abi-Talib had decided the opposite of your decision in this very mosque.’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you do you know about this issue?’ asked Ibn Abi-Layla.</w:t>
      </w:r>
    </w:p>
    <w:p>
      <w:pPr>
        <w:pStyle w:val="BookText"/>
        <w:bidi w:val="0"/>
        <w:jc w:val="both"/>
        <w:rPr/>
      </w:pPr>
      <w:r>
        <w:rPr>
          <w:rFonts w:eastAsia="Times New Roman" w:cs="Times New Roman" w:ascii="Times New Roman" w:hAnsi="Times New Roman"/>
          <w:color w:val="111111"/>
          <w:sz w:val="28"/>
          <w:szCs w:val="28"/>
          <w:lang w:val="en-US"/>
        </w:rPr>
        <w:t>Muhammad ibn Muslim al-Thaqafiy said, ‘I have heard Abu-Ja</w:t>
      </w:r>
      <w:r>
        <w:rPr>
          <w:rFonts w:eastAsia="Consolas" w:cs="Consolas" w:ascii="Consolas" w:hAnsi="Consolas"/>
          <w:color w:val="111111"/>
          <w:sz w:val="28"/>
          <w:szCs w:val="28"/>
          <w:lang w:val="en-US"/>
        </w:rPr>
        <w:t xml:space="preserve">far (i.e. Imam Muhammad al-Baqir) saying that (Imam) </w:t>
      </w:r>
      <w:r>
        <w:rPr>
          <w:rFonts w:eastAsia="Times New Roman" w:cs="Times New Roman" w:ascii="Times New Roman" w:hAnsi="Times New Roman"/>
          <w:color w:val="111111"/>
          <w:sz w:val="28"/>
          <w:szCs w:val="28"/>
          <w:lang w:val="en-US"/>
        </w:rPr>
        <w:t>Ali ibn Abi-Talib decided to cancel the retention and carry out the inheritances.’</w:t>
      </w:r>
    </w:p>
    <w:p>
      <w:pPr>
        <w:pStyle w:val="BookText"/>
        <w:bidi w:val="0"/>
        <w:jc w:val="both"/>
        <w:rPr/>
      </w:pPr>
      <w:r>
        <w:rPr>
          <w:rFonts w:eastAsia="Times New Roman" w:cs="Times New Roman" w:ascii="Times New Roman" w:hAnsi="Times New Roman"/>
          <w:color w:val="111111"/>
          <w:sz w:val="28"/>
          <w:szCs w:val="28"/>
          <w:lang w:val="en-US"/>
        </w:rPr>
        <w:t>Ibn Abi-Layla asked, ‘Can you prove this in a written form?’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can,’ answered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thus bring me that written form,’ Ibn Abi-Layla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do provided that you will not read except the paragraph intended,’ stipulated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observe this,’ agreed Ibn Abi-Layla.</w:t>
      </w:r>
    </w:p>
    <w:p>
      <w:pPr>
        <w:pStyle w:val="BookText"/>
        <w:bidi w:val="0"/>
        <w:jc w:val="both"/>
        <w:rPr/>
      </w:pPr>
      <w:r>
        <w:rPr>
          <w:rFonts w:eastAsia="Times New Roman" w:cs="Times New Roman" w:ascii="Times New Roman" w:hAnsi="Times New Roman"/>
          <w:color w:val="111111"/>
          <w:sz w:val="28"/>
          <w:szCs w:val="28"/>
          <w:lang w:val="en-US"/>
        </w:rPr>
        <w:t>Hence, Muhammad ibn Muslim al-Thaqafiy showed the judge that narration in the book. He therefore objected the lawcase.</w:t>
      </w:r>
      <w:r>
        <w:rPr>
          <w:rStyle w:val="FootnoteAnchor"/>
        </w:rPr>
        <w:footnoteReference w:id="836"/>
      </w:r>
    </w:p>
    <w:p>
      <w:pPr>
        <w:pStyle w:val="BookText"/>
        <w:bidi w:val="0"/>
        <w:jc w:val="both"/>
        <w:rPr/>
      </w:pPr>
      <w:r>
        <w:rPr>
          <w:rFonts w:eastAsia="Times New Roman" w:cs="Times New Roman" w:ascii="Times New Roman" w:hAnsi="Times New Roman"/>
          <w:color w:val="111111"/>
          <w:sz w:val="28"/>
          <w:szCs w:val="28"/>
          <w:lang w:val="en-US"/>
        </w:rPr>
        <w:t>From the above-mentioned narration, we can conclude that Ibn Abi-Layla, the judge, used to examine matters before issuing judgments; he knew that the wording of Muhammad ibn Muslim al-Thaqafiy was not enough proof in itself and in the same way as Muhammad was jurisprudent, Ibn Abi-Layla was also jurisprudent in the same level; he therefore asked him, “What do you know about this issue?”</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answer came that it was Imam Muhammad al-Baqir who had said so, the judge was not convinced with this answer; he therefore demanded with seeing that judgment in a written form (i.e.</w:t>
      </w:r>
    </w:p>
    <w:p>
      <w:pPr>
        <w:pStyle w:val="BookText"/>
        <w:bidi w:val="0"/>
        <w:rPr/>
      </w:pPr>
      <w:r>
        <w:rPr>
          <w:rFonts w:eastAsia="Times New Roman" w:cs="Times New Roman" w:ascii="Times New Roman" w:hAnsi="Times New Roman"/>
          <w:color w:val="111111"/>
          <w:sz w:val="28"/>
          <w:szCs w:val="28"/>
          <w:lang w:val="en-US"/>
        </w:rPr>
        <w:t>in a book) because he had, firstly, realized the significance of the reconditions and, secondly, he had heard about the Sahifah of `Ali and that was the best opportunity to be sure of the existence of such a book when his eyes would fall on it.</w:t>
      </w:r>
    </w:p>
    <w:p>
      <w:pPr>
        <w:pStyle w:val="BookText"/>
        <w:bidi w:val="0"/>
        <w:jc w:val="both"/>
        <w:rPr/>
      </w:pPr>
      <w:r>
        <w:rPr>
          <w:rFonts w:eastAsia="Times New Roman" w:cs="Times New Roman" w:ascii="Times New Roman" w:hAnsi="Times New Roman"/>
          <w:color w:val="111111"/>
          <w:sz w:val="28"/>
          <w:szCs w:val="28"/>
          <w:lang w:val="en-US"/>
        </w:rPr>
        <w:t>Furthermore, Muhammad ibn Muslim specified as a condition of seeing that book that Ibn Abi-Layla would not see any other item except that question involved. He thus confirmed that the disciples of the Ahl al-Bayt had been too careful to let that book or its contents and narrations fall in untrustworthy hands and it would thus be confused with personal opinions and then such opinions would be falsely ascribed to the Book of Imam `Ali causing the original narrations to be wasted and lost by people.</w:t>
      </w:r>
    </w:p>
    <w:p>
      <w:pPr>
        <w:pStyle w:val="BookText"/>
        <w:bidi w:val="0"/>
        <w:jc w:val="both"/>
        <w:rPr/>
      </w:pPr>
      <w:r>
        <w:rPr>
          <w:rFonts w:eastAsia="Times New Roman" w:cs="Times New Roman" w:ascii="Times New Roman" w:hAnsi="Times New Roman"/>
          <w:color w:val="111111"/>
          <w:sz w:val="28"/>
          <w:szCs w:val="28"/>
          <w:lang w:val="en-US"/>
        </w:rPr>
        <w:t>If truth be told, Ibn Abi-Layla had submitted to the right, retracted his previous judgment, and issued a new judgment congruent with what had been mentioned in the Sahifah of `Ali. This case demonstrates the significance and benefit of the recordation of the Hadith. Had all the narrations and religious laws been recorded in this form, no difference between the Muslims would have ever been noticed except in a scanty amount.</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 xml:space="preserve">Abd al-Malik that Imam Muhammad al-Baqir, once, ordered the Book of Imam </w:t>
      </w:r>
      <w:r>
        <w:rPr>
          <w:rFonts w:eastAsia="Times New Roman" w:cs="Times New Roman" w:ascii="Times New Roman" w:hAnsi="Times New Roman"/>
          <w:color w:val="111111"/>
          <w:sz w:val="28"/>
          <w:szCs w:val="28"/>
          <w:lang w:val="en-US"/>
        </w:rPr>
        <w:t>Ali to be brought to him. Having been folded like a thigh, the book was brought by Ja`far (i.e. Imam al-Sadiq).</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it was written down that wives</w:t>
      </w:r>
    </w:p>
    <w:p>
      <w:pPr>
        <w:pStyle w:val="BookText"/>
        <w:bidi w:val="0"/>
        <w:rPr/>
      </w:pPr>
      <w:r>
        <w:rPr>
          <w:rFonts w:eastAsia="Times New Roman" w:cs="Times New Roman" w:ascii="Times New Roman" w:hAnsi="Times New Roman"/>
          <w:color w:val="111111"/>
          <w:sz w:val="28"/>
          <w:szCs w:val="28"/>
          <w:lang w:val="en-US"/>
        </w:rPr>
        <w:t>must have no share of their husbands’ estates that are left as inheritance. Commenting on this, Imam Muhammad al-Baqir said, “I swear by Allah that this is the dictation of the Messenger of Allah and the handwriting of `Ali.”</w:t>
      </w:r>
      <w:r>
        <w:rPr>
          <w:rStyle w:val="FootnoteAnchor"/>
        </w:rPr>
        <w:footnoteReference w:id="837"/>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Abu-Basir that he, once, asked Abu-Ja</w:t>
      </w:r>
      <w:r>
        <w:rPr>
          <w:rFonts w:eastAsia="Consolas" w:cs="Consolas" w:ascii="Consolas" w:hAnsi="Consolas"/>
          <w:color w:val="111111"/>
          <w:sz w:val="28"/>
          <w:szCs w:val="28"/>
          <w:lang w:val="en-US"/>
        </w:rPr>
        <w:t xml:space="preserve">far (Imam Muhammad al-Baqir) whether the testimony of adultery is permissible or not. The Imam’s answer was negative. Abu-Basir, however, answered that al-Hakam ibn </w:t>
      </w:r>
      <w:r>
        <w:rPr>
          <w:rFonts w:eastAsia="Times New Roman" w:cs="Times New Roman" w:ascii="Times New Roman" w:hAnsi="Times New Roman"/>
          <w:color w:val="111111"/>
          <w:sz w:val="28"/>
          <w:szCs w:val="28"/>
          <w:lang w:val="en-US"/>
        </w:rPr>
        <w:t>Uyaynah claimed the opposite. The Imam thus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Do not forgive him! Almighty Allah has not said to al-Hakam,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it is a reminder for you and your people.’ (Holy Qur’an: 43/44)</w:t>
      </w:r>
    </w:p>
    <w:p>
      <w:pPr>
        <w:pStyle w:val="BookText"/>
        <w:bidi w:val="0"/>
        <w:jc w:val="both"/>
        <w:rPr/>
      </w:pPr>
      <w:r>
        <w:rPr>
          <w:rFonts w:eastAsia="Times New Roman" w:cs="Times New Roman" w:ascii="Times New Roman" w:hAnsi="Times New Roman"/>
          <w:color w:val="111111"/>
          <w:sz w:val="28"/>
          <w:szCs w:val="28"/>
          <w:lang w:val="en-US"/>
        </w:rPr>
        <w:t>Let al-Hakam go left and right! By Allah I swear that (true) knowledge cannot be obtained from anyone save us, the Ahl al-Bayt, to whom Archangel Gabriel used to ascend (from the Heavens).”</w:t>
      </w:r>
      <w:r>
        <w:rPr>
          <w:rStyle w:val="FootnoteAnchor"/>
        </w:rPr>
        <w:footnoteReference w:id="838"/>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Muhammad ibn Muslim that Imam Muhammad al-Baqir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Verily, each and every item of truth and reality that is kept by any of the people must have been taken from us, the Ahl al-Bayt. Similarly, Amir al-Mu'minin </w:t>
      </w:r>
      <w:r>
        <w:rPr>
          <w:rFonts w:eastAsia="Consolas" w:cs="Consolas" w:ascii="Consolas" w:hAnsi="Consolas"/>
          <w:color w:val="111111"/>
          <w:sz w:val="28"/>
          <w:szCs w:val="28"/>
          <w:lang w:val="en-US"/>
        </w:rPr>
        <w:t xml:space="preserve">Ali ibn Abi-Talib is certainly the clue, source, basis, and spring of each and every decent and just issue that is decided by any of the people. However, when matters are confused for the people, it must be their own fault; and when they are right, the source of this right must be </w:t>
      </w:r>
      <w:r>
        <w:rPr>
          <w:rFonts w:eastAsia="Times New Roman" w:cs="Times New Roman" w:ascii="Times New Roman" w:hAnsi="Times New Roman"/>
          <w:color w:val="111111"/>
          <w:sz w:val="28"/>
          <w:szCs w:val="28"/>
          <w:lang w:val="en-US"/>
        </w:rPr>
        <w:t>Ali ibn Abi-Talib.”</w:t>
      </w:r>
      <w:r>
        <w:rPr>
          <w:rStyle w:val="FootnoteAnchor"/>
        </w:rPr>
        <w:footnoteReference w:id="839"/>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Imam Muhammad al-Baqir kept many other books</w:t>
      </w:r>
      <w:bookmarkStart w:id="467" w:name="pg2336_13024"/>
    </w:p>
    <w:p>
      <w:pPr>
        <w:pStyle w:val="BookText"/>
        <w:bidi w:val="0"/>
        <w:rPr/>
      </w:pPr>
      <w:bookmarkEnd w:id="467"/>
      <w:r>
        <w:rPr>
          <w:rFonts w:eastAsia="Times New Roman" w:cs="Times New Roman" w:ascii="Times New Roman" w:hAnsi="Times New Roman"/>
          <w:color w:val="111111"/>
          <w:sz w:val="28"/>
          <w:szCs w:val="28"/>
          <w:lang w:val="en-US"/>
        </w:rPr>
        <w:t>that he had received from his forefathers as well as the choicest companions of the Holy Prophet. He also dictated very much of this knowledge to his students who wrote them down in books. In this respect, Muhammad `Ajjaj al-Khatib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Muhammad al-Baqir, son of </w:t>
      </w:r>
      <w:r>
        <w:rPr>
          <w:rFonts w:eastAsia="Consolas" w:cs="Consolas" w:ascii="Consolas" w:hAnsi="Consolas"/>
          <w:color w:val="111111"/>
          <w:sz w:val="28"/>
          <w:szCs w:val="28"/>
          <w:lang w:val="en-US"/>
        </w:rPr>
        <w:t>Ali ibn al-Husayn, (AH 56-114) wrote down many books some of which were received and spread by his son, Ja</w:t>
      </w:r>
      <w:r>
        <w:rPr>
          <w:rFonts w:eastAsia="Times New Roman" w:cs="Times New Roman" w:ascii="Times New Roman" w:hAnsi="Times New Roman"/>
          <w:color w:val="111111"/>
          <w:sz w:val="28"/>
          <w:szCs w:val="28"/>
          <w:lang w:val="en-US"/>
        </w:rPr>
        <w:t>far al-Sadiq.”</w:t>
      </w:r>
      <w:r>
        <w:rPr>
          <w:rStyle w:val="FootnoteAnchor"/>
        </w:rPr>
        <w:footnoteReference w:id="840"/>
      </w:r>
    </w:p>
    <w:p>
      <w:pPr>
        <w:pStyle w:val="BookText"/>
        <w:bidi w:val="0"/>
        <w:jc w:val="both"/>
        <w:rPr/>
      </w:pPr>
      <w:r>
        <w:rPr>
          <w:rFonts w:eastAsia="Consolas" w:cs="Consolas" w:ascii="Consolas" w:hAnsi="Consolas"/>
          <w:color w:val="111111"/>
          <w:sz w:val="28"/>
          <w:szCs w:val="28"/>
          <w:lang w:val="en-US"/>
        </w:rPr>
        <w:t xml:space="preserve">Abdullah ibn Muhammad ibn </w:t>
      </w:r>
      <w:r>
        <w:rPr>
          <w:rFonts w:eastAsia="Times New Roman" w:cs="Times New Roman" w:ascii="Times New Roman" w:hAnsi="Times New Roman"/>
          <w:color w:val="111111"/>
          <w:sz w:val="28"/>
          <w:szCs w:val="28"/>
          <w:lang w:val="en-US"/>
        </w:rPr>
        <w:t>Aqil ibn Abi-Talib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Abu-Ja</w:t>
      </w:r>
      <w:r>
        <w:rPr>
          <w:rFonts w:eastAsia="Consolas" w:cs="Consolas" w:ascii="Consolas" w:hAnsi="Consolas"/>
          <w:color w:val="111111"/>
          <w:sz w:val="28"/>
          <w:szCs w:val="28"/>
          <w:lang w:val="en-US"/>
        </w:rPr>
        <w:t xml:space="preserve">far (Imam Muhammad al-Baqir) and I used to visit Jabir ibn </w:t>
      </w:r>
      <w:r>
        <w:rPr>
          <w:rFonts w:eastAsia="Times New Roman" w:cs="Times New Roman" w:ascii="Times New Roman" w:hAnsi="Times New Roman"/>
          <w:color w:val="111111"/>
          <w:sz w:val="28"/>
          <w:szCs w:val="28"/>
          <w:lang w:val="en-US"/>
        </w:rPr>
        <w:t>Abdullah carrying clays on which we would write down.”</w:t>
      </w:r>
      <w:r>
        <w:rPr>
          <w:rStyle w:val="FootnoteAnchor"/>
        </w:rPr>
        <w:footnoteReference w:id="841"/>
      </w:r>
    </w:p>
    <w:p>
      <w:pPr>
        <w:pStyle w:val="BookText"/>
        <w:bidi w:val="0"/>
        <w:jc w:val="both"/>
        <w:rPr/>
      </w:pPr>
      <w:r>
        <w:rPr>
          <w:rFonts w:eastAsia="Times New Roman" w:cs="Times New Roman" w:ascii="Times New Roman" w:hAnsi="Times New Roman"/>
          <w:color w:val="111111"/>
          <w:sz w:val="28"/>
          <w:szCs w:val="28"/>
          <w:lang w:val="en-US"/>
        </w:rPr>
        <w:t>Obviously, the Holy Prophet must have ordered Jabir ibn `Abdullah to convey some of his instructions to Imam Muhammad al-Baqir.</w:t>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Abu’l-Jarud al-</w:t>
      </w:r>
      <w:r>
        <w:rPr>
          <w:rFonts w:eastAsia="Consolas" w:cs="Consolas" w:ascii="Consolas" w:hAnsi="Consolas"/>
          <w:color w:val="111111"/>
          <w:sz w:val="28"/>
          <w:szCs w:val="28"/>
          <w:lang w:val="en-US"/>
        </w:rPr>
        <w:t>Abdiy that Imam Muhammad al-Baqir had a book on the exegesis (Tafsir) of the Holy Qur'an&lt;a href="#ref-footnote3-page639" id="footnote3-page639" style="display:inline-block"&gt;&lt;sup&gt;(3)&lt;/sup&gt;&lt;/a&gt;&lt;p class="footnote"&gt;&lt;a href="#footnote3-page639" style="color:#3b82f6;" id="ref-footnote3-page639"&gt; 3) &lt;/a&gt;Ibn al-Nadim: al-Fihrist 36; Sayyid Hasan al-Sadr: Ta’sis al-Shi’ah li-‘Ulum al-Islam 327; Asad Haydar: al-Imam al-Sadiq wa’l-Madhahib al-Arba</w:t>
      </w:r>
      <w:r>
        <w:rPr>
          <w:rFonts w:eastAsia="Times New Roman" w:cs="Times New Roman" w:ascii="Times New Roman" w:hAnsi="Times New Roman"/>
          <w:color w:val="111111"/>
          <w:sz w:val="28"/>
          <w:szCs w:val="28"/>
          <w:lang w:val="en-US"/>
        </w:rPr>
        <w:t>ah 1:552.</w:t>
      </w:r>
    </w:p>
    <w:p>
      <w:pPr>
        <w:pStyle w:val="BookText"/>
        <w:bidi w:val="0"/>
        <w:jc w:val="both"/>
        <w:rPr/>
      </w:pPr>
      <w:r>
        <w:rPr>
          <w:rFonts w:eastAsia="Times New Roman" w:cs="Times New Roman" w:ascii="Times New Roman" w:hAnsi="Times New Roman"/>
          <w:color w:val="111111"/>
          <w:sz w:val="28"/>
          <w:szCs w:val="28"/>
          <w:lang w:val="en-US"/>
        </w:rPr>
        <w:t>as his disciples kept many other books that they had received from him.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Furthermore, the majority of his disciples wrote down his narrations and sayings.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Heading3"/>
        <w:numPr>
          <w:ilvl w:val="2"/>
          <w:numId w:val="1"/>
        </w:numPr>
        <w:bidi w:val="0"/>
        <w:jc w:val="left"/>
        <w:rPr/>
      </w:pPr>
      <w:bookmarkStart w:id="468" w:name="__RefHeading___Toc2511673_3804643083"/>
      <w:bookmarkStart w:id="469" w:name="_Toc175"/>
      <w:bookmarkEnd w:id="468"/>
      <w:r>
        <w:rPr/>
        <w:t>Imam Ja`far Ibn Muhammad Al-Sadiq</w:t>
      </w:r>
      <w:bookmarkEnd w:id="469"/>
    </w:p>
    <w:p>
      <w:pPr>
        <w:pStyle w:val="BookText"/>
        <w:bidi w:val="0"/>
        <w:jc w:val="both"/>
        <w:rPr/>
      </w:pPr>
      <w:r>
        <w:rPr>
          <w:rFonts w:eastAsia="Times New Roman" w:cs="Times New Roman" w:ascii="Times New Roman" w:hAnsi="Times New Roman"/>
          <w:color w:val="111111"/>
          <w:sz w:val="28"/>
          <w:szCs w:val="28"/>
          <w:lang w:val="en-US"/>
        </w:rPr>
        <w:t>As for Imam Ja</w:t>
      </w:r>
      <w:r>
        <w:rPr>
          <w:rFonts w:eastAsia="Consolas" w:cs="Consolas" w:ascii="Consolas" w:hAnsi="Consolas"/>
          <w:color w:val="111111"/>
          <w:sz w:val="28"/>
          <w:szCs w:val="28"/>
          <w:lang w:val="en-US"/>
        </w:rPr>
        <w:t xml:space="preserve">far al-Sadiq, he concentrated on the recordation of the religious knowledge as he, from time to time, used to show the Book of Imam </w:t>
      </w:r>
      <w:r>
        <w:rPr>
          <w:rFonts w:eastAsia="Times New Roman" w:cs="Times New Roman" w:ascii="Times New Roman" w:hAnsi="Times New Roman"/>
          <w:color w:val="111111"/>
          <w:sz w:val="28"/>
          <w:szCs w:val="28"/>
          <w:lang w:val="en-US"/>
        </w:rPr>
        <w:t>Ali to his companions and those who put religious questions before him as well as whenever a controversial question would be discussed.</w:t>
      </w:r>
    </w:p>
    <w:p>
      <w:pPr>
        <w:pStyle w:val="BookText"/>
        <w:bidi w:val="0"/>
        <w:jc w:val="both"/>
        <w:rPr/>
      </w:pPr>
      <w:r>
        <w:rPr>
          <w:rFonts w:eastAsia="Times New Roman" w:cs="Times New Roman" w:ascii="Times New Roman" w:hAnsi="Times New Roman"/>
          <w:color w:val="111111"/>
          <w:sz w:val="28"/>
          <w:szCs w:val="28"/>
          <w:lang w:val="en-US"/>
        </w:rPr>
        <w:t>In this regard, it has been narrated that Abu-Basir al-Muradiy, once, asked him about a question concerning the laws of inheritance. The Imam said, “Should I show you the question in the Book of `Ali?”</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 Book of `Ali</w:t>
      </w:r>
    </w:p>
    <w:p>
      <w:pPr>
        <w:pStyle w:val="BookText"/>
        <w:bidi w:val="0"/>
        <w:rPr/>
      </w:pPr>
      <w:r>
        <w:rPr>
          <w:rFonts w:eastAsia="Times New Roman" w:cs="Times New Roman" w:ascii="Times New Roman" w:hAnsi="Times New Roman"/>
          <w:color w:val="111111"/>
          <w:sz w:val="28"/>
          <w:szCs w:val="28"/>
          <w:lang w:val="en-US"/>
        </w:rPr>
        <w:t>been still existent?” wondered Abu-Basir.</w:t>
      </w:r>
    </w:p>
    <w:p>
      <w:pPr>
        <w:pStyle w:val="BookText"/>
        <w:bidi w:val="0"/>
        <w:jc w:val="both"/>
        <w:rPr/>
      </w:pPr>
      <w:r>
        <w:rPr>
          <w:rFonts w:eastAsia="Times New Roman" w:cs="Times New Roman" w:ascii="Times New Roman" w:hAnsi="Times New Roman"/>
          <w:color w:val="111111"/>
          <w:sz w:val="28"/>
          <w:szCs w:val="28"/>
          <w:lang w:val="en-US"/>
        </w:rPr>
        <w:t>Imam Ja</w:t>
      </w:r>
      <w:r>
        <w:rPr>
          <w:rFonts w:eastAsia="Consolas" w:cs="Consolas" w:ascii="Consolas" w:hAnsi="Consolas"/>
          <w:color w:val="111111"/>
          <w:sz w:val="28"/>
          <w:szCs w:val="28"/>
          <w:lang w:val="en-US"/>
        </w:rPr>
        <w:t xml:space="preserve">far al-Sadiq answered, “The Book of </w:t>
      </w:r>
      <w:r>
        <w:rPr>
          <w:rFonts w:eastAsia="Times New Roman" w:cs="Times New Roman" w:ascii="Times New Roman" w:hAnsi="Times New Roman"/>
          <w:color w:val="111111"/>
          <w:sz w:val="28"/>
          <w:szCs w:val="28"/>
          <w:lang w:val="en-US"/>
        </w:rPr>
        <w:t>Ali shall never be obliterated.”</w:t>
      </w:r>
    </w:p>
    <w:p>
      <w:pPr>
        <w:pStyle w:val="BookText"/>
        <w:bidi w:val="0"/>
        <w:jc w:val="both"/>
        <w:rPr/>
      </w:pPr>
      <w:r>
        <w:rPr>
          <w:rFonts w:eastAsia="Times New Roman" w:cs="Times New Roman" w:ascii="Times New Roman" w:hAnsi="Times New Roman"/>
          <w:color w:val="111111"/>
          <w:sz w:val="28"/>
          <w:szCs w:val="28"/>
          <w:lang w:val="en-US"/>
        </w:rPr>
        <w:t>The Imam then took out a handsome book in which the following statement was written: “When the heirs of a man are his paternal and maternal uncle, the paternal uncle’s share is two thirds of the inheritance while the maternal uncle’s is one third.”</w:t>
      </w:r>
      <w:r>
        <w:rPr>
          <w:rStyle w:val="FootnoteAnchor"/>
        </w:rPr>
        <w:footnoteReference w:id="842"/>
      </w:r>
    </w:p>
    <w:p>
      <w:pPr>
        <w:pStyle w:val="BookText"/>
        <w:bidi w:val="0"/>
        <w:jc w:val="both"/>
        <w:rPr/>
      </w:pPr>
      <w:r>
        <w:rPr>
          <w:rFonts w:eastAsia="Times New Roman" w:cs="Times New Roman" w:ascii="Times New Roman" w:hAnsi="Times New Roman"/>
          <w:color w:val="111111"/>
          <w:sz w:val="28"/>
          <w:szCs w:val="28"/>
          <w:lang w:val="en-US"/>
        </w:rPr>
        <w:t xml:space="preserve">Although he was one of the intimate friends and the devoted adherents of the Ahl al-Bayt, Abu-Basir believed that the Book of Imam </w:t>
      </w:r>
      <w:r>
        <w:rPr>
          <w:rFonts w:eastAsia="Consolas" w:cs="Consolas" w:ascii="Consolas" w:hAnsi="Consolas"/>
          <w:color w:val="111111"/>
          <w:sz w:val="28"/>
          <w:szCs w:val="28"/>
          <w:lang w:val="en-US"/>
        </w:rPr>
        <w:t xml:space="preserve">Ali had been obliterated due to Abu-Bakr’s decision of the prohibition of the existence of the recordations, or the book would have been burnt with the other books of the Sahabah that had been set to fire at the hands of </w:t>
      </w:r>
      <w:r>
        <w:rPr>
          <w:rFonts w:eastAsia="Times New Roman" w:cs="Times New Roman" w:ascii="Times New Roman" w:hAnsi="Times New Roman"/>
          <w:color w:val="111111"/>
          <w:sz w:val="28"/>
          <w:szCs w:val="28"/>
          <w:lang w:val="en-US"/>
        </w:rPr>
        <w:t>Umar ibn al-Khattab, or Mu</w:t>
      </w:r>
      <w:r>
        <w:rPr>
          <w:rFonts w:eastAsia="Consolas" w:cs="Consolas" w:ascii="Consolas" w:hAnsi="Consolas"/>
          <w:color w:val="111111"/>
          <w:sz w:val="28"/>
          <w:szCs w:val="28"/>
          <w:lang w:val="en-US"/>
        </w:rPr>
        <w:t xml:space="preserve">awiyah would have wiped the book out after the martyrdom of Imam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Nevertheless, Imam Ja</w:t>
      </w:r>
      <w:r>
        <w:rPr>
          <w:rFonts w:eastAsia="Consolas" w:cs="Consolas" w:ascii="Consolas" w:hAnsi="Consolas"/>
          <w:color w:val="111111"/>
          <w:sz w:val="28"/>
          <w:szCs w:val="28"/>
          <w:lang w:val="en-US"/>
        </w:rPr>
        <w:t xml:space="preserve">far al-Sadiq answered Abu-Basir unfalteringly, “The Book of </w:t>
      </w:r>
      <w:r>
        <w:rPr>
          <w:rFonts w:eastAsia="Times New Roman" w:cs="Times New Roman" w:ascii="Times New Roman" w:hAnsi="Times New Roman"/>
          <w:color w:val="111111"/>
          <w:sz w:val="28"/>
          <w:szCs w:val="28"/>
          <w:lang w:val="en-US"/>
        </w:rPr>
        <w:t>Ali shall never be obliterated.” This statement demonstrates that the Book of `Ali has been the most precious thing for the Ahl al-Bayt; it is therefore impossible that it would be wiped out or lost; rather it is preserved with them as it is transmitted by inheritance from one to another.</w:t>
      </w:r>
    </w:p>
    <w:p>
      <w:pPr>
        <w:pStyle w:val="BookText"/>
        <w:bidi w:val="0"/>
        <w:jc w:val="both"/>
        <w:rPr/>
      </w:pPr>
      <w:r>
        <w:rPr>
          <w:rFonts w:eastAsia="Times New Roman" w:cs="Times New Roman" w:ascii="Times New Roman" w:hAnsi="Times New Roman"/>
          <w:color w:val="111111"/>
          <w:sz w:val="28"/>
          <w:szCs w:val="28"/>
          <w:lang w:val="en-US"/>
        </w:rPr>
        <w:t>Obviously, it was Imam Ja</w:t>
      </w:r>
      <w:r>
        <w:rPr>
          <w:rFonts w:eastAsia="Consolas" w:cs="Consolas" w:ascii="Consolas" w:hAnsi="Consolas"/>
          <w:color w:val="111111"/>
          <w:sz w:val="28"/>
          <w:szCs w:val="28"/>
          <w:lang w:val="en-US"/>
        </w:rPr>
        <w:t xml:space="preserve">far al-Sadiq who suggested to Abu-Basir that he would show him the Book of </w:t>
      </w:r>
      <w:r>
        <w:rPr>
          <w:rFonts w:eastAsia="Times New Roman" w:cs="Times New Roman" w:ascii="Times New Roman" w:hAnsi="Times New Roman"/>
          <w:color w:val="111111"/>
          <w:sz w:val="28"/>
          <w:szCs w:val="28"/>
          <w:lang w:val="en-US"/>
        </w:rPr>
        <w:t>Ali. This fact confirms that the Imam desired that the Book would occupy its proper place in the Muslim jurisprudence; he therefore very frequently showed and cared for it.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Owing to his very much</w:t>
      </w:r>
    </w:p>
    <w:p>
      <w:pPr>
        <w:pStyle w:val="BookText"/>
        <w:bidi w:val="0"/>
        <w:rPr/>
      </w:pPr>
      <w:r>
        <w:rPr>
          <w:rFonts w:eastAsia="Times New Roman" w:cs="Times New Roman" w:ascii="Times New Roman" w:hAnsi="Times New Roman"/>
          <w:color w:val="111111"/>
          <w:sz w:val="28"/>
          <w:szCs w:val="28"/>
          <w:lang w:val="en-US"/>
        </w:rPr>
        <w:t>interest in the recordations and books, Imam Ja</w:t>
      </w:r>
      <w:r>
        <w:rPr>
          <w:rFonts w:eastAsia="Consolas" w:cs="Consolas" w:ascii="Consolas" w:hAnsi="Consolas"/>
          <w:color w:val="111111"/>
          <w:sz w:val="28"/>
          <w:szCs w:val="28"/>
          <w:lang w:val="en-US"/>
        </w:rPr>
        <w:t xml:space="preserve">far al-Sadiq was called Suhufiy, which means bookish or one who is interested in books. This title was loved by the Imam who used to say, “Yes, it is true! I am bookish. I have read the books of my forefathers—Abraham and Moses.”&lt;a href="#ref-footnote1-page641" id="footnote1-page641" style="display:inline-block"&gt;&lt;sup&gt;(1)&lt;/sup&gt;&lt;/a&gt;&lt;p class="footnote"&gt;&lt;a href="#footnote1-page641" style="color:#3b82f6;" id="ref-footnote1-page641"&gt; 1) &lt;/a&gt;Shaykh al-Saduq: </w:t>
      </w:r>
      <w:r>
        <w:rPr>
          <w:rFonts w:eastAsia="Times New Roman" w:cs="Times New Roman" w:ascii="Times New Roman" w:hAnsi="Times New Roman"/>
          <w:color w:val="111111"/>
          <w:sz w:val="28"/>
          <w:szCs w:val="28"/>
          <w:lang w:val="en-US"/>
        </w:rPr>
        <w:t>Ilal al-Shara'i` 5:89. It is well known that the Holy Imams of the Ahl al-Bayt had acquaintance with the knowledge of the Prophets as they kept their books. (See Muhammad ibn Hasan al-Saffar: Basa'ir al-Darajat)</w:t>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Abu-Basir that Imam Ja`far al-Sadiq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some people from al-Basrah visited and asked me about narrations that they had written down. What is the thing that prevents you from writing down? Verily, you shall not learn unless you write down.”</w:t>
      </w:r>
      <w:r>
        <w:rPr>
          <w:rStyle w:val="FootnoteAnchor"/>
        </w:rPr>
        <w:footnoteReference w:id="843"/>
      </w:r>
    </w:p>
    <w:p>
      <w:pPr>
        <w:pStyle w:val="BookText"/>
        <w:bidi w:val="0"/>
        <w:jc w:val="both"/>
        <w:rPr/>
      </w:pPr>
      <w:r>
        <w:rPr>
          <w:rFonts w:eastAsia="Times New Roman" w:cs="Times New Roman" w:ascii="Times New Roman" w:hAnsi="Times New Roman"/>
          <w:color w:val="111111"/>
          <w:sz w:val="28"/>
          <w:szCs w:val="28"/>
          <w:lang w:val="en-US"/>
        </w:rPr>
        <w:t>Supporting the aforesaid fact that the Holy Imams paid great attention to the questions of the laws of inheritance, judicature, and legal testimonies, it has been narrated that Muhammad ibn Muslim asked Imam Ja`far al-Sadiq about the amount of the knowledge that has been inherited whether it is general items of knowledge or the interpretation of all the matters about which people are talking, such as the laws of divorce and the shares of inheritance. The Imam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(Imam) `Ali had written down all the items of knowledge including the laws of divorce and the shares of inheritance... etc.”</w:t>
      </w:r>
      <w:r>
        <w:rPr>
          <w:rStyle w:val="FootnoteAnchor"/>
        </w:rPr>
        <w:footnoteReference w:id="844"/>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noticed in this narration, Imam Ja`far al-Sadiq, having referred to the entire knowledge, mentioned in particular the laws of divorce and the shares of inheritances. In other words, the Imam mentioned the particular cases after the general. This is an obvious indication to the fact that big distortion and deformation had occurred to</w:t>
      </w:r>
    </w:p>
    <w:p>
      <w:pPr>
        <w:pStyle w:val="BookText"/>
        <w:bidi w:val="0"/>
        <w:rPr/>
      </w:pPr>
      <w:r>
        <w:rPr>
          <w:rFonts w:eastAsia="Times New Roman" w:cs="Times New Roman" w:ascii="Times New Roman" w:hAnsi="Times New Roman"/>
          <w:color w:val="111111"/>
          <w:sz w:val="28"/>
          <w:szCs w:val="28"/>
          <w:lang w:val="en-US"/>
        </w:rPr>
        <w:t>these two sections of the Muslim jurisprudence.</w:t>
      </w:r>
    </w:p>
    <w:p>
      <w:pPr>
        <w:pStyle w:val="BookText"/>
        <w:bidi w:val="0"/>
        <w:jc w:val="both"/>
        <w:rPr/>
      </w:pPr>
      <w:r>
        <w:rPr>
          <w:rFonts w:eastAsia="Times New Roman" w:cs="Times New Roman" w:ascii="Times New Roman" w:hAnsi="Times New Roman"/>
          <w:color w:val="111111"/>
          <w:sz w:val="28"/>
          <w:szCs w:val="28"/>
          <w:lang w:val="en-US"/>
        </w:rPr>
        <w:t>As has been previously cited, `Umar ibn al-Khattab ignored the majority of the religious laws in general and the laws of the share of grandmothers and the Kalalah (those who leave no descendants or ascendants as heirs) in particular.</w:t>
      </w:r>
    </w:p>
    <w:p>
      <w:pPr>
        <w:pStyle w:val="BookText"/>
        <w:bidi w:val="0"/>
        <w:jc w:val="both"/>
        <w:rPr/>
      </w:pPr>
      <w:r>
        <w:rPr>
          <w:rFonts w:eastAsia="Times New Roman" w:cs="Times New Roman" w:ascii="Times New Roman" w:hAnsi="Times New Roman"/>
          <w:color w:val="111111"/>
          <w:sz w:val="28"/>
          <w:szCs w:val="28"/>
          <w:lang w:val="en-US"/>
        </w:rPr>
        <w:t xml:space="preserve">He also used to rest upon the judgments of the others, such as Imam </w:t>
      </w:r>
      <w:r>
        <w:rPr>
          <w:rFonts w:eastAsia="Consolas" w:cs="Consolas" w:ascii="Consolas" w:hAnsi="Consolas"/>
          <w:color w:val="111111"/>
          <w:sz w:val="28"/>
          <w:szCs w:val="28"/>
          <w:lang w:val="en-US"/>
        </w:rPr>
        <w:t xml:space="preserve">Ali ibn Abi-Talib. The Holy Imams thus cared for showing the Book of Imam </w:t>
      </w:r>
      <w:r>
        <w:rPr>
          <w:rFonts w:eastAsia="Times New Roman" w:cs="Times New Roman" w:ascii="Times New Roman" w:hAnsi="Times New Roman"/>
          <w:color w:val="111111"/>
          <w:sz w:val="28"/>
          <w:szCs w:val="28"/>
          <w:lang w:val="en-US"/>
        </w:rPr>
        <w:t>Ali especially in the field of the religious laws appertained to the shares of inheritance and divorce because distortion and confusion had occurred to these two fields.</w:t>
      </w:r>
    </w:p>
    <w:p>
      <w:pPr>
        <w:pStyle w:val="BookText"/>
        <w:bidi w:val="0"/>
        <w:jc w:val="both"/>
        <w:rPr/>
      </w:pPr>
      <w:r>
        <w:rPr>
          <w:rFonts w:eastAsia="Times New Roman" w:cs="Times New Roman" w:ascii="Times New Roman" w:hAnsi="Times New Roman"/>
          <w:color w:val="111111"/>
          <w:sz w:val="28"/>
          <w:szCs w:val="28"/>
          <w:lang w:val="en-US"/>
        </w:rPr>
        <w:t>Imam Ja</w:t>
      </w:r>
      <w:r>
        <w:rPr>
          <w:rFonts w:eastAsia="Consolas" w:cs="Consolas" w:ascii="Consolas" w:hAnsi="Consolas"/>
          <w:color w:val="111111"/>
          <w:sz w:val="28"/>
          <w:szCs w:val="28"/>
          <w:lang w:val="en-US"/>
        </w:rPr>
        <w:t xml:space="preserve">far al-Sadiq took pride in his having in possession the Sahifah of Imam </w:t>
      </w:r>
      <w:r>
        <w:rPr>
          <w:rFonts w:eastAsia="Times New Roman" w:cs="Times New Roman" w:ascii="Times New Roman" w:hAnsi="Times New Roman"/>
          <w:color w:val="111111"/>
          <w:sz w:val="28"/>
          <w:szCs w:val="28"/>
          <w:lang w:val="en-US"/>
        </w:rPr>
        <w:t xml:space="preserve">Ali and the al-Jafr that comprised the hidden knowledge of the Holy Prophet. It has been narrated on the authority of </w:t>
      </w:r>
      <w:r>
        <w:rPr>
          <w:rFonts w:eastAsia="Consolas" w:cs="Consolas" w:ascii="Consolas" w:hAnsi="Consolas"/>
          <w:color w:val="111111"/>
          <w:sz w:val="28"/>
          <w:szCs w:val="28"/>
          <w:lang w:val="en-US"/>
        </w:rPr>
        <w:t>Abdullah ibn Sinan that Imam Ja</w:t>
      </w:r>
      <w:r>
        <w:rPr>
          <w:rFonts w:eastAsia="Times New Roman" w:cs="Times New Roman" w:ascii="Times New Roman" w:hAnsi="Times New Roman"/>
          <w:color w:val="111111"/>
          <w:sz w:val="28"/>
          <w:szCs w:val="28"/>
          <w:lang w:val="en-US"/>
        </w:rPr>
        <w:t>far al-Sadiq said when we mentioned before him the activities of the descendants of Imam al-Hasan and also the al-Jafr: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Allah I swear; we keep two papers made of skins of goat and sheep. These two papers comprise the dictation of the Messenger of Allah with the handwriting of (Imam) </w:t>
      </w:r>
      <w:r>
        <w:rPr>
          <w:rFonts w:eastAsia="Consolas" w:cs="Consolas" w:ascii="Consolas" w:hAnsi="Consolas"/>
          <w:color w:val="111111"/>
          <w:sz w:val="28"/>
          <w:szCs w:val="28"/>
          <w:lang w:val="en-US"/>
        </w:rPr>
        <w:t xml:space="preserve">Ali. We also keep a paper that is seventy cubit length comprising the dictations of the Messenger of Allah with the handwriting of (Imam) </w:t>
      </w:r>
      <w:r>
        <w:rPr>
          <w:rFonts w:eastAsia="Times New Roman" w:cs="Times New Roman" w:ascii="Times New Roman" w:hAnsi="Times New Roman"/>
          <w:color w:val="111111"/>
          <w:sz w:val="28"/>
          <w:szCs w:val="28"/>
          <w:lang w:val="en-US"/>
        </w:rPr>
        <w:t>Ali. It includes all that which may be needed even matters that are as minute as the retaliation of scratching.”</w:t>
      </w:r>
      <w:r>
        <w:rPr>
          <w:rStyle w:val="FootnoteAnchor"/>
        </w:rPr>
        <w:footnoteReference w:id="845"/>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virtue of the abovementioned, Imam Ja`far al-Sadiq was the pyramid head in the recordational construction of</w:t>
      </w:r>
    </w:p>
    <w:p>
      <w:pPr>
        <w:pStyle w:val="BookText"/>
        <w:bidi w:val="0"/>
        <w:rPr/>
      </w:pPr>
      <w:r>
        <w:rPr>
          <w:rFonts w:eastAsia="Times New Roman" w:cs="Times New Roman" w:ascii="Times New Roman" w:hAnsi="Times New Roman"/>
          <w:color w:val="111111"/>
          <w:sz w:val="28"/>
          <w:szCs w:val="28"/>
          <w:lang w:val="en-US"/>
        </w:rPr>
        <w:t>the Holy Imams of the Ahl al-Bayt. Likewise, he mainly depended upon the Book of Imam `Ali and the books of his forefathers that they had received from the Holy Prophet as well as the books of the Prophets and Messengers that they had obtained in inheritance.</w:t>
      </w:r>
    </w:p>
    <w:p>
      <w:pPr>
        <w:pStyle w:val="BookText"/>
        <w:bidi w:val="0"/>
        <w:jc w:val="both"/>
        <w:rPr/>
      </w:pPr>
      <w:r>
        <w:rPr>
          <w:rFonts w:eastAsia="Times New Roman" w:cs="Times New Roman" w:ascii="Times New Roman" w:hAnsi="Times New Roman"/>
          <w:color w:val="111111"/>
          <w:sz w:val="28"/>
          <w:szCs w:val="28"/>
          <w:lang w:val="en-US"/>
        </w:rPr>
        <w:t>Surprisingly, the followers of the other school of the prohibition of recording the Hadith criticized the school of the Ahl al-Bayt until recent ages regarding the dependence upon the previous generations as the true knowledge while the dependence upon the sacred texts as dishonor. In this regard, Abu-Hanifah used to criticize Imam Ja`far al-Sadiq for his having rested upon the recorded knowledge, while the latter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they want from you and what for are they criticizing you? By Allah I swear; we have in possession the thing that makes us dispense with all the people while they are in need for us. Verily, we have the book that comprises the dictations of the Messenger of Allah written with the handwriting of (Imam) `Ali; a paper that is seventy cubit length in which all the lawful and the unlawful are written.”</w:t>
      </w:r>
      <w:r>
        <w:rPr>
          <w:rStyle w:val="FootnoteAnchor"/>
        </w:rPr>
        <w:footnoteReference w:id="846"/>
      </w:r>
    </w:p>
    <w:p>
      <w:pPr>
        <w:pStyle w:val="BookText"/>
        <w:bidi w:val="0"/>
        <w:jc w:val="both"/>
        <w:rPr/>
      </w:pPr>
      <w:r>
        <w:rPr>
          <w:rFonts w:eastAsia="Times New Roman" w:cs="Times New Roman" w:ascii="Times New Roman" w:hAnsi="Times New Roman"/>
          <w:color w:val="111111"/>
          <w:sz w:val="28"/>
          <w:szCs w:val="28"/>
          <w:lang w:val="en-US"/>
        </w:rPr>
        <w:t>Both the Sunnite and Shi</w:t>
      </w:r>
      <w:r>
        <w:rPr>
          <w:rFonts w:eastAsia="Consolas" w:cs="Consolas" w:ascii="Consolas" w:hAnsi="Consolas"/>
          <w:color w:val="111111"/>
          <w:sz w:val="28"/>
          <w:szCs w:val="28"/>
          <w:lang w:val="en-US"/>
        </w:rPr>
        <w:t>ite Muslims knew about the books that Imam Ja</w:t>
      </w:r>
      <w:r>
        <w:rPr>
          <w:rFonts w:eastAsia="Times New Roman" w:cs="Times New Roman" w:ascii="Times New Roman" w:hAnsi="Times New Roman"/>
          <w:color w:val="111111"/>
          <w:sz w:val="28"/>
          <w:szCs w:val="28"/>
          <w:lang w:val="en-US"/>
        </w:rPr>
        <w:t>far al-Sadiq had had in inheritance from his father and forefathers and then dictated to his disciples. Ibn `Adiy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w:t>
      </w:r>
      <w:r>
        <w:rPr>
          <w:rFonts w:eastAsia="Consolas" w:cs="Consolas" w:ascii="Consolas" w:hAnsi="Consolas"/>
          <w:color w:val="111111"/>
          <w:sz w:val="28"/>
          <w:szCs w:val="28"/>
          <w:lang w:val="en-US"/>
        </w:rPr>
        <w:t>far kept many Hadiths and copies of books. He is one of the trustworthy people in the words of Yahya ibn Mu</w:t>
      </w:r>
      <w:r>
        <w:rPr>
          <w:rFonts w:eastAsia="Times New Roman" w:cs="Times New Roman" w:ascii="Times New Roman" w:hAnsi="Times New Roman"/>
          <w:color w:val="111111"/>
          <w:sz w:val="28"/>
          <w:szCs w:val="28"/>
          <w:lang w:val="en-US"/>
        </w:rPr>
        <w:t>in.”</w:t>
      </w:r>
    </w:p>
    <w:p>
      <w:pPr>
        <w:pStyle w:val="BookText"/>
        <w:bidi w:val="0"/>
        <w:jc w:val="both"/>
        <w:rPr/>
      </w:pPr>
      <w:r>
        <w:rPr>
          <w:rFonts w:eastAsia="Times New Roman" w:cs="Times New Roman" w:ascii="Times New Roman" w:hAnsi="Times New Roman"/>
          <w:color w:val="111111"/>
          <w:sz w:val="28"/>
          <w:szCs w:val="28"/>
          <w:lang w:val="en-US"/>
        </w:rPr>
        <w:t>`Amr ibn Abi’l-Miqdam also says,</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look at him, you</w:t>
      </w:r>
    </w:p>
    <w:p>
      <w:pPr>
        <w:pStyle w:val="BookText"/>
        <w:bidi w:val="0"/>
        <w:rPr/>
      </w:pPr>
      <w:r>
        <w:rPr>
          <w:rFonts w:eastAsia="Times New Roman" w:cs="Times New Roman" w:ascii="Times New Roman" w:hAnsi="Times New Roman"/>
          <w:color w:val="111111"/>
          <w:sz w:val="28"/>
          <w:szCs w:val="28"/>
          <w:lang w:val="en-US"/>
        </w:rPr>
        <w:t>will realize that Ja</w:t>
      </w:r>
      <w:r>
        <w:rPr>
          <w:rFonts w:eastAsia="Consolas" w:cs="Consolas" w:ascii="Consolas" w:hAnsi="Consolas"/>
          <w:color w:val="111111"/>
          <w:sz w:val="28"/>
          <w:szCs w:val="28"/>
          <w:lang w:val="en-US"/>
        </w:rPr>
        <w:t>far ibn Muhammad belongs to the lineage of the Prophets.”&lt;a href="#ref-footnote1-page644" id="footnote1-page644" style="display:inline-block"&gt;&lt;sup&gt;(1)&lt;/sup&gt;&lt;/a&gt;&lt;p class="footnote"&gt;&lt;a href="#footnote1-page644" style="color:#3b82f6;" id="ref-footnote1-page644"&gt; 1) &lt;/a&gt;Ibn Hajar al-</w:t>
      </w:r>
      <w:r>
        <w:rPr>
          <w:rFonts w:eastAsia="Times New Roman" w:cs="Times New Roman" w:ascii="Times New Roman" w:hAnsi="Times New Roman"/>
          <w:color w:val="111111"/>
          <w:sz w:val="28"/>
          <w:szCs w:val="28"/>
          <w:lang w:val="en-US"/>
        </w:rPr>
        <w:t>Asqalaniy: Tahdhib al-Tahdhib 2:104.</w:t>
      </w:r>
    </w:p>
    <w:p>
      <w:pPr>
        <w:pStyle w:val="BookText"/>
        <w:bidi w:val="0"/>
        <w:jc w:val="both"/>
        <w:rPr/>
      </w:pPr>
      <w:r>
        <w:rPr>
          <w:rFonts w:eastAsia="Times New Roman" w:cs="Times New Roman" w:ascii="Times New Roman" w:hAnsi="Times New Roman"/>
          <w:color w:val="111111"/>
          <w:sz w:val="28"/>
          <w:szCs w:val="28"/>
          <w:lang w:val="en-US"/>
        </w:rPr>
        <w:t>Quoting the words of Ibn Hajar in Tahdhib al-Tahdhib, Muhammad `Ajjaj al-Khatib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w:t>
      </w:r>
      <w:r>
        <w:rPr>
          <w:rFonts w:eastAsia="Consolas" w:cs="Consolas" w:ascii="Consolas" w:hAnsi="Consolas"/>
          <w:color w:val="111111"/>
          <w:sz w:val="28"/>
          <w:szCs w:val="28"/>
          <w:lang w:val="en-US"/>
        </w:rPr>
        <w:t xml:space="preserve">far al-Sadiq, the son of Muhammad al-Baqir, (AH 80-148) kept many epistles, Hadiths, and copies of books. He was one of the most trustworthy reporters of Hadith.”&lt;a href="#ref-footnote2-page644" id="footnote2-page644" style="display:inline-block"&gt;&lt;sup&gt;(2)&lt;/sup&gt;&lt;/a&gt;&lt;p class="footnote"&gt;&lt;a href="#footnote2-page644" style="color:#3b82f6;" id="ref-footnote2-page644"&gt; 2) &lt;/a&gt;Muhammad </w:t>
      </w:r>
      <w:r>
        <w:rPr>
          <w:rFonts w:eastAsia="Times New Roman" w:cs="Times New Roman" w:ascii="Times New Roman" w:hAnsi="Times New Roman"/>
          <w:color w:val="111111"/>
          <w:sz w:val="28"/>
          <w:szCs w:val="28"/>
          <w:lang w:val="en-US"/>
        </w:rPr>
        <w:t>Ajjaj al-Khatib: al-Sunnah qabl al-Tadwin 358.</w:t>
      </w:r>
    </w:p>
    <w:p>
      <w:pPr>
        <w:pStyle w:val="BookText"/>
        <w:bidi w:val="0"/>
        <w:jc w:val="both"/>
        <w:rPr/>
      </w:pPr>
      <w:r>
        <w:rPr>
          <w:rFonts w:eastAsia="Times New Roman" w:cs="Times New Roman" w:ascii="Times New Roman" w:hAnsi="Times New Roman"/>
          <w:color w:val="111111"/>
          <w:sz w:val="28"/>
          <w:szCs w:val="28"/>
          <w:lang w:val="en-US"/>
        </w:rPr>
        <w:t>As a matter of fact, Imam Ja</w:t>
      </w:r>
      <w:r>
        <w:rPr>
          <w:rFonts w:eastAsia="Consolas" w:cs="Consolas" w:ascii="Consolas" w:hAnsi="Consolas"/>
          <w:color w:val="111111"/>
          <w:sz w:val="28"/>
          <w:szCs w:val="28"/>
          <w:lang w:val="en-US"/>
        </w:rPr>
        <w:t xml:space="preserve">far al-Sadiq represents the most excellent mentality among the Muslims during that time. Out of his unparalleled dexterity, he realized the menacing danger that threatened the Muslims as regards the significance of the recordation of the religious knowledge. In this respect, he said to al-Mufaddal ibn </w:t>
      </w:r>
      <w:r>
        <w:rPr>
          <w:rFonts w:eastAsia="Times New Roman" w:cs="Times New Roman" w:ascii="Times New Roman" w:hAnsi="Times New Roman"/>
          <w:color w:val="111111"/>
          <w:sz w:val="28"/>
          <w:szCs w:val="28"/>
          <w:lang w:val="en-US"/>
        </w:rPr>
        <w:t>Umar al-Ju`afiy,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Write down and spread your knowledge among your brethren-in-faith. Before you die, give your books in inheritance to your sons, for I see coming that an age will come upon people during which nothing will entertain them save their books.”</w:t>
      </w:r>
      <w:r>
        <w:rPr>
          <w:rStyle w:val="FootnoteAnchor"/>
        </w:rPr>
        <w:footnoteReference w:id="847"/>
      </w:r>
    </w:p>
    <w:p>
      <w:pPr>
        <w:pStyle w:val="BookText"/>
        <w:bidi w:val="0"/>
        <w:jc w:val="both"/>
        <w:rPr/>
      </w:pPr>
      <w:r>
        <w:rPr>
          <w:rFonts w:eastAsia="Times New Roman" w:cs="Times New Roman" w:ascii="Times New Roman" w:hAnsi="Times New Roman"/>
          <w:color w:val="111111"/>
          <w:sz w:val="28"/>
          <w:szCs w:val="28"/>
          <w:lang w:val="en-US"/>
        </w:rPr>
        <w:t>This is the very interconnection and continuity that are found with the Holy Imams of the Ahl al-Bayt; in the same way as Imam al-Hasan al-Mujtaba ordered his followers to write down the religious knowledge when they would be prevented from reporting the Hadith as a result of the Umayyad intellectual terrorism, Imam Ja`far al-Sadiq carried the same idea urging on paying very much attention to the recordations since he lived in an age that was similar to that of the Umayyad dynasty and the same tragedy would be about to take place again though in another form.</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prohibition of the Hadith was about to reach its</w:t>
      </w:r>
    </w:p>
    <w:p>
      <w:pPr>
        <w:pStyle w:val="BookText"/>
        <w:bidi w:val="0"/>
        <w:rPr/>
      </w:pPr>
      <w:r>
        <w:rPr>
          <w:rFonts w:eastAsia="Times New Roman" w:cs="Times New Roman" w:ascii="Times New Roman" w:hAnsi="Times New Roman"/>
          <w:color w:val="111111"/>
          <w:sz w:val="28"/>
          <w:szCs w:val="28"/>
          <w:lang w:val="en-US"/>
        </w:rPr>
        <w:t>climax during the reigns of the `Abbasid rulers, but those rulers had to build good relations with the neighboring nations, such as the Persians, the Turks, and others, and they lived in noticeable opulence, especially during the reigns of al-Mansur and al-Rashid.</w:t>
      </w:r>
    </w:p>
    <w:p>
      <w:pPr>
        <w:pStyle w:val="BookText"/>
        <w:bidi w:val="0"/>
        <w:jc w:val="both"/>
        <w:rPr/>
      </w:pPr>
      <w:r>
        <w:rPr>
          <w:rFonts w:eastAsia="Times New Roman" w:cs="Times New Roman" w:ascii="Times New Roman" w:hAnsi="Times New Roman"/>
          <w:color w:val="111111"/>
          <w:sz w:val="28"/>
          <w:szCs w:val="28"/>
          <w:lang w:val="en-US"/>
        </w:rPr>
        <w:t>These reasons diverted the people from paying considerable attention to the religious knowledge; rather they devoted themselves to the fields of amusement and impudence as well as other secondary items of knowledge. Moreover, the psychological and doctrinal connections became difficult and the attainment of the genuine knowledge with the existence of such choppy waves was hardly possible.</w:t>
      </w:r>
    </w:p>
    <w:p>
      <w:pPr>
        <w:pStyle w:val="BookText"/>
        <w:bidi w:val="0"/>
        <w:jc w:val="both"/>
        <w:rPr/>
      </w:pPr>
      <w:r>
        <w:rPr>
          <w:rFonts w:eastAsia="Times New Roman" w:cs="Times New Roman" w:ascii="Times New Roman" w:hAnsi="Times New Roman"/>
          <w:color w:val="111111"/>
          <w:sz w:val="28"/>
          <w:szCs w:val="28"/>
          <w:lang w:val="en-US"/>
        </w:rPr>
        <w:t>In view of that, Imam Ja`far al-Sadiq gave attention to the necessity of keeping the recordations of the religious knowledge so that people would seek the light of these books during the murks of policy and controversies.</w:t>
      </w:r>
    </w:p>
    <w:p>
      <w:pPr>
        <w:pStyle w:val="BookText"/>
        <w:bidi w:val="0"/>
        <w:jc w:val="both"/>
        <w:rPr/>
      </w:pPr>
      <w:r>
        <w:rPr>
          <w:rFonts w:eastAsia="Times New Roman" w:cs="Times New Roman" w:ascii="Times New Roman" w:hAnsi="Times New Roman"/>
          <w:color w:val="111111"/>
          <w:sz w:val="28"/>
          <w:szCs w:val="28"/>
          <w:lang w:val="en-US"/>
        </w:rPr>
        <w:t>Moreover, Imam Ja`far al-Sadiq and his disciples are reported to have never wasted any moment that would be used for recording the religious knowledge. It has been narrated that he once asked one of his disciples, “I know that you cannot memorize; where is your friend who writes down for you?” The man answered that his friend might have been engaged in a matter that prevented him from presence there. The Imam thus asked another man to write down for him.</w:t>
      </w:r>
      <w:r>
        <w:rPr>
          <w:rStyle w:val="FootnoteAnchor"/>
        </w:rPr>
        <w:footnoteReference w:id="848"/>
      </w:r>
    </w:p>
    <w:p>
      <w:pPr>
        <w:pStyle w:val="BookText"/>
        <w:bidi w:val="0"/>
        <w:jc w:val="both"/>
        <w:rPr/>
      </w:pPr>
      <w:r>
        <w:rPr>
          <w:rFonts w:eastAsia="Times New Roman" w:cs="Times New Roman" w:ascii="Times New Roman" w:hAnsi="Times New Roman"/>
          <w:color w:val="111111"/>
          <w:sz w:val="28"/>
          <w:szCs w:val="28"/>
          <w:lang w:val="en-US"/>
        </w:rPr>
        <w:t>All the words of Imam Ja</w:t>
      </w:r>
      <w:r>
        <w:rPr>
          <w:rFonts w:eastAsia="Consolas" w:cs="Consolas" w:ascii="Consolas" w:hAnsi="Consolas"/>
          <w:color w:val="111111"/>
          <w:sz w:val="28"/>
          <w:szCs w:val="28"/>
          <w:lang w:val="en-US"/>
        </w:rPr>
        <w:t>far al-Sadiq were written down by his disciples who kept them in books. He also wrote down many epistles refuting the false claims of the atheists,&lt;a href="#ref-footnote2-page645" id="footnote2-page645" style="display:inline-block"&gt;&lt;sup&gt;(2)&lt;/sup&gt;&lt;/a&gt;&lt;p class="footnote"&gt;&lt;a href="#footnote2-page645" style="color:#3b82f6;" id="ref-footnote2-page645"&gt; 2) &lt;/a&gt;Āgha Buzurg al-Tahraniy: al-Dhari</w:t>
      </w:r>
      <w:r>
        <w:rPr>
          <w:rFonts w:eastAsia="Times New Roman" w:cs="Times New Roman" w:ascii="Times New Roman" w:hAnsi="Times New Roman"/>
          <w:color w:val="111111"/>
          <w:sz w:val="28"/>
          <w:szCs w:val="28"/>
          <w:lang w:val="en-US"/>
        </w:rPr>
        <w:t>ah 2:484. These epistles have been recorded by Shaykh al-Majlisiy in Bihar al-Anwar 3:152-196.</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answering the questions of</w:t>
      </w:r>
      <w:bookmarkStart w:id="470" w:name="pg2336_13031"/>
    </w:p>
    <w:p>
      <w:pPr>
        <w:pStyle w:val="BookText"/>
        <w:bidi w:val="0"/>
        <w:rPr/>
      </w:pPr>
      <w:bookmarkEnd w:id="470"/>
      <w:r>
        <w:rPr>
          <w:rFonts w:eastAsia="Consolas" w:cs="Consolas" w:ascii="Consolas" w:hAnsi="Consolas"/>
          <w:color w:val="111111"/>
          <w:sz w:val="28"/>
          <w:szCs w:val="28"/>
          <w:lang w:val="en-US"/>
        </w:rPr>
        <w:t>Abdullah al-Najashiy (the governor of al-Ahwaz, southern Iran).&lt;a href="#ref-footnote1-page646" id="footnote1-page646" style="display:inline-block"&gt;&lt;sup&gt;(1)&lt;/sup&gt;&lt;/a&gt;&lt;p class="footnote"&gt;&lt;a href="#footnote1-page646" style="color:#3b82f6;" id="ref-footnote1-page646"&gt; 1) &lt;/a&gt;This epistle has been recorded by Ibn Zahrah al-Halabiy in al-Arba</w:t>
      </w:r>
      <w:r>
        <w:rPr>
          <w:rFonts w:eastAsia="Times New Roman" w:cs="Times New Roman" w:ascii="Times New Roman" w:hAnsi="Times New Roman"/>
          <w:color w:val="111111"/>
          <w:sz w:val="28"/>
          <w:szCs w:val="28"/>
          <w:lang w:val="en-US"/>
        </w:rPr>
        <w:t>in 46 H. 6.</w:t>
      </w:r>
    </w:p>
    <w:p>
      <w:pPr>
        <w:pStyle w:val="BookText"/>
        <w:bidi w:val="0"/>
        <w:jc w:val="both"/>
        <w:rPr/>
      </w:pPr>
      <w:r>
        <w:rPr>
          <w:rFonts w:eastAsia="Times New Roman" w:cs="Times New Roman" w:ascii="Times New Roman" w:hAnsi="Times New Roman"/>
          <w:color w:val="111111"/>
          <w:sz w:val="28"/>
          <w:szCs w:val="28"/>
          <w:lang w:val="en-US"/>
        </w:rPr>
        <w:t>He also wrote down an elucidation of the religious laws entitled al-Ja</w:t>
      </w:r>
    </w:p>
    <w:p>
      <w:pPr>
        <w:pStyle w:val="BookText"/>
        <w:bidi w:val="0"/>
        <w:jc w:val="both"/>
        <w:rPr/>
      </w:pPr>
      <w:r>
        <w:rPr>
          <w:rFonts w:eastAsia="Times New Roman" w:cs="Times New Roman" w:ascii="Times New Roman" w:hAnsi="Times New Roman"/>
          <w:color w:val="111111"/>
          <w:sz w:val="28"/>
          <w:szCs w:val="28"/>
          <w:lang w:val="en-US"/>
        </w:rPr>
        <w:t>fariyyat or al-Ash</w:t>
      </w:r>
    </w:p>
    <w:p>
      <w:pPr>
        <w:pStyle w:val="BookText"/>
        <w:bidi w:val="0"/>
        <w:jc w:val="both"/>
        <w:rPr/>
      </w:pPr>
      <w:r>
        <w:rPr>
          <w:rFonts w:eastAsia="Times New Roman" w:cs="Times New Roman" w:ascii="Times New Roman" w:hAnsi="Times New Roman"/>
          <w:color w:val="111111"/>
          <w:sz w:val="28"/>
          <w:szCs w:val="28"/>
          <w:lang w:val="en-US"/>
        </w:rPr>
        <w:t>athiyyat because the reporter was ibn al-Ash</w:t>
      </w:r>
    </w:p>
    <w:p>
      <w:pPr>
        <w:pStyle w:val="BookText"/>
        <w:bidi w:val="0"/>
        <w:jc w:val="both"/>
        <w:rPr/>
      </w:pPr>
      <w:r>
        <w:rPr>
          <w:rFonts w:eastAsia="Times New Roman" w:cs="Times New Roman" w:ascii="Times New Roman" w:hAnsi="Times New Roman"/>
          <w:color w:val="111111"/>
          <w:sz w:val="28"/>
          <w:szCs w:val="28"/>
          <w:lang w:val="en-US"/>
        </w:rPr>
        <w:t>ath. It has been also narrated that Yahya ibn Sa</w:t>
      </w:r>
    </w:p>
    <w:p>
      <w:pPr>
        <w:pStyle w:val="BookText"/>
        <w:bidi w:val="0"/>
        <w:jc w:val="both"/>
        <w:rPr/>
      </w:pPr>
      <w:r>
        <w:rPr>
          <w:rFonts w:eastAsia="Times New Roman" w:cs="Times New Roman" w:ascii="Times New Roman" w:hAnsi="Times New Roman"/>
          <w:color w:val="111111"/>
          <w:sz w:val="28"/>
          <w:szCs w:val="28"/>
          <w:lang w:val="en-US"/>
        </w:rPr>
        <w:t>id said that Imam Ja</w:t>
      </w:r>
    </w:p>
    <w:p>
      <w:pPr>
        <w:pStyle w:val="BookText"/>
        <w:bidi w:val="0"/>
        <w:jc w:val="both"/>
        <w:rPr/>
      </w:pPr>
      <w:r>
        <w:rPr>
          <w:rFonts w:eastAsia="Times New Roman" w:cs="Times New Roman" w:ascii="Times New Roman" w:hAnsi="Times New Roman"/>
          <w:color w:val="111111"/>
          <w:sz w:val="28"/>
          <w:szCs w:val="28"/>
          <w:lang w:val="en-US"/>
        </w:rPr>
        <w:t>far al-Sadiq dictated to him a lengthy Hadith concerning the rulings of the ritual Hajj.&lt;a href="#ref-footnote2-page646" id="footnote2-page646" style="display:inline-block"&gt;&lt;sup&gt;(2)&lt;/sup&gt;&lt;/a&gt;&lt;p class="footnote"&gt;&lt;a href="#footnote2-page646" style="color:#3b82f6;" id="ref-footnote2-page646"&gt; 2) &lt;/a&gt;Ibn Hajar al-</w:t>
      </w:r>
    </w:p>
    <w:p>
      <w:pPr>
        <w:pStyle w:val="BookText"/>
        <w:bidi w:val="0"/>
        <w:jc w:val="both"/>
        <w:rPr/>
      </w:pPr>
      <w:r>
        <w:rPr>
          <w:rFonts w:eastAsia="Times New Roman" w:cs="Times New Roman" w:ascii="Times New Roman" w:hAnsi="Times New Roman"/>
          <w:color w:val="111111"/>
          <w:sz w:val="28"/>
          <w:szCs w:val="28"/>
          <w:lang w:val="en-US"/>
        </w:rPr>
        <w:t>Asqalaniy: Tahdhib al-Tahdhib 2:103.</w:t>
      </w:r>
    </w:p>
    <w:p>
      <w:pPr>
        <w:pStyle w:val="Heading3"/>
        <w:numPr>
          <w:ilvl w:val="2"/>
          <w:numId w:val="1"/>
        </w:numPr>
        <w:bidi w:val="0"/>
        <w:jc w:val="left"/>
        <w:rPr/>
      </w:pPr>
      <w:bookmarkStart w:id="471" w:name="__RefHeading___Toc2511675_3804643083"/>
      <w:bookmarkStart w:id="472" w:name="_Toc176"/>
      <w:bookmarkEnd w:id="471"/>
      <w:r>
        <w:rPr/>
        <w:t>Imam Musa Al-Kadhim</w:t>
      </w:r>
      <w:bookmarkEnd w:id="472"/>
    </w:p>
    <w:p>
      <w:pPr>
        <w:pStyle w:val="BookText"/>
        <w:bidi w:val="0"/>
        <w:jc w:val="both"/>
        <w:rPr/>
      </w:pPr>
      <w:r>
        <w:rPr>
          <w:rFonts w:eastAsia="Times New Roman" w:cs="Times New Roman" w:ascii="Times New Roman" w:hAnsi="Times New Roman"/>
          <w:color w:val="111111"/>
          <w:sz w:val="28"/>
          <w:szCs w:val="28"/>
          <w:lang w:val="en-US"/>
        </w:rPr>
        <w:t>Following the course of his forefathers, Imam Musa al-Kadhim paid great attention to the question of recording the religious knowledge and safeguarding such recordations in general and the Book of Imam `Ali in particular. However, the recording of the Hadith during the age of the Imam took another form. The Imam, from behind the bars of al-Rashid’s jail, had to use the form of the secret correspondence that he sent to his disciples answering their questions concerning religious affairs.</w:t>
      </w:r>
    </w:p>
    <w:p>
      <w:pPr>
        <w:pStyle w:val="BookText"/>
        <w:bidi w:val="0"/>
        <w:jc w:val="both"/>
        <w:rPr/>
      </w:pPr>
      <w:r>
        <w:rPr>
          <w:rFonts w:eastAsia="Times New Roman" w:cs="Times New Roman" w:ascii="Times New Roman" w:hAnsi="Times New Roman"/>
          <w:color w:val="111111"/>
          <w:sz w:val="28"/>
          <w:szCs w:val="28"/>
          <w:lang w:val="en-US"/>
        </w:rPr>
        <w:t>According to narrations, Imam Musa al-Kadhim, remained in prison for seven years on the order of `Abbasid ruler, Harun al-Rashid. Other narrations defined fifteen years as the period spent by Imam Musa al-Kadhim in the prison.</w:t>
      </w:r>
    </w:p>
    <w:p>
      <w:pPr>
        <w:pStyle w:val="BookText"/>
        <w:bidi w:val="0"/>
        <w:jc w:val="both"/>
        <w:rPr/>
      </w:pPr>
      <w:r>
        <w:rPr>
          <w:rFonts w:eastAsia="Times New Roman" w:cs="Times New Roman" w:ascii="Times New Roman" w:hAnsi="Times New Roman"/>
          <w:color w:val="111111"/>
          <w:sz w:val="28"/>
          <w:szCs w:val="28"/>
          <w:lang w:val="en-US"/>
        </w:rPr>
        <w:t>At any rate, such a long period of imprisonment naturally necessitated the style of correspondence; therefore, the Imam used to exchange letters with his disciples some of whom used to visit him secretly and ask him about religious affairs although the style of correspondence was dangerous because the ruling authorities could have found such letters and investigated about the matter.</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intellectual and material luxury during the reign of al-Rashid caused the majority of the righteous and pious people</w:t>
      </w:r>
    </w:p>
    <w:p>
      <w:pPr>
        <w:pStyle w:val="BookText"/>
        <w:bidi w:val="0"/>
        <w:rPr/>
      </w:pPr>
      <w:r>
        <w:rPr>
          <w:rFonts w:eastAsia="Times New Roman" w:cs="Times New Roman" w:ascii="Times New Roman" w:hAnsi="Times New Roman"/>
          <w:color w:val="111111"/>
          <w:sz w:val="28"/>
          <w:szCs w:val="28"/>
          <w:lang w:val="en-US"/>
        </w:rPr>
        <w:t>to confine themselves to their houses and betake the methods of Sufism and seclusion. In no time did these practical methods change into intellectual aspects producing dangerous notions in Islam.</w:t>
      </w:r>
    </w:p>
    <w:p>
      <w:pPr>
        <w:pStyle w:val="BookText"/>
        <w:bidi w:val="0"/>
        <w:jc w:val="both"/>
        <w:rPr/>
      </w:pPr>
      <w:r>
        <w:rPr>
          <w:rFonts w:eastAsia="Times New Roman" w:cs="Times New Roman" w:ascii="Times New Roman" w:hAnsi="Times New Roman"/>
          <w:color w:val="111111"/>
          <w:sz w:val="28"/>
          <w:szCs w:val="28"/>
          <w:lang w:val="en-US"/>
        </w:rPr>
        <w:t>Consequently, Imam Musa al-Kadhim had to concentrate on this field and show the actual meaning of asceticism as well as the genuine trend of Islam. One of the Imam’s efforts caused Bishr al-Hafi (the barefooted) to convert from the state of ultimate luxury and corruption into a superior state of asceticism and piety by virtue of the Imam’s sound presentation.</w:t>
      </w:r>
    </w:p>
    <w:p>
      <w:pPr>
        <w:pStyle w:val="BookText"/>
        <w:bidi w:val="0"/>
        <w:jc w:val="both"/>
        <w:rPr/>
      </w:pPr>
      <w:r>
        <w:rPr>
          <w:rFonts w:eastAsia="Times New Roman" w:cs="Times New Roman" w:ascii="Times New Roman" w:hAnsi="Times New Roman"/>
          <w:color w:val="111111"/>
          <w:sz w:val="28"/>
          <w:szCs w:val="28"/>
          <w:lang w:val="en-US"/>
        </w:rPr>
        <w:t>The prison, the attempts of amending the deviations, and the sound treatments of the innovative schools—all these matters caused the religious course of Imam Musa al-Kadhim to slightly stand behind the lights that concentrated on the abovementioned aspects.</w:t>
      </w:r>
    </w:p>
    <w:p>
      <w:pPr>
        <w:pStyle w:val="BookText"/>
        <w:bidi w:val="0"/>
        <w:jc w:val="both"/>
        <w:rPr/>
      </w:pPr>
      <w:r>
        <w:rPr>
          <w:rFonts w:eastAsia="Times New Roman" w:cs="Times New Roman" w:ascii="Times New Roman" w:hAnsi="Times New Roman"/>
          <w:color w:val="111111"/>
          <w:sz w:val="28"/>
          <w:szCs w:val="28"/>
          <w:lang w:val="en-US"/>
        </w:rPr>
        <w:t>In spite of the presence of all these trends, the features of the recordation of the religious knowledge can be obviously seen in the conduct of Imam Musa al-Kadhim. Nevertheless, these features are less than they are with Imam Muhammad al-Baqir and Imam Ja`far al-Sadiq.</w:t>
      </w:r>
    </w:p>
    <w:p>
      <w:pPr>
        <w:pStyle w:val="BookText"/>
        <w:bidi w:val="0"/>
        <w:jc w:val="both"/>
        <w:rPr/>
      </w:pPr>
      <w:r>
        <w:rPr>
          <w:rFonts w:eastAsia="Times New Roman" w:cs="Times New Roman" w:ascii="Times New Roman" w:hAnsi="Times New Roman"/>
          <w:color w:val="111111"/>
          <w:sz w:val="28"/>
          <w:szCs w:val="28"/>
          <w:lang w:val="en-US"/>
        </w:rPr>
        <w:t>In this respect, Musa ibn Ibrahim Abu-</w:t>
      </w:r>
      <w:r>
        <w:rPr>
          <w:rFonts w:eastAsia="Consolas" w:cs="Consolas" w:ascii="Consolas" w:hAnsi="Consolas"/>
          <w:color w:val="111111"/>
          <w:sz w:val="28"/>
          <w:szCs w:val="28"/>
          <w:lang w:val="en-US"/>
        </w:rPr>
        <w:t xml:space="preserve">Imran al-Maruziy al-Baghdadiy narrated that he heard from Imam Musa al-Kadhim, during his having been in the prison of the </w:t>
      </w:r>
      <w:r>
        <w:rPr>
          <w:rFonts w:eastAsia="Times New Roman" w:cs="Times New Roman" w:ascii="Times New Roman" w:hAnsi="Times New Roman"/>
          <w:color w:val="111111"/>
          <w:sz w:val="28"/>
          <w:szCs w:val="28"/>
          <w:lang w:val="en-US"/>
        </w:rPr>
        <w:t>Abbasid ruler, some questions that the Imam narrated on the authority of his father on the authority of his forefathers on the authority of the Holy Prophet. These questions have been recorded by Shaykh al-Tusiy</w:t>
      </w:r>
      <w:r>
        <w:rPr>
          <w:rStyle w:val="FootnoteAnchor"/>
        </w:rPr>
        <w:footnoteReference w:id="849"/>
      </w:r>
      <w:r>
        <w:rPr>
          <w:rFonts w:eastAsia="Times New Roman" w:cs="Times New Roman" w:ascii="Times New Roman" w:hAnsi="Times New Roman"/>
          <w:color w:val="111111"/>
          <w:sz w:val="28"/>
          <w:szCs w:val="28"/>
          <w:lang w:val="en-US"/>
        </w:rPr>
        <w:t>and al-Najashiy.</w:t>
      </w:r>
      <w:r>
        <w:rPr>
          <w:rStyle w:val="FootnoteAnchor"/>
        </w:rPr>
        <w:footnoteReference w:id="850"/>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recorded by al-Halabiy, in his book of Kashf al-Dhunun, who says, “It has</w:t>
      </w:r>
    </w:p>
    <w:p>
      <w:pPr>
        <w:pStyle w:val="BookText"/>
        <w:bidi w:val="0"/>
        <w:rPr/>
      </w:pPr>
      <w:r>
        <w:rPr>
          <w:rFonts w:eastAsia="Times New Roman" w:cs="Times New Roman" w:ascii="Times New Roman" w:hAnsi="Times New Roman"/>
          <w:color w:val="111111"/>
          <w:sz w:val="28"/>
          <w:szCs w:val="28"/>
          <w:lang w:val="en-US"/>
        </w:rPr>
        <w:t>been also narrated by Abu-Na`im al-Isfahaniy.” Depending upon al-Halabiy, Musa ibn Ibrahim also narrated these questions.</w:t>
      </w:r>
      <w:r>
        <w:rPr>
          <w:rStyle w:val="FootnoteAnchor"/>
        </w:rPr>
        <w:footnoteReference w:id="851"/>
      </w:r>
      <w:r>
        <w:rPr>
          <w:rFonts w:eastAsia="Times New Roman" w:cs="Times New Roman" w:ascii="Times New Roman" w:hAnsi="Times New Roman"/>
          <w:color w:val="111111"/>
          <w:sz w:val="28"/>
          <w:szCs w:val="28"/>
          <w:lang w:val="en-US"/>
        </w:rPr>
        <w:t>This book has been reprinted many times.</w:t>
      </w:r>
    </w:p>
    <w:p>
      <w:pPr>
        <w:pStyle w:val="BookText"/>
        <w:bidi w:val="0"/>
        <w:jc w:val="both"/>
        <w:rPr/>
      </w:pPr>
      <w:r>
        <w:rPr>
          <w:rFonts w:eastAsia="Times New Roman" w:cs="Times New Roman" w:ascii="Times New Roman" w:hAnsi="Times New Roman"/>
          <w:color w:val="111111"/>
          <w:sz w:val="28"/>
          <w:szCs w:val="28"/>
          <w:lang w:val="en-US"/>
        </w:rPr>
        <w:t xml:space="preserve">Imam Musa al-Kadhim had the Book of Imam </w:t>
      </w:r>
      <w:r>
        <w:rPr>
          <w:rFonts w:eastAsia="Consolas" w:cs="Consolas" w:ascii="Consolas" w:hAnsi="Consolas"/>
          <w:color w:val="111111"/>
          <w:sz w:val="28"/>
          <w:szCs w:val="28"/>
          <w:lang w:val="en-US"/>
        </w:rPr>
        <w:t>Ali with him. Imam Ja</w:t>
      </w:r>
      <w:r>
        <w:rPr>
          <w:rFonts w:eastAsia="Times New Roman" w:cs="Times New Roman" w:ascii="Times New Roman" w:hAnsi="Times New Roman"/>
          <w:color w:val="111111"/>
          <w:sz w:val="28"/>
          <w:szCs w:val="28"/>
          <w:lang w:val="en-US"/>
        </w:rPr>
        <w:t xml:space="preserve">far al-Sadiq introduced him to al-Mufaddal ibn </w:t>
      </w:r>
      <w:r>
        <w:rPr>
          <w:rFonts w:eastAsia="Consolas" w:cs="Consolas" w:ascii="Consolas" w:hAnsi="Consolas"/>
          <w:color w:val="111111"/>
          <w:sz w:val="28"/>
          <w:szCs w:val="28"/>
          <w:lang w:val="en-US"/>
        </w:rPr>
        <w:t xml:space="preserve">Umar as “the holder of the Book of </w:t>
      </w:r>
      <w:r>
        <w:rPr>
          <w:rFonts w:eastAsia="Times New Roman" w:cs="Times New Roman" w:ascii="Times New Roman" w:hAnsi="Times New Roman"/>
          <w:color w:val="111111"/>
          <w:sz w:val="28"/>
          <w:szCs w:val="28"/>
          <w:lang w:val="en-US"/>
        </w:rPr>
        <w:t>Ali.” Al-Nu</w:t>
      </w:r>
      <w:r>
        <w:rPr>
          <w:rFonts w:eastAsia="Consolas" w:cs="Consolas" w:ascii="Consolas" w:hAnsi="Consolas"/>
          <w:color w:val="111111"/>
          <w:sz w:val="28"/>
          <w:szCs w:val="28"/>
          <w:lang w:val="en-US"/>
        </w:rPr>
        <w:t xml:space="preserve">maniy, in his book of Kitab al-Ghaybah, has narrated on the authority of </w:t>
      </w:r>
      <w:r>
        <w:rPr>
          <w:rFonts w:eastAsia="Times New Roman" w:cs="Times New Roman" w:ascii="Times New Roman" w:hAnsi="Times New Roman"/>
          <w:color w:val="111111"/>
          <w:sz w:val="28"/>
          <w:szCs w:val="28"/>
          <w:lang w:val="en-US"/>
        </w:rPr>
        <w:t xml:space="preserve">Abd al-Wahid, on the authority of Ahmad ibn Muhammad ibn Rabah, on the authority of Ahmad ibn </w:t>
      </w:r>
      <w:r>
        <w:rPr>
          <w:rFonts w:eastAsia="Consolas" w:cs="Consolas" w:ascii="Consolas" w:hAnsi="Consolas"/>
          <w:color w:val="111111"/>
          <w:sz w:val="28"/>
          <w:szCs w:val="28"/>
          <w:lang w:val="en-US"/>
        </w:rPr>
        <w:t xml:space="preserve">Ali al-Himyariy, on the authority of al-Hasan ibn Ayyub, on the authority of </w:t>
      </w:r>
      <w:r>
        <w:rPr>
          <w:rFonts w:eastAsia="Times New Roman" w:cs="Times New Roman" w:ascii="Times New Roman" w:hAnsi="Times New Roman"/>
          <w:color w:val="111111"/>
          <w:sz w:val="28"/>
          <w:szCs w:val="28"/>
          <w:lang w:val="en-US"/>
        </w:rPr>
        <w:t xml:space="preserve">Abd al-Karim ibn </w:t>
      </w:r>
      <w:r>
        <w:rPr>
          <w:rFonts w:eastAsia="Consolas" w:cs="Consolas" w:ascii="Consolas" w:hAnsi="Consolas"/>
          <w:color w:val="111111"/>
          <w:sz w:val="28"/>
          <w:szCs w:val="28"/>
          <w:lang w:val="en-US"/>
        </w:rPr>
        <w:t>Amr al-Khath</w:t>
      </w:r>
      <w:r>
        <w:rPr>
          <w:rFonts w:eastAsia="Times New Roman" w:cs="Times New Roman" w:ascii="Times New Roman" w:hAnsi="Times New Roman"/>
          <w:color w:val="111111"/>
          <w:sz w:val="28"/>
          <w:szCs w:val="28"/>
          <w:lang w:val="en-US"/>
        </w:rPr>
        <w:t xml:space="preserve">amiy that al-Sa'igh said that he heard al-Mufaddal ibn </w:t>
      </w:r>
      <w:r>
        <w:rPr>
          <w:rFonts w:eastAsia="Consolas" w:cs="Consolas" w:ascii="Consolas" w:hAnsi="Consolas"/>
          <w:color w:val="111111"/>
          <w:sz w:val="28"/>
          <w:szCs w:val="28"/>
          <w:lang w:val="en-US"/>
        </w:rPr>
        <w:t>Umar asking Imam Ja</w:t>
      </w:r>
      <w:r>
        <w:rPr>
          <w:rFonts w:eastAsia="Times New Roman" w:cs="Times New Roman" w:ascii="Times New Roman" w:hAnsi="Times New Roman"/>
          <w:color w:val="111111"/>
          <w:sz w:val="28"/>
          <w:szCs w:val="28"/>
          <w:lang w:val="en-US"/>
        </w:rPr>
        <w:t>far al-Sadiq, “Is it possible that Almighty Allah imposes upon us to obey one of His servants but He does not acquaint him with the news of the Heavens (i.e. the hidden knowledge)?”</w:t>
      </w:r>
    </w:p>
    <w:p>
      <w:pPr>
        <w:pStyle w:val="BookText"/>
        <w:bidi w:val="0"/>
        <w:jc w:val="both"/>
        <w:rPr/>
      </w:pPr>
      <w:r>
        <w:rPr>
          <w:rFonts w:eastAsia="Times New Roman" w:cs="Times New Roman" w:ascii="Times New Roman" w:hAnsi="Times New Roman"/>
          <w:color w:val="111111"/>
          <w:sz w:val="28"/>
          <w:szCs w:val="28"/>
          <w:lang w:val="en-US"/>
        </w:rPr>
        <w:t>The Imam answered, “Be it known to you that Almighty Allah is too elevated, too generous, to merciful to his servants, and too compassionate to order of obeying a servant but He then conceals the hidden knowledge from that servant; rather Almighty Allah acquaints him with the hidden every day and night.”</w:t>
      </w:r>
    </w:p>
    <w:p>
      <w:pPr>
        <w:pStyle w:val="BookText"/>
        <w:bidi w:val="0"/>
        <w:jc w:val="both"/>
        <w:rPr/>
      </w:pPr>
      <w:r>
        <w:rPr>
          <w:rFonts w:eastAsia="Times New Roman" w:cs="Times New Roman" w:ascii="Times New Roman" w:hAnsi="Times New Roman"/>
          <w:color w:val="111111"/>
          <w:sz w:val="28"/>
          <w:szCs w:val="28"/>
          <w:lang w:val="en-US"/>
        </w:rPr>
        <w:t>Meanwhile, Abu’l-Hasan (Imam Musa al-Kadhim) attended that conversation. Imam Ja</w:t>
      </w:r>
      <w:r>
        <w:rPr>
          <w:rFonts w:eastAsia="Consolas" w:cs="Consolas" w:ascii="Consolas" w:hAnsi="Consolas"/>
          <w:color w:val="111111"/>
          <w:sz w:val="28"/>
          <w:szCs w:val="28"/>
          <w:lang w:val="en-US"/>
        </w:rPr>
        <w:t xml:space="preserve">far al-Sadiq, hence, asked al-Mufaddal, “Would like to see the holder of the Book of </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Al-Mufaddal said, “Nothing will ever delight me more than seeing that one.”</w:t>
      </w:r>
    </w:p>
    <w:p>
      <w:pPr>
        <w:pStyle w:val="BookText"/>
        <w:bidi w:val="0"/>
        <w:jc w:val="both"/>
        <w:rPr/>
      </w:pPr>
      <w:r>
        <w:rPr>
          <w:rFonts w:eastAsia="Times New Roman" w:cs="Times New Roman" w:ascii="Times New Roman" w:hAnsi="Times New Roman"/>
          <w:color w:val="111111"/>
          <w:sz w:val="28"/>
          <w:szCs w:val="28"/>
          <w:lang w:val="en-US"/>
        </w:rPr>
        <w:t xml:space="preserve">Imam al-Sadiq, pointing to Imam al-Kadhim, said, “This is the holder of the Book of </w:t>
      </w:r>
      <w:r>
        <w:rPr>
          <w:rFonts w:eastAsia="Consolas" w:cs="Consolas" w:ascii="Consolas" w:hAnsi="Consolas"/>
          <w:color w:val="111111"/>
          <w:sz w:val="28"/>
          <w:szCs w:val="28"/>
          <w:lang w:val="en-US"/>
        </w:rPr>
        <w:t>Ali.”&lt;a href="#ref-footnote2-page648" id="footnote2-page648" style="display:inline-block"&gt;&lt;sup&gt;(2)&lt;/sup&gt;&lt;/a&gt;&lt;p class="footnote"&gt;&lt;a href="#footnote2-page648" style="color:#3b82f6;" id="ref-footnote2-page648"&gt; 2) &lt;/a&gt;Al-Nu</w:t>
      </w:r>
      <w:r>
        <w:rPr>
          <w:rFonts w:eastAsia="Times New Roman" w:cs="Times New Roman" w:ascii="Times New Roman" w:hAnsi="Times New Roman"/>
          <w:color w:val="111111"/>
          <w:sz w:val="28"/>
          <w:szCs w:val="28"/>
          <w:lang w:val="en-US"/>
        </w:rPr>
        <w:t>maniy: Kitab al-Ghaybah 327 H. 4. A similar narration is recorded in Khatimat al-Mustadrak 4:113.</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Ahmad ibn </w:t>
      </w:r>
      <w:r>
        <w:rPr>
          <w:rFonts w:eastAsia="Consolas" w:cs="Consolas" w:ascii="Consolas" w:hAnsi="Consolas"/>
          <w:color w:val="111111"/>
          <w:sz w:val="28"/>
          <w:szCs w:val="28"/>
          <w:lang w:val="en-US"/>
        </w:rPr>
        <w:t>Īsa al-Ash</w:t>
      </w:r>
      <w:r>
        <w:rPr>
          <w:rFonts w:eastAsia="Times New Roman" w:cs="Times New Roman" w:ascii="Times New Roman" w:hAnsi="Times New Roman"/>
          <w:color w:val="111111"/>
          <w:sz w:val="28"/>
          <w:szCs w:val="28"/>
          <w:lang w:val="en-US"/>
        </w:rPr>
        <w:t>ariy, in his book of</w:t>
      </w:r>
    </w:p>
    <w:p>
      <w:pPr>
        <w:pStyle w:val="BookText"/>
        <w:bidi w:val="0"/>
        <w:rPr/>
      </w:pPr>
      <w:r>
        <w:rPr>
          <w:rFonts w:eastAsia="Times New Roman" w:cs="Times New Roman" w:ascii="Times New Roman" w:hAnsi="Times New Roman"/>
          <w:color w:val="111111"/>
          <w:sz w:val="28"/>
          <w:szCs w:val="28"/>
          <w:lang w:val="en-US"/>
        </w:rPr>
        <w:t>al-Nawadir, has narrated that he heard Ibn Abi-</w:t>
      </w:r>
      <w:r>
        <w:rPr>
          <w:rFonts w:eastAsia="Consolas" w:cs="Consolas" w:ascii="Consolas" w:hAnsi="Consolas"/>
          <w:color w:val="111111"/>
          <w:sz w:val="28"/>
          <w:szCs w:val="28"/>
          <w:lang w:val="en-US"/>
        </w:rPr>
        <w:t xml:space="preserve">Umayr saying that </w:t>
      </w:r>
      <w:r>
        <w:rPr>
          <w:rFonts w:eastAsia="Times New Roman" w:cs="Times New Roman" w:ascii="Times New Roman" w:hAnsi="Times New Roman"/>
          <w:color w:val="111111"/>
          <w:sz w:val="28"/>
          <w:szCs w:val="28"/>
          <w:lang w:val="en-US"/>
        </w:rPr>
        <w:t>Ali ibn Yaqtin asked Imam Musa al-Kadhim about the temporary marriage.</w:t>
      </w:r>
    </w:p>
    <w:p>
      <w:pPr>
        <w:pStyle w:val="BookText"/>
        <w:bidi w:val="0"/>
        <w:jc w:val="both"/>
        <w:rPr/>
      </w:pPr>
      <w:r>
        <w:rPr>
          <w:rFonts w:eastAsia="Times New Roman" w:cs="Times New Roman" w:ascii="Times New Roman" w:hAnsi="Times New Roman"/>
          <w:color w:val="111111"/>
          <w:sz w:val="28"/>
          <w:szCs w:val="28"/>
          <w:lang w:val="en-US"/>
        </w:rPr>
        <w:t>The Imam answered, “Why do you ask about such a matter while Almighty Allah has saved you from it?”</w:t>
      </w:r>
    </w:p>
    <w:p>
      <w:pPr>
        <w:pStyle w:val="BookText"/>
        <w:bidi w:val="0"/>
        <w:jc w:val="both"/>
        <w:rPr/>
      </w:pPr>
      <w:r>
        <w:rPr>
          <w:rFonts w:eastAsia="Times New Roman" w:cs="Times New Roman" w:ascii="Times New Roman" w:hAnsi="Times New Roman"/>
          <w:color w:val="111111"/>
          <w:sz w:val="28"/>
          <w:szCs w:val="28"/>
          <w:lang w:val="en-US"/>
        </w:rPr>
        <w:t>`Ali ibn Yaqtin answered, “I just want to learn its ruling.”</w:t>
      </w:r>
    </w:p>
    <w:p>
      <w:pPr>
        <w:pStyle w:val="BookText"/>
        <w:bidi w:val="0"/>
        <w:jc w:val="both"/>
        <w:rPr/>
      </w:pPr>
      <w:r>
        <w:rPr>
          <w:rFonts w:eastAsia="Times New Roman" w:cs="Times New Roman" w:ascii="Times New Roman" w:hAnsi="Times New Roman"/>
          <w:color w:val="111111"/>
          <w:sz w:val="28"/>
          <w:szCs w:val="28"/>
          <w:lang w:val="en-US"/>
        </w:rPr>
        <w:t xml:space="preserve">The Imam answered that in the Book of Imam </w:t>
      </w:r>
      <w:r>
        <w:rPr>
          <w:rFonts w:eastAsia="Consolas" w:cs="Consolas" w:ascii="Consolas" w:hAnsi="Consolas"/>
          <w:color w:val="111111"/>
          <w:sz w:val="28"/>
          <w:szCs w:val="28"/>
          <w:lang w:val="en-US"/>
        </w:rPr>
        <w:t xml:space="preserve">Ali, it is written... etc.&lt;a href="#ref-footnote1-page649" id="footnote1-page649" style="display:inline-block"&gt;&lt;sup&gt;(1)&lt;/sup&gt;&lt;/a&gt;&lt;p class="footnote"&gt;&lt;a href="#footnote1-page649" style="color:#3b82f6;" id="ref-footnote1-page649"&gt; 1) &lt;/a&gt;Ahmad ibn </w:t>
      </w:r>
      <w:r>
        <w:rPr>
          <w:rFonts w:eastAsia="Times New Roman" w:cs="Times New Roman" w:ascii="Times New Roman" w:hAnsi="Times New Roman"/>
          <w:color w:val="111111"/>
          <w:sz w:val="28"/>
          <w:szCs w:val="28"/>
          <w:lang w:val="en-US"/>
        </w:rPr>
        <w:t>Īsa al-Ash`ariy: al-Nawadir 78 H. 199. Shaykh al-Kulayniy has also recorded this narration in his book of al-Kafi 5:452, under the title that one must not practice the temporary marriage so long as he can avoid it.</w:t>
      </w:r>
    </w:p>
    <w:p>
      <w:pPr>
        <w:pStyle w:val="BookText"/>
        <w:bidi w:val="0"/>
        <w:jc w:val="both"/>
        <w:rPr/>
      </w:pPr>
      <w:r>
        <w:rPr>
          <w:rFonts w:eastAsia="Times New Roman" w:cs="Times New Roman" w:ascii="Times New Roman" w:hAnsi="Times New Roman"/>
          <w:color w:val="111111"/>
          <w:sz w:val="28"/>
          <w:szCs w:val="28"/>
          <w:lang w:val="en-US"/>
        </w:rPr>
        <w:t xml:space="preserve">It is worth mentioning that </w:t>
      </w:r>
      <w:r>
        <w:rPr>
          <w:rFonts w:eastAsia="Consolas" w:cs="Consolas" w:ascii="Consolas" w:hAnsi="Consolas"/>
          <w:color w:val="111111"/>
          <w:sz w:val="28"/>
          <w:szCs w:val="28"/>
          <w:lang w:val="en-US"/>
        </w:rPr>
        <w:t>Ali ibn Ja</w:t>
      </w:r>
      <w:r>
        <w:rPr>
          <w:rFonts w:eastAsia="Times New Roman" w:cs="Times New Roman" w:ascii="Times New Roman" w:hAnsi="Times New Roman"/>
          <w:color w:val="111111"/>
          <w:sz w:val="28"/>
          <w:szCs w:val="28"/>
          <w:lang w:val="en-US"/>
        </w:rPr>
        <w:t xml:space="preserve">far learned at the hands of his brother Imam Musa al-Kadhim and then recorded that knowledge in a book entitled Masa'il </w:t>
      </w:r>
      <w:r>
        <w:rPr>
          <w:rFonts w:eastAsia="Consolas" w:cs="Consolas" w:ascii="Consolas" w:hAnsi="Consolas"/>
          <w:color w:val="111111"/>
          <w:sz w:val="28"/>
          <w:szCs w:val="28"/>
          <w:lang w:val="en-US"/>
        </w:rPr>
        <w:t>Ali ibn Ja</w:t>
      </w:r>
      <w:r>
        <w:rPr>
          <w:rFonts w:eastAsia="Times New Roman" w:cs="Times New Roman" w:ascii="Times New Roman" w:hAnsi="Times New Roman"/>
          <w:color w:val="111111"/>
          <w:sz w:val="28"/>
          <w:szCs w:val="28"/>
          <w:lang w:val="en-US"/>
        </w:rPr>
        <w:t>far. This book was reprinted several times and finally it has been published by The Mu’assasat Āl al-Bayt li-Ihya’ al-Turath (The Āl al-Bayt Foundation for Heritage Revivification) in Qumm - Iran.</w:t>
      </w:r>
    </w:p>
    <w:p>
      <w:pPr>
        <w:pStyle w:val="BookText"/>
        <w:bidi w:val="0"/>
        <w:jc w:val="both"/>
        <w:rPr/>
      </w:pPr>
      <w:r>
        <w:rPr>
          <w:rFonts w:eastAsia="Times New Roman" w:cs="Times New Roman" w:ascii="Times New Roman" w:hAnsi="Times New Roman"/>
          <w:color w:val="111111"/>
          <w:sz w:val="28"/>
          <w:szCs w:val="28"/>
          <w:lang w:val="en-US"/>
        </w:rPr>
        <w:t>In addition, his disciples have narrated many other books and epistles from Imam Musa al-Kadhim who, also, objected to the innovative principles (Usul), such as analogy and Opinionism. These objections can be clearly found in his addresses to Suma`ah ibn Mahran</w:t>
      </w:r>
      <w:r>
        <w:rPr>
          <w:rStyle w:val="FootnoteAnchor"/>
        </w:rPr>
        <w:footnoteReference w:id="852"/>
      </w:r>
      <w:r>
        <w:rPr>
          <w:rFonts w:eastAsia="Times New Roman" w:cs="Times New Roman" w:ascii="Times New Roman" w:hAnsi="Times New Roman"/>
          <w:color w:val="111111"/>
          <w:sz w:val="28"/>
          <w:szCs w:val="28"/>
          <w:lang w:val="en-US"/>
        </w:rPr>
        <w:t>and Muhammad ibn Hakim.</w:t>
      </w:r>
    </w:p>
    <w:p>
      <w:pPr>
        <w:pStyle w:val="BookText"/>
        <w:bidi w:val="0"/>
        <w:jc w:val="both"/>
        <w:rPr/>
      </w:pPr>
      <w:r>
        <w:rPr>
          <w:rFonts w:eastAsia="Times New Roman" w:cs="Times New Roman" w:ascii="Times New Roman" w:hAnsi="Times New Roman"/>
          <w:color w:val="111111"/>
          <w:sz w:val="28"/>
          <w:szCs w:val="28"/>
          <w:lang w:val="en-US"/>
        </w:rPr>
        <w:t>It has been narrated that Muhammad ibn Hakim said to Imam Musa al-Kadhim, “May Allah accept me as ransom for you! We have learned the questions of our religion and by means of you, Almighty Allah has made us in no need for the people to the degree that we know the answer of each question that is ever put in any session that we attend.</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of course out Almighty Allah’s grace to us as a result of your presence among us.</w:t>
      </w:r>
    </w:p>
    <w:p>
      <w:pPr>
        <w:pStyle w:val="BookText"/>
        <w:bidi w:val="0"/>
        <w:rPr/>
      </w:pPr>
      <w:r>
        <w:rPr>
          <w:rFonts w:eastAsia="Times New Roman" w:cs="Times New Roman" w:ascii="Times New Roman" w:hAnsi="Times New Roman"/>
          <w:color w:val="111111"/>
          <w:sz w:val="28"/>
          <w:szCs w:val="28"/>
          <w:lang w:val="en-US"/>
        </w:rPr>
        <w:t>However, it happens that we face some questions the answers of which have not been known by us because we have not received anything from you or your forefathers in this respect. We therefore have to choose the best answer that jumps to our minds and select the answer that best suited the narrations that we have received from you.”</w:t>
      </w:r>
    </w:p>
    <w:p>
      <w:pPr>
        <w:pStyle w:val="BookText"/>
        <w:bidi w:val="0"/>
        <w:jc w:val="both"/>
        <w:rPr/>
      </w:pPr>
      <w:r>
        <w:rPr>
          <w:rFonts w:eastAsia="Times New Roman" w:cs="Times New Roman" w:ascii="Times New Roman" w:hAnsi="Times New Roman"/>
          <w:color w:val="111111"/>
          <w:sz w:val="28"/>
          <w:szCs w:val="28"/>
          <w:lang w:val="en-US"/>
        </w:rPr>
        <w:t>Answering him, Imam Musa al-Kadhim said, “Far away is this! Son of Hakim! Because of such (baseless verdicts), perdition has afflicted people.”</w:t>
      </w:r>
      <w:r>
        <w:rPr>
          <w:rStyle w:val="FootnoteAnchor"/>
        </w:rPr>
        <w:footnoteReference w:id="853"/>
      </w:r>
    </w:p>
    <w:p>
      <w:pPr>
        <w:pStyle w:val="BookText"/>
        <w:bidi w:val="0"/>
        <w:jc w:val="both"/>
        <w:rPr/>
      </w:pPr>
      <w:r>
        <w:rPr>
          <w:rFonts w:eastAsia="Times New Roman" w:cs="Times New Roman" w:ascii="Times New Roman" w:hAnsi="Times New Roman"/>
          <w:color w:val="111111"/>
          <w:sz w:val="28"/>
          <w:szCs w:val="28"/>
          <w:lang w:val="en-US"/>
        </w:rPr>
        <w:t>It has been reported that Abu-Yusuf, once, asked Imam Musa al-Kadhim whether it is legal for a Muhrim to shade himself (or herself) under matters that should be avoided by the Muhrims.</w:t>
      </w:r>
    </w:p>
    <w:p>
      <w:pPr>
        <w:pStyle w:val="BookText"/>
        <w:bidi w:val="0"/>
        <w:jc w:val="both"/>
        <w:rPr/>
      </w:pPr>
      <w:r>
        <w:rPr>
          <w:rFonts w:eastAsia="Times New Roman" w:cs="Times New Roman" w:ascii="Times New Roman" w:hAnsi="Times New Roman"/>
          <w:color w:val="111111"/>
          <w:sz w:val="28"/>
          <w:szCs w:val="28"/>
          <w:lang w:val="en-US"/>
        </w:rPr>
        <w:t>The Imam answered no.</w:t>
      </w:r>
    </w:p>
    <w:p>
      <w:pPr>
        <w:pStyle w:val="BookText"/>
        <w:bidi w:val="0"/>
        <w:jc w:val="both"/>
        <w:rPr/>
      </w:pPr>
      <w:r>
        <w:rPr>
          <w:rFonts w:eastAsia="Times New Roman" w:cs="Times New Roman" w:ascii="Times New Roman" w:hAnsi="Times New Roman"/>
          <w:color w:val="111111"/>
          <w:sz w:val="28"/>
          <w:szCs w:val="28"/>
          <w:lang w:val="en-US"/>
        </w:rPr>
        <w:t>Abu-Yusuf then asked whether it is lawful for a Muhrim to sit under the shade of a wall, a howdah, or enter a house or a tent.</w:t>
      </w:r>
    </w:p>
    <w:p>
      <w:pPr>
        <w:pStyle w:val="BookText"/>
        <w:bidi w:val="0"/>
        <w:jc w:val="both"/>
        <w:rPr/>
      </w:pPr>
      <w:r>
        <w:rPr>
          <w:rFonts w:eastAsia="Times New Roman" w:cs="Times New Roman" w:ascii="Times New Roman" w:hAnsi="Times New Roman"/>
          <w:color w:val="111111"/>
          <w:sz w:val="28"/>
          <w:szCs w:val="28"/>
          <w:lang w:val="en-US"/>
        </w:rPr>
        <w:t>The Imam answered yes.</w:t>
      </w:r>
    </w:p>
    <w:p>
      <w:pPr>
        <w:pStyle w:val="BookText"/>
        <w:bidi w:val="0"/>
        <w:jc w:val="both"/>
        <w:rPr/>
      </w:pPr>
      <w:r>
        <w:rPr>
          <w:rFonts w:eastAsia="Times New Roman" w:cs="Times New Roman" w:ascii="Times New Roman" w:hAnsi="Times New Roman"/>
          <w:color w:val="111111"/>
          <w:sz w:val="28"/>
          <w:szCs w:val="28"/>
          <w:lang w:val="en-US"/>
        </w:rPr>
        <w:t>Abu-Yusuf thus laughed mockingly, but the Imam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Abu-Yusuf! The religion cannot be exposed to analogy like yours and your teachers! Certainly, Almighty Allah, as is in His Holy Book, has enacted the law of divorcement and confirmed such with two witnesses stipulating that these two being decent. As is in His Book too, He has enacted the marriage but without witnesses.</w:t>
      </w:r>
    </w:p>
    <w:p>
      <w:pPr>
        <w:pStyle w:val="BookText"/>
        <w:bidi w:val="0"/>
        <w:jc w:val="both"/>
        <w:rPr/>
      </w:pPr>
      <w:r>
        <w:rPr>
          <w:rFonts w:eastAsia="Times New Roman" w:cs="Times New Roman" w:ascii="Times New Roman" w:hAnsi="Times New Roman"/>
          <w:color w:val="111111"/>
          <w:sz w:val="28"/>
          <w:szCs w:val="28"/>
          <w:lang w:val="en-US"/>
        </w:rPr>
        <w:t>Nevertheless, you have stipulated the existence of two witnesses in the matter about which Almighty Allah has not stipulated witnesses and canceled the stipulation of two witnesses in matters about which Almighty Allah has stipulated the existence of witnesses.</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you have made lawful</w:t>
      </w:r>
    </w:p>
    <w:p>
      <w:pPr>
        <w:pStyle w:val="BookText"/>
        <w:bidi w:val="0"/>
        <w:rPr/>
      </w:pPr>
      <w:r>
        <w:rPr>
          <w:rFonts w:eastAsia="Times New Roman" w:cs="Times New Roman" w:ascii="Times New Roman" w:hAnsi="Times New Roman"/>
          <w:color w:val="111111"/>
          <w:sz w:val="28"/>
          <w:szCs w:val="28"/>
          <w:lang w:val="en-US"/>
        </w:rPr>
        <w:t>for the insane and the drunk to divorce. Similarly, when the Messenger of Allah went on the Hajj, he did not use the shade of anything nor did he enter a house or a tent; rather he shaded himself with a howdah and a wall. We are thus doing the same as the Messenger of Allah did.”</w:t>
      </w:r>
    </w:p>
    <w:p>
      <w:pPr>
        <w:pStyle w:val="BookText"/>
        <w:bidi w:val="0"/>
        <w:jc w:val="both"/>
        <w:rPr/>
      </w:pPr>
      <w:r>
        <w:rPr>
          <w:rFonts w:eastAsia="Times New Roman" w:cs="Times New Roman" w:ascii="Times New Roman" w:hAnsi="Times New Roman"/>
          <w:color w:val="111111"/>
          <w:sz w:val="28"/>
          <w:szCs w:val="28"/>
          <w:lang w:val="en-US"/>
        </w:rPr>
        <w:t>This answer muted Abu-Yusuf.</w:t>
      </w:r>
      <w:r>
        <w:rPr>
          <w:rStyle w:val="FootnoteAnchor"/>
        </w:rPr>
        <w:footnoteReference w:id="854"/>
      </w:r>
    </w:p>
    <w:p>
      <w:pPr>
        <w:pStyle w:val="BookText"/>
        <w:bidi w:val="0"/>
        <w:jc w:val="both"/>
        <w:rPr/>
      </w:pPr>
      <w:r>
        <w:rPr>
          <w:rFonts w:eastAsia="Times New Roman" w:cs="Times New Roman" w:ascii="Times New Roman" w:hAnsi="Times New Roman"/>
          <w:color w:val="111111"/>
          <w:sz w:val="28"/>
          <w:szCs w:val="28"/>
          <w:lang w:val="en-US"/>
        </w:rPr>
        <w:t xml:space="preserve">It is now obvious that the Book of Imam </w:t>
      </w:r>
      <w:r>
        <w:rPr>
          <w:rFonts w:eastAsia="Consolas" w:cs="Consolas" w:ascii="Consolas" w:hAnsi="Consolas"/>
          <w:color w:val="111111"/>
          <w:sz w:val="28"/>
          <w:szCs w:val="28"/>
          <w:lang w:val="en-US"/>
        </w:rPr>
        <w:t xml:space="preserve">Ali was kept by Imam Musa al-Kadhim who acted upon it and showed before his disciples and others, especially in the controversial questions. In this respect, it has been narrated that Hammad ibn </w:t>
      </w:r>
      <w:r>
        <w:rPr>
          <w:rFonts w:eastAsia="Times New Roman" w:cs="Times New Roman" w:ascii="Times New Roman" w:hAnsi="Times New Roman"/>
          <w:color w:val="111111"/>
          <w:sz w:val="28"/>
          <w:szCs w:val="28"/>
          <w:lang w:val="en-US"/>
        </w:rPr>
        <w:t>Uthman asked Imam Musa al-Kadhim about the ruling appertained to the shares of inheritance of a man whose heirs are only his mother and brother.</w:t>
      </w:r>
    </w:p>
    <w:p>
      <w:pPr>
        <w:pStyle w:val="BookText"/>
        <w:bidi w:val="0"/>
        <w:jc w:val="both"/>
        <w:rPr/>
      </w:pPr>
      <w:r>
        <w:rPr>
          <w:rFonts w:eastAsia="Times New Roman" w:cs="Times New Roman" w:ascii="Times New Roman" w:hAnsi="Times New Roman"/>
          <w:color w:val="111111"/>
          <w:sz w:val="28"/>
          <w:szCs w:val="28"/>
          <w:lang w:val="en-US"/>
        </w:rPr>
        <w:t>The Imam asked, “Do you want me to judge according to the Book of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answered the man.</w:t>
      </w:r>
    </w:p>
    <w:p>
      <w:pPr>
        <w:pStyle w:val="BookText"/>
        <w:bidi w:val="0"/>
        <w:jc w:val="both"/>
        <w:rPr/>
      </w:pPr>
      <w:r>
        <w:rPr>
          <w:rFonts w:eastAsia="Times New Roman" w:cs="Times New Roman" w:ascii="Times New Roman" w:hAnsi="Times New Roman"/>
          <w:color w:val="111111"/>
          <w:sz w:val="28"/>
          <w:szCs w:val="28"/>
          <w:lang w:val="en-US"/>
        </w:rPr>
        <w:t>The Imam then said, “(Imam) `Ali used to give the inheritance according to the degrees of kinship.”</w:t>
      </w:r>
    </w:p>
    <w:p>
      <w:pPr>
        <w:pStyle w:val="BookText"/>
        <w:bidi w:val="0"/>
        <w:jc w:val="both"/>
        <w:rPr/>
      </w:pPr>
      <w:r>
        <w:rPr>
          <w:rFonts w:eastAsia="Times New Roman" w:cs="Times New Roman" w:ascii="Times New Roman" w:hAnsi="Times New Roman"/>
          <w:color w:val="111111"/>
          <w:sz w:val="28"/>
          <w:szCs w:val="28"/>
          <w:lang w:val="en-US"/>
        </w:rPr>
        <w:t>The man said, “This means that the brother’s share is nothing.”</w:t>
      </w:r>
    </w:p>
    <w:p>
      <w:pPr>
        <w:pStyle w:val="BookText"/>
        <w:bidi w:val="0"/>
        <w:jc w:val="both"/>
        <w:rPr/>
      </w:pPr>
      <w:r>
        <w:rPr>
          <w:rFonts w:eastAsia="Times New Roman" w:cs="Times New Roman" w:ascii="Times New Roman" w:hAnsi="Times New Roman"/>
          <w:color w:val="111111"/>
          <w:sz w:val="28"/>
          <w:szCs w:val="28"/>
          <w:lang w:val="en-US"/>
        </w:rPr>
        <w:t>The Imam commented, “I have told you that `Ali used to give the inheritance according to the degrees of kinship.”</w:t>
      </w:r>
      <w:r>
        <w:rPr>
          <w:rStyle w:val="FootnoteAnchor"/>
        </w:rPr>
        <w:footnoteReference w:id="855"/>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answer in the abovementioned narration was the elucidation of the general rule without plunging into the details. The addressee understood the Imam’s intention although the latter could not state the ruling openly for fear of the leverage of the ruling authorities and their fans who used to lurk each and every word that would be said by the Imam as reported</w:t>
      </w:r>
      <w:bookmarkStart w:id="473" w:name="pg2336_13037"/>
    </w:p>
    <w:p>
      <w:pPr>
        <w:pStyle w:val="BookText"/>
        <w:bidi w:val="0"/>
        <w:rPr/>
      </w:pPr>
      <w:bookmarkEnd w:id="473"/>
      <w:r>
        <w:rPr>
          <w:rFonts w:eastAsia="Times New Roman" w:cs="Times New Roman" w:ascii="Times New Roman" w:hAnsi="Times New Roman"/>
          <w:color w:val="111111"/>
          <w:sz w:val="28"/>
          <w:szCs w:val="28"/>
          <w:lang w:val="en-US"/>
        </w:rPr>
        <w:t>from his forefathers and the Holy Prophet.</w:t>
      </w:r>
    </w:p>
    <w:p>
      <w:pPr>
        <w:pStyle w:val="BookText"/>
        <w:bidi w:val="0"/>
        <w:jc w:val="both"/>
        <w:rPr/>
      </w:pPr>
      <w:r>
        <w:rPr>
          <w:rFonts w:eastAsia="Times New Roman" w:cs="Times New Roman" w:ascii="Times New Roman" w:hAnsi="Times New Roman"/>
          <w:color w:val="111111"/>
          <w:sz w:val="28"/>
          <w:szCs w:val="28"/>
          <w:lang w:val="en-US"/>
        </w:rPr>
        <w:t>It is also noticeable that Imam al-Kadhim, in the previous narration, documented his answer by showing that it would be quoted from the Book of Imam `Ali so that the asker would be certain of the accuracy of the answer and that the Imam would never answer out of his own conjecture as the others used to do.</w:t>
      </w:r>
    </w:p>
    <w:p>
      <w:pPr>
        <w:pStyle w:val="BookText"/>
        <w:bidi w:val="0"/>
        <w:jc w:val="both"/>
        <w:rPr/>
      </w:pPr>
      <w:r>
        <w:rPr>
          <w:rFonts w:eastAsia="Times New Roman" w:cs="Times New Roman" w:ascii="Times New Roman" w:hAnsi="Times New Roman"/>
          <w:color w:val="111111"/>
          <w:sz w:val="28"/>
          <w:szCs w:val="28"/>
          <w:lang w:val="en-US"/>
        </w:rPr>
        <w:t xml:space="preserve">A deep look into the presence of the Book of </w:t>
      </w:r>
      <w:r>
        <w:rPr>
          <w:rFonts w:eastAsia="Consolas" w:cs="Consolas" w:ascii="Consolas" w:hAnsi="Consolas"/>
          <w:color w:val="111111"/>
          <w:sz w:val="28"/>
          <w:szCs w:val="28"/>
          <w:lang w:val="en-US"/>
        </w:rPr>
        <w:t>Ali with the Holy Imams demonstrates that the book slowly graduated until it manifested itself clearly during the ages of Imam Muhammad al-Baqir and Imam Ja</w:t>
      </w:r>
      <w:r>
        <w:rPr>
          <w:rFonts w:eastAsia="Times New Roman" w:cs="Times New Roman" w:ascii="Times New Roman" w:hAnsi="Times New Roman"/>
          <w:color w:val="111111"/>
          <w:sz w:val="28"/>
          <w:szCs w:val="28"/>
          <w:lang w:val="en-US"/>
        </w:rPr>
        <w:t>far al-Sadiq. But it then began to abate during the age of Imam Musa al-Kadhim then began to graduate again, yet slowly, after the age of him.</w:t>
      </w:r>
    </w:p>
    <w:p>
      <w:pPr>
        <w:pStyle w:val="BookText"/>
        <w:bidi w:val="0"/>
        <w:jc w:val="both"/>
        <w:rPr/>
      </w:pPr>
      <w:r>
        <w:rPr>
          <w:rFonts w:eastAsia="Times New Roman" w:cs="Times New Roman" w:ascii="Times New Roman" w:hAnsi="Times New Roman"/>
          <w:color w:val="111111"/>
          <w:sz w:val="28"/>
          <w:szCs w:val="28"/>
          <w:lang w:val="en-US"/>
        </w:rPr>
        <w:t>This is because the genuine Muslim jurisprudence and the narrations from the Holy Prophet that were conveyed by his Household (i.e. the Ahl al-Bayt) who informed all the Muslims of the existence of the Book of `Ali with them and that all their reports are from this book as well as other not less important books—all these matters were perfected to form an independent school of clear features during the ages of these three holy Imams.</w:t>
      </w:r>
    </w:p>
    <w:p>
      <w:pPr>
        <w:pStyle w:val="BookText"/>
        <w:bidi w:val="0"/>
        <w:jc w:val="both"/>
        <w:rPr/>
      </w:pPr>
      <w:r>
        <w:rPr>
          <w:rFonts w:eastAsia="Times New Roman" w:cs="Times New Roman" w:ascii="Times New Roman" w:hAnsi="Times New Roman"/>
          <w:color w:val="111111"/>
          <w:sz w:val="28"/>
          <w:szCs w:val="28"/>
          <w:lang w:val="en-US"/>
        </w:rPr>
        <w:t>Accordingly, the intensive manifestation of the Book of `Ali was purposed for consolidating and spreading the true knowledge of Islam. As a result, the majority of such intensive manifestation of the genuine Muslim jurisprudence happened during the ages of these three Imams.</w:t>
      </w:r>
    </w:p>
    <w:p>
      <w:pPr>
        <w:pStyle w:val="Heading3"/>
        <w:numPr>
          <w:ilvl w:val="2"/>
          <w:numId w:val="1"/>
        </w:numPr>
        <w:bidi w:val="0"/>
        <w:jc w:val="left"/>
        <w:rPr/>
      </w:pPr>
      <w:bookmarkStart w:id="474" w:name="__RefHeading___Toc2511677_3804643083"/>
      <w:bookmarkStart w:id="475" w:name="_Toc177"/>
      <w:bookmarkEnd w:id="474"/>
      <w:r>
        <w:rPr/>
        <w:t>Remark</w:t>
      </w:r>
      <w:bookmarkEnd w:id="475"/>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evidently noticeable that the holy Imams</w:t>
      </w:r>
    </w:p>
    <w:p>
      <w:pPr>
        <w:pStyle w:val="BookText"/>
        <w:bidi w:val="0"/>
        <w:rPr/>
      </w:pPr>
      <w:r>
        <w:rPr>
          <w:rFonts w:eastAsia="Times New Roman" w:cs="Times New Roman" w:ascii="Times New Roman" w:hAnsi="Times New Roman"/>
          <w:color w:val="111111"/>
          <w:sz w:val="28"/>
          <w:szCs w:val="28"/>
          <w:lang w:val="en-US"/>
        </w:rPr>
        <w:t>used to refer to the Book of `Ali particularly in matters appertained to the religious laws of inheritance, judicature, and testimonies; what is the secret beyond such particularization?</w:t>
      </w:r>
    </w:p>
    <w:p>
      <w:pPr>
        <w:pStyle w:val="BookText"/>
        <w:bidi w:val="0"/>
        <w:jc w:val="both"/>
        <w:rPr/>
      </w:pPr>
      <w:r>
        <w:rPr>
          <w:rFonts w:eastAsia="Times New Roman" w:cs="Times New Roman" w:ascii="Times New Roman" w:hAnsi="Times New Roman"/>
          <w:color w:val="111111"/>
          <w:sz w:val="28"/>
          <w:szCs w:val="28"/>
          <w:lang w:val="en-US"/>
        </w:rPr>
        <w:t>To trace the march of the history of the Muslim jurisprudence leads us to a serious reality that confirms the fact that has been documentatorily demonstrated in this book. This reality is that because the caliphs were in need for the religious authority while they failed to accomplished it, they had to prohibit the reporting and recordation of the Hadith.</w:t>
      </w:r>
    </w:p>
    <w:p>
      <w:pPr>
        <w:pStyle w:val="BookText"/>
        <w:bidi w:val="0"/>
        <w:jc w:val="both"/>
        <w:rPr/>
      </w:pPr>
      <w:r>
        <w:rPr>
          <w:rFonts w:eastAsia="Times New Roman" w:cs="Times New Roman" w:ascii="Times New Roman" w:hAnsi="Times New Roman"/>
          <w:color w:val="111111"/>
          <w:sz w:val="28"/>
          <w:szCs w:val="28"/>
          <w:lang w:val="en-US"/>
        </w:rPr>
        <w:t>What is more is that because the elasticity in Opinionism and Ijtihad would greatly contribute in achieving their aims especially in hard times, they adopted and enacted it. To prove this fact, it is easily noticeable that the majority of the reports from the Book of Imam `Ali were in the fields of the laws of inheritance, judicature, and testimonies.</w:t>
      </w:r>
    </w:p>
    <w:p>
      <w:pPr>
        <w:pStyle w:val="BookText"/>
        <w:bidi w:val="0"/>
        <w:jc w:val="both"/>
        <w:rPr/>
      </w:pPr>
      <w:r>
        <w:rPr>
          <w:rFonts w:eastAsia="Times New Roman" w:cs="Times New Roman" w:ascii="Times New Roman" w:hAnsi="Times New Roman"/>
          <w:color w:val="111111"/>
          <w:sz w:val="28"/>
          <w:szCs w:val="28"/>
          <w:lang w:val="en-US"/>
        </w:rPr>
        <w:t>As a matter of fact, the first jurisprudential controversy that occurred after the demise of the Holy Prophet was that which occurred between Lady Fatimah al-Zahra', the Holy Prophet’s daughter, and Abu-Bakr, the caliph. This controversy aroused an enormous noise the sound of which has been heard all over ages up to the current day.</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in brief is that when Abu-Bakr, having become the ruler of the Muslim community, confiscated the garden of Fadak from the attorney of Lady Fatimah al-Zahra', she came to him demanding with her property. In the presence of the Muslims, she asserted that her father, the Holy</w:t>
      </w:r>
    </w:p>
    <w:p>
      <w:pPr>
        <w:pStyle w:val="BookText"/>
        <w:bidi w:val="0"/>
        <w:rPr/>
      </w:pPr>
      <w:r>
        <w:rPr>
          <w:rFonts w:eastAsia="Times New Roman" w:cs="Times New Roman" w:ascii="Times New Roman" w:hAnsi="Times New Roman"/>
          <w:color w:val="111111"/>
          <w:sz w:val="28"/>
          <w:szCs w:val="28"/>
          <w:lang w:val="en-US"/>
        </w:rPr>
        <w:t>Prophet, had donated that area to her exclusively.</w:t>
      </w:r>
    </w:p>
    <w:p>
      <w:pPr>
        <w:pStyle w:val="BookText"/>
        <w:bidi w:val="0"/>
        <w:jc w:val="both"/>
        <w:rPr/>
      </w:pPr>
      <w:r>
        <w:rPr>
          <w:rFonts w:eastAsia="Times New Roman" w:cs="Times New Roman" w:ascii="Times New Roman" w:hAnsi="Times New Roman"/>
          <w:color w:val="111111"/>
          <w:sz w:val="28"/>
          <w:szCs w:val="28"/>
          <w:lang w:val="en-US"/>
        </w:rPr>
        <w:t>Yet, Abu-Bakr asked her to present witnesses supporting her claim. She therefore presented Imam `Ali, al-Hasan, al-Husayn, Ummu-Ayman, and Ummu-Salamah.</w:t>
      </w:r>
    </w:p>
    <w:p>
      <w:pPr>
        <w:pStyle w:val="BookText"/>
        <w:bidi w:val="0"/>
        <w:jc w:val="both"/>
        <w:rPr/>
      </w:pPr>
      <w:r>
        <w:rPr>
          <w:rFonts w:eastAsia="Times New Roman" w:cs="Times New Roman" w:ascii="Times New Roman" w:hAnsi="Times New Roman"/>
          <w:color w:val="111111"/>
          <w:sz w:val="28"/>
          <w:szCs w:val="28"/>
          <w:lang w:val="en-US"/>
        </w:rPr>
        <w:t>In that session, Abu-Bakr had to reject the testimonies of these people presenting excuses that were unacceptable for Lady Fatimah al-Zahra' for they were contradictory to the texts of the Holy Qur'an and Sunnah. Correspondingly, this was the first controversial issue in the Muslim history.</w:t>
      </w:r>
    </w:p>
    <w:p>
      <w:pPr>
        <w:pStyle w:val="BookText"/>
        <w:bidi w:val="0"/>
        <w:jc w:val="both"/>
        <w:rPr/>
      </w:pPr>
      <w:r>
        <w:rPr>
          <w:rFonts w:eastAsia="Times New Roman" w:cs="Times New Roman" w:ascii="Times New Roman" w:hAnsi="Times New Roman"/>
          <w:color w:val="111111"/>
          <w:sz w:val="28"/>
          <w:szCs w:val="28"/>
          <w:lang w:val="en-US"/>
        </w:rPr>
        <w:t>When Abu-Bakr rejected these testimonies, Lady Fatimah al-Zahra', condescendingly, argued with him that if Fadak was not her father’s gift to her, it should be within her inheritance from him. She then provided a number of verses from the Holy Qur'an as her evidence. In her fabulous, excellent address, she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now claiming that I should not have any of my father’s inheritance;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then the judgment of the times of ignorance that they desire? And who is better than Allah to judge for a people who are sure?’ (Holy Qur’an: 5/50)</w:t>
      </w:r>
    </w:p>
    <w:p>
      <w:pPr>
        <w:pStyle w:val="BookText"/>
        <w:bidi w:val="0"/>
        <w:jc w:val="both"/>
        <w:rPr/>
      </w:pPr>
      <w:r>
        <w:rPr>
          <w:rFonts w:eastAsia="Times New Roman" w:cs="Times New Roman" w:ascii="Times New Roman" w:hAnsi="Times New Roman"/>
          <w:color w:val="111111"/>
          <w:sz w:val="28"/>
          <w:szCs w:val="28"/>
          <w:lang w:val="en-US"/>
        </w:rPr>
        <w:t>Son of Abu-Quhafah; is it mentioned in the Book of Allah that you inherit your father while I am prevented from inheriting my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 have done a strange thing!’ (Holy Qur’an: 19/27)</w:t>
      </w:r>
    </w:p>
    <w:p>
      <w:pPr>
        <w:pStyle w:val="BookText"/>
        <w:bidi w:val="0"/>
        <w:jc w:val="both"/>
        <w:rPr/>
      </w:pPr>
      <w:r>
        <w:rPr>
          <w:rFonts w:eastAsia="Times New Roman" w:cs="Times New Roman" w:ascii="Times New Roman" w:hAnsi="Times New Roman"/>
          <w:color w:val="111111"/>
          <w:sz w:val="28"/>
          <w:szCs w:val="28"/>
          <w:lang w:val="en-US"/>
        </w:rPr>
        <w:t>Has it been deliberately that you have neglected the Book of Allah and thrown it away behind you back, while it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Solomon was David’s heir,’ (Holy Qur’an: 27/16)</w:t>
      </w:r>
    </w:p>
    <w:p>
      <w:pPr>
        <w:pStyle w:val="BookText"/>
        <w:bidi w:val="0"/>
        <w:jc w:val="both"/>
        <w:rPr/>
      </w:pPr>
      <w:r>
        <w:rPr>
          <w:rFonts w:eastAsia="Times New Roman" w:cs="Times New Roman" w:ascii="Times New Roman" w:hAnsi="Times New Roman"/>
          <w:color w:val="111111"/>
          <w:sz w:val="28"/>
          <w:szCs w:val="28"/>
          <w:lang w:val="en-US"/>
        </w:rPr>
        <w:t>and also reads, within the story of Prophet Jonah son of Prophet Zachariah,</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grant me from Thyself an heir who should inherit me and inherit from the</w:t>
      </w:r>
    </w:p>
    <w:p>
      <w:pPr>
        <w:pStyle w:val="BookText"/>
        <w:bidi w:val="0"/>
        <w:rPr/>
      </w:pPr>
      <w:r>
        <w:rPr>
          <w:rFonts w:eastAsia="Times New Roman" w:cs="Times New Roman" w:ascii="Times New Roman" w:hAnsi="Times New Roman"/>
          <w:color w:val="111111"/>
          <w:sz w:val="28"/>
          <w:szCs w:val="28"/>
          <w:lang w:val="en-US"/>
        </w:rPr>
        <w:t>children of Jacob,’ (Holy Qur’an: 19/5-6),</w:t>
      </w:r>
    </w:p>
    <w:p>
      <w:pPr>
        <w:pStyle w:val="BookText"/>
        <w:bidi w:val="0"/>
        <w:jc w:val="both"/>
        <w:rPr/>
      </w:pPr>
      <w:r>
        <w:rPr>
          <w:rFonts w:eastAsia="Times New Roman" w:cs="Times New Roman" w:ascii="Times New Roman" w:hAnsi="Times New Roman"/>
          <w:color w:val="111111"/>
          <w:sz w:val="28"/>
          <w:szCs w:val="28"/>
          <w:lang w:val="en-US"/>
        </w:rPr>
        <w:t>and also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possessors of relationships are nearer to each other in the ordinance of Allah,’ (Holy Qur’an: 8/75) and also reads, ‘Allah enjoins you concerning your children: The male shall have the equal of the portion of two females,’ (Holy Qur’an: 4/11)</w:t>
      </w:r>
    </w:p>
    <w:p>
      <w:pPr>
        <w:pStyle w:val="BookText"/>
        <w:bidi w:val="0"/>
        <w:jc w:val="both"/>
        <w:rPr/>
      </w:pPr>
      <w:r>
        <w:rPr>
          <w:rFonts w:eastAsia="Times New Roman" w:cs="Times New Roman" w:ascii="Times New Roman" w:hAnsi="Times New Roman"/>
          <w:color w:val="111111"/>
          <w:sz w:val="28"/>
          <w:szCs w:val="28"/>
          <w:lang w:val="en-US"/>
        </w:rPr>
        <w:t>and also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leaves behind wealth for parents and near relatives, according to usage, a duty incumbent upon those who guard against evil.’ (Holy Qur’an: 2/180)</w:t>
      </w:r>
    </w:p>
    <w:p>
      <w:pPr>
        <w:pStyle w:val="BookText"/>
        <w:bidi w:val="0"/>
        <w:jc w:val="both"/>
        <w:rPr/>
      </w:pPr>
      <w:r>
        <w:rPr>
          <w:rFonts w:eastAsia="Times New Roman" w:cs="Times New Roman" w:ascii="Times New Roman" w:hAnsi="Times New Roman"/>
          <w:color w:val="111111"/>
          <w:sz w:val="28"/>
          <w:szCs w:val="28"/>
          <w:lang w:val="en-US"/>
        </w:rPr>
        <w:t>As you have neglected all these and claimed that I should not have of my father’s inheritance?”</w:t>
      </w:r>
      <w:r>
        <w:rPr>
          <w:rStyle w:val="FootnoteAnchor"/>
        </w:rPr>
        <w:footnoteReference w:id="856"/>
      </w:r>
    </w:p>
    <w:p>
      <w:pPr>
        <w:pStyle w:val="BookText"/>
        <w:bidi w:val="0"/>
        <w:jc w:val="both"/>
        <w:rPr/>
      </w:pPr>
      <w:r>
        <w:rPr>
          <w:rFonts w:eastAsia="Times New Roman" w:cs="Times New Roman" w:ascii="Times New Roman" w:hAnsi="Times New Roman"/>
          <w:color w:val="111111"/>
          <w:sz w:val="28"/>
          <w:szCs w:val="28"/>
          <w:lang w:val="en-US"/>
        </w:rPr>
        <w:t>Abu-Bakr thus had to claim, alone, that he had heard the Holy Prophet saying, ‘We, the Prophets, do not leave as inheritance a single dirham or dinar.’ This in fact was the second controversial issue, because Lady Fatimah al-Zahra' refuted this claim using the general Qur'anic texts concerning the question of inheritance and that Prophet Solomon did inherit his father, Prophet David.</w:t>
      </w:r>
    </w:p>
    <w:p>
      <w:pPr>
        <w:pStyle w:val="BookText"/>
        <w:bidi w:val="0"/>
        <w:jc w:val="both"/>
        <w:rPr/>
      </w:pPr>
      <w:r>
        <w:rPr>
          <w:rFonts w:eastAsia="Times New Roman" w:cs="Times New Roman" w:ascii="Times New Roman" w:hAnsi="Times New Roman"/>
          <w:color w:val="111111"/>
          <w:sz w:val="28"/>
          <w:szCs w:val="28"/>
          <w:lang w:val="en-US"/>
        </w:rPr>
        <w:t>However, the best evidence on the falsehood of Abu-Bakr’s claim is that he himself gave al-Zubayr ibn al-</w:t>
      </w:r>
      <w:r>
        <w:rPr>
          <w:rFonts w:eastAsia="Consolas" w:cs="Consolas" w:ascii="Consolas" w:hAnsi="Consolas"/>
          <w:color w:val="111111"/>
          <w:sz w:val="28"/>
          <w:szCs w:val="28"/>
          <w:lang w:val="en-US"/>
        </w:rPr>
        <w:t xml:space="preserve">Awwam, the husband of his daughter Asma’, and Muhammad ibn Muslimah and others their shares from the inheritance of the Holy Prophet!&lt;a href="#ref-footnote2-page655" id="footnote2-page655" style="display:inline-block"&gt;&lt;sup&gt;(2)&lt;/sup&gt;&lt;/a&gt;&lt;p class="footnote"&gt;&lt;a href="#footnote2-page655" style="color:#3b82f6;" id="ref-footnote2-page655"&gt; 2) &lt;/a&gt;For more details, see al-Risalah al-Misriyyah Magazine; Issue No. 517, Eleventh Year, pp. 457. Also, refer to Sayyid </w:t>
      </w:r>
      <w:r>
        <w:rPr>
          <w:rFonts w:eastAsia="Times New Roman" w:cs="Times New Roman" w:ascii="Times New Roman" w:hAnsi="Times New Roman"/>
          <w:color w:val="111111"/>
          <w:sz w:val="28"/>
          <w:szCs w:val="28"/>
          <w:lang w:val="en-US"/>
        </w:rPr>
        <w:t>Abd al-Husayn Sharaf al-Din: al-Nass wa’l-Ijtihad (Text and Interpretation) 124.</w:t>
      </w:r>
    </w:p>
    <w:p>
      <w:pPr>
        <w:pStyle w:val="BookText"/>
        <w:bidi w:val="0"/>
        <w:jc w:val="both"/>
        <w:rPr/>
      </w:pPr>
      <w:r>
        <w:rPr>
          <w:rFonts w:eastAsia="Times New Roman" w:cs="Times New Roman" w:ascii="Times New Roman" w:hAnsi="Times New Roman"/>
          <w:color w:val="111111"/>
          <w:sz w:val="28"/>
          <w:szCs w:val="28"/>
          <w:lang w:val="en-US"/>
        </w:rPr>
        <w:t>In view of that, it is easy to conclude that these two fields of the Muslim jurisprudence experienced distortion and ignorance more than the other fields did.</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extension of changes in these two fields is another proof on this fact; the issue of Khalid ibn al-Walid’s having murdered Malik ibn Nuwayrah and committed fornication with his fresh widow was</w:t>
      </w:r>
    </w:p>
    <w:p>
      <w:pPr>
        <w:pStyle w:val="BookText"/>
        <w:bidi w:val="0"/>
        <w:rPr/>
      </w:pPr>
      <w:r>
        <w:rPr>
          <w:rFonts w:eastAsia="Times New Roman" w:cs="Times New Roman" w:ascii="Times New Roman" w:hAnsi="Times New Roman"/>
          <w:color w:val="111111"/>
          <w:sz w:val="28"/>
          <w:szCs w:val="28"/>
          <w:lang w:val="en-US"/>
        </w:rPr>
        <w:t>an extension of the policy of ignorance and opening wide the door of Opinionism in the field of Muslim judicature.</w:t>
      </w:r>
    </w:p>
    <w:p>
      <w:pPr>
        <w:pStyle w:val="BookText"/>
        <w:bidi w:val="0"/>
        <w:jc w:val="both"/>
        <w:rPr/>
      </w:pPr>
      <w:r>
        <w:rPr>
          <w:rFonts w:eastAsia="Times New Roman" w:cs="Times New Roman" w:ascii="Times New Roman" w:hAnsi="Times New Roman"/>
          <w:color w:val="111111"/>
          <w:sz w:val="28"/>
          <w:szCs w:val="28"/>
          <w:lang w:val="en-US"/>
        </w:rPr>
        <w:t>In order to find himself an exit from this judicial confusing issue, Abu-Bakr had to invent the question of “As Khalid tried to infer the ruling (i.e. practice Ta’wil: interpretation), he missed the right,”</w:t>
      </w:r>
      <w:r>
        <w:rPr>
          <w:rStyle w:val="FootnoteAnchor"/>
        </w:rPr>
        <w:footnoteReference w:id="857"/>
      </w:r>
      <w:r>
        <w:rPr>
          <w:rFonts w:eastAsia="Times New Roman" w:cs="Times New Roman" w:ascii="Times New Roman" w:hAnsi="Times New Roman"/>
          <w:color w:val="111111"/>
          <w:sz w:val="28"/>
          <w:szCs w:val="28"/>
          <w:lang w:val="en-US"/>
        </w:rPr>
        <w:t>although Khalid himself could not deny the perpetration of fornication because all the army had been the witnesses. Naturally, decent, trusty people must have existed among the individuals of that army.</w:t>
      </w:r>
    </w:p>
    <w:p>
      <w:pPr>
        <w:pStyle w:val="BookText"/>
        <w:bidi w:val="0"/>
        <w:jc w:val="both"/>
        <w:rPr/>
      </w:pPr>
      <w:r>
        <w:rPr>
          <w:rFonts w:eastAsia="Times New Roman" w:cs="Times New Roman" w:ascii="Times New Roman" w:hAnsi="Times New Roman"/>
          <w:color w:val="111111"/>
          <w:sz w:val="28"/>
          <w:szCs w:val="28"/>
          <w:lang w:val="en-US"/>
        </w:rPr>
        <w:t xml:space="preserve">A similar issue took place during the reign of </w:t>
      </w:r>
      <w:r>
        <w:rPr>
          <w:rFonts w:eastAsia="Consolas" w:cs="Consolas" w:ascii="Consolas" w:hAnsi="Consolas"/>
          <w:color w:val="111111"/>
          <w:sz w:val="28"/>
          <w:szCs w:val="28"/>
          <w:lang w:val="en-US"/>
        </w:rPr>
        <w:t xml:space="preserve">Umar ibn al-Khattab; Imam </w:t>
      </w:r>
      <w:r>
        <w:rPr>
          <w:rFonts w:eastAsia="Times New Roman" w:cs="Times New Roman" w:ascii="Times New Roman" w:hAnsi="Times New Roman"/>
          <w:color w:val="111111"/>
          <w:sz w:val="28"/>
          <w:szCs w:val="28"/>
          <w:lang w:val="en-US"/>
        </w:rPr>
        <w:t>Ali ibn Abi-Talib and al-</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Abd al-Muttalib litigated before `Umar, although some narrations confirm that this issue was filed before Abu-Bakr, as regards the issue of the inheritance of the Holy Prophet.</w:t>
      </w:r>
    </w:p>
    <w:p>
      <w:pPr>
        <w:pStyle w:val="BookText"/>
        <w:bidi w:val="0"/>
        <w:jc w:val="both"/>
        <w:rPr/>
      </w:pPr>
      <w:r>
        <w:rPr>
          <w:rFonts w:eastAsia="Times New Roman" w:cs="Times New Roman" w:ascii="Times New Roman" w:hAnsi="Times New Roman"/>
          <w:color w:val="111111"/>
          <w:sz w:val="28"/>
          <w:szCs w:val="28"/>
          <w:lang w:val="en-US"/>
        </w:rPr>
        <w:t xml:space="preserve">As </w:t>
      </w:r>
      <w:r>
        <w:rPr>
          <w:rFonts w:eastAsia="Consolas" w:cs="Consolas" w:ascii="Consolas" w:hAnsi="Consolas"/>
          <w:color w:val="111111"/>
          <w:sz w:val="28"/>
          <w:szCs w:val="28"/>
          <w:lang w:val="en-US"/>
        </w:rPr>
        <w:t xml:space="preserve">Umar ibn al-Khattab judged that the riding animal, the weapon, and the ring of the Holy Prophet should be kept by </w:t>
      </w:r>
      <w:r>
        <w:rPr>
          <w:rFonts w:eastAsia="Times New Roman" w:cs="Times New Roman" w:ascii="Times New Roman" w:hAnsi="Times New Roman"/>
          <w:color w:val="111111"/>
          <w:sz w:val="28"/>
          <w:szCs w:val="28"/>
          <w:lang w:val="en-US"/>
        </w:rPr>
        <w:t xml:space="preserve">Ali, objections were aroused against him before he had previously supported the claim of Abu-Bakr that the Prophets do not leave inheritances; therefore, it was improper for him to judge that </w:t>
      </w:r>
      <w:r>
        <w:rPr>
          <w:rFonts w:eastAsia="Consolas" w:cs="Consolas" w:ascii="Consolas" w:hAnsi="Consolas"/>
          <w:color w:val="111111"/>
          <w:sz w:val="28"/>
          <w:szCs w:val="28"/>
          <w:lang w:val="en-US"/>
        </w:rPr>
        <w:t>Ali and al-</w:t>
      </w:r>
      <w:r>
        <w:rPr>
          <w:rFonts w:eastAsia="Times New Roman" w:cs="Times New Roman" w:ascii="Times New Roman" w:hAnsi="Times New Roman"/>
          <w:color w:val="111111"/>
          <w:sz w:val="28"/>
          <w:szCs w:val="28"/>
          <w:lang w:val="en-US"/>
        </w:rPr>
        <w:t>Abbas would inherit the Holy Prophet!</w:t>
      </w:r>
    </w:p>
    <w:p>
      <w:pPr>
        <w:pStyle w:val="BookText"/>
        <w:bidi w:val="0"/>
        <w:jc w:val="both"/>
        <w:rPr/>
      </w:pPr>
      <w:r>
        <w:rPr>
          <w:rFonts w:eastAsia="Times New Roman" w:cs="Times New Roman" w:ascii="Times New Roman" w:hAnsi="Times New Roman"/>
          <w:color w:val="111111"/>
          <w:sz w:val="28"/>
          <w:szCs w:val="28"/>
          <w:lang w:val="en-US"/>
        </w:rPr>
        <w:t>As a result, `Umar had to chide them and declared nonintervention in the solving of that issue. This was of course an escape from plunging in the fields of the shares of inheritance, judicature, and testimonies that caused the doctrinal provisions to be violated.</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that period too, another similar issue took place. Al-Mughirah ibn Shu`bah committed fornication, and three</w:t>
      </w:r>
    </w:p>
    <w:p>
      <w:pPr>
        <w:pStyle w:val="BookText"/>
        <w:bidi w:val="0"/>
        <w:rPr/>
      </w:pPr>
      <w:r>
        <w:rPr>
          <w:rFonts w:eastAsia="Times New Roman" w:cs="Times New Roman" w:ascii="Times New Roman" w:hAnsi="Times New Roman"/>
          <w:color w:val="111111"/>
          <w:sz w:val="28"/>
          <w:szCs w:val="28"/>
          <w:lang w:val="en-US"/>
        </w:rPr>
        <w:t>witnesses testified so; rather the ruling authority colluded with the last witness in order to save al-Mughirah from the doctrinal punishment of committing such a crime.</w:t>
      </w:r>
    </w:p>
    <w:p>
      <w:pPr>
        <w:pStyle w:val="BookText"/>
        <w:bidi w:val="0"/>
        <w:jc w:val="both"/>
        <w:rPr/>
      </w:pPr>
      <w:r>
        <w:rPr>
          <w:rFonts w:eastAsia="Times New Roman" w:cs="Times New Roman" w:ascii="Times New Roman" w:hAnsi="Times New Roman"/>
          <w:color w:val="111111"/>
          <w:sz w:val="28"/>
          <w:szCs w:val="28"/>
          <w:lang w:val="en-US"/>
        </w:rPr>
        <w:t>Yet, according to the Muslim jurisprudence the testimonies of three witnesses, although they are not sufficient to materialize the crime of fornication, achieve the provision that the committer should be sentenced to the censure punishment for his having secluded himself with a married lady. Nevertheless, none of these punishments or procedures was carried out by the caliph. On the contrary, `Umar ibn al-Khattab threw aside all the religious laws appertained to this issue justifying that he had practiced Ijtihad in the fields of judicature, testimonies, and the violation of the doctrinal provisions.</w:t>
      </w:r>
    </w:p>
    <w:p>
      <w:pPr>
        <w:pStyle w:val="BookText"/>
        <w:bidi w:val="0"/>
        <w:jc w:val="both"/>
        <w:rPr/>
      </w:pPr>
      <w:r>
        <w:rPr>
          <w:rFonts w:eastAsia="Times New Roman" w:cs="Times New Roman" w:ascii="Times New Roman" w:hAnsi="Times New Roman"/>
          <w:color w:val="111111"/>
          <w:sz w:val="28"/>
          <w:szCs w:val="28"/>
          <w:lang w:val="en-US"/>
        </w:rPr>
        <w:t xml:space="preserve">During the reign of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a similar issue took place. Al-Walid led a congregational prayer while he was drunk, and a complete number of witnesses testified such. Rather, </w:t>
      </w:r>
      <w:r>
        <w:rPr>
          <w:rFonts w:eastAsia="Consolas" w:cs="Consolas" w:ascii="Consolas" w:hAnsi="Consolas"/>
          <w:color w:val="111111"/>
          <w:sz w:val="28"/>
          <w:szCs w:val="28"/>
          <w:lang w:val="en-US"/>
        </w:rPr>
        <w:t xml:space="preserve">Uthman desired to save al-Walid from the punishment of that act but Imam </w:t>
      </w:r>
      <w:r>
        <w:rPr>
          <w:rFonts w:eastAsia="Times New Roman" w:cs="Times New Roman" w:ascii="Times New Roman" w:hAnsi="Times New Roman"/>
          <w:color w:val="111111"/>
          <w:sz w:val="28"/>
          <w:szCs w:val="28"/>
          <w:lang w:val="en-US"/>
        </w:rPr>
        <w:t>Ali, as well as the other Muslims, insisted on implementing that religious provision.</w:t>
      </w:r>
    </w:p>
    <w:p>
      <w:pPr>
        <w:pStyle w:val="BookText"/>
        <w:bidi w:val="0"/>
        <w:jc w:val="both"/>
        <w:rPr/>
      </w:pPr>
      <w:r>
        <w:rPr>
          <w:rFonts w:eastAsia="Times New Roman" w:cs="Times New Roman" w:ascii="Times New Roman" w:hAnsi="Times New Roman"/>
          <w:color w:val="111111"/>
          <w:sz w:val="28"/>
          <w:szCs w:val="28"/>
          <w:lang w:val="en-US"/>
        </w:rPr>
        <w:t xml:space="preserve">A look at the proofs of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that he presented for justifying the act of the accused as well as his efforts of threatening the witnesses confirms the topic of this discussion. In fact, </w:t>
      </w:r>
      <w:r>
        <w:rPr>
          <w:rFonts w:eastAsia="Consolas" w:cs="Consolas" w:ascii="Consolas" w:hAnsi="Consolas"/>
          <w:color w:val="111111"/>
          <w:sz w:val="28"/>
          <w:szCs w:val="28"/>
          <w:lang w:val="en-US"/>
        </w:rPr>
        <w:t xml:space="preserve">Uthman exceeded all limits in this respect until </w:t>
      </w:r>
      <w:r>
        <w:rPr>
          <w:rFonts w:eastAsia="Times New Roman" w:cs="Times New Roman" w:ascii="Times New Roman" w:hAnsi="Times New Roman"/>
          <w:color w:val="111111"/>
          <w:sz w:val="28"/>
          <w:szCs w:val="28"/>
          <w:lang w:val="en-US"/>
        </w:rPr>
        <w:t>Ā'ishah declared that he had violated the doctrinal provisions and threatened the witnesses.</w:t>
      </w:r>
      <w:r>
        <w:rPr>
          <w:rStyle w:val="FootnoteAnchor"/>
        </w:rPr>
        <w:footnoteReference w:id="858"/>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Distortion in the issues of the laws of inheritance continued and attained its climax when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gave Fadak and</w:t>
      </w:r>
    </w:p>
    <w:p>
      <w:pPr>
        <w:pStyle w:val="BookText"/>
        <w:bidi w:val="0"/>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Awaliy in possession to Marwan ibn al-Hakam violating the allegation of Lady Fatimah al-Zahra' that these areas had been donated to her by her father or that they had been within her share of her father’s inheritance. </w:t>
      </w:r>
      <w:r>
        <w:rPr>
          <w:rFonts w:eastAsia="Times New Roman" w:cs="Times New Roman" w:ascii="Times New Roman" w:hAnsi="Times New Roman"/>
          <w:color w:val="111111"/>
          <w:sz w:val="28"/>
          <w:szCs w:val="28"/>
          <w:lang w:val="en-US"/>
        </w:rPr>
        <w:t>Uthman’s deed is also a violation to the claims of Abu-Bakr that these areas were for all the Muslims.</w:t>
      </w:r>
    </w:p>
    <w:p>
      <w:pPr>
        <w:pStyle w:val="BookText"/>
        <w:bidi w:val="0"/>
        <w:jc w:val="both"/>
        <w:rPr/>
      </w:pPr>
      <w:r>
        <w:rPr>
          <w:rFonts w:eastAsia="Times New Roman" w:cs="Times New Roman" w:ascii="Times New Roman" w:hAnsi="Times New Roman"/>
          <w:color w:val="111111"/>
          <w:sz w:val="28"/>
          <w:szCs w:val="28"/>
          <w:lang w:val="en-US"/>
        </w:rPr>
        <w:t>Having not stopped at this edge, this state reached a crisis when Yazid violated all the religious laws, committed all forbidden crimes, and drank intoxicants publicly while his father, Mu</w:t>
      </w:r>
      <w:r>
        <w:rPr>
          <w:rFonts w:eastAsia="Consolas" w:cs="Consolas" w:ascii="Consolas" w:hAnsi="Consolas"/>
          <w:color w:val="111111"/>
          <w:sz w:val="28"/>
          <w:szCs w:val="28"/>
          <w:lang w:val="en-US"/>
        </w:rPr>
        <w:t>awiyah, neither sentenced him to the doctrinal punishments of committing such crimes nor warned him against corruption and libertinism, publicly at least, although the Umayyads in general and Mu</w:t>
      </w:r>
      <w:r>
        <w:rPr>
          <w:rFonts w:eastAsia="Times New Roman" w:cs="Times New Roman" w:ascii="Times New Roman" w:hAnsi="Times New Roman"/>
          <w:color w:val="111111"/>
          <w:sz w:val="28"/>
          <w:szCs w:val="28"/>
          <w:lang w:val="en-US"/>
        </w:rPr>
        <w:t xml:space="preserve">awiyah in particular fought against Imam </w:t>
      </w:r>
      <w:r>
        <w:rPr>
          <w:rFonts w:eastAsia="Consolas" w:cs="Consolas" w:ascii="Consolas" w:hAnsi="Consolas"/>
          <w:color w:val="111111"/>
          <w:sz w:val="28"/>
          <w:szCs w:val="28"/>
          <w:lang w:val="en-US"/>
        </w:rPr>
        <w:t xml:space="preserve">Ali under the pretense of inheritance and that his having been the heir of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for nothing more than that both of them meet in the upper lineage while </w:t>
      </w:r>
      <w:r>
        <w:rPr>
          <w:rFonts w:eastAsia="Times New Roman" w:cs="Times New Roman" w:ascii="Times New Roman" w:hAnsi="Times New Roman"/>
          <w:color w:val="111111"/>
          <w:sz w:val="28"/>
          <w:szCs w:val="28"/>
          <w:lang w:val="en-US"/>
        </w:rPr>
        <w:t>Uthman’s son was alive and he, not Mu`awiyah, was legally authorized in judging about the issue of his killed father.</w:t>
      </w:r>
    </w:p>
    <w:p>
      <w:pPr>
        <w:pStyle w:val="BookText"/>
        <w:bidi w:val="0"/>
        <w:jc w:val="both"/>
        <w:rPr/>
      </w:pPr>
      <w:r>
        <w:rPr>
          <w:rFonts w:eastAsia="Times New Roman" w:cs="Times New Roman" w:ascii="Times New Roman" w:hAnsi="Times New Roman"/>
          <w:color w:val="111111"/>
          <w:sz w:val="28"/>
          <w:szCs w:val="28"/>
          <w:lang w:val="en-US"/>
        </w:rPr>
        <w:t>Nevertheless, Mu`awiyah distorted the facts appertained to the laws of inheritance and could deceive the Muslims of Syria convincing them to fight and be killed depending upon this distorted presentation of the inheritance.</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distortion was preceded by a similar one, which was declared on that day during the meeting of the Saqifah when the people of Quraysh took the leadership (caliphate) from the Ansar under the pretense of kinship to the Holy Prophet, while they neglected Imam `Ali on the</w:t>
      </w:r>
    </w:p>
    <w:p>
      <w:pPr>
        <w:pStyle w:val="BookText"/>
        <w:bidi w:val="0"/>
        <w:rPr/>
      </w:pPr>
      <w:r>
        <w:rPr>
          <w:rFonts w:eastAsia="Times New Roman" w:cs="Times New Roman" w:ascii="Times New Roman" w:hAnsi="Times New Roman"/>
          <w:color w:val="111111"/>
          <w:sz w:val="28"/>
          <w:szCs w:val="28"/>
          <w:lang w:val="en-US"/>
        </w:rPr>
        <w:t xml:space="preserve">pretext that they were the clan of the Holy Prophet and were more powerful than Imam </w:t>
      </w:r>
      <w:r>
        <w:rPr>
          <w:rFonts w:eastAsia="Consolas" w:cs="Consolas" w:ascii="Consolas" w:hAnsi="Consolas"/>
          <w:color w:val="111111"/>
          <w:sz w:val="28"/>
          <w:szCs w:val="28"/>
          <w:lang w:val="en-US"/>
        </w:rPr>
        <w:t xml:space="preserve">Ali in the administration of the new state since they were old men while </w:t>
      </w:r>
      <w:r>
        <w:rPr>
          <w:rFonts w:eastAsia="Times New Roman" w:cs="Times New Roman" w:ascii="Times New Roman" w:hAnsi="Times New Roman"/>
          <w:color w:val="111111"/>
          <w:sz w:val="28"/>
          <w:szCs w:val="28"/>
          <w:lang w:val="en-US"/>
        </w:rPr>
        <w:t>Ali was still young!</w:t>
      </w:r>
    </w:p>
    <w:p>
      <w:pPr>
        <w:pStyle w:val="BookText"/>
        <w:bidi w:val="0"/>
        <w:jc w:val="both"/>
        <w:rPr/>
      </w:pPr>
      <w:r>
        <w:rPr>
          <w:rFonts w:eastAsia="Times New Roman" w:cs="Times New Roman" w:ascii="Times New Roman" w:hAnsi="Times New Roman"/>
          <w:color w:val="111111"/>
          <w:sz w:val="28"/>
          <w:szCs w:val="28"/>
          <w:lang w:val="en-US"/>
        </w:rPr>
        <w:t xml:space="preserve">The greatest calamity accompanied the coming of the </w:t>
      </w:r>
      <w:r>
        <w:rPr>
          <w:rFonts w:eastAsia="Consolas" w:cs="Consolas" w:ascii="Consolas" w:hAnsi="Consolas"/>
          <w:color w:val="111111"/>
          <w:sz w:val="28"/>
          <w:szCs w:val="28"/>
          <w:lang w:val="en-US"/>
        </w:rPr>
        <w:t xml:space="preserve">Abbasid rulers to power; because the rivals of the </w:t>
      </w:r>
      <w:r>
        <w:rPr>
          <w:rFonts w:eastAsia="Times New Roman" w:cs="Times New Roman" w:ascii="Times New Roman" w:hAnsi="Times New Roman"/>
          <w:color w:val="111111"/>
          <w:sz w:val="28"/>
          <w:szCs w:val="28"/>
          <w:lang w:val="en-US"/>
        </w:rPr>
        <w:t xml:space="preserve">Abbasid rulers, namely the descendants of Imam </w:t>
      </w:r>
      <w:r>
        <w:rPr>
          <w:rFonts w:eastAsia="Consolas" w:cs="Consolas" w:ascii="Consolas" w:hAnsi="Consolas"/>
          <w:color w:val="111111"/>
          <w:sz w:val="28"/>
          <w:szCs w:val="28"/>
          <w:lang w:val="en-US"/>
        </w:rPr>
        <w:t xml:space="preserve">Ali ibn Abi-Talib, were closer to the Holy Prophet than the </w:t>
      </w:r>
      <w:r>
        <w:rPr>
          <w:rFonts w:eastAsia="Times New Roman" w:cs="Times New Roman" w:ascii="Times New Roman" w:hAnsi="Times New Roman"/>
          <w:color w:val="111111"/>
          <w:sz w:val="28"/>
          <w:szCs w:val="28"/>
          <w:lang w:val="en-US"/>
        </w:rPr>
        <w:t>Abbasids and they are thus worthier of holding the position of the leadership of the Islamic state, the `Abbasids distorted and misused the religious laws of inheritance, judicature, and testimonies.</w:t>
      </w:r>
    </w:p>
    <w:p>
      <w:pPr>
        <w:pStyle w:val="BookText"/>
        <w:bidi w:val="0"/>
        <w:jc w:val="both"/>
        <w:rPr/>
      </w:pPr>
      <w:r>
        <w:rPr>
          <w:rFonts w:eastAsia="Times New Roman" w:cs="Times New Roman" w:ascii="Times New Roman" w:hAnsi="Times New Roman"/>
          <w:color w:val="111111"/>
          <w:sz w:val="28"/>
          <w:szCs w:val="28"/>
          <w:lang w:val="en-US"/>
        </w:rPr>
        <w:t>As they realized that this fact would invalidate all their claims, the `Abbasids spared no single effort in distorting the religious laws of inheritance, misrepresenting all the concepts and texts of the Holy Qur'an and Sunnah. In this respect, they urged a poet, named Marwan ibn Abi-Hafsah, to poetize the following:</w:t>
      </w:r>
    </w:p>
    <w:p>
      <w:pPr>
        <w:pStyle w:val="BookText"/>
        <w:bidi w:val="0"/>
        <w:jc w:val="both"/>
        <w:rPr/>
      </w:pPr>
      <w:r>
        <w:rPr>
          <w:rFonts w:eastAsia="Times New Roman" w:cs="Times New Roman" w:ascii="Times New Roman" w:hAnsi="Times New Roman"/>
          <w:color w:val="111111"/>
          <w:sz w:val="28"/>
          <w:szCs w:val="28"/>
          <w:lang w:val="en-US"/>
        </w:rPr>
        <w:t>How can it be? And it can never be</w:t>
      </w:r>
    </w:p>
    <w:p>
      <w:pPr>
        <w:pStyle w:val="BookText"/>
        <w:bidi w:val="0"/>
        <w:jc w:val="both"/>
        <w:rPr/>
      </w:pPr>
      <w:r>
        <w:rPr>
          <w:rFonts w:eastAsia="Times New Roman" w:cs="Times New Roman" w:ascii="Times New Roman" w:hAnsi="Times New Roman"/>
          <w:color w:val="111111"/>
          <w:sz w:val="28"/>
          <w:szCs w:val="28"/>
          <w:lang w:val="en-US"/>
        </w:rPr>
        <w:t>Descendants of daughters inherit instead of uncles!</w:t>
      </w:r>
    </w:p>
    <w:p>
      <w:pPr>
        <w:pStyle w:val="BookText"/>
        <w:bidi w:val="0"/>
        <w:jc w:val="both"/>
        <w:rPr/>
      </w:pPr>
      <w:r>
        <w:rPr>
          <w:rFonts w:eastAsia="Times New Roman" w:cs="Times New Roman" w:ascii="Times New Roman" w:hAnsi="Times New Roman"/>
          <w:color w:val="111111"/>
          <w:sz w:val="28"/>
          <w:szCs w:val="28"/>
          <w:lang w:val="en-US"/>
        </w:rPr>
        <w:t xml:space="preserve">Though some reference books confirm that it was Imam </w:t>
      </w:r>
      <w:r>
        <w:rPr>
          <w:rFonts w:eastAsia="Consolas" w:cs="Consolas" w:ascii="Consolas" w:hAnsi="Consolas"/>
          <w:color w:val="111111"/>
          <w:sz w:val="28"/>
          <w:szCs w:val="28"/>
          <w:lang w:val="en-US"/>
        </w:rPr>
        <w:t>Ali ibn Musa al-Rida who refuted such distortion, a Shi</w:t>
      </w:r>
      <w:r>
        <w:rPr>
          <w:rFonts w:eastAsia="Times New Roman" w:cs="Times New Roman" w:ascii="Times New Roman" w:hAnsi="Times New Roman"/>
          <w:color w:val="111111"/>
          <w:sz w:val="28"/>
          <w:szCs w:val="28"/>
          <w:lang w:val="en-US"/>
        </w:rPr>
        <w:t>ite poet replied,</w:t>
      </w:r>
    </w:p>
    <w:p>
      <w:pPr>
        <w:pStyle w:val="BookText"/>
        <w:bidi w:val="0"/>
        <w:jc w:val="both"/>
        <w:rPr/>
      </w:pPr>
      <w:r>
        <w:rPr>
          <w:rFonts w:eastAsia="Times New Roman" w:cs="Times New Roman" w:ascii="Times New Roman" w:hAnsi="Times New Roman"/>
          <w:color w:val="111111"/>
          <w:sz w:val="28"/>
          <w:szCs w:val="28"/>
          <w:lang w:val="en-US"/>
        </w:rPr>
        <w:t>Why can it not be? Verily, it can be</w:t>
      </w:r>
    </w:p>
    <w:p>
      <w:pPr>
        <w:pStyle w:val="BookText"/>
        <w:bidi w:val="0"/>
        <w:jc w:val="both"/>
        <w:rPr/>
      </w:pPr>
      <w:r>
        <w:rPr>
          <w:rFonts w:eastAsia="Times New Roman" w:cs="Times New Roman" w:ascii="Times New Roman" w:hAnsi="Times New Roman"/>
          <w:color w:val="111111"/>
          <w:sz w:val="28"/>
          <w:szCs w:val="28"/>
          <w:lang w:val="en-US"/>
        </w:rPr>
        <w:t>Descendants of daughters inherit instead of uncles</w:t>
      </w:r>
    </w:p>
    <w:p>
      <w:pPr>
        <w:pStyle w:val="BookText"/>
        <w:bidi w:val="0"/>
        <w:jc w:val="both"/>
        <w:rPr/>
      </w:pPr>
      <w:r>
        <w:rPr>
          <w:rFonts w:eastAsia="Times New Roman" w:cs="Times New Roman" w:ascii="Times New Roman" w:hAnsi="Times New Roman"/>
          <w:color w:val="111111"/>
          <w:sz w:val="28"/>
          <w:szCs w:val="28"/>
          <w:lang w:val="en-US"/>
        </w:rPr>
        <w:t>A daughter has a whole half of the heritage</w:t>
      </w:r>
    </w:p>
    <w:p>
      <w:pPr>
        <w:pStyle w:val="BookText"/>
        <w:bidi w:val="0"/>
        <w:jc w:val="both"/>
        <w:rPr/>
      </w:pPr>
      <w:r>
        <w:rPr>
          <w:rFonts w:eastAsia="Times New Roman" w:cs="Times New Roman" w:ascii="Times New Roman" w:hAnsi="Times New Roman"/>
          <w:color w:val="111111"/>
          <w:sz w:val="28"/>
          <w:szCs w:val="28"/>
          <w:lang w:val="en-US"/>
        </w:rPr>
        <w:t>And the uncle’s share is nothing</w:t>
      </w:r>
    </w:p>
    <w:p>
      <w:pPr>
        <w:pStyle w:val="BookText"/>
        <w:bidi w:val="0"/>
        <w:jc w:val="both"/>
        <w:rPr/>
      </w:pPr>
      <w:r>
        <w:rPr>
          <w:rFonts w:eastAsia="Times New Roman" w:cs="Times New Roman" w:ascii="Times New Roman" w:hAnsi="Times New Roman"/>
          <w:color w:val="111111"/>
          <w:sz w:val="28"/>
          <w:szCs w:val="28"/>
          <w:lang w:val="en-US"/>
        </w:rPr>
        <w:t>What the Released one’s relationship with the heritage</w:t>
      </w:r>
      <w:r>
        <w:rPr>
          <w:rStyle w:val="FootnoteAnchor"/>
        </w:rPr>
        <w:footnoteReference w:id="859"/>
      </w:r>
    </w:p>
    <w:p>
      <w:pPr>
        <w:pStyle w:val="BookText"/>
        <w:bidi w:val="0"/>
        <w:jc w:val="both"/>
        <w:rPr/>
      </w:pPr>
      <w:r>
        <w:rPr>
          <w:rFonts w:eastAsia="Times New Roman" w:cs="Times New Roman" w:ascii="Times New Roman" w:hAnsi="Times New Roman"/>
          <w:color w:val="111111"/>
          <w:sz w:val="28"/>
          <w:szCs w:val="28"/>
          <w:lang w:val="en-US"/>
        </w:rPr>
        <w:t>The people of Quraysh—the tribe to whom the Holy Prophet belongs—allied each other against him and showed him various sorts of bitterness that obliged him to flee his hometown. When Almighty Allah gave him victory against them and enabled him to conquer their capital, they were quite sure that he would revenge himself upon them. He thus gathered them and said, ‘What do you think that I am going to do with you?’ ‘Only the good, for you are a noble brother and the son of a noble brother,’ answered they. He said, ‘I will repeat the same wording of my brother Joseph the prophet: (Today, you are not condemned.) Go, you are released.’</w:t>
      </w:r>
    </w:p>
    <w:p>
      <w:pPr>
        <w:pStyle w:val="BookText"/>
        <w:bidi w:val="0"/>
        <w:jc w:val="both"/>
        <w:rPr/>
      </w:pPr>
      <w:r>
        <w:rPr>
          <w:rFonts w:eastAsia="Times New Roman" w:cs="Times New Roman" w:ascii="Times New Roman" w:hAnsi="Times New Roman"/>
          <w:color w:val="111111"/>
          <w:sz w:val="28"/>
          <w:szCs w:val="28"/>
          <w:lang w:val="en-US"/>
        </w:rPr>
        <w:t>While he only prostrated for fear of sword!</w:t>
      </w:r>
      <w:r>
        <w:rPr>
          <w:rStyle w:val="FootnoteAnchor"/>
        </w:rPr>
        <w:footnoteReference w:id="860"/>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narrated that Harun al-Rashid, the `Abbasid ruler, once visited the holy city of al-Madinah. When he passed by the tomb of the Holy</w:t>
      </w:r>
    </w:p>
    <w:p>
      <w:pPr>
        <w:pStyle w:val="BookText"/>
        <w:bidi w:val="0"/>
        <w:rPr/>
      </w:pPr>
      <w:r>
        <w:rPr>
          <w:rFonts w:eastAsia="Times New Roman" w:cs="Times New Roman" w:ascii="Times New Roman" w:hAnsi="Times New Roman"/>
          <w:color w:val="111111"/>
          <w:sz w:val="28"/>
          <w:szCs w:val="28"/>
          <w:lang w:val="en-US"/>
        </w:rPr>
        <w:t>Prophet, he greeted him saying, “Peace be upon you, cousin!” Imam Musa al-Kadhim who also attended that situation greeted the Holy Prophet saying, “Peace be upon you, father!” This answer enraged the `Abbasid ruler very much.</w:t>
      </w:r>
    </w:p>
    <w:p>
      <w:pPr>
        <w:pStyle w:val="BookText"/>
        <w:bidi w:val="0"/>
        <w:jc w:val="both"/>
        <w:rPr/>
      </w:pPr>
      <w:r>
        <w:rPr>
          <w:rFonts w:eastAsia="Times New Roman" w:cs="Times New Roman" w:ascii="Times New Roman" w:hAnsi="Times New Roman"/>
          <w:color w:val="111111"/>
          <w:sz w:val="28"/>
          <w:szCs w:val="28"/>
          <w:lang w:val="en-US"/>
        </w:rPr>
        <w:t>According to another narration, it has been narrated that Harun al-Rashid, once, asked Imam Musa al-Kadhim, “How do you claim that you, rather than us, are the sons and heirs of the Messenger of Allah while we are all cousins?”</w:t>
      </w:r>
    </w:p>
    <w:p>
      <w:pPr>
        <w:pStyle w:val="BookText"/>
        <w:bidi w:val="0"/>
        <w:jc w:val="both"/>
        <w:rPr/>
      </w:pPr>
      <w:r>
        <w:rPr>
          <w:rFonts w:eastAsia="Times New Roman" w:cs="Times New Roman" w:ascii="Times New Roman" w:hAnsi="Times New Roman"/>
          <w:color w:val="111111"/>
          <w:sz w:val="28"/>
          <w:szCs w:val="28"/>
          <w:lang w:val="en-US"/>
        </w:rPr>
        <w:t>Answering the ruler, Imam Musa al-Kadhim asked, “Let us suppose that the Holy Prophet will ask for your daughter’s hand, will you agree?”</w:t>
      </w:r>
    </w:p>
    <w:p>
      <w:pPr>
        <w:pStyle w:val="BookText"/>
        <w:bidi w:val="0"/>
        <w:jc w:val="both"/>
        <w:rPr/>
      </w:pPr>
      <w:r>
        <w:rPr>
          <w:rFonts w:eastAsia="Times New Roman" w:cs="Times New Roman" w:ascii="Times New Roman" w:hAnsi="Times New Roman"/>
          <w:color w:val="111111"/>
          <w:sz w:val="28"/>
          <w:szCs w:val="28"/>
          <w:lang w:val="en-US"/>
        </w:rPr>
        <w:t>Harun al-Rashid answered, “Definitely I will; and I will certainly take pride in this over all the Arabs and non-Arabs.”</w:t>
      </w:r>
    </w:p>
    <w:p>
      <w:pPr>
        <w:pStyle w:val="BookText"/>
        <w:bidi w:val="0"/>
        <w:jc w:val="both"/>
        <w:rPr/>
      </w:pPr>
      <w:r>
        <w:rPr>
          <w:rFonts w:eastAsia="Times New Roman" w:cs="Times New Roman" w:ascii="Times New Roman" w:hAnsi="Times New Roman"/>
          <w:color w:val="111111"/>
          <w:sz w:val="28"/>
          <w:szCs w:val="28"/>
          <w:lang w:val="en-US"/>
        </w:rPr>
        <w:t>Imam Musa al-Kadhim commented, “But if the Holy Prophet asks for my daughter’s hand, it will be unlawful for me to agree, because he is my father.”</w:t>
      </w:r>
    </w:p>
    <w:p>
      <w:pPr>
        <w:pStyle w:val="BookText"/>
        <w:bidi w:val="0"/>
        <w:jc w:val="both"/>
        <w:rPr/>
      </w:pPr>
      <w:r>
        <w:rPr>
          <w:rFonts w:eastAsia="Times New Roman" w:cs="Times New Roman" w:ascii="Times New Roman" w:hAnsi="Times New Roman"/>
          <w:color w:val="111111"/>
          <w:sz w:val="28"/>
          <w:szCs w:val="28"/>
          <w:lang w:val="en-US"/>
        </w:rPr>
        <w:t>This answer confuted the `Abbasid ruler who could not find any answer.</w:t>
      </w:r>
      <w:r>
        <w:rPr>
          <w:rStyle w:val="FootnoteAnchor"/>
        </w:rPr>
        <w:footnoteReference w:id="861"/>
      </w:r>
    </w:p>
    <w:p>
      <w:pPr>
        <w:pStyle w:val="BookText"/>
        <w:bidi w:val="0"/>
        <w:jc w:val="both"/>
        <w:rPr/>
      </w:pPr>
      <w:r>
        <w:rPr>
          <w:rFonts w:eastAsia="Times New Roman" w:cs="Times New Roman" w:ascii="Times New Roman" w:hAnsi="Times New Roman"/>
          <w:color w:val="111111"/>
          <w:sz w:val="28"/>
          <w:szCs w:val="28"/>
          <w:lang w:val="en-US"/>
        </w:rPr>
        <w:t xml:space="preserve">A similar situation occurred between the same </w:t>
      </w:r>
      <w:r>
        <w:rPr>
          <w:rFonts w:eastAsia="Consolas" w:cs="Consolas" w:ascii="Consolas" w:hAnsi="Consolas"/>
          <w:color w:val="111111"/>
          <w:sz w:val="28"/>
          <w:szCs w:val="28"/>
          <w:lang w:val="en-US"/>
        </w:rPr>
        <w:t xml:space="preserve">Abbasid ruler and Yahya ibn </w:t>
      </w:r>
      <w:r>
        <w:rPr>
          <w:rFonts w:eastAsia="Times New Roman" w:cs="Times New Roman" w:ascii="Times New Roman" w:hAnsi="Times New Roman"/>
          <w:color w:val="111111"/>
          <w:sz w:val="28"/>
          <w:szCs w:val="28"/>
          <w:lang w:val="en-US"/>
        </w:rPr>
        <w:t>Abdullah ibn al-Hasan.</w:t>
      </w:r>
      <w:r>
        <w:rPr>
          <w:rStyle w:val="FootnoteAnchor"/>
        </w:rPr>
        <w:footnoteReference w:id="862"/>
      </w:r>
      <w:r>
        <w:rPr>
          <w:rFonts w:eastAsia="Times New Roman" w:cs="Times New Roman" w:ascii="Times New Roman" w:hAnsi="Times New Roman"/>
          <w:color w:val="111111"/>
          <w:sz w:val="28"/>
          <w:szCs w:val="28"/>
          <w:lang w:val="en-US"/>
        </w:rPr>
        <w:t>These situations and their likes were among the reasons that made the `Abbasid ruler persecute Imam Musa al-Kadhim, Yahya, and many other members from the Holy Prophet’s offspring.</w:t>
      </w:r>
    </w:p>
    <w:p>
      <w:pPr>
        <w:pStyle w:val="BookText"/>
        <w:bidi w:val="0"/>
        <w:jc w:val="both"/>
        <w:rPr/>
      </w:pPr>
      <w:r>
        <w:rPr>
          <w:rFonts w:eastAsia="Times New Roman" w:cs="Times New Roman" w:ascii="Times New Roman" w:hAnsi="Times New Roman"/>
          <w:color w:val="111111"/>
          <w:sz w:val="28"/>
          <w:szCs w:val="28"/>
          <w:lang w:val="en-US"/>
        </w:rPr>
        <w:t>On the other hand, the `Abbasid rulers’ attempts to distort the religious laws of inheritance, judicature, and testimonies continued ceaselessly. The best example on this fact is the following incident: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Harun, the `Abbasid ruler, summoned Abu-Yusuf, the famous judge, to find a solution for the issue that Harun was entrapped in an ethical trouble when</w:t>
      </w:r>
    </w:p>
    <w:p>
      <w:pPr>
        <w:pStyle w:val="BookText"/>
        <w:bidi w:val="0"/>
        <w:rPr/>
      </w:pPr>
      <w:r>
        <w:rPr>
          <w:rFonts w:eastAsia="Times New Roman" w:cs="Times New Roman" w:ascii="Times New Roman" w:hAnsi="Times New Roman"/>
          <w:color w:val="111111"/>
          <w:sz w:val="28"/>
          <w:szCs w:val="28"/>
          <w:lang w:val="en-US"/>
        </w:rPr>
        <w:t>the Muslims as well as Harun himself saw his son, al-Amin, drinking wine in the royal palace.</w:t>
      </w:r>
    </w:p>
    <w:p>
      <w:pPr>
        <w:pStyle w:val="BookText"/>
        <w:bidi w:val="0"/>
        <w:jc w:val="both"/>
        <w:rPr/>
      </w:pPr>
      <w:r>
        <w:rPr>
          <w:rFonts w:eastAsia="Times New Roman" w:cs="Times New Roman" w:ascii="Times New Roman" w:hAnsi="Times New Roman"/>
          <w:color w:val="111111"/>
          <w:sz w:val="28"/>
          <w:szCs w:val="28"/>
          <w:lang w:val="en-US"/>
        </w:rPr>
        <w:t>Harun did not know what to do; if he neglected the matter, it would be circulated among the Muslims who would no longer believe him as the commander of the believers, and on the other hand he did not want his crown prince and son to be sentenced to the legal punishment of consuming intoxicants.</w:t>
      </w:r>
    </w:p>
    <w:p>
      <w:pPr>
        <w:pStyle w:val="BookText"/>
        <w:bidi w:val="0"/>
        <w:jc w:val="both"/>
        <w:rPr/>
      </w:pPr>
      <w:r>
        <w:rPr>
          <w:rFonts w:eastAsia="Times New Roman" w:cs="Times New Roman" w:ascii="Times New Roman" w:hAnsi="Times New Roman"/>
          <w:color w:val="111111"/>
          <w:sz w:val="28"/>
          <w:szCs w:val="28"/>
          <w:lang w:val="en-US"/>
        </w:rPr>
        <w:t>He therefore sought the help of Abu-Yusuf, the judge, who did not disappoint the ruler when he presented so ridiculous pretexts in order to save the ruler’s son. Thus, Harun prostrated himself as an expression of gratitude to Almighty Allah for such (baseless) solution and conferred upon the judge a good wealth.</w:t>
      </w:r>
      <w:r>
        <w:rPr>
          <w:rStyle w:val="FootnoteAnchor"/>
        </w:rPr>
        <w:footnoteReference w:id="863"/>
      </w:r>
    </w:p>
    <w:p>
      <w:pPr>
        <w:pStyle w:val="BookText"/>
        <w:bidi w:val="0"/>
        <w:jc w:val="both"/>
        <w:rPr/>
      </w:pPr>
      <w:r>
        <w:rPr>
          <w:rFonts w:eastAsia="Times New Roman" w:cs="Times New Roman" w:ascii="Times New Roman" w:hAnsi="Times New Roman"/>
          <w:color w:val="111111"/>
          <w:sz w:val="28"/>
          <w:szCs w:val="28"/>
          <w:lang w:val="en-US"/>
        </w:rPr>
        <w:t>From the abovementioned presentation we can realize why the Holy Imams focused exclusively on the religious laws of inheritance, judicature, and testimonies among the other sections of the Muslim jurisprudence.</w:t>
      </w:r>
    </w:p>
    <w:p>
      <w:pPr>
        <w:pStyle w:val="BookText"/>
        <w:bidi w:val="0"/>
        <w:jc w:val="both"/>
        <w:rPr/>
      </w:pPr>
      <w:r>
        <w:rPr>
          <w:rFonts w:eastAsia="Times New Roman" w:cs="Times New Roman" w:ascii="Times New Roman" w:hAnsi="Times New Roman"/>
          <w:color w:val="111111"/>
          <w:sz w:val="28"/>
          <w:szCs w:val="28"/>
          <w:lang w:val="en-US"/>
        </w:rPr>
        <w:t>Besides, the most common acts of the rulers obliged them to distort and misrepresent the laws of inheritance as well as the financial laws since such laws, if preserved as exactly as they are, would prevent them from usurping the public funds and misusing the fortunes of the Muslim community.</w:t>
      </w:r>
    </w:p>
    <w:p>
      <w:pPr>
        <w:pStyle w:val="BookText"/>
        <w:bidi w:val="0"/>
        <w:jc w:val="both"/>
        <w:rPr/>
      </w:pPr>
      <w:r>
        <w:rPr>
          <w:rFonts w:eastAsia="Times New Roman" w:cs="Times New Roman" w:ascii="Times New Roman" w:hAnsi="Times New Roman"/>
          <w:color w:val="111111"/>
          <w:sz w:val="28"/>
          <w:szCs w:val="28"/>
          <w:lang w:val="en-US"/>
        </w:rPr>
        <w:t>Similarly, in order that the rulers’ parties of entertainment, singing, and impudence would continue, there should be found excuses for saving them from the doctrinal provisions of committing such acts. They therefore distorted the laws of testimonies and judicature.</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as the true divine law</w:t>
      </w:r>
      <w:bookmarkStart w:id="476" w:name="pg2336_13047"/>
    </w:p>
    <w:p>
      <w:pPr>
        <w:pStyle w:val="BookText"/>
        <w:bidi w:val="0"/>
        <w:rPr/>
      </w:pPr>
      <w:bookmarkEnd w:id="476"/>
      <w:r>
        <w:rPr>
          <w:rFonts w:eastAsia="Times New Roman" w:cs="Times New Roman" w:ascii="Times New Roman" w:hAnsi="Times New Roman"/>
          <w:color w:val="111111"/>
          <w:sz w:val="28"/>
          <w:szCs w:val="28"/>
          <w:lang w:val="en-US"/>
        </w:rPr>
        <w:t>of Islam refutes the false claim that the ruler of the Muslim community is above the law and that all of his crimes and misdeeds are forgiven, it refutes all the distortions of these rulers.</w:t>
      </w:r>
    </w:p>
    <w:p>
      <w:pPr>
        <w:pStyle w:val="Heading3"/>
        <w:numPr>
          <w:ilvl w:val="2"/>
          <w:numId w:val="1"/>
        </w:numPr>
        <w:bidi w:val="0"/>
        <w:jc w:val="left"/>
        <w:rPr/>
      </w:pPr>
      <w:bookmarkStart w:id="477" w:name="__RefHeading___Toc2511679_3804643083"/>
      <w:bookmarkStart w:id="478" w:name="_Toc178"/>
      <w:bookmarkEnd w:id="477"/>
      <w:r>
        <w:rPr/>
        <w:t>Imam `Ali Ibn Musa Al-Rida</w:t>
      </w:r>
      <w:bookmarkEnd w:id="478"/>
    </w:p>
    <w:p>
      <w:pPr>
        <w:pStyle w:val="BookText"/>
        <w:bidi w:val="0"/>
        <w:jc w:val="both"/>
        <w:rPr/>
      </w:pPr>
      <w:r>
        <w:rPr>
          <w:rFonts w:eastAsia="Times New Roman" w:cs="Times New Roman" w:ascii="Times New Roman" w:hAnsi="Times New Roman"/>
          <w:color w:val="111111"/>
          <w:sz w:val="28"/>
          <w:szCs w:val="28"/>
          <w:lang w:val="en-US"/>
        </w:rPr>
        <w:t xml:space="preserve">As has been previously cited, reference books of the Ahl al-Bayt—the most important of which was the Book of Imam </w:t>
      </w:r>
      <w:r>
        <w:rPr>
          <w:rFonts w:eastAsia="Consolas" w:cs="Consolas" w:ascii="Consolas" w:hAnsi="Consolas"/>
          <w:color w:val="111111"/>
          <w:sz w:val="28"/>
          <w:szCs w:val="28"/>
          <w:lang w:val="en-US"/>
        </w:rPr>
        <w:t>Ali, al-Jafr, and al-Jami</w:t>
      </w:r>
      <w:r>
        <w:rPr>
          <w:rFonts w:eastAsia="Times New Roman" w:cs="Times New Roman" w:ascii="Times New Roman" w:hAnsi="Times New Roman"/>
          <w:color w:val="111111"/>
          <w:sz w:val="28"/>
          <w:szCs w:val="28"/>
          <w:lang w:val="en-US"/>
        </w:rPr>
        <w:t>ah—was transferred from one Imam to another. It thus reached Imam `Ali ibn Musa al-Rida from his father.</w:t>
      </w:r>
    </w:p>
    <w:p>
      <w:pPr>
        <w:pStyle w:val="BookText"/>
        <w:bidi w:val="0"/>
        <w:jc w:val="both"/>
        <w:rPr/>
      </w:pPr>
      <w:r>
        <w:rPr>
          <w:rFonts w:eastAsia="Times New Roman" w:cs="Times New Roman" w:ascii="Times New Roman" w:hAnsi="Times New Roman"/>
          <w:color w:val="111111"/>
          <w:sz w:val="28"/>
          <w:szCs w:val="28"/>
          <w:lang w:val="en-US"/>
        </w:rPr>
        <w:t xml:space="preserve">As regards, the al-Jafr, al-Kishiy in his famous book of biography (i.e. al-Rijal) has recorded that Nasr ibn Qabus was in the house of Imam Musa al-Kadhim when he saw his son </w:t>
      </w:r>
      <w:r>
        <w:rPr>
          <w:rFonts w:eastAsia="Consolas" w:cs="Consolas" w:ascii="Consolas" w:hAnsi="Consolas"/>
          <w:color w:val="111111"/>
          <w:sz w:val="28"/>
          <w:szCs w:val="28"/>
          <w:lang w:val="en-US"/>
        </w:rPr>
        <w:t xml:space="preserve">Ali (i.e. Imam al-Rida) reading in a book. Imam al-Kadhim commented, “This is my son </w:t>
      </w:r>
      <w:r>
        <w:rPr>
          <w:rFonts w:eastAsia="Times New Roman" w:cs="Times New Roman" w:ascii="Times New Roman" w:hAnsi="Times New Roman"/>
          <w:color w:val="111111"/>
          <w:sz w:val="28"/>
          <w:szCs w:val="28"/>
          <w:lang w:val="en-US"/>
        </w:rPr>
        <w:t>Ali, and the book he is reading is al-Jafr.”</w:t>
      </w:r>
      <w:r>
        <w:rPr>
          <w:rStyle w:val="FootnoteAnchor"/>
        </w:rPr>
        <w:footnoteReference w:id="864"/>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w:t>
      </w:r>
      <w:r>
        <w:rPr>
          <w:rFonts w:eastAsia="Consolas" w:cs="Consolas" w:ascii="Consolas" w:hAnsi="Consolas"/>
          <w:color w:val="111111"/>
          <w:sz w:val="28"/>
          <w:szCs w:val="28"/>
          <w:lang w:val="en-US"/>
        </w:rPr>
        <w:t xml:space="preserve">Ali ibn Ibrahim, on the authority of Muhammad ibn </w:t>
      </w:r>
      <w:r>
        <w:rPr>
          <w:rFonts w:eastAsia="Times New Roman" w:cs="Times New Roman" w:ascii="Times New Roman" w:hAnsi="Times New Roman"/>
          <w:color w:val="111111"/>
          <w:sz w:val="28"/>
          <w:szCs w:val="28"/>
          <w:lang w:val="en-US"/>
        </w:rPr>
        <w:t xml:space="preserve">Īsa, on the authority of Yunus, on the authority of Abu’l-Hasan (i.e. Imam </w:t>
      </w:r>
      <w:r>
        <w:rPr>
          <w:rFonts w:eastAsia="Consolas" w:cs="Consolas" w:ascii="Consolas" w:hAnsi="Consolas"/>
          <w:color w:val="111111"/>
          <w:sz w:val="28"/>
          <w:szCs w:val="28"/>
          <w:lang w:val="en-US"/>
        </w:rPr>
        <w:t xml:space="preserve">Ali ibn Musa al-Rida), and on the authority of his father that Ibn Faddal said, “As I showed him the Book of </w:t>
      </w:r>
      <w:r>
        <w:rPr>
          <w:rFonts w:eastAsia="Times New Roman" w:cs="Times New Roman" w:ascii="Times New Roman" w:hAnsi="Times New Roman"/>
          <w:color w:val="111111"/>
          <w:sz w:val="28"/>
          <w:szCs w:val="28"/>
          <w:lang w:val="en-US"/>
        </w:rPr>
        <w:t>Ali, Imam `Ali ibn Musa al-Rida confirmed it, saying: Amir al-Mu'minin issued a verdict about the blood money for the wounds of the organs.”</w:t>
      </w:r>
      <w:r>
        <w:rPr>
          <w:rStyle w:val="FootnoteAnchor"/>
        </w:rPr>
        <w:footnoteReference w:id="865"/>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w:t>
      </w:r>
      <w:r>
        <w:rPr>
          <w:rFonts w:eastAsia="Consolas" w:cs="Consolas" w:ascii="Consolas" w:hAnsi="Consolas"/>
          <w:color w:val="111111"/>
          <w:sz w:val="28"/>
          <w:szCs w:val="28"/>
          <w:lang w:val="en-US"/>
        </w:rPr>
        <w:t xml:space="preserve">Ali ibn Ibrahim on the authority of Muhammad ibn </w:t>
      </w:r>
      <w:r>
        <w:rPr>
          <w:rFonts w:eastAsia="Times New Roman" w:cs="Times New Roman" w:ascii="Times New Roman" w:hAnsi="Times New Roman"/>
          <w:color w:val="111111"/>
          <w:sz w:val="28"/>
          <w:szCs w:val="28"/>
          <w:lang w:val="en-US"/>
        </w:rPr>
        <w:t>Īsa on the authority of Yunus on the authority of Imam `Ali ibn Musa al-Rida, and on the authority of his father on the authority of Ibn</w:t>
      </w:r>
    </w:p>
    <w:p>
      <w:pPr>
        <w:pStyle w:val="BookText"/>
        <w:bidi w:val="0"/>
        <w:rPr/>
      </w:pPr>
      <w:r>
        <w:rPr>
          <w:rFonts w:eastAsia="Times New Roman" w:cs="Times New Roman" w:ascii="Times New Roman" w:hAnsi="Times New Roman"/>
          <w:color w:val="111111"/>
          <w:sz w:val="28"/>
          <w:szCs w:val="28"/>
          <w:lang w:val="en-US"/>
        </w:rPr>
        <w:t>Faddal that he said, “I showed the Book (i.e. Kitab al-Fara'id) before Abu’l-Hasan (Imam al-Rida) as investigation of its authenticity.”</w:t>
      </w:r>
      <w:r>
        <w:rPr>
          <w:rStyle w:val="FootnoteAnchor"/>
        </w:rPr>
        <w:footnoteReference w:id="866"/>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w:t>
      </w:r>
      <w:r>
        <w:rPr>
          <w:rFonts w:eastAsia="Consolas" w:cs="Consolas" w:ascii="Consolas" w:hAnsi="Consolas"/>
          <w:color w:val="111111"/>
          <w:sz w:val="28"/>
          <w:szCs w:val="28"/>
          <w:lang w:val="en-US"/>
        </w:rPr>
        <w:t xml:space="preserve">Ali ibn Ibrahim on the authority of his father that Ibn Faddal, Muhammad ibn </w:t>
      </w:r>
      <w:r>
        <w:rPr>
          <w:rFonts w:eastAsia="Times New Roman" w:cs="Times New Roman" w:ascii="Times New Roman" w:hAnsi="Times New Roman"/>
          <w:color w:val="111111"/>
          <w:sz w:val="28"/>
          <w:szCs w:val="28"/>
          <w:lang w:val="en-US"/>
        </w:rPr>
        <w:t>Īsa both narrated that Yunus said, “As we presented before him the Kitab al-Fara'id that is reported from Amir al-Mu'minin, Imam al-Rida confirmed its authenticity.”</w:t>
      </w:r>
      <w:r>
        <w:rPr>
          <w:rStyle w:val="FootnoteAnchor"/>
        </w:rPr>
        <w:footnoteReference w:id="867"/>
      </w:r>
    </w:p>
    <w:p>
      <w:pPr>
        <w:pStyle w:val="BookText"/>
        <w:bidi w:val="0"/>
        <w:jc w:val="both"/>
        <w:rPr/>
      </w:pPr>
      <w:r>
        <w:rPr>
          <w:rFonts w:eastAsia="Times New Roman" w:cs="Times New Roman" w:ascii="Times New Roman" w:hAnsi="Times New Roman"/>
          <w:color w:val="111111"/>
          <w:sz w:val="28"/>
          <w:szCs w:val="28"/>
          <w:lang w:val="en-US"/>
        </w:rPr>
        <w:t>It is true that in the age of Imam al-Rida, a new era commenced. It was the era of compilation, foundation, and documentation of the records that are claimed or supposed to have quoted the materials of the Book of Imam `Ali as well as the religious laws reported by the Ahl al-Bayt. During this era, their disciples used to compile and present these books before the holy Imams in order to document them.</w:t>
      </w:r>
    </w:p>
    <w:p>
      <w:pPr>
        <w:pStyle w:val="BookText"/>
        <w:bidi w:val="0"/>
        <w:jc w:val="both"/>
        <w:rPr/>
      </w:pPr>
      <w:r>
        <w:rPr>
          <w:rFonts w:eastAsia="Times New Roman" w:cs="Times New Roman" w:ascii="Times New Roman" w:hAnsi="Times New Roman"/>
          <w:color w:val="111111"/>
          <w:sz w:val="28"/>
          <w:szCs w:val="28"/>
          <w:lang w:val="en-US"/>
        </w:rPr>
        <w:t xml:space="preserve">This course began noticeably during the age of Imam </w:t>
      </w:r>
      <w:r>
        <w:rPr>
          <w:rFonts w:eastAsia="Consolas" w:cs="Consolas" w:ascii="Consolas" w:hAnsi="Consolas"/>
          <w:color w:val="111111"/>
          <w:sz w:val="28"/>
          <w:szCs w:val="28"/>
          <w:lang w:val="en-US"/>
        </w:rPr>
        <w:t xml:space="preserve">Ali ibn Musa al-Rida. In this respect, it has been narrated that Ibn Faddal and Yunus ibn </w:t>
      </w:r>
      <w:r>
        <w:rPr>
          <w:rFonts w:eastAsia="Times New Roman" w:cs="Times New Roman" w:ascii="Times New Roman" w:hAnsi="Times New Roman"/>
          <w:color w:val="111111"/>
          <w:sz w:val="28"/>
          <w:szCs w:val="28"/>
          <w:lang w:val="en-US"/>
        </w:rPr>
        <w:t>Abd al-Rahman said, “As we showed him Kitab al-Fara'id (The Book of Laws of Inheritance) that is reported from Amir al-Mu'minin, Imam al-Rida confirmed it.”</w:t>
      </w:r>
      <w:r>
        <w:rPr>
          <w:rStyle w:val="FootnoteAnchor"/>
        </w:rPr>
        <w:footnoteReference w:id="868"/>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also narrated that </w:t>
      </w:r>
      <w:r>
        <w:rPr>
          <w:rFonts w:eastAsia="Consolas" w:cs="Consolas" w:ascii="Consolas" w:hAnsi="Consolas"/>
          <w:color w:val="111111"/>
          <w:sz w:val="28"/>
          <w:szCs w:val="28"/>
          <w:lang w:val="en-US"/>
        </w:rPr>
        <w:t>Abdullah al-Ju</w:t>
      </w:r>
      <w:r>
        <w:rPr>
          <w:rFonts w:eastAsia="Times New Roman" w:cs="Times New Roman" w:ascii="Times New Roman" w:hAnsi="Times New Roman"/>
          <w:color w:val="111111"/>
          <w:sz w:val="28"/>
          <w:szCs w:val="28"/>
          <w:lang w:val="en-US"/>
        </w:rPr>
        <w:t xml:space="preserve">afiy said: I, once, visited Imam </w:t>
      </w:r>
      <w:r>
        <w:rPr>
          <w:rFonts w:eastAsia="Consolas" w:cs="Consolas" w:ascii="Consolas" w:hAnsi="Consolas"/>
          <w:color w:val="111111"/>
          <w:sz w:val="28"/>
          <w:szCs w:val="28"/>
          <w:lang w:val="en-US"/>
        </w:rPr>
        <w:t>Ali ibn Musa al-Rida carrying with me a sheet of paper on which it was written, “It is reported that (Imam) Ja</w:t>
      </w:r>
      <w:r>
        <w:rPr>
          <w:rFonts w:eastAsia="Times New Roman" w:cs="Times New Roman" w:ascii="Times New Roman" w:hAnsi="Times New Roman"/>
          <w:color w:val="111111"/>
          <w:sz w:val="28"/>
          <w:szCs w:val="28"/>
          <w:lang w:val="en-US"/>
        </w:rPr>
        <w:t>far (al-Sadiq) said that this world has been represented for the Owner of this Matter (i.e. Imam al-Mahdi) like a half of a walnut that is split.”</w:t>
      </w:r>
    </w:p>
    <w:p>
      <w:pPr>
        <w:pStyle w:val="BookText"/>
        <w:bidi w:val="0"/>
        <w:rPr/>
      </w:pPr>
      <w:r>
        <w:rPr>
          <w:rFonts w:eastAsia="Times New Roman" w:cs="Times New Roman" w:ascii="Times New Roman" w:hAnsi="Times New Roman"/>
          <w:color w:val="111111"/>
          <w:sz w:val="28"/>
          <w:szCs w:val="28"/>
          <w:lang w:val="en-US"/>
        </w:rPr>
        <w:t>Imam al-Rida commented, “This is unquestionably true. Copy it to a sheet made of leather.”</w:t>
      </w:r>
      <w:r>
        <w:rPr>
          <w:rStyle w:val="FootnoteAnchor"/>
        </w:rPr>
        <w:footnoteReference w:id="869"/>
      </w:r>
    </w:p>
    <w:p>
      <w:pPr>
        <w:pStyle w:val="BookText"/>
        <w:bidi w:val="0"/>
        <w:jc w:val="both"/>
        <w:rPr/>
      </w:pPr>
      <w:r>
        <w:rPr>
          <w:rFonts w:eastAsia="Times New Roman" w:cs="Times New Roman" w:ascii="Times New Roman" w:hAnsi="Times New Roman"/>
          <w:color w:val="111111"/>
          <w:sz w:val="28"/>
          <w:szCs w:val="28"/>
          <w:lang w:val="en-US"/>
        </w:rPr>
        <w:t>In this narration, a Hadith that was reported from Imam Ja</w:t>
      </w:r>
      <w:r>
        <w:rPr>
          <w:rFonts w:eastAsia="Consolas" w:cs="Consolas" w:ascii="Consolas" w:hAnsi="Consolas"/>
          <w:color w:val="111111"/>
          <w:sz w:val="28"/>
          <w:szCs w:val="28"/>
          <w:lang w:val="en-US"/>
        </w:rPr>
        <w:t xml:space="preserve">far al-Sadiq is presented before Imam </w:t>
      </w:r>
      <w:r>
        <w:rPr>
          <w:rFonts w:eastAsia="Times New Roman" w:cs="Times New Roman" w:ascii="Times New Roman" w:hAnsi="Times New Roman"/>
          <w:color w:val="111111"/>
          <w:sz w:val="28"/>
          <w:szCs w:val="28"/>
          <w:lang w:val="en-US"/>
        </w:rPr>
        <w:t>Ali ibn Musa al-Rida in order to investigate whether it is authentic or nor. Imam al-Rida, of course, would either check for the Hadith from the Book of Imam `Ali or, more generally, from the Hadiths that he had received from his father and forefathers.</w:t>
      </w:r>
    </w:p>
    <w:p>
      <w:pPr>
        <w:pStyle w:val="BookText"/>
        <w:bidi w:val="0"/>
        <w:jc w:val="both"/>
        <w:rPr/>
      </w:pPr>
      <w:r>
        <w:rPr>
          <w:rFonts w:eastAsia="Times New Roman" w:cs="Times New Roman" w:ascii="Times New Roman" w:hAnsi="Times New Roman"/>
          <w:color w:val="111111"/>
          <w:sz w:val="28"/>
          <w:szCs w:val="28"/>
          <w:lang w:val="en-US"/>
        </w:rPr>
        <w:t>At any rate, the aim of presenting the Hadiths before Imam al-Rida was to document these narrations that were reported from the three holy Imams—Muhammad al-Baqir, Ja</w:t>
      </w:r>
      <w:r>
        <w:rPr>
          <w:rFonts w:eastAsia="Consolas" w:cs="Consolas" w:ascii="Consolas" w:hAnsi="Consolas"/>
          <w:color w:val="111111"/>
          <w:sz w:val="28"/>
          <w:szCs w:val="28"/>
          <w:lang w:val="en-US"/>
        </w:rPr>
        <w:t xml:space="preserve">far al-Sadiq, and Musa al-Kadhim. Naturally, these narrations were mainly reported from Imam </w:t>
      </w:r>
      <w:r>
        <w:rPr>
          <w:rFonts w:eastAsia="Times New Roman" w:cs="Times New Roman" w:ascii="Times New Roman" w:hAnsi="Times New Roman"/>
          <w:color w:val="111111"/>
          <w:sz w:val="28"/>
          <w:szCs w:val="28"/>
          <w:lang w:val="en-US"/>
        </w:rPr>
        <w:t>Ali who had reported from the Holy Prophet.</w:t>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Hamzah ibn </w:t>
      </w:r>
      <w:r>
        <w:rPr>
          <w:rFonts w:eastAsia="Consolas" w:cs="Consolas" w:ascii="Consolas" w:hAnsi="Consolas"/>
          <w:color w:val="111111"/>
          <w:sz w:val="28"/>
          <w:szCs w:val="28"/>
          <w:lang w:val="en-US"/>
        </w:rPr>
        <w:t>Abdullah al-Ja</w:t>
      </w:r>
      <w:r>
        <w:rPr>
          <w:rFonts w:eastAsia="Times New Roman" w:cs="Times New Roman" w:ascii="Times New Roman" w:hAnsi="Times New Roman"/>
          <w:color w:val="111111"/>
          <w:sz w:val="28"/>
          <w:szCs w:val="28"/>
          <w:lang w:val="en-US"/>
        </w:rPr>
        <w:t>fairy that Abu’l-Hasan said, “I, once, wrote down on a sheet of paper (the Hadith) that this world has been represented for the Imam (i.e. al-Mahdi) like a half of a walnut that is split, and I presented it before Imam al-Rida saying, ‘May Allah accept me as ransom for you!</w:t>
      </w:r>
    </w:p>
    <w:p>
      <w:pPr>
        <w:pStyle w:val="BookText"/>
        <w:bidi w:val="0"/>
        <w:jc w:val="both"/>
        <w:rPr/>
      </w:pPr>
      <w:r>
        <w:rPr>
          <w:rFonts w:eastAsia="Times New Roman" w:cs="Times New Roman" w:ascii="Times New Roman" w:hAnsi="Times New Roman"/>
          <w:color w:val="111111"/>
          <w:sz w:val="28"/>
          <w:szCs w:val="28"/>
          <w:lang w:val="en-US"/>
        </w:rPr>
        <w:t>Our companions have reported a Hadith that I could not deny; rather I would like to hear it from you.’ As the Imam looked in the paper, he folded it until I thought that he could not stand the matter. He then said, ‘This is true. Write it down on a sheet of leather.’”</w:t>
      </w:r>
      <w:r>
        <w:rPr>
          <w:rStyle w:val="FootnoteAnchor"/>
        </w:rPr>
        <w:footnoteReference w:id="870"/>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his extensive interest in the recordation of the religious heritage, Imam</w:t>
      </w:r>
    </w:p>
    <w:p>
      <w:pPr>
        <w:pStyle w:val="BookText"/>
        <w:bidi w:val="0"/>
        <w:rPr/>
      </w:pPr>
      <w:r>
        <w:rPr>
          <w:rFonts w:eastAsia="Times New Roman" w:cs="Times New Roman" w:ascii="Times New Roman" w:hAnsi="Times New Roman"/>
          <w:color w:val="111111"/>
          <w:sz w:val="28"/>
          <w:szCs w:val="28"/>
          <w:lang w:val="en-US"/>
        </w:rPr>
        <w:t>al-Rida used to offer an inkpot to everyone who would write down for the sake of knowledge and the religion. In this respect, it has been narrated that `Ali ibn Asbat said that Imam al-Rida, once, said, “The treasure about which Almighty Allah, in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was beneath it a treasure belonging to them...’ (Holy Qur’an: 18/82)...”</w:t>
      </w:r>
    </w:p>
    <w:p>
      <w:pPr>
        <w:pStyle w:val="BookText"/>
        <w:bidi w:val="0"/>
        <w:jc w:val="both"/>
        <w:rPr/>
      </w:pPr>
      <w:r>
        <w:rPr>
          <w:rFonts w:eastAsia="Times New Roman" w:cs="Times New Roman" w:ascii="Times New Roman" w:hAnsi="Times New Roman"/>
          <w:color w:val="111111"/>
          <w:sz w:val="28"/>
          <w:szCs w:val="28"/>
          <w:lang w:val="en-US"/>
        </w:rPr>
        <w:t>On hearing this, I said to the Imam that I would like to write down his saying. He immediately extended his hand to take the inkpot and put before me. But I hurried to his hand, kissed it, took the inkpot, and wrote down the saying.</w:t>
      </w:r>
      <w:r>
        <w:rPr>
          <w:rStyle w:val="FootnoteAnchor"/>
        </w:rPr>
        <w:footnoteReference w:id="871"/>
      </w:r>
    </w:p>
    <w:p>
      <w:pPr>
        <w:pStyle w:val="BookText"/>
        <w:bidi w:val="0"/>
        <w:jc w:val="both"/>
        <w:rPr/>
      </w:pPr>
      <w:r>
        <w:rPr>
          <w:rFonts w:eastAsia="Times New Roman" w:cs="Times New Roman" w:ascii="Times New Roman" w:hAnsi="Times New Roman"/>
          <w:color w:val="111111"/>
          <w:sz w:val="28"/>
          <w:szCs w:val="28"/>
          <w:lang w:val="en-US"/>
        </w:rPr>
        <w:t>In addition, Imam al-Rida used to confirm that all that which he would say was the pure truth that was inherited from the Holy Prophet and that the genuine heritage of Prophethood was held by none except him.</w:t>
      </w:r>
    </w:p>
    <w:p>
      <w:pPr>
        <w:pStyle w:val="BookText"/>
        <w:bidi w:val="0"/>
        <w:jc w:val="both"/>
        <w:rPr/>
      </w:pPr>
      <w:r>
        <w:rPr>
          <w:rFonts w:eastAsia="Times New Roman" w:cs="Times New Roman" w:ascii="Times New Roman" w:hAnsi="Times New Roman"/>
          <w:color w:val="111111"/>
          <w:sz w:val="28"/>
          <w:szCs w:val="28"/>
          <w:lang w:val="en-US"/>
        </w:rPr>
        <w:t>In this respect, it has been narrated that Ya</w:t>
      </w:r>
      <w:r>
        <w:rPr>
          <w:rFonts w:eastAsia="Consolas" w:cs="Consolas" w:ascii="Consolas" w:hAnsi="Consolas"/>
          <w:color w:val="111111"/>
          <w:sz w:val="28"/>
          <w:szCs w:val="28"/>
          <w:lang w:val="en-US"/>
        </w:rPr>
        <w:t>qub ibn Ja</w:t>
      </w:r>
      <w:r>
        <w:rPr>
          <w:rFonts w:eastAsia="Times New Roman" w:cs="Times New Roman" w:ascii="Times New Roman" w:hAnsi="Times New Roman"/>
          <w:color w:val="111111"/>
          <w:sz w:val="28"/>
          <w:szCs w:val="28"/>
          <w:lang w:val="en-US"/>
        </w:rPr>
        <w:t>far said that he was accompanying Imam `Ali ibn Musa al-Rida in Makkah when a man said to him, “You are interpreting the texts of Allah’s Book (i.e. the Holy Qur'an) in an unprecedented way.” Answering the man, Imam al-Rida said,</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it was revealed to the people, the Qur'an had been revealed to us; and before it was explained to the people, it had been explained to us. We thus know best what is lawful and what is unlawful therein... This is the knowledge of what I have conveyed to you so long as I am bound by</w:t>
      </w:r>
    </w:p>
    <w:p>
      <w:pPr>
        <w:pStyle w:val="BookText"/>
        <w:bidi w:val="0"/>
        <w:rPr/>
      </w:pPr>
      <w:r>
        <w:rPr>
          <w:rFonts w:eastAsia="Times New Roman" w:cs="Times New Roman" w:ascii="Times New Roman" w:hAnsi="Times New Roman"/>
          <w:color w:val="111111"/>
          <w:sz w:val="28"/>
          <w:szCs w:val="28"/>
          <w:lang w:val="en-US"/>
        </w:rPr>
        <w:t>this duty. If you accept from me, you should then thank; and if you neglect, then it is Almighty Allah Who witnesses all things.”</w:t>
      </w:r>
      <w:r>
        <w:rPr>
          <w:rStyle w:val="FootnoteAnchor"/>
        </w:rPr>
        <w:footnoteReference w:id="872"/>
      </w:r>
    </w:p>
    <w:p>
      <w:pPr>
        <w:pStyle w:val="BookText"/>
        <w:bidi w:val="0"/>
        <w:jc w:val="both"/>
        <w:rPr/>
      </w:pPr>
      <w:r>
        <w:rPr>
          <w:rFonts w:eastAsia="Times New Roman" w:cs="Times New Roman" w:ascii="Times New Roman" w:hAnsi="Times New Roman"/>
          <w:color w:val="111111"/>
          <w:sz w:val="28"/>
          <w:szCs w:val="28"/>
          <w:lang w:val="en-US"/>
        </w:rPr>
        <w:t>It has been also narrated that `Abd al-Salam ibn Salih al-Harawiy said that on hearing Imam al-Rida saying, “May Allah have mercy upon him who enlivens our Matter,” I asked, “How is your Matter enlivened?” The Imam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enlivened by learning our knowledge and conveying it to the people. Had the people been acquainted with our excellent wording, they would certainly have followed us.”</w:t>
      </w:r>
      <w:r>
        <w:rPr>
          <w:rStyle w:val="FootnoteAnchor"/>
        </w:rPr>
        <w:footnoteReference w:id="873"/>
      </w:r>
    </w:p>
    <w:p>
      <w:pPr>
        <w:pStyle w:val="BookText"/>
        <w:bidi w:val="0"/>
        <w:jc w:val="both"/>
        <w:rPr/>
      </w:pPr>
      <w:r>
        <w:rPr>
          <w:rFonts w:eastAsia="Times New Roman" w:cs="Times New Roman" w:ascii="Times New Roman" w:hAnsi="Times New Roman"/>
          <w:color w:val="111111"/>
          <w:sz w:val="28"/>
          <w:szCs w:val="28"/>
          <w:lang w:val="en-US"/>
        </w:rPr>
        <w:t>It has been also narrated that Abu-Nasr said to Imam al-Rida, “May Allah accept me as ransom for you! Some of our companions claim that they hear the traditions that are reported from your fathers and you and then analogize and act upon them!” The Imam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strange this is! Nay, by Allah! This does not belong to the religion of Ja</w:t>
      </w:r>
      <w:r>
        <w:rPr>
          <w:rFonts w:eastAsia="Consolas" w:cs="Consolas" w:ascii="Consolas" w:hAnsi="Consolas"/>
          <w:color w:val="111111"/>
          <w:sz w:val="28"/>
          <w:szCs w:val="28"/>
          <w:lang w:val="en-US"/>
        </w:rPr>
        <w:t>far (al-Sadiq)! These people have nothing to do with us. They have neglected the obedience to us and occupied our positions. Where is the submission that they have shown to Ja</w:t>
      </w:r>
      <w:r>
        <w:rPr>
          <w:rFonts w:eastAsia="Times New Roman" w:cs="Times New Roman" w:ascii="Times New Roman" w:hAnsi="Times New Roman"/>
          <w:color w:val="111111"/>
          <w:sz w:val="28"/>
          <w:szCs w:val="28"/>
          <w:lang w:val="en-US"/>
        </w:rPr>
        <w:t>far and the father of Ja</w:t>
      </w:r>
      <w:r>
        <w:rPr>
          <w:rFonts w:eastAsia="Consolas" w:cs="Consolas" w:ascii="Consolas" w:hAnsi="Consolas"/>
          <w:color w:val="111111"/>
          <w:sz w:val="28"/>
          <w:szCs w:val="28"/>
          <w:lang w:val="en-US"/>
        </w:rPr>
        <w:t>far? Ja</w:t>
      </w:r>
      <w:r>
        <w:rPr>
          <w:rFonts w:eastAsia="Times New Roman" w:cs="Times New Roman" w:ascii="Times New Roman" w:hAnsi="Times New Roman"/>
          <w:color w:val="111111"/>
          <w:sz w:val="28"/>
          <w:szCs w:val="28"/>
          <w:lang w:val="en-US"/>
        </w:rPr>
        <w:t>far has said: Act not upon analogy. Nothing matches analogy except analogy that breaks it.”</w:t>
      </w:r>
      <w:r>
        <w:rPr>
          <w:rStyle w:val="FootnoteAnchor"/>
        </w:rPr>
        <w:footnoteReference w:id="874"/>
      </w:r>
    </w:p>
    <w:p>
      <w:pPr>
        <w:pStyle w:val="BookText"/>
        <w:bidi w:val="0"/>
        <w:jc w:val="both"/>
        <w:rPr/>
      </w:pPr>
      <w:r>
        <w:rPr>
          <w:rFonts w:eastAsia="Times New Roman" w:cs="Times New Roman" w:ascii="Times New Roman" w:hAnsi="Times New Roman"/>
          <w:color w:val="111111"/>
          <w:sz w:val="28"/>
          <w:szCs w:val="28"/>
          <w:lang w:val="en-US"/>
        </w:rPr>
        <w:t>About those who were entrapped by spurious arguments and were confused as regards the religious affairs, Imam al-Rida says,</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been deceived by spurious matters; therefore, the fact of their religion was confused for them. As they wanted to be guided to the right path of their own accord, they asked why,</w:t>
      </w:r>
    </w:p>
    <w:p>
      <w:pPr>
        <w:pStyle w:val="BookText"/>
        <w:bidi w:val="0"/>
        <w:rPr/>
      </w:pPr>
      <w:r>
        <w:rPr>
          <w:rFonts w:eastAsia="Times New Roman" w:cs="Times New Roman" w:ascii="Times New Roman" w:hAnsi="Times New Roman"/>
          <w:color w:val="111111"/>
          <w:sz w:val="28"/>
          <w:szCs w:val="28"/>
          <w:lang w:val="en-US"/>
        </w:rPr>
        <w:t>when, and how. As a result, perdition came upon them from the very place of their expectation. That was because of what their own hands have committed; verily, ‘And thy Lord is not at all a tyrant to His slaves.’</w:t>
      </w:r>
    </w:p>
    <w:p>
      <w:pPr>
        <w:pStyle w:val="BookText"/>
        <w:bidi w:val="0"/>
        <w:jc w:val="both"/>
        <w:rPr/>
      </w:pPr>
      <w:r>
        <w:rPr>
          <w:rFonts w:eastAsia="Times New Roman" w:cs="Times New Roman" w:ascii="Times New Roman" w:hAnsi="Times New Roman"/>
          <w:color w:val="111111"/>
          <w:sz w:val="28"/>
          <w:szCs w:val="28"/>
          <w:lang w:val="en-US"/>
        </w:rPr>
        <w:t>They have not been ordered to do such; rather in such situations what is obligatory upon them is only to stop at situations of perplexity and refer what they have ignored to the learned ones who can infer it (from the Holy Qur'an), for Almighty Allah says in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Whereas if they had referred it to the messenger and to such of them as are in authority, those among them who are able to infer the matter would have known it’ (Holy Qur’an: 4/83)</w:t>
      </w:r>
    </w:p>
    <w:p>
      <w:pPr>
        <w:pStyle w:val="BookText"/>
        <w:bidi w:val="0"/>
        <w:jc w:val="both"/>
        <w:rPr/>
      </w:pPr>
      <w:r>
        <w:rPr>
          <w:rFonts w:eastAsia="Times New Roman" w:cs="Times New Roman" w:ascii="Times New Roman" w:hAnsi="Times New Roman"/>
          <w:color w:val="111111"/>
          <w:sz w:val="28"/>
          <w:szCs w:val="28"/>
          <w:lang w:val="en-US"/>
        </w:rPr>
        <w:t>These are certainly the Family of Muhammad. It is they who can infer it from the Qur'an, and it is they who know best what is lawful and what is unlawful, and it is they who are Almighty Allah’s arguments against His creatures.”</w:t>
      </w:r>
      <w:r>
        <w:rPr>
          <w:rStyle w:val="FootnoteAnchor"/>
        </w:rPr>
        <w:footnoteReference w:id="875"/>
      </w:r>
    </w:p>
    <w:p>
      <w:pPr>
        <w:pStyle w:val="BookText"/>
        <w:bidi w:val="0"/>
        <w:jc w:val="both"/>
        <w:rPr/>
      </w:pPr>
      <w:r>
        <w:rPr>
          <w:rFonts w:eastAsia="Times New Roman" w:cs="Times New Roman" w:ascii="Times New Roman" w:hAnsi="Times New Roman"/>
          <w:color w:val="111111"/>
          <w:sz w:val="28"/>
          <w:szCs w:val="28"/>
          <w:lang w:val="en-US"/>
        </w:rPr>
        <w:t>Imam al-Rida is also reported to have written a book entitled Sahifat al-Rida that he reported from his forefather. This Sahifah has been frequently published.</w:t>
      </w:r>
    </w:p>
    <w:p>
      <w:pPr>
        <w:pStyle w:val="BookText"/>
        <w:bidi w:val="0"/>
        <w:jc w:val="both"/>
        <w:rPr/>
      </w:pPr>
      <w:r>
        <w:rPr>
          <w:rFonts w:eastAsia="Times New Roman" w:cs="Times New Roman" w:ascii="Times New Roman" w:hAnsi="Times New Roman"/>
          <w:color w:val="111111"/>
          <w:sz w:val="28"/>
          <w:szCs w:val="28"/>
          <w:lang w:val="en-US"/>
        </w:rPr>
        <w:t>He also wrote down the al-Risalah al-Dhahabiyyah (the Golden Epistle) for al-Ma'mun, the `Abbasid ruler, who ordered this epistle to be written with liquid gold and thus it took the title of the Golden Epistle. Yet, other historians have mentioned other reasons for this title. This epistle has been published many times.</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narrated that the book of al-Ahlilijiyyah (The</w:t>
      </w:r>
      <w:bookmarkStart w:id="479" w:name="pg2336_13053"/>
    </w:p>
    <w:p>
      <w:pPr>
        <w:pStyle w:val="BookText"/>
        <w:bidi w:val="0"/>
        <w:rPr/>
      </w:pPr>
      <w:bookmarkEnd w:id="479"/>
      <w:r>
        <w:rPr>
          <w:rFonts w:eastAsia="Times New Roman" w:cs="Times New Roman" w:ascii="Times New Roman" w:hAnsi="Times New Roman"/>
          <w:color w:val="111111"/>
          <w:sz w:val="28"/>
          <w:szCs w:val="28"/>
          <w:lang w:val="en-US"/>
        </w:rPr>
        <w:t>Ellipse) was written by Imam al-Rida. About this book, Sayyid al-Amin says, “It comprises effective arguments and excellent topics concerning theology.”</w:t>
      </w:r>
    </w:p>
    <w:p>
      <w:pPr>
        <w:pStyle w:val="BookText"/>
        <w:bidi w:val="0"/>
        <w:jc w:val="both"/>
        <w:rPr/>
      </w:pPr>
      <w:r>
        <w:rPr>
          <w:rFonts w:eastAsia="Times New Roman" w:cs="Times New Roman" w:ascii="Times New Roman" w:hAnsi="Times New Roman"/>
          <w:color w:val="111111"/>
          <w:sz w:val="28"/>
          <w:szCs w:val="28"/>
          <w:lang w:val="en-US"/>
        </w:rPr>
        <w:t>Furthermore, Imam al-Rida dictated to his disciples as well as the Muslim jurisprudents and students of jurisprudence numerous items of knowledge, since his sessions were dedicated to teaching and dictations of knowledge.</w:t>
      </w:r>
    </w:p>
    <w:p>
      <w:p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w:t>
      </w: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Ali al-Khuza</w:t>
      </w:r>
      <w:r>
        <w:rPr>
          <w:rFonts w:eastAsia="Consolas" w:cs="Consolas" w:ascii="Consolas" w:hAnsi="Consolas"/>
          <w:color w:val="111111"/>
          <w:sz w:val="28"/>
          <w:szCs w:val="28"/>
          <w:lang w:val="en-US"/>
        </w:rPr>
        <w:t>iy (brother of Di</w:t>
      </w:r>
      <w:r>
        <w:rPr>
          <w:rFonts w:eastAsia="Times New Roman" w:cs="Times New Roman" w:ascii="Times New Roman" w:hAnsi="Times New Roman"/>
          <w:color w:val="111111"/>
          <w:sz w:val="28"/>
          <w:szCs w:val="28"/>
          <w:lang w:val="en-US"/>
        </w:rPr>
        <w:t xml:space="preserve">bil, the famous poet) that Imam </w:t>
      </w:r>
      <w:r>
        <w:rPr>
          <w:rFonts w:eastAsia="Consolas" w:cs="Consolas" w:ascii="Consolas" w:hAnsi="Consolas"/>
          <w:color w:val="111111"/>
          <w:sz w:val="28"/>
          <w:szCs w:val="28"/>
          <w:lang w:val="en-US"/>
        </w:rPr>
        <w:t>Ali ibn Musa al-Rida, in the city of Tus in the year AH 198, dictated to us a narration that he reported from his father, Musa ibn Ja</w:t>
      </w:r>
      <w:r>
        <w:rPr>
          <w:rFonts w:eastAsia="Times New Roman" w:cs="Times New Roman" w:ascii="Times New Roman" w:hAnsi="Times New Roman"/>
          <w:color w:val="111111"/>
          <w:sz w:val="28"/>
          <w:szCs w:val="28"/>
          <w:lang w:val="en-US"/>
        </w:rPr>
        <w:t>far.</w:t>
      </w:r>
      <w:r>
        <w:rPr>
          <w:rStyle w:val="FootnoteAnchor"/>
        </w:rPr>
        <w:footnoteReference w:id="876"/>
      </w:r>
    </w:p>
    <w:p>
      <w:pPr>
        <w:pStyle w:val="BookText"/>
        <w:bidi w:val="0"/>
        <w:jc w:val="both"/>
        <w:rPr/>
      </w:pPr>
      <w:r>
        <w:rPr>
          <w:rFonts w:eastAsia="Times New Roman" w:cs="Times New Roman" w:ascii="Times New Roman" w:hAnsi="Times New Roman"/>
          <w:color w:val="111111"/>
          <w:sz w:val="28"/>
          <w:szCs w:val="28"/>
          <w:lang w:val="en-US"/>
        </w:rPr>
        <w:t>This narration clearly demonstrates that Imam al-Rida, having been interested in the recordation and the records of the religious knowledge, used to dictate Islamic knowledge to the scholars and students of religious knowledge who used to attend his sessions.</w:t>
      </w:r>
    </w:p>
    <w:p>
      <w:pPr>
        <w:pStyle w:val="Heading3"/>
        <w:numPr>
          <w:ilvl w:val="2"/>
          <w:numId w:val="1"/>
        </w:numPr>
        <w:bidi w:val="0"/>
        <w:jc w:val="left"/>
        <w:rPr/>
      </w:pPr>
      <w:bookmarkStart w:id="480" w:name="__RefHeading___Toc2511681_3804643083"/>
      <w:bookmarkStart w:id="481" w:name="_Toc179"/>
      <w:bookmarkEnd w:id="480"/>
      <w:r>
        <w:rPr/>
        <w:t>Imam Muhammad Ibn `Ali Al-Jawad</w:t>
      </w:r>
      <w:bookmarkEnd w:id="481"/>
    </w:p>
    <w:p>
      <w:pPr>
        <w:pStyle w:val="BookText"/>
        <w:bidi w:val="0"/>
        <w:jc w:val="both"/>
        <w:rPr/>
      </w:pPr>
      <w:r>
        <w:rPr>
          <w:rFonts w:eastAsia="Times New Roman" w:cs="Times New Roman" w:ascii="Times New Roman" w:hAnsi="Times New Roman"/>
          <w:color w:val="111111"/>
          <w:sz w:val="28"/>
          <w:szCs w:val="28"/>
          <w:lang w:val="en-US"/>
        </w:rPr>
        <w:t>Imam Muhammad al-Jawad continued to take an interest in the recordation of the religious knowledge and to preserve the books and records in this field through exerting all possible efforts in amending and keeping them in safety.</w:t>
      </w:r>
    </w:p>
    <w:p>
      <w:pPr>
        <w:pStyle w:val="BookText"/>
        <w:bidi w:val="0"/>
        <w:jc w:val="both"/>
        <w:rPr/>
      </w:pPr>
      <w:r>
        <w:rPr>
          <w:rFonts w:eastAsia="Times New Roman" w:cs="Times New Roman" w:ascii="Times New Roman" w:hAnsi="Times New Roman"/>
          <w:color w:val="111111"/>
          <w:sz w:val="28"/>
          <w:szCs w:val="28"/>
          <w:lang w:val="en-US"/>
        </w:rPr>
        <w:t>For his having been too young, the rulers held many sessions of debate in order to confute or belittle Imam al-Jawad, but all their attempts failed. Moreover, the scholars and jurisprudents, as well as the publics, who attended these sessions were astonished by the unmatched scientific capacities of him.</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his interest in the Muslim jurisprudence and the recordation of the religious knowledge, Imam al-Jawad was known of his having paid much attention to the doctrinal</w:t>
      </w:r>
    </w:p>
    <w:p>
      <w:pPr>
        <w:pStyle w:val="BookText"/>
        <w:bidi w:val="0"/>
        <w:rPr/>
      </w:pPr>
      <w:r>
        <w:rPr>
          <w:rFonts w:eastAsia="Times New Roman" w:cs="Times New Roman" w:ascii="Times New Roman" w:hAnsi="Times New Roman"/>
          <w:color w:val="111111"/>
          <w:sz w:val="28"/>
          <w:szCs w:val="28"/>
          <w:lang w:val="en-US"/>
        </w:rPr>
        <w:t>questions owing to the circumstances by which he passed.</w:t>
      </w:r>
    </w:p>
    <w:p>
      <w:pPr>
        <w:pStyle w:val="BookText"/>
        <w:bidi w:val="0"/>
        <w:jc w:val="both"/>
        <w:rPr/>
      </w:pPr>
      <w:r>
        <w:rPr>
          <w:rFonts w:eastAsia="Times New Roman" w:cs="Times New Roman" w:ascii="Times New Roman" w:hAnsi="Times New Roman"/>
          <w:color w:val="111111"/>
          <w:sz w:val="28"/>
          <w:szCs w:val="28"/>
          <w:lang w:val="en-US"/>
        </w:rPr>
        <w:t xml:space="preserve">Not only were the Imam’s efforts dedicated to the sessions of debate and arguments but also he continued the march of recordation and documentation of the Islamic heritage. He therefore had full acquaintance with the Book of Imam </w:t>
      </w:r>
      <w:r>
        <w:rPr>
          <w:rFonts w:eastAsia="Consolas" w:cs="Consolas" w:ascii="Consolas" w:hAnsi="Consolas"/>
          <w:color w:val="111111"/>
          <w:sz w:val="28"/>
          <w:szCs w:val="28"/>
          <w:lang w:val="en-US"/>
        </w:rPr>
        <w:t>Ali and the reports from Imam Muhammad al-Baqir and Imam Ja</w:t>
      </w:r>
      <w:r>
        <w:rPr>
          <w:rFonts w:eastAsia="Times New Roman" w:cs="Times New Roman" w:ascii="Times New Roman" w:hAnsi="Times New Roman"/>
          <w:color w:val="111111"/>
          <w:sz w:val="28"/>
          <w:szCs w:val="28"/>
          <w:lang w:val="en-US"/>
        </w:rPr>
        <w:t>far al-Sadiq.</w:t>
      </w:r>
    </w:p>
    <w:p>
      <w:pPr>
        <w:pStyle w:val="BookText"/>
        <w:bidi w:val="0"/>
        <w:jc w:val="both"/>
        <w:rPr/>
      </w:pPr>
      <w:r>
        <w:rPr>
          <w:rFonts w:eastAsia="Times New Roman" w:cs="Times New Roman" w:ascii="Times New Roman" w:hAnsi="Times New Roman"/>
          <w:color w:val="111111"/>
          <w:sz w:val="28"/>
          <w:szCs w:val="28"/>
          <w:lang w:val="en-US"/>
        </w:rPr>
        <w:t>In this respect, it has been narrated that Muhammad ibn al-Hasan ibn Abi-Khalid asked Imam al-Jawad, “May Allah accept me as ransom for you! Our master scholars have reported from Abu-Ja</w:t>
      </w:r>
      <w:r>
        <w:rPr>
          <w:rFonts w:eastAsia="Consolas" w:cs="Consolas" w:ascii="Consolas" w:hAnsi="Consolas"/>
          <w:color w:val="111111"/>
          <w:sz w:val="28"/>
          <w:szCs w:val="28"/>
          <w:lang w:val="en-US"/>
        </w:rPr>
        <w:t>far (Imam al-Baqir) and Abu-</w:t>
      </w:r>
      <w:r>
        <w:rPr>
          <w:rFonts w:eastAsia="Times New Roman" w:cs="Times New Roman" w:ascii="Times New Roman" w:hAnsi="Times New Roman"/>
          <w:color w:val="111111"/>
          <w:sz w:val="28"/>
          <w:szCs w:val="28"/>
          <w:lang w:val="en-US"/>
        </w:rPr>
        <w:t>Abdullah (Imam al-Sadiq) when it was very recommended to practice Taqiyyah; therefore, they concealed their books and no longer were they narrated. When these scholars passed away, their books have become in our hands. Are the contents of these books authentic that we permitted to spread them?”</w:t>
      </w:r>
    </w:p>
    <w:p>
      <w:pPr>
        <w:pStyle w:val="BookText"/>
        <w:bidi w:val="0"/>
        <w:jc w:val="both"/>
        <w:rPr/>
      </w:pPr>
      <w:r>
        <w:rPr>
          <w:rFonts w:eastAsia="Times New Roman" w:cs="Times New Roman" w:ascii="Times New Roman" w:hAnsi="Times New Roman"/>
          <w:color w:val="111111"/>
          <w:sz w:val="28"/>
          <w:szCs w:val="28"/>
          <w:lang w:val="en-US"/>
        </w:rPr>
        <w:t>The Imam answered, “You all should spread the knowledge of these books, for they are the truth.”</w:t>
      </w:r>
      <w:r>
        <w:rPr>
          <w:rStyle w:val="FootnoteAnchor"/>
        </w:rPr>
        <w:footnoteReference w:id="877"/>
      </w:r>
    </w:p>
    <w:p>
      <w:pPr>
        <w:pStyle w:val="BookText"/>
        <w:bidi w:val="0"/>
        <w:jc w:val="both"/>
        <w:rPr/>
      </w:pPr>
      <w:r>
        <w:rPr>
          <w:rFonts w:eastAsia="Times New Roman" w:cs="Times New Roman" w:ascii="Times New Roman" w:hAnsi="Times New Roman"/>
          <w:color w:val="111111"/>
          <w:sz w:val="28"/>
          <w:szCs w:val="28"/>
          <w:lang w:val="en-US"/>
        </w:rPr>
        <w:t>This narration demonstrates the intellectual persecution, especially in the field of the recordation of the religious knowledge, that was practiced by the Umayyad and `Abbasid rulers to the degree that one of the intimate disciples of Imam al-Jawad doubted, or wanted to be sure, whether the contents of these narrations had been authentic or not.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such doubt was the natural result of the intellectual and doctrinal persecution that were practiced against the Muslims. In such situations did the actual role of the Imam manifest itself. The Imam is in fact the most accurate criterion</w:t>
      </w:r>
    </w:p>
    <w:p>
      <w:pPr>
        <w:pStyle w:val="BookText"/>
        <w:bidi w:val="0"/>
        <w:rPr/>
      </w:pPr>
      <w:r>
        <w:rPr>
          <w:rFonts w:eastAsia="Times New Roman" w:cs="Times New Roman" w:ascii="Times New Roman" w:hAnsi="Times New Roman"/>
          <w:color w:val="111111"/>
          <w:sz w:val="28"/>
          <w:szCs w:val="28"/>
          <w:lang w:val="en-US"/>
        </w:rPr>
        <w:t>of discriminating the authentic from the dubious as regards the recorded and reported heritage of Islam.</w:t>
      </w:r>
    </w:p>
    <w:p>
      <w:pPr>
        <w:pStyle w:val="BookText"/>
        <w:bidi w:val="0"/>
        <w:jc w:val="both"/>
        <w:rPr/>
      </w:pPr>
      <w:r>
        <w:rPr>
          <w:rFonts w:eastAsia="Times New Roman" w:cs="Times New Roman" w:ascii="Times New Roman" w:hAnsi="Times New Roman"/>
          <w:color w:val="111111"/>
          <w:sz w:val="28"/>
          <w:szCs w:val="28"/>
          <w:lang w:val="en-US"/>
        </w:rPr>
        <w:t>Most probably, the Imam had already seen such narrations in the Book of `Ali as well as the books of his forefathers; he therefore said to the asker, “You all should spread the knowledge of these books, for they are the truth.”</w:t>
      </w:r>
    </w:p>
    <w:p>
      <w:pPr>
        <w:pStyle w:val="BookText"/>
        <w:bidi w:val="0"/>
        <w:jc w:val="both"/>
        <w:rPr/>
      </w:pPr>
      <w:r>
        <w:rPr>
          <w:rFonts w:eastAsia="Times New Roman" w:cs="Times New Roman" w:ascii="Times New Roman" w:hAnsi="Times New Roman"/>
          <w:color w:val="111111"/>
          <w:sz w:val="28"/>
          <w:szCs w:val="28"/>
          <w:lang w:val="en-US"/>
        </w:rPr>
        <w:t>Although the asker was single, the Imam answered using the form of plural. This indicates that this misfortune was encountered by all the disciples of the Imam and that the majority of the recorded and reported narrations were not yet documented as a result of political suppression, persecution, and terrorism.</w:t>
      </w:r>
    </w:p>
    <w:p>
      <w:pPr>
        <w:pStyle w:val="BookText"/>
        <w:bidi w:val="0"/>
        <w:jc w:val="both"/>
        <w:rPr/>
      </w:pPr>
      <w:r>
        <w:rPr>
          <w:rFonts w:eastAsia="Times New Roman" w:cs="Times New Roman" w:ascii="Times New Roman" w:hAnsi="Times New Roman"/>
          <w:color w:val="111111"/>
          <w:sz w:val="28"/>
          <w:szCs w:val="28"/>
          <w:lang w:val="en-US"/>
        </w:rPr>
        <w:t>As he had known for sure the recordations of his father in form and content, the Imam wept when he put the handwriting on his eyes and swore its having been his father’s in order to refute any probability that the book might have been distorted or falsely ascribed to Imam al-Rida.</w:t>
      </w:r>
    </w:p>
    <w:p>
      <w:pPr>
        <w:pStyle w:val="BookText"/>
        <w:bidi w:val="0"/>
        <w:jc w:val="both"/>
        <w:rPr/>
      </w:pPr>
      <w:r>
        <w:rPr>
          <w:rFonts w:eastAsia="Times New Roman" w:cs="Times New Roman" w:ascii="Times New Roman" w:hAnsi="Times New Roman"/>
          <w:color w:val="111111"/>
          <w:sz w:val="28"/>
          <w:szCs w:val="28"/>
          <w:lang w:val="en-US"/>
        </w:rPr>
        <w:t>It has been narrated that Ibrahim ibn Abu-Mahmud said that he once visited Abu-Ja`far (Imam al-Jawad) carrying some of his father’s books. The Imam took them, read them, and then moved the book closer to his eyes, saying, “This is my father’s handwriting. I swear it by Allah.” He then wept heavily that his tears flew on his cheeks.</w:t>
      </w:r>
      <w:r>
        <w:rPr>
          <w:rStyle w:val="FootnoteAnchor"/>
        </w:rPr>
        <w:footnoteReference w:id="878"/>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Al-Arbaliy, in Kashf al-Ghummah, has also narrated on the authority of Imam Muhammad al-Jawad that it is written in the Book of `Ali that son of Adam is similar to a scales; he is</w:t>
      </w:r>
    </w:p>
    <w:p>
      <w:pPr>
        <w:pStyle w:val="BookText"/>
        <w:bidi w:val="0"/>
        <w:rPr/>
      </w:pPr>
      <w:r>
        <w:rPr>
          <w:rFonts w:eastAsia="Times New Roman" w:cs="Times New Roman" w:ascii="Times New Roman" w:hAnsi="Times New Roman"/>
          <w:color w:val="111111"/>
          <w:sz w:val="28"/>
          <w:szCs w:val="28"/>
          <w:lang w:val="en-US"/>
        </w:rPr>
        <w:t>either preponderant due to knowledge (or reason) or low-grade due to ignorance.</w:t>
      </w:r>
      <w:r>
        <w:rPr>
          <w:rStyle w:val="FootnoteAnchor"/>
        </w:rPr>
        <w:footnoteReference w:id="879"/>
      </w:r>
    </w:p>
    <w:p>
      <w:pPr>
        <w:pStyle w:val="BookText"/>
        <w:bidi w:val="0"/>
        <w:jc w:val="both"/>
        <w:rPr/>
      </w:pPr>
      <w:r>
        <w:rPr>
          <w:rFonts w:eastAsia="Times New Roman" w:cs="Times New Roman" w:ascii="Times New Roman" w:hAnsi="Times New Roman"/>
          <w:color w:val="111111"/>
          <w:sz w:val="28"/>
          <w:szCs w:val="28"/>
          <w:lang w:val="en-US"/>
        </w:rPr>
        <w:t>The Imam also confirmed the significance of recording the religious knowledge since it is more influential than reporting and even more authentic in the view of the receiver of the narration, especially when some of the readers of these records had known the handwriting of the Imam.</w:t>
      </w:r>
    </w:p>
    <w:p>
      <w:pPr>
        <w:pStyle w:val="BookText"/>
        <w:bidi w:val="0"/>
        <w:jc w:val="both"/>
        <w:rPr/>
      </w:pPr>
      <w:r>
        <w:rPr>
          <w:rFonts w:eastAsia="Times New Roman" w:cs="Times New Roman" w:ascii="Times New Roman" w:hAnsi="Times New Roman"/>
          <w:color w:val="111111"/>
          <w:sz w:val="28"/>
          <w:szCs w:val="28"/>
          <w:lang w:val="en-US"/>
        </w:rPr>
        <w:t xml:space="preserve">In this connection, it has been narrated that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ibn al-Muhtadiy asked Imam al-Jawad about the manner of Yunus ibn `Abd al-Rahman. In a written form, Imam al-Jawad answered, “I love him and ask Almighty Allah to have mercy upon him although he disagreed with the people of your town.”</w:t>
      </w:r>
      <w:r>
        <w:rPr>
          <w:rStyle w:val="FootnoteAnchor"/>
        </w:rPr>
        <w:footnoteReference w:id="880"/>
      </w:r>
    </w:p>
    <w:p>
      <w:pPr>
        <w:pStyle w:val="BookText"/>
        <w:bidi w:val="0"/>
        <w:jc w:val="both"/>
        <w:rPr/>
      </w:pPr>
      <w:r>
        <w:rPr>
          <w:rFonts w:eastAsia="Times New Roman" w:cs="Times New Roman" w:ascii="Times New Roman" w:hAnsi="Times New Roman"/>
          <w:color w:val="111111"/>
          <w:sz w:val="28"/>
          <w:szCs w:val="28"/>
          <w:lang w:val="en-US"/>
        </w:rPr>
        <w:t xml:space="preserve">The Imam wrote a number of epistles and missives to his disciples. It has been narrated that Ahmad ibn Muhammad ibn </w:t>
      </w:r>
      <w:r>
        <w:rPr>
          <w:rFonts w:eastAsia="Consolas" w:cs="Consolas" w:ascii="Consolas" w:hAnsi="Consolas"/>
          <w:color w:val="111111"/>
          <w:sz w:val="28"/>
          <w:szCs w:val="28"/>
          <w:lang w:val="en-US"/>
        </w:rPr>
        <w:t>Īsa said that Abu-Ja</w:t>
      </w:r>
      <w:r>
        <w:rPr>
          <w:rFonts w:eastAsia="Times New Roman" w:cs="Times New Roman" w:ascii="Times New Roman" w:hAnsi="Times New Roman"/>
          <w:color w:val="111111"/>
          <w:sz w:val="28"/>
          <w:szCs w:val="28"/>
          <w:lang w:val="en-US"/>
        </w:rPr>
        <w:t>far (Imam al-Jawad) sent him a missive with his slave in which he asked him to pay him a visit... Give him this missive of mine and order him to send me the money... etc.</w:t>
      </w:r>
      <w:r>
        <w:rPr>
          <w:rStyle w:val="FootnoteAnchor"/>
        </w:rPr>
        <w:footnoteReference w:id="881"/>
      </w:r>
    </w:p>
    <w:p>
      <w:pPr>
        <w:pStyle w:val="BookText"/>
        <w:bidi w:val="0"/>
        <w:jc w:val="both"/>
        <w:rPr/>
      </w:pPr>
      <w:r>
        <w:rPr>
          <w:rFonts w:eastAsia="Times New Roman" w:cs="Times New Roman" w:ascii="Times New Roman" w:hAnsi="Times New Roman"/>
          <w:color w:val="111111"/>
          <w:sz w:val="28"/>
          <w:szCs w:val="28"/>
          <w:lang w:val="en-US"/>
        </w:rPr>
        <w:t>It has been also narrated that al-Hasan ibn Sham</w:t>
      </w:r>
      <w:r>
        <w:rPr>
          <w:rFonts w:eastAsia="Consolas" w:cs="Consolas" w:ascii="Consolas" w:hAnsi="Consolas"/>
          <w:color w:val="111111"/>
          <w:sz w:val="28"/>
          <w:szCs w:val="28"/>
          <w:lang w:val="en-US"/>
        </w:rPr>
        <w:t xml:space="preserve">un said that he read the following missive written by Imam al-Jawad personally to </w:t>
      </w:r>
      <w:r>
        <w:rPr>
          <w:rFonts w:eastAsia="Times New Roman" w:cs="Times New Roman" w:ascii="Times New Roman" w:hAnsi="Times New Roman"/>
          <w:color w:val="111111"/>
          <w:sz w:val="28"/>
          <w:szCs w:val="28"/>
          <w:lang w:val="en-US"/>
        </w:rPr>
        <w:t>Ali ibn Mahziyar: “In the Name of Allah, the All-beneficent, the All-merciful; O `Ali! May Allah reward you excellently... etc.”</w:t>
      </w:r>
      <w:r>
        <w:rPr>
          <w:rStyle w:val="FootnoteAnchor"/>
        </w:rPr>
        <w:footnoteReference w:id="882"/>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sent another missive to `Ali ibn Mahziyar who was in Baghdad</w:t>
      </w:r>
      <w:r>
        <w:rPr>
          <w:rStyle w:val="FootnoteAnchor"/>
        </w:rPr>
        <w:footnoteReference w:id="883"/>
      </w:r>
      <w:r>
        <w:rPr>
          <w:rFonts w:eastAsia="Times New Roman" w:cs="Times New Roman" w:ascii="Times New Roman" w:hAnsi="Times New Roman"/>
          <w:color w:val="111111"/>
          <w:sz w:val="28"/>
          <w:szCs w:val="28"/>
          <w:lang w:val="en-US"/>
        </w:rPr>
        <w:t>and a third one while the latter was in al-Madinah.</w:t>
      </w:r>
      <w:r>
        <w:rPr>
          <w:rStyle w:val="FootnoteAnchor"/>
        </w:rPr>
        <w:footnoteReference w:id="884"/>
      </w:r>
      <w:r>
        <w:rPr>
          <w:rFonts w:eastAsia="Times New Roman" w:cs="Times New Roman" w:ascii="Times New Roman" w:hAnsi="Times New Roman"/>
          <w:color w:val="111111"/>
          <w:sz w:val="28"/>
          <w:szCs w:val="28"/>
          <w:lang w:val="en-US"/>
        </w:rPr>
        <w:t>He is also reported to have said that he sent a missive to Imam al-Jawad asking him what to do</w:t>
      </w:r>
      <w:bookmarkStart w:id="482" w:name="pg2336_13057"/>
    </w:p>
    <w:p>
      <w:pPr>
        <w:pStyle w:val="BookText"/>
        <w:bidi w:val="0"/>
        <w:rPr/>
      </w:pPr>
      <w:bookmarkEnd w:id="482"/>
      <w:r>
        <w:rPr>
          <w:rFonts w:eastAsia="Times New Roman" w:cs="Times New Roman" w:ascii="Times New Roman" w:hAnsi="Times New Roman"/>
          <w:color w:val="111111"/>
          <w:sz w:val="28"/>
          <w:szCs w:val="28"/>
          <w:lang w:val="en-US"/>
        </w:rPr>
        <w:t>with a thing that belonged to him, and the Imam answered... etc.</w:t>
      </w:r>
      <w:r>
        <w:rPr>
          <w:rStyle w:val="FootnoteAnchor"/>
        </w:rPr>
        <w:footnoteReference w:id="885"/>
      </w:r>
      <w:r>
        <w:rPr>
          <w:rFonts w:eastAsia="Times New Roman" w:cs="Times New Roman" w:ascii="Times New Roman" w:hAnsi="Times New Roman"/>
          <w:color w:val="111111"/>
          <w:sz w:val="28"/>
          <w:szCs w:val="28"/>
          <w:lang w:val="en-US"/>
        </w:rPr>
        <w:t>It has been also narrated that Muhammad ibn Ahmad ibn Hammad al-Maruziy said that Imam Muhammad al-Jawad wrote a missive to his father... etc.</w:t>
      </w:r>
      <w:r>
        <w:rPr>
          <w:rStyle w:val="FootnoteAnchor"/>
        </w:rPr>
        <w:footnoteReference w:id="886"/>
      </w:r>
    </w:p>
    <w:p>
      <w:pPr>
        <w:pStyle w:val="BookText"/>
        <w:bidi w:val="0"/>
        <w:jc w:val="both"/>
        <w:rPr/>
      </w:pPr>
      <w:r>
        <w:rPr>
          <w:rFonts w:eastAsia="Times New Roman" w:cs="Times New Roman" w:ascii="Times New Roman" w:hAnsi="Times New Roman"/>
          <w:color w:val="111111"/>
          <w:sz w:val="28"/>
          <w:szCs w:val="28"/>
          <w:lang w:val="en-US"/>
        </w:rPr>
        <w:t xml:space="preserve">In a long narration, it has been narrated that </w:t>
      </w:r>
      <w:r>
        <w:rPr>
          <w:rFonts w:eastAsia="Consolas" w:cs="Consolas" w:ascii="Consolas" w:hAnsi="Consolas"/>
          <w:color w:val="111111"/>
          <w:sz w:val="28"/>
          <w:szCs w:val="28"/>
          <w:lang w:val="en-US"/>
        </w:rPr>
        <w:t xml:space="preserve">Abd al-Jabbar al-Nahawandiy saw a missive sent from Muhammad ibn </w:t>
      </w:r>
      <w:r>
        <w:rPr>
          <w:rFonts w:eastAsia="Times New Roman" w:cs="Times New Roman" w:ascii="Times New Roman" w:hAnsi="Times New Roman"/>
          <w:color w:val="111111"/>
          <w:sz w:val="28"/>
          <w:szCs w:val="28"/>
          <w:lang w:val="en-US"/>
        </w:rPr>
        <w:t>Ali al-Hashimiy (i.e. Imam al-Jawad) to `Abdullah ibn al-Mubarak... etc.</w:t>
      </w:r>
      <w:r>
        <w:rPr>
          <w:rStyle w:val="FootnoteAnchor"/>
        </w:rPr>
        <w:footnoteReference w:id="887"/>
      </w:r>
    </w:p>
    <w:p>
      <w:pPr>
        <w:pStyle w:val="BookText"/>
        <w:bidi w:val="0"/>
        <w:jc w:val="both"/>
        <w:rPr/>
      </w:pPr>
      <w:r>
        <w:rPr>
          <w:rFonts w:eastAsia="Times New Roman" w:cs="Times New Roman" w:ascii="Times New Roman" w:hAnsi="Times New Roman"/>
          <w:color w:val="111111"/>
          <w:sz w:val="28"/>
          <w:szCs w:val="28"/>
          <w:lang w:val="en-US"/>
        </w:rPr>
        <w:t xml:space="preserve">Shaykh </w:t>
      </w:r>
      <w:r>
        <w:rPr>
          <w:rFonts w:eastAsia="Consolas" w:cs="Consolas" w:ascii="Consolas" w:hAnsi="Consolas"/>
          <w:color w:val="111111"/>
          <w:sz w:val="28"/>
          <w:szCs w:val="28"/>
          <w:lang w:val="en-US"/>
        </w:rPr>
        <w:t>Azizullah al-</w:t>
      </w:r>
      <w:r>
        <w:rPr>
          <w:rFonts w:eastAsia="Times New Roman" w:cs="Times New Roman" w:ascii="Times New Roman" w:hAnsi="Times New Roman"/>
          <w:color w:val="111111"/>
          <w:sz w:val="28"/>
          <w:szCs w:val="28"/>
          <w:lang w:val="en-US"/>
        </w:rPr>
        <w:t>Ātaridiy has compiled the narrations of Imam Muhammad al-Jawad in a book entitled Musnad al-Imam al-Jawad.</w:t>
      </w:r>
    </w:p>
    <w:p>
      <w:pPr>
        <w:pStyle w:val="Heading3"/>
        <w:numPr>
          <w:ilvl w:val="2"/>
          <w:numId w:val="1"/>
        </w:numPr>
        <w:bidi w:val="0"/>
        <w:jc w:val="left"/>
        <w:rPr/>
      </w:pPr>
      <w:bookmarkStart w:id="483" w:name="__RefHeading___Toc2511683_3804643083"/>
      <w:bookmarkStart w:id="484" w:name="_Toc180"/>
      <w:bookmarkEnd w:id="483"/>
      <w:r>
        <w:rPr/>
        <w:t>Imam `Ali Ibn Muhammad Al-Hadi</w:t>
      </w:r>
      <w:bookmarkEnd w:id="484"/>
    </w:p>
    <w:p>
      <w:pPr>
        <w:pStyle w:val="BookText"/>
        <w:bidi w:val="0"/>
        <w:jc w:val="both"/>
        <w:rPr/>
      </w:pPr>
      <w:r>
        <w:rPr>
          <w:rFonts w:eastAsia="Times New Roman" w:cs="Times New Roman" w:ascii="Times New Roman" w:hAnsi="Times New Roman"/>
          <w:color w:val="111111"/>
          <w:sz w:val="28"/>
          <w:szCs w:val="28"/>
          <w:lang w:val="en-US"/>
        </w:rPr>
        <w:t xml:space="preserve">Like his holy forefathers, Imam </w:t>
      </w:r>
      <w:r>
        <w:rPr>
          <w:rFonts w:eastAsia="Consolas" w:cs="Consolas" w:ascii="Consolas" w:hAnsi="Consolas"/>
          <w:color w:val="111111"/>
          <w:sz w:val="28"/>
          <w:szCs w:val="28"/>
          <w:lang w:val="en-US"/>
        </w:rPr>
        <w:t xml:space="preserve">Ali al-Hadi kept the Book of Imam </w:t>
      </w:r>
      <w:r>
        <w:rPr>
          <w:rFonts w:eastAsia="Times New Roman" w:cs="Times New Roman" w:ascii="Times New Roman" w:hAnsi="Times New Roman"/>
          <w:color w:val="111111"/>
          <w:sz w:val="28"/>
          <w:szCs w:val="28"/>
          <w:lang w:val="en-US"/>
        </w:rPr>
        <w:t xml:space="preserve">Ali from which he reported the traditions and blessed Sunnah of the Holy Prophet. Out of his incomparable interest in the Book of </w:t>
      </w:r>
      <w:r>
        <w:rPr>
          <w:rFonts w:eastAsia="Consolas" w:cs="Consolas" w:ascii="Consolas" w:hAnsi="Consolas"/>
          <w:color w:val="111111"/>
          <w:sz w:val="28"/>
          <w:szCs w:val="28"/>
          <w:lang w:val="en-US"/>
        </w:rPr>
        <w:t xml:space="preserve">Ali, Imam </w:t>
      </w:r>
      <w:r>
        <w:rPr>
          <w:rFonts w:eastAsia="Times New Roman" w:cs="Times New Roman" w:ascii="Times New Roman" w:hAnsi="Times New Roman"/>
          <w:color w:val="111111"/>
          <w:sz w:val="28"/>
          <w:szCs w:val="28"/>
          <w:lang w:val="en-US"/>
        </w:rPr>
        <w:t>Ali al-Hadi reported from that book while he was bed-ridden due to the poison that was put to him.</w:t>
      </w:r>
    </w:p>
    <w:p>
      <w:pPr>
        <w:pStyle w:val="BookText"/>
        <w:bidi w:val="0"/>
        <w:jc w:val="both"/>
        <w:rPr/>
      </w:pPr>
      <w:r>
        <w:rPr>
          <w:rFonts w:eastAsia="Times New Roman" w:cs="Times New Roman" w:ascii="Times New Roman" w:hAnsi="Times New Roman"/>
          <w:color w:val="111111"/>
          <w:sz w:val="28"/>
          <w:szCs w:val="28"/>
          <w:lang w:val="en-US"/>
        </w:rPr>
        <w:t>It has been narrated that Abu-Du</w:t>
      </w:r>
      <w:r>
        <w:rPr>
          <w:rFonts w:eastAsia="Consolas" w:cs="Consolas" w:ascii="Consolas" w:hAnsi="Consolas"/>
          <w:color w:val="111111"/>
          <w:sz w:val="28"/>
          <w:szCs w:val="28"/>
          <w:lang w:val="en-US"/>
        </w:rPr>
        <w:t xml:space="preserve">amah said: I visited </w:t>
      </w:r>
      <w:r>
        <w:rPr>
          <w:rFonts w:eastAsia="Times New Roman" w:cs="Times New Roman" w:ascii="Times New Roman" w:hAnsi="Times New Roman"/>
          <w:color w:val="111111"/>
          <w:sz w:val="28"/>
          <w:szCs w:val="28"/>
          <w:lang w:val="en-US"/>
        </w:rPr>
        <w:t xml:space="preserve">Ali ibn Muhammad ibn </w:t>
      </w:r>
      <w:r>
        <w:rPr>
          <w:rFonts w:eastAsia="Consolas" w:cs="Consolas" w:ascii="Consolas" w:hAnsi="Consolas"/>
          <w:color w:val="111111"/>
          <w:sz w:val="28"/>
          <w:szCs w:val="28"/>
          <w:lang w:val="en-US"/>
        </w:rPr>
        <w:t>Ali ibn Musa in his final ailment because of which he departed life. When I was about to leave, he said to me, “Abu-Du</w:t>
      </w:r>
      <w:r>
        <w:rPr>
          <w:rFonts w:eastAsia="Times New Roman" w:cs="Times New Roman" w:ascii="Times New Roman" w:hAnsi="Times New Roman"/>
          <w:color w:val="111111"/>
          <w:sz w:val="28"/>
          <w:szCs w:val="28"/>
          <w:lang w:val="en-US"/>
        </w:rPr>
        <w:t>amah! It is now incumbent upon us to honor you. May I inform you of a narration that will please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terribly needful for such a narration, son of Allah’s Messenger!” I said. He said,</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My father Muhammad ibn </w:t>
      </w:r>
      <w:r>
        <w:rPr>
          <w:rFonts w:eastAsia="Consolas" w:cs="Consolas" w:ascii="Consolas" w:hAnsi="Consolas"/>
          <w:color w:val="111111"/>
          <w:sz w:val="28"/>
          <w:szCs w:val="28"/>
          <w:lang w:val="en-US"/>
        </w:rPr>
        <w:t xml:space="preserve">Ali (Imam al-Jawad) reported to me from his father </w:t>
      </w:r>
      <w:r>
        <w:rPr>
          <w:rFonts w:eastAsia="Times New Roman" w:cs="Times New Roman" w:ascii="Times New Roman" w:hAnsi="Times New Roman"/>
          <w:color w:val="111111"/>
          <w:sz w:val="28"/>
          <w:szCs w:val="28"/>
          <w:lang w:val="en-US"/>
        </w:rPr>
        <w:t>Ali ibn Musa (Imam al-Rida) that his father Musa ibn Ja</w:t>
      </w:r>
      <w:r>
        <w:rPr>
          <w:rFonts w:eastAsia="Consolas" w:cs="Consolas" w:ascii="Consolas" w:hAnsi="Consolas"/>
          <w:color w:val="111111"/>
          <w:sz w:val="28"/>
          <w:szCs w:val="28"/>
          <w:lang w:val="en-US"/>
        </w:rPr>
        <w:t>far (Imam al-Kadhim) reported to him from his father Ja</w:t>
      </w:r>
      <w:r>
        <w:rPr>
          <w:rFonts w:eastAsia="Times New Roman" w:cs="Times New Roman" w:ascii="Times New Roman" w:hAnsi="Times New Roman"/>
          <w:color w:val="111111"/>
          <w:sz w:val="28"/>
          <w:szCs w:val="28"/>
          <w:lang w:val="en-US"/>
        </w:rPr>
        <w:t>far ibn Muhammad (Imam al-Sadiq) that he reported from his father</w:t>
      </w:r>
    </w:p>
    <w:p>
      <w:pPr>
        <w:pStyle w:val="BookText"/>
        <w:bidi w:val="0"/>
        <w:rPr/>
      </w:pPr>
      <w:r>
        <w:rPr>
          <w:rFonts w:eastAsia="Times New Roman" w:cs="Times New Roman" w:ascii="Times New Roman" w:hAnsi="Times New Roman"/>
          <w:color w:val="111111"/>
          <w:sz w:val="28"/>
          <w:szCs w:val="28"/>
          <w:lang w:val="en-US"/>
        </w:rPr>
        <w:t xml:space="preserve">Muhammad ibn </w:t>
      </w:r>
      <w:r>
        <w:rPr>
          <w:rFonts w:eastAsia="Consolas" w:cs="Consolas" w:ascii="Consolas" w:hAnsi="Consolas"/>
          <w:color w:val="111111"/>
          <w:sz w:val="28"/>
          <w:szCs w:val="28"/>
          <w:lang w:val="en-US"/>
        </w:rPr>
        <w:t xml:space="preserve">Ali (Imam al-Baqir) that his father </w:t>
      </w:r>
      <w:r>
        <w:rPr>
          <w:rFonts w:eastAsia="Times New Roman" w:cs="Times New Roman" w:ascii="Times New Roman" w:hAnsi="Times New Roman"/>
          <w:color w:val="111111"/>
          <w:sz w:val="28"/>
          <w:szCs w:val="28"/>
          <w:lang w:val="en-US"/>
        </w:rPr>
        <w:t>Ali ibn al-Husayn (Imam Zayn al-</w:t>
      </w:r>
      <w:r>
        <w:rPr>
          <w:rFonts w:eastAsia="Consolas" w:cs="Consolas" w:ascii="Consolas" w:hAnsi="Consolas"/>
          <w:color w:val="111111"/>
          <w:sz w:val="28"/>
          <w:szCs w:val="28"/>
          <w:lang w:val="en-US"/>
        </w:rPr>
        <w:t xml:space="preserve">Ābidin) reported to him from his father (Imam) al-Husayn ibn </w:t>
      </w:r>
      <w:r>
        <w:rPr>
          <w:rFonts w:eastAsia="Times New Roman" w:cs="Times New Roman" w:ascii="Times New Roman" w:hAnsi="Times New Roman"/>
          <w:color w:val="111111"/>
          <w:sz w:val="28"/>
          <w:szCs w:val="28"/>
          <w:lang w:val="en-US"/>
        </w:rPr>
        <w:t xml:space="preserve">Ali that his father (Imam) </w:t>
      </w:r>
      <w:r>
        <w:rPr>
          <w:rFonts w:eastAsia="Consolas" w:cs="Consolas" w:ascii="Consolas" w:hAnsi="Consolas"/>
          <w:color w:val="111111"/>
          <w:sz w:val="28"/>
          <w:szCs w:val="28"/>
          <w:lang w:val="en-US"/>
        </w:rPr>
        <w:t xml:space="preserve">Ali ibn Abi-Talib reported to him that the Messenger of Allah asked him to write down. ‘What should I write down,’ asked </w:t>
      </w:r>
      <w:r>
        <w:rPr>
          <w:rFonts w:eastAsia="Times New Roman" w:cs="Times New Roman" w:ascii="Times New Roman" w:hAnsi="Times New Roman"/>
          <w:color w:val="111111"/>
          <w:sz w:val="28"/>
          <w:szCs w:val="28"/>
          <w:lang w:val="en-US"/>
        </w:rPr>
        <w:t>Ali. The Holy Prophet answered, ‘Write down: In the Name of Allah, the All-beneficent, the All-merciful; Real faith is that which is confirmed by hearts and substantiated by deeds. Islam is that which is said by tongues and by which marriage is deemed lawful.”</w:t>
      </w:r>
    </w:p>
    <w:p>
      <w:pPr>
        <w:pStyle w:val="BookText"/>
        <w:bidi w:val="0"/>
        <w:jc w:val="both"/>
        <w:rPr/>
      </w:pPr>
      <w:r>
        <w:rPr>
          <w:rFonts w:eastAsia="Times New Roman" w:cs="Times New Roman" w:ascii="Times New Roman" w:hAnsi="Times New Roman"/>
          <w:color w:val="111111"/>
          <w:sz w:val="28"/>
          <w:szCs w:val="28"/>
          <w:lang w:val="en-US"/>
        </w:rPr>
        <w:t>(Abu-Du`amah added) I then said, “Son of Allah’s Messenger! I cannot tell whether the contents of the Hadith or its series of narrators are the best!”</w:t>
      </w:r>
    </w:p>
    <w:p>
      <w:pPr>
        <w:pStyle w:val="BookText"/>
        <w:bidi w:val="0"/>
        <w:jc w:val="both"/>
        <w:rPr/>
      </w:pPr>
      <w:r>
        <w:rPr>
          <w:rFonts w:eastAsia="Times New Roman" w:cs="Times New Roman" w:ascii="Times New Roman" w:hAnsi="Times New Roman"/>
          <w:color w:val="111111"/>
          <w:sz w:val="28"/>
          <w:szCs w:val="28"/>
          <w:lang w:val="en-US"/>
        </w:rPr>
        <w:t>Imam al-Hadi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This is taken from a Sahifah that is handwritten by </w:t>
      </w:r>
      <w:r>
        <w:rPr>
          <w:rFonts w:eastAsia="Consolas" w:cs="Consolas" w:ascii="Consolas" w:hAnsi="Consolas"/>
          <w:color w:val="111111"/>
          <w:sz w:val="28"/>
          <w:szCs w:val="28"/>
          <w:lang w:val="en-US"/>
        </w:rPr>
        <w:t>Ali ibn Abi-Talib and dictated by the Messenger of Allah. We are inheriting this Sahifah from one another.”&lt;a href="#ref-footnote1-page673" id="footnote1-page673" style="display:inline-block"&gt;&lt;sup&gt;(1)&lt;/sup&gt;&lt;/a&gt;&lt;p class="footnote"&gt;&lt;a href="#footnote1-page673" style="color:#3b82f6;" id="ref-footnote1-page673"&gt; 1) &lt;/a&gt;Al-Mas</w:t>
      </w:r>
      <w:r>
        <w:rPr>
          <w:rFonts w:eastAsia="Times New Roman" w:cs="Times New Roman" w:ascii="Times New Roman" w:hAnsi="Times New Roman"/>
          <w:color w:val="111111"/>
          <w:sz w:val="28"/>
          <w:szCs w:val="28"/>
          <w:lang w:val="en-US"/>
        </w:rPr>
        <w:t>udiy: Muruj al-Dhahab 4:85-86.</w:t>
      </w:r>
    </w:p>
    <w:p>
      <w:pPr>
        <w:pStyle w:val="BookText"/>
        <w:bidi w:val="0"/>
        <w:jc w:val="both"/>
        <w:rPr/>
      </w:pPr>
      <w:r>
        <w:rPr>
          <w:rFonts w:eastAsia="Times New Roman" w:cs="Times New Roman" w:ascii="Times New Roman" w:hAnsi="Times New Roman"/>
          <w:color w:val="111111"/>
          <w:sz w:val="28"/>
          <w:szCs w:val="28"/>
          <w:lang w:val="en-US"/>
        </w:rPr>
        <w:t>This narration reveals that all or the majority of the narrations said by the Holy Imams of the Ahl al-Bayt are quoted from the Book of Imam `Ali even if they would not declare so in each and every saying; rather they declared it in general.</w:t>
      </w:r>
    </w:p>
    <w:p>
      <w:pPr>
        <w:pStyle w:val="BookText"/>
        <w:bidi w:val="0"/>
        <w:jc w:val="both"/>
        <w:rPr/>
      </w:pPr>
      <w:r>
        <w:rPr>
          <w:rFonts w:eastAsia="Times New Roman" w:cs="Times New Roman" w:ascii="Times New Roman" w:hAnsi="Times New Roman"/>
          <w:color w:val="111111"/>
          <w:sz w:val="28"/>
          <w:szCs w:val="28"/>
          <w:lang w:val="en-US"/>
        </w:rPr>
        <w:t>Unfortunately, some ignorant people had not realized this fact; they therefore accused Imam Ja</w:t>
      </w:r>
      <w:r>
        <w:rPr>
          <w:rFonts w:eastAsia="Consolas" w:cs="Consolas" w:ascii="Consolas" w:hAnsi="Consolas"/>
          <w:color w:val="111111"/>
          <w:sz w:val="28"/>
          <w:szCs w:val="28"/>
          <w:lang w:val="en-US"/>
        </w:rPr>
        <w:t xml:space="preserve">far al-Sadiq of having been ‘bookish’ since they could not understand that he depended upon the books that comprised the dictations of the Holy Prophet and were handwritten by Imam </w:t>
      </w:r>
      <w:r>
        <w:rPr>
          <w:rFonts w:eastAsia="Times New Roman" w:cs="Times New Roman" w:ascii="Times New Roman" w:hAnsi="Times New Roman"/>
          <w:color w:val="111111"/>
          <w:sz w:val="28"/>
          <w:szCs w:val="28"/>
          <w:lang w:val="en-US"/>
        </w:rPr>
        <w:t>Ali ibn Abi-Talib.</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that the Hadiths would reach the next generations as purely</w:t>
      </w:r>
    </w:p>
    <w:p>
      <w:pPr>
        <w:pStyle w:val="BookText"/>
        <w:bidi w:val="0"/>
        <w:rPr/>
      </w:pPr>
      <w:r>
        <w:rPr>
          <w:rFonts w:eastAsia="Times New Roman" w:cs="Times New Roman" w:ascii="Times New Roman" w:hAnsi="Times New Roman"/>
          <w:color w:val="111111"/>
          <w:sz w:val="28"/>
          <w:szCs w:val="28"/>
          <w:lang w:val="en-US"/>
        </w:rPr>
        <w:t>and authentically as possible, Imam `Ali al-Hadi continued the process of the documentation of the narrations and records that are reported from his father and forefathers.</w:t>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Muhammad ibn </w:t>
      </w:r>
      <w:r>
        <w:rPr>
          <w:rFonts w:eastAsia="Consolas" w:cs="Consolas" w:ascii="Consolas" w:hAnsi="Consolas"/>
          <w:color w:val="111111"/>
          <w:sz w:val="28"/>
          <w:szCs w:val="28"/>
          <w:lang w:val="en-US"/>
        </w:rPr>
        <w:t xml:space="preserve">Īsa said: Dawud ibn Farqad al-Farisiy read to me his missive to Abu’l-Hasan III (i.e. Imam </w:t>
      </w:r>
      <w:r>
        <w:rPr>
          <w:rFonts w:eastAsia="Times New Roman" w:cs="Times New Roman" w:ascii="Times New Roman" w:hAnsi="Times New Roman"/>
          <w:color w:val="111111"/>
          <w:sz w:val="28"/>
          <w:szCs w:val="28"/>
          <w:lang w:val="en-US"/>
        </w:rPr>
        <w:t>Ali al-Hadi) who answered that missive with his own handwriting. In this missive, Dawud had asked him, “We would like to ask you about the knowledge that is reported to us from your father and forefathers; controversy occurred to such narrations and we do not know what to do about it. Should we refer such contradictory items to you?”</w:t>
      </w:r>
    </w:p>
    <w:p>
      <w:pPr>
        <w:pStyle w:val="BookText"/>
        <w:bidi w:val="0"/>
        <w:jc w:val="both"/>
        <w:rPr/>
      </w:pPr>
      <w:r>
        <w:rPr>
          <w:rFonts w:eastAsia="Times New Roman" w:cs="Times New Roman" w:ascii="Times New Roman" w:hAnsi="Times New Roman"/>
          <w:color w:val="111111"/>
          <w:sz w:val="28"/>
          <w:szCs w:val="28"/>
          <w:lang w:val="en-US"/>
        </w:rPr>
        <w:t>Answering him, Imam `Ali al-Hadi wrote down,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regards the items that you are sure of their being authentically ascribed to us, you must adhere to them. But as for the items about which you are not sure, you must refer them to us.”</w:t>
      </w:r>
      <w:r>
        <w:rPr>
          <w:rStyle w:val="FootnoteAnchor"/>
        </w:rPr>
        <w:footnoteReference w:id="888"/>
      </w:r>
    </w:p>
    <w:p>
      <w:pPr>
        <w:pStyle w:val="BookText"/>
        <w:bidi w:val="0"/>
        <w:jc w:val="both"/>
        <w:rPr/>
      </w:pPr>
      <w:r>
        <w:rPr>
          <w:rFonts w:eastAsia="Times New Roman" w:cs="Times New Roman" w:ascii="Times New Roman" w:hAnsi="Times New Roman"/>
          <w:color w:val="111111"/>
          <w:sz w:val="28"/>
          <w:szCs w:val="28"/>
          <w:lang w:val="en-US"/>
        </w:rPr>
        <w:t>In the abovementioned narration, the Imam made incumbent on his disciples to refer the dubious and ambiguous narrations, as well as those whose ascription to the Holy Imams is suspected, to the Holy Imams in order to document the authentic and reject the forged and the erroneous.</w:t>
      </w:r>
    </w:p>
    <w:p>
      <w:pPr>
        <w:pStyle w:val="BookText"/>
        <w:bidi w:val="0"/>
        <w:jc w:val="both"/>
        <w:rPr/>
      </w:pPr>
      <w:r>
        <w:rPr>
          <w:rFonts w:eastAsia="Times New Roman" w:cs="Times New Roman" w:ascii="Times New Roman" w:hAnsi="Times New Roman"/>
          <w:color w:val="111111"/>
          <w:sz w:val="28"/>
          <w:szCs w:val="28"/>
          <w:lang w:val="en-US"/>
        </w:rPr>
        <w:t xml:space="preserve">Some of his disciples have narrated that Imam </w:t>
      </w:r>
      <w:r>
        <w:rPr>
          <w:rFonts w:eastAsia="Consolas" w:cs="Consolas" w:ascii="Consolas" w:hAnsi="Consolas"/>
          <w:color w:val="111111"/>
          <w:sz w:val="28"/>
          <w:szCs w:val="28"/>
          <w:lang w:val="en-US"/>
        </w:rPr>
        <w:t xml:space="preserve">Ali al-Hadi wrote down a book on the exegesis (Tafsir) of the Holy Qur'an entitled al-Amaliy fi Tafsir al-Qur'an. This book has been frequently reprinted although some scholars have doubted its having been written by Imam </w:t>
      </w:r>
      <w:r>
        <w:rPr>
          <w:rFonts w:eastAsia="Times New Roman" w:cs="Times New Roman" w:ascii="Times New Roman" w:hAnsi="Times New Roman"/>
          <w:color w:val="111111"/>
          <w:sz w:val="28"/>
          <w:szCs w:val="28"/>
          <w:lang w:val="en-US"/>
        </w:rPr>
        <w:t>Ali al-Hadi.</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al-Amin has also mentioned that Imam `Ali al-Hadi wrote another</w:t>
      </w:r>
      <w:bookmarkStart w:id="485" w:name="pg2336_13060"/>
    </w:p>
    <w:p>
      <w:pPr>
        <w:pStyle w:val="BookText"/>
        <w:bidi w:val="0"/>
        <w:rPr/>
      </w:pPr>
      <w:bookmarkEnd w:id="485"/>
      <w:r>
        <w:rPr>
          <w:rFonts w:eastAsia="Times New Roman" w:cs="Times New Roman" w:ascii="Times New Roman" w:hAnsi="Times New Roman"/>
          <w:color w:val="111111"/>
          <w:sz w:val="28"/>
          <w:szCs w:val="28"/>
          <w:lang w:val="en-US"/>
        </w:rPr>
        <w:t>book about the laws of the religion (Ahkam al-Din) refuting the spurious arguments of the Fatalists (Ahl al-Jabr) and the Indeterminists (Ahl al-Tafwid).</w:t>
      </w:r>
      <w:r>
        <w:rPr>
          <w:rStyle w:val="FootnoteAnchor"/>
        </w:rPr>
        <w:footnoteReference w:id="889"/>
      </w:r>
    </w:p>
    <w:p>
      <w:pPr>
        <w:pStyle w:val="BookText"/>
        <w:bidi w:val="0"/>
        <w:jc w:val="both"/>
        <w:rPr/>
      </w:pPr>
      <w:r>
        <w:rPr>
          <w:rFonts w:eastAsia="Times New Roman" w:cs="Times New Roman" w:ascii="Times New Roman" w:hAnsi="Times New Roman"/>
          <w:color w:val="111111"/>
          <w:sz w:val="28"/>
          <w:szCs w:val="28"/>
          <w:lang w:val="en-US"/>
        </w:rPr>
        <w:t>Copies of this book were kept by Abu-Tahir,</w:t>
      </w:r>
      <w:r>
        <w:rPr>
          <w:rStyle w:val="FootnoteAnchor"/>
        </w:rPr>
        <w:footnoteReference w:id="890"/>
      </w:r>
      <w:r>
        <w:rPr>
          <w:rFonts w:eastAsia="Consolas" w:cs="Consolas" w:ascii="Consolas" w:hAnsi="Consolas"/>
          <w:color w:val="111111"/>
          <w:sz w:val="28"/>
          <w:szCs w:val="28"/>
          <w:lang w:val="en-US"/>
        </w:rPr>
        <w:t xml:space="preserve">Īsa ibn Ahmad ibn </w:t>
      </w:r>
      <w:r>
        <w:rPr>
          <w:rFonts w:eastAsia="Times New Roman" w:cs="Times New Roman" w:ascii="Times New Roman" w:hAnsi="Times New Roman"/>
          <w:color w:val="111111"/>
          <w:sz w:val="28"/>
          <w:szCs w:val="28"/>
          <w:lang w:val="en-US"/>
        </w:rPr>
        <w:t>Īsa,</w:t>
      </w:r>
      <w:r>
        <w:rPr>
          <w:rStyle w:val="FootnoteAnchor"/>
        </w:rPr>
        <w:footnoteReference w:id="891"/>
      </w:r>
      <w:r>
        <w:rPr>
          <w:rFonts w:eastAsia="Consolas" w:cs="Consolas" w:ascii="Consolas" w:hAnsi="Consolas"/>
          <w:color w:val="111111"/>
          <w:sz w:val="28"/>
          <w:szCs w:val="28"/>
          <w:lang w:val="en-US"/>
        </w:rPr>
        <w:t xml:space="preserve">Ali ibn al-Rayyan,&lt;a href="#ref-footnote4-page675" id="footnote4-page675" style="display:inline-block"&gt;&lt;sup&gt;(4)&lt;/sup&gt;&lt;/a&gt;&lt;p class="footnote"&gt;&lt;a href="#footnote4-page675" style="color:#3b82f6;" id="ref-footnote4-page675"&gt; 4) &lt;/a&gt;Al-Najashiy: al-Rijal 278 No. 371.&lt;/p&gt;and </w:t>
      </w:r>
      <w:r>
        <w:rPr>
          <w:rFonts w:eastAsia="Times New Roman" w:cs="Times New Roman" w:ascii="Times New Roman" w:hAnsi="Times New Roman"/>
          <w:color w:val="111111"/>
          <w:sz w:val="28"/>
          <w:szCs w:val="28"/>
          <w:lang w:val="en-US"/>
        </w:rPr>
        <w:t>Ali ibn Ja`far al-Hamaniy.</w:t>
      </w:r>
      <w:r>
        <w:rPr>
          <w:rStyle w:val="FootnoteAnchor"/>
        </w:rPr>
        <w:footnoteReference w:id="892"/>
      </w:r>
    </w:p>
    <w:p>
      <w:pPr>
        <w:pStyle w:val="BookText"/>
        <w:bidi w:val="0"/>
        <w:jc w:val="both"/>
        <w:rPr/>
      </w:pPr>
      <w:r>
        <w:rPr>
          <w:rFonts w:eastAsia="Times New Roman" w:cs="Times New Roman" w:ascii="Times New Roman" w:hAnsi="Times New Roman"/>
          <w:color w:val="111111"/>
          <w:sz w:val="28"/>
          <w:szCs w:val="28"/>
          <w:lang w:val="en-US"/>
        </w:rPr>
        <w:t xml:space="preserve">Shaykh </w:t>
      </w:r>
      <w:r>
        <w:rPr>
          <w:rFonts w:eastAsia="Consolas" w:cs="Consolas" w:ascii="Consolas" w:hAnsi="Consolas"/>
          <w:color w:val="111111"/>
          <w:sz w:val="28"/>
          <w:szCs w:val="28"/>
          <w:lang w:val="en-US"/>
        </w:rPr>
        <w:t>Azizullah al-</w:t>
      </w:r>
      <w:r>
        <w:rPr>
          <w:rFonts w:eastAsia="Times New Roman" w:cs="Times New Roman" w:ascii="Times New Roman" w:hAnsi="Times New Roman"/>
          <w:color w:val="111111"/>
          <w:sz w:val="28"/>
          <w:szCs w:val="28"/>
          <w:lang w:val="en-US"/>
        </w:rPr>
        <w:t>Ātaridiy has compiled the Hadiths reported from Imam `Ali al-Hadi in a book entitled Musnad al-Imam al-Hadi.</w:t>
      </w:r>
    </w:p>
    <w:p>
      <w:pPr>
        <w:pStyle w:val="Heading3"/>
        <w:numPr>
          <w:ilvl w:val="2"/>
          <w:numId w:val="1"/>
        </w:numPr>
        <w:bidi w:val="0"/>
        <w:jc w:val="left"/>
        <w:rPr/>
      </w:pPr>
      <w:bookmarkStart w:id="486" w:name="__RefHeading___Toc2511685_3804643083"/>
      <w:bookmarkStart w:id="487" w:name="_Toc181"/>
      <w:bookmarkEnd w:id="486"/>
      <w:r>
        <w:rPr/>
        <w:t>Imam Al-Hasan Ibn Ali Al-Askariy</w:t>
      </w:r>
      <w:bookmarkEnd w:id="487"/>
    </w:p>
    <w:p>
      <w:pPr>
        <w:pStyle w:val="BookText"/>
        <w:bidi w:val="0"/>
        <w:jc w:val="both"/>
        <w:rPr/>
      </w:pPr>
      <w:r>
        <w:rPr>
          <w:rFonts w:eastAsia="Times New Roman" w:cs="Times New Roman" w:ascii="Times New Roman" w:hAnsi="Times New Roman"/>
          <w:color w:val="111111"/>
          <w:sz w:val="28"/>
          <w:szCs w:val="28"/>
          <w:lang w:val="en-US"/>
        </w:rPr>
        <w:t>Imam al-Hasan al-`Askariy dedicated his efforts to two chief tasks; he first exerted all efforts in informing his intimate disciples everything related to his son, Muhammad al-Mahdi, as being the next Imam.</w:t>
      </w:r>
    </w:p>
    <w:p>
      <w:pPr>
        <w:pStyle w:val="BookText"/>
        <w:bidi w:val="0"/>
        <w:jc w:val="both"/>
        <w:rPr/>
      </w:pPr>
      <w:r>
        <w:rPr>
          <w:rFonts w:eastAsia="Times New Roman" w:cs="Times New Roman" w:ascii="Times New Roman" w:hAnsi="Times New Roman"/>
          <w:color w:val="111111"/>
          <w:sz w:val="28"/>
          <w:szCs w:val="28"/>
          <w:lang w:val="en-US"/>
        </w:rPr>
        <w:t>Secondly, he concerned himself with the matter of the recordation and the documentation of the records comprising the religious knowledge through comparing them to the contents of the Book of Imam `Ali as well as the heritage that he had received from his father and forefathers. In this discussion, we will deal exclusively with the second task for it is related to the main topic of this book.</w:t>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Abdullah al-Ash</w:t>
      </w:r>
      <w:r>
        <w:rPr>
          <w:rFonts w:eastAsia="Consolas" w:cs="Consolas" w:ascii="Consolas" w:hAnsi="Consolas"/>
          <w:color w:val="111111"/>
          <w:sz w:val="28"/>
          <w:szCs w:val="28"/>
          <w:lang w:val="en-US"/>
        </w:rPr>
        <w:t xml:space="preserve">ariy that Ahmad ibn </w:t>
      </w:r>
      <w:r>
        <w:rPr>
          <w:rFonts w:eastAsia="Times New Roman" w:cs="Times New Roman" w:ascii="Times New Roman" w:hAnsi="Times New Roman"/>
          <w:color w:val="111111"/>
          <w:sz w:val="28"/>
          <w:szCs w:val="28"/>
          <w:lang w:val="en-US"/>
        </w:rPr>
        <w:t xml:space="preserve">Abdullah ibn Khanibah showed a book to our master Abu-Muhammad al-Hasan ibn </w:t>
      </w:r>
      <w:r>
        <w:rPr>
          <w:rFonts w:eastAsia="Consolas" w:cs="Consolas" w:ascii="Consolas" w:hAnsi="Consolas"/>
          <w:color w:val="111111"/>
          <w:sz w:val="28"/>
          <w:szCs w:val="28"/>
          <w:lang w:val="en-US"/>
        </w:rPr>
        <w:t>Ali ibn Muhammad (al-</w:t>
      </w:r>
      <w:r>
        <w:rPr>
          <w:rFonts w:eastAsia="Times New Roman" w:cs="Times New Roman" w:ascii="Times New Roman" w:hAnsi="Times New Roman"/>
          <w:color w:val="111111"/>
          <w:sz w:val="28"/>
          <w:szCs w:val="28"/>
          <w:lang w:val="en-US"/>
        </w:rPr>
        <w:t>Askariy) who, having read that book, declared its authenticity and ordered to act upon it.</w:t>
      </w:r>
      <w:r>
        <w:rPr>
          <w:rStyle w:val="FootnoteAnchor"/>
        </w:rPr>
        <w:footnoteReference w:id="893"/>
      </w:r>
    </w:p>
    <w:p>
      <w:pPr>
        <w:pStyle w:val="BookText"/>
        <w:bidi w:val="0"/>
        <w:jc w:val="both"/>
        <w:rPr/>
      </w:pPr>
      <w:r>
        <w:rPr>
          <w:rFonts w:eastAsia="Times New Roman" w:cs="Times New Roman" w:ascii="Times New Roman" w:hAnsi="Times New Roman"/>
          <w:color w:val="111111"/>
          <w:sz w:val="28"/>
          <w:szCs w:val="28"/>
          <w:lang w:val="en-US"/>
        </w:rPr>
        <w:t>After it had been confirmed by Imam al-`Askariy, the book became a reference for the seekers of the genuine knowledge and the authenticated narration. They therefore investigated the narrations that they had taken from other sources to this book.</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that al-Hasan ibn Muhammad</w:t>
      </w:r>
    </w:p>
    <w:p>
      <w:pPr>
        <w:pStyle w:val="BookText"/>
        <w:bidi w:val="0"/>
        <w:rPr/>
      </w:pPr>
      <w:r>
        <w:rPr>
          <w:rFonts w:eastAsia="Times New Roman" w:cs="Times New Roman" w:ascii="Times New Roman" w:hAnsi="Times New Roman"/>
          <w:color w:val="111111"/>
          <w:sz w:val="28"/>
          <w:szCs w:val="28"/>
          <w:lang w:val="en-US"/>
        </w:rPr>
        <w:t>ibn al-Wajna’ Abu-Muhammad al-Nusaybiy said that when they wrote a missive to Imam al-`Askariy asking him to write down or supply them with a book upon which they would act, the Imam gave them such a book.</w:t>
      </w:r>
    </w:p>
    <w:p>
      <w:pPr>
        <w:pStyle w:val="BookText"/>
        <w:bidi w:val="0"/>
        <w:jc w:val="both"/>
        <w:rPr/>
      </w:pPr>
      <w:r>
        <w:rPr>
          <w:rFonts w:eastAsia="Times New Roman" w:cs="Times New Roman" w:ascii="Times New Roman" w:hAnsi="Times New Roman"/>
          <w:color w:val="111111"/>
          <w:sz w:val="28"/>
          <w:szCs w:val="28"/>
          <w:lang w:val="en-US"/>
        </w:rPr>
        <w:t>Al-Safwaniy said that he copied it and compared it to the book of Ahmad ibn `Abdullah ibn Khanibah and found out that they were almost the same with a little difference in a few number of letters.</w:t>
      </w:r>
      <w:r>
        <w:rPr>
          <w:rStyle w:val="FootnoteAnchor"/>
        </w:rPr>
        <w:footnoteReference w:id="894"/>
      </w:r>
    </w:p>
    <w:p>
      <w:pPr>
        <w:pStyle w:val="BookText"/>
        <w:bidi w:val="0"/>
        <w:jc w:val="both"/>
        <w:rPr/>
      </w:pPr>
      <w:r>
        <w:rPr>
          <w:rFonts w:eastAsia="Times New Roman" w:cs="Times New Roman" w:ascii="Times New Roman" w:hAnsi="Times New Roman"/>
          <w:color w:val="111111"/>
          <w:sz w:val="28"/>
          <w:szCs w:val="28"/>
          <w:lang w:val="en-US"/>
        </w:rPr>
        <w:t>Apparently, Imam al-Hasan al-`Askariy gave them a book that comprised the major and most important religious questions. This fact demonstrates the Imam’s great attention to the recordation of the religious knowledge. Although he was among them, the Imam realized the significance, comprehensiveness, and common benefit of the recorded knowledge; he therefore wrote a book for his disciples.</w:t>
      </w:r>
    </w:p>
    <w:p>
      <w:pPr>
        <w:pStyle w:val="BookText"/>
        <w:bidi w:val="0"/>
        <w:jc w:val="both"/>
        <w:rPr/>
      </w:pPr>
      <w:r>
        <w:rPr>
          <w:rFonts w:eastAsia="Times New Roman" w:cs="Times New Roman" w:ascii="Times New Roman" w:hAnsi="Times New Roman"/>
          <w:color w:val="111111"/>
          <w:sz w:val="28"/>
          <w:szCs w:val="28"/>
          <w:lang w:val="en-US"/>
        </w:rPr>
        <w:t>Like their master, the disciples of Imam al-Hasan al-</w:t>
      </w:r>
      <w:r>
        <w:rPr>
          <w:rFonts w:eastAsia="Consolas" w:cs="Consolas" w:ascii="Consolas" w:hAnsi="Consolas"/>
          <w:color w:val="111111"/>
          <w:sz w:val="28"/>
          <w:szCs w:val="28"/>
          <w:lang w:val="en-US"/>
        </w:rPr>
        <w:t>Askariy took a great interest in the recordation and the documentation of the recorded knowledge; therefore, al-Safwaniy, according to the aforesaid narration, copied the book of Imam al-</w:t>
      </w:r>
      <w:r>
        <w:rPr>
          <w:rFonts w:eastAsia="Times New Roman" w:cs="Times New Roman" w:ascii="Times New Roman" w:hAnsi="Times New Roman"/>
          <w:color w:val="111111"/>
          <w:sz w:val="28"/>
          <w:szCs w:val="28"/>
          <w:lang w:val="en-US"/>
        </w:rPr>
        <w:t>Askariy and then compared it to the book of Ahmad ibn `Abdullah ibn Khanibah, which had been already documented by the Imam.</w:t>
      </w:r>
    </w:p>
    <w:p>
      <w:pPr>
        <w:pStyle w:val="BookText"/>
        <w:bidi w:val="0"/>
        <w:jc w:val="both"/>
        <w:rPr/>
      </w:pPr>
      <w:r>
        <w:rPr>
          <w:rFonts w:eastAsia="Times New Roman" w:cs="Times New Roman" w:ascii="Times New Roman" w:hAnsi="Times New Roman"/>
          <w:color w:val="111111"/>
          <w:sz w:val="28"/>
          <w:szCs w:val="28"/>
          <w:lang w:val="en-US"/>
        </w:rPr>
        <w:t>As a conclusion, the process of documenting the reported and recorded narrations was very important in the view of the Ahl al-Bayt who also conveyed it to their disciples and taught them to preserve such records.</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asked him what they should do about the books of the sons of Faddal that were filling their houses, Imam al-Hasan al-`Askariy answered, “You should accept their</w:t>
      </w:r>
    </w:p>
    <w:p>
      <w:pPr>
        <w:pStyle w:val="BookText"/>
        <w:bidi w:val="0"/>
        <w:rPr/>
      </w:pPr>
      <w:r>
        <w:rPr>
          <w:rFonts w:eastAsia="Times New Roman" w:cs="Times New Roman" w:ascii="Times New Roman" w:hAnsi="Times New Roman"/>
          <w:color w:val="111111"/>
          <w:sz w:val="28"/>
          <w:szCs w:val="28"/>
          <w:lang w:val="en-US"/>
        </w:rPr>
        <w:t>narrations and neglect their opinions.”</w:t>
      </w:r>
      <w:r>
        <w:rPr>
          <w:rStyle w:val="FootnoteAnchor"/>
        </w:rPr>
        <w:footnoteReference w:id="895"/>
      </w:r>
    </w:p>
    <w:p>
      <w:pPr>
        <w:pStyle w:val="BookText"/>
        <w:bidi w:val="0"/>
        <w:jc w:val="both"/>
        <w:rPr/>
      </w:pPr>
      <w:r>
        <w:rPr>
          <w:rFonts w:eastAsia="Times New Roman" w:cs="Times New Roman" w:ascii="Times New Roman" w:hAnsi="Times New Roman"/>
          <w:color w:val="111111"/>
          <w:sz w:val="28"/>
          <w:szCs w:val="28"/>
          <w:lang w:val="en-US"/>
        </w:rPr>
        <w:t>Sons of Faddal had been Shi`ites and had recorded the Hadiths of the Holy Imams of the Ahl al-Bayt before they deviated doctrinally and adopted erroneous concepts about Imamate. Accordingly, the people doubted the narrations that they had recorded although their houses were full of such records.</w:t>
      </w:r>
    </w:p>
    <w:p>
      <w:pPr>
        <w:pStyle w:val="BookText"/>
        <w:bidi w:val="0"/>
        <w:jc w:val="both"/>
        <w:rPr/>
      </w:pPr>
      <w:r>
        <w:rPr>
          <w:rFonts w:eastAsia="Times New Roman" w:cs="Times New Roman" w:ascii="Times New Roman" w:hAnsi="Times New Roman"/>
          <w:color w:val="111111"/>
          <w:sz w:val="28"/>
          <w:szCs w:val="28"/>
          <w:lang w:val="en-US"/>
        </w:rPr>
        <w:t>This is an indication to the fact that the followers of the Ahl al-Bayt took a great interest in and benefited from the records that comprised the religious knowledge in the same way as they used to investigate the authenticity of the contents of such records.</w:t>
      </w:r>
    </w:p>
    <w:p>
      <w:pPr>
        <w:pStyle w:val="BookText"/>
        <w:bidi w:val="0"/>
        <w:jc w:val="both"/>
        <w:rPr/>
      </w:pPr>
      <w:r>
        <w:rPr>
          <w:rFonts w:eastAsia="Times New Roman" w:cs="Times New Roman" w:ascii="Times New Roman" w:hAnsi="Times New Roman"/>
          <w:color w:val="111111"/>
          <w:sz w:val="28"/>
          <w:szCs w:val="28"/>
          <w:lang w:val="en-US"/>
        </w:rPr>
        <w:t>The Imam thus answered that the reports of the sons of Faddal had been authentic and they therefore should be adopted, but their opinions and concepts that violated the genuine beliefs of the true course of the Ahl al-Bayt should be neglected.</w:t>
      </w:r>
    </w:p>
    <w:p>
      <w:pPr>
        <w:pStyle w:val="BookText"/>
        <w:bidi w:val="0"/>
        <w:jc w:val="both"/>
        <w:rPr/>
      </w:pPr>
      <w:r>
        <w:rPr>
          <w:rFonts w:eastAsia="Times New Roman" w:cs="Times New Roman" w:ascii="Times New Roman" w:hAnsi="Times New Roman"/>
          <w:color w:val="111111"/>
          <w:sz w:val="28"/>
          <w:szCs w:val="28"/>
          <w:lang w:val="en-US"/>
        </w:rPr>
        <w:t>It has been narrated that Dawud ibn al-Qasim al-Ja</w:t>
      </w:r>
      <w:r>
        <w:rPr>
          <w:rFonts w:eastAsia="Consolas" w:cs="Consolas" w:ascii="Consolas" w:hAnsi="Consolas"/>
          <w:color w:val="111111"/>
          <w:sz w:val="28"/>
          <w:szCs w:val="28"/>
          <w:lang w:val="en-US"/>
        </w:rPr>
        <w:t>fary showed the book of Yawm(un) wa-Laylah to Imam al-Hasan al-</w:t>
      </w:r>
      <w:r>
        <w:rPr>
          <w:rFonts w:eastAsia="Times New Roman" w:cs="Times New Roman" w:ascii="Times New Roman" w:hAnsi="Times New Roman"/>
          <w:color w:val="111111"/>
          <w:sz w:val="28"/>
          <w:szCs w:val="28"/>
          <w:lang w:val="en-US"/>
        </w:rPr>
        <w:t>Askariy who asked, “Who compiled this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Yunus, the slave of the Yaqtin did,” I answered.</w:t>
      </w:r>
    </w:p>
    <w:p>
      <w:pPr>
        <w:pStyle w:val="BookText"/>
        <w:bidi w:val="0"/>
        <w:jc w:val="both"/>
        <w:rPr/>
      </w:pPr>
      <w:r>
        <w:rPr>
          <w:rFonts w:eastAsia="Times New Roman" w:cs="Times New Roman" w:ascii="Times New Roman" w:hAnsi="Times New Roman"/>
          <w:color w:val="111111"/>
          <w:sz w:val="28"/>
          <w:szCs w:val="28"/>
          <w:lang w:val="en-US"/>
        </w:rPr>
        <w:t>The Imam commented, “May Allah confer upon him, on the Resurrection Day, with illumination for each letter that he had written.”</w:t>
      </w:r>
      <w:r>
        <w:rPr>
          <w:rStyle w:val="FootnoteAnchor"/>
        </w:rPr>
        <w:footnoteReference w:id="896"/>
      </w:r>
    </w:p>
    <w:p>
      <w:pPr>
        <w:pStyle w:val="BookText"/>
        <w:bidi w:val="0"/>
        <w:jc w:val="both"/>
        <w:rPr/>
      </w:pPr>
      <w:r>
        <w:rPr>
          <w:rFonts w:eastAsia="Times New Roman" w:cs="Times New Roman" w:ascii="Times New Roman" w:hAnsi="Times New Roman"/>
          <w:color w:val="111111"/>
          <w:sz w:val="28"/>
          <w:szCs w:val="28"/>
          <w:lang w:val="en-US"/>
        </w:rPr>
        <w:t>Imam al-Hasan al-</w:t>
      </w:r>
      <w:r>
        <w:rPr>
          <w:rFonts w:eastAsia="Consolas" w:cs="Consolas" w:ascii="Consolas" w:hAnsi="Consolas"/>
          <w:color w:val="111111"/>
          <w:sz w:val="28"/>
          <w:szCs w:val="28"/>
          <w:lang w:val="en-US"/>
        </w:rPr>
        <w:t>Askariy is reported to have written down a book on the exegesis of the Holy Qur'an. This book has been many times reprinted under the title of Tafsir al-Imam al-</w:t>
      </w:r>
      <w:r>
        <w:rPr>
          <w:rFonts w:eastAsia="Times New Roman" w:cs="Times New Roman" w:ascii="Times New Roman" w:hAnsi="Times New Roman"/>
          <w:color w:val="111111"/>
          <w:sz w:val="28"/>
          <w:szCs w:val="28"/>
          <w:lang w:val="en-US"/>
        </w:rPr>
        <w:t>Askariy.</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some books reported to have been written by Imam al-Hasan al-</w:t>
      </w:r>
      <w:r>
        <w:rPr>
          <w:rFonts w:eastAsia="Consolas" w:cs="Consolas" w:ascii="Consolas" w:hAnsi="Consolas"/>
          <w:color w:val="111111"/>
          <w:sz w:val="28"/>
          <w:szCs w:val="28"/>
          <w:lang w:val="en-US"/>
        </w:rPr>
        <w:t>Askariy were kept by Ibn Mu</w:t>
      </w:r>
      <w:r>
        <w:rPr>
          <w:rFonts w:eastAsia="Times New Roman" w:cs="Times New Roman" w:ascii="Times New Roman" w:hAnsi="Times New Roman"/>
          <w:color w:val="111111"/>
          <w:sz w:val="28"/>
          <w:szCs w:val="28"/>
          <w:lang w:val="en-US"/>
        </w:rPr>
        <w:t>adh al-Huwaymiy,</w:t>
      </w:r>
      <w:r>
        <w:rPr>
          <w:rStyle w:val="FootnoteAnchor"/>
        </w:rPr>
        <w:footnoteReference w:id="897"/>
      </w:r>
      <w:r>
        <w:rPr>
          <w:rFonts w:eastAsia="Times New Roman" w:cs="Times New Roman" w:ascii="Times New Roman" w:hAnsi="Times New Roman"/>
          <w:color w:val="111111"/>
          <w:sz w:val="28"/>
          <w:szCs w:val="28"/>
          <w:lang w:val="en-US"/>
        </w:rPr>
        <w:t>Abu-Tahir al-Raziy—grandfather of Abu-Ghalib—, Muhammad ibn al-Rayyan</w:t>
      </w:r>
      <w:bookmarkStart w:id="488" w:name="pg2336_13063"/>
    </w:p>
    <w:p>
      <w:pPr>
        <w:pStyle w:val="BookText"/>
        <w:bidi w:val="0"/>
        <w:rPr/>
      </w:pPr>
      <w:bookmarkEnd w:id="488"/>
      <w:r>
        <w:rPr>
          <w:rFonts w:eastAsia="Times New Roman" w:cs="Times New Roman" w:ascii="Times New Roman" w:hAnsi="Times New Roman"/>
          <w:color w:val="111111"/>
          <w:sz w:val="28"/>
          <w:szCs w:val="28"/>
          <w:lang w:val="en-US"/>
        </w:rPr>
        <w:t>ibn al-Salt, and Muhammad ibn `Īsa al-Qummiy. These books comprised many questions which were reported by these disciples.</w:t>
      </w:r>
      <w:r>
        <w:rPr>
          <w:rStyle w:val="FootnoteAnchor"/>
        </w:rPr>
        <w:footnoteReference w:id="898"/>
      </w:r>
    </w:p>
    <w:p>
      <w:pPr>
        <w:pStyle w:val="BookText"/>
        <w:bidi w:val="0"/>
        <w:jc w:val="both"/>
        <w:rPr/>
      </w:pPr>
      <w:r>
        <w:rPr>
          <w:rFonts w:eastAsia="Times New Roman" w:cs="Times New Roman" w:ascii="Times New Roman" w:hAnsi="Times New Roman"/>
          <w:color w:val="111111"/>
          <w:sz w:val="28"/>
          <w:szCs w:val="28"/>
          <w:lang w:val="en-US"/>
        </w:rPr>
        <w:t>It has been also reported that when his disciples sent messages asking about questions in the religious laws and doctrines, Imam al-Hasan al-</w:t>
      </w:r>
      <w:r>
        <w:rPr>
          <w:rFonts w:eastAsia="Consolas" w:cs="Consolas" w:ascii="Consolas" w:hAnsi="Consolas"/>
          <w:color w:val="111111"/>
          <w:sz w:val="28"/>
          <w:szCs w:val="28"/>
          <w:lang w:val="en-US"/>
        </w:rPr>
        <w:t>Askariy used to answer all these questions. Historians have mentioned the names of some of those who exchanged letters with the Imam, such as Muhammad ibn al-Hasan al-Saffar,&lt;a href="#ref-footnote2-page678" id="footnote2-page678" style="display:inline-block"&gt;&lt;sup&gt;(2)&lt;/sup&gt;&lt;/a&gt;&lt;p class="footnote"&gt;&lt;a href="#footnote2-page678" style="color:#3b82f6;" id="ref-footnote2-page678"&gt; 2) &lt;/a&gt;Shaykh al-Saduq: Man-la-Yahduruhul-Faqih 3:499 and 508; Shaykh al-Tusiy: Tahdhib al-Ahkam 7:150.&lt;/p&gt;</w:t>
      </w:r>
      <w:r>
        <w:rPr>
          <w:rFonts w:eastAsia="Times New Roman" w:cs="Times New Roman" w:ascii="Times New Roman" w:hAnsi="Times New Roman"/>
          <w:color w:val="111111"/>
          <w:sz w:val="28"/>
          <w:szCs w:val="28"/>
          <w:lang w:val="en-US"/>
        </w:rPr>
        <w:t>Abdullah ibn Ja</w:t>
      </w:r>
      <w:r>
        <w:rPr>
          <w:rFonts w:eastAsia="Consolas" w:cs="Consolas" w:ascii="Consolas" w:hAnsi="Consolas"/>
          <w:color w:val="111111"/>
          <w:sz w:val="28"/>
          <w:szCs w:val="28"/>
          <w:lang w:val="en-US"/>
        </w:rPr>
        <w:t>far,&lt;a href="#ref-footnote3-page678" id="footnote3-page678" style="display:inline-block"&gt;&lt;sup&gt;(3)&lt;/sup&gt;&lt;/a&gt;&lt;p class="footnote"&gt;&lt;a href="#footnote3-page678" style="color:#3b82f6;" id="ref-footnote3-page678"&gt; 3) &lt;/a&gt;Shaykh al-Kulayniy: al-Kafi 6:35, Shaykh al-Saduq: Man-la-Yahduruhul-Faqih 3:488, 3:476; Al-Khara'itiy: Makarim al-Akhlaq 263; Shaykh al-Kulayniy: al-Kafi 5:447.&lt;/p&gt;Ibrahim ibn Mahziyar,&lt;a href="#ref-footnote4-page678" id="footnote4-page678" style="display:inline-block"&gt;&lt;sup&gt;(4)&lt;/sup&gt;&lt;/a&gt;&lt;p class="footnote"&gt;&lt;a href="#footnote4-page678" style="color:#3b82f6;" id="ref-footnote4-page678"&gt; 4) &lt;/a&gt;Shaykh al-Kulayniy: al-Kafi 4:310; Shaykh al-Saduq: Man-la-Yahduruhul-Faqih 2:444.&lt;/p&gt;</w:t>
      </w:r>
      <w:r>
        <w:rPr>
          <w:rFonts w:eastAsia="Times New Roman" w:cs="Times New Roman" w:ascii="Times New Roman" w:hAnsi="Times New Roman"/>
          <w:color w:val="111111"/>
          <w:sz w:val="28"/>
          <w:szCs w:val="28"/>
          <w:lang w:val="en-US"/>
        </w:rPr>
        <w:t>Ali ibn Muhammad al-Husayniy,</w:t>
      </w:r>
      <w:r>
        <w:rPr>
          <w:rStyle w:val="FootnoteAnchor"/>
        </w:rPr>
        <w:footnoteReference w:id="899"/>
      </w:r>
      <w:r>
        <w:rPr>
          <w:rFonts w:eastAsia="Times New Roman" w:cs="Times New Roman" w:ascii="Times New Roman" w:hAnsi="Times New Roman"/>
          <w:color w:val="111111"/>
          <w:sz w:val="28"/>
          <w:szCs w:val="28"/>
          <w:lang w:val="en-US"/>
        </w:rPr>
        <w:t>Muhammad ibn al-Rayyan,</w:t>
      </w:r>
      <w:r>
        <w:rPr>
          <w:rStyle w:val="FootnoteAnchor"/>
        </w:rPr>
        <w:footnoteReference w:id="900"/>
      </w:r>
      <w:r>
        <w:rPr>
          <w:rFonts w:eastAsia="Times New Roman" w:cs="Times New Roman" w:ascii="Times New Roman" w:hAnsi="Times New Roman"/>
          <w:color w:val="111111"/>
          <w:sz w:val="28"/>
          <w:szCs w:val="28"/>
          <w:lang w:val="en-US"/>
        </w:rPr>
        <w:t>al-Rayyan ibn al-Salt,</w:t>
      </w:r>
      <w:r>
        <w:rPr>
          <w:rStyle w:val="FootnoteAnchor"/>
        </w:rPr>
        <w:footnoteReference w:id="901"/>
      </w:r>
      <w:r>
        <w:rPr>
          <w:rFonts w:eastAsia="Consolas" w:cs="Consolas" w:ascii="Consolas" w:hAnsi="Consolas"/>
          <w:color w:val="111111"/>
          <w:sz w:val="28"/>
          <w:szCs w:val="28"/>
          <w:lang w:val="en-US"/>
        </w:rPr>
        <w:t xml:space="preserve">Ali ibn Bilal,&lt;a href="#ref-footnote8-page678" id="footnote8-page678" style="display:inline-block"&gt;&lt;sup&gt;(8)&lt;/sup&gt;&lt;/a&gt;&lt;p class="footnote"&gt;&lt;a href="#footnote8-page678" style="color:#3b82f6;" id="ref-footnote8-page678"&gt; 8) &lt;/a&gt;Shaykh al-Saduq: Man-la-Yahduruhul-Faqih 4:179.&lt;/p&gt;Hamzah ibn Muhammad,&lt;a href="#ref-footnote9-page678" id="footnote9-page678" style="display:inline-block"&gt;&lt;sup&gt;(9)&lt;/sup&gt;&lt;/a&gt;&lt;p class="footnote"&gt;&lt;a href="#footnote9-page678" style="color:#3b82f6;" id="ref-footnote9-page678"&gt; 9) &lt;/a&gt;Shaykh al-Kulayniy: al-Kafi 4:181.&lt;/p&gt;and Muhammad ibn </w:t>
      </w:r>
      <w:r>
        <w:rPr>
          <w:rFonts w:eastAsia="Times New Roman" w:cs="Times New Roman" w:ascii="Times New Roman" w:hAnsi="Times New Roman"/>
          <w:color w:val="111111"/>
          <w:sz w:val="28"/>
          <w:szCs w:val="28"/>
          <w:lang w:val="en-US"/>
        </w:rPr>
        <w:t>Abd al-Jabbar.</w:t>
      </w:r>
      <w:r>
        <w:rPr>
          <w:rStyle w:val="FootnoteAnchor"/>
        </w:rPr>
        <w:footnoteReference w:id="902"/>
      </w:r>
    </w:p>
    <w:p>
      <w:pPr>
        <w:pStyle w:val="Heading3"/>
        <w:numPr>
          <w:ilvl w:val="2"/>
          <w:numId w:val="1"/>
        </w:numPr>
        <w:bidi w:val="0"/>
        <w:jc w:val="left"/>
        <w:rPr/>
      </w:pPr>
      <w:bookmarkStart w:id="489" w:name="__RefHeading___Toc2511687_3804643083"/>
      <w:bookmarkStart w:id="490" w:name="_Toc182"/>
      <w:bookmarkEnd w:id="489"/>
      <w:r>
        <w:rPr/>
        <w:t>Imam Muhammad Ibn Al-Hasan Al-Mahdi</w:t>
      </w:r>
      <w:bookmarkEnd w:id="490"/>
    </w:p>
    <w:p>
      <w:pPr>
        <w:pStyle w:val="BookText"/>
        <w:bidi w:val="0"/>
        <w:jc w:val="both"/>
        <w:rPr/>
      </w:pPr>
      <w:r>
        <w:rPr>
          <w:rFonts w:eastAsia="Times New Roman" w:cs="Times New Roman" w:ascii="Times New Roman" w:hAnsi="Times New Roman"/>
          <w:color w:val="111111"/>
          <w:sz w:val="28"/>
          <w:szCs w:val="28"/>
          <w:lang w:val="en-US"/>
        </w:rPr>
        <w:t xml:space="preserve">Imam al-Mahdi inherited the knowledge of his forefathers including the Book of Imam </w:t>
      </w:r>
      <w:r>
        <w:rPr>
          <w:rFonts w:eastAsia="Consolas" w:cs="Consolas" w:ascii="Consolas" w:hAnsi="Consolas"/>
          <w:color w:val="111111"/>
          <w:sz w:val="28"/>
          <w:szCs w:val="28"/>
          <w:lang w:val="en-US"/>
        </w:rPr>
        <w:t xml:space="preserve">Ali and the others that they had kept. Before that, the Holy Imams had stated that the Book of Imam </w:t>
      </w:r>
      <w:r>
        <w:rPr>
          <w:rFonts w:eastAsia="Times New Roman" w:cs="Times New Roman" w:ascii="Times New Roman" w:hAnsi="Times New Roman"/>
          <w:color w:val="111111"/>
          <w:sz w:val="28"/>
          <w:szCs w:val="28"/>
          <w:lang w:val="en-US"/>
        </w:rPr>
        <w:t>Ali, the Mushaf of Fatimah, and the others books that were written during the age of the Holy Prophet would be found with Muhammad al-Mahdi, the last Imam, and that he would not issue any judgment unless it would be corresponding to the contents of these books.</w:t>
      </w:r>
    </w:p>
    <w:p>
      <w:pPr>
        <w:pStyle w:val="BookText"/>
        <w:bidi w:val="0"/>
        <w:jc w:val="both"/>
        <w:rPr/>
      </w:pPr>
      <w:r>
        <w:rPr>
          <w:rFonts w:eastAsia="Times New Roman" w:cs="Times New Roman" w:ascii="Times New Roman" w:hAnsi="Times New Roman"/>
          <w:color w:val="111111"/>
          <w:sz w:val="28"/>
          <w:szCs w:val="28"/>
          <w:lang w:val="en-US"/>
        </w:rPr>
        <w:t>In this connection, it has been narrated on the authority of Hamran ibn A</w:t>
      </w:r>
      <w:r>
        <w:rPr>
          <w:rFonts w:eastAsia="Consolas" w:cs="Consolas" w:ascii="Consolas" w:hAnsi="Consolas"/>
          <w:color w:val="111111"/>
          <w:sz w:val="28"/>
          <w:szCs w:val="28"/>
          <w:lang w:val="en-US"/>
        </w:rPr>
        <w:t>yun that Imam Muhammad al-Baqir (Abu-Ja</w:t>
      </w:r>
      <w:r>
        <w:rPr>
          <w:rFonts w:eastAsia="Times New Roman" w:cs="Times New Roman" w:ascii="Times New Roman" w:hAnsi="Times New Roman"/>
          <w:color w:val="111111"/>
          <w:sz w:val="28"/>
          <w:szCs w:val="28"/>
          <w:lang w:val="en-US"/>
        </w:rPr>
        <w:t>far) pointed at a big house and said,</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Hamran! In this house there is a Sahifah of seventy cubit length. It was handwritten by (Imam) `Ali with the dictations of the Messenger of Allah. If we rule over the people, we would judge between them according to what Almighty Allah has revealed and thus we would never exceed the contents</w:t>
      </w:r>
    </w:p>
    <w:p>
      <w:pPr>
        <w:pStyle w:val="BookText"/>
        <w:bidi w:val="0"/>
        <w:rPr/>
      </w:pPr>
      <w:r>
        <w:rPr>
          <w:rFonts w:eastAsia="Times New Roman" w:cs="Times New Roman" w:ascii="Times New Roman" w:hAnsi="Times New Roman"/>
          <w:color w:val="111111"/>
          <w:sz w:val="28"/>
          <w:szCs w:val="28"/>
          <w:lang w:val="en-US"/>
        </w:rPr>
        <w:t>of this Sahifah.”</w:t>
      </w:r>
      <w:r>
        <w:rPr>
          <w:rStyle w:val="FootnoteAnchor"/>
        </w:rPr>
        <w:footnoteReference w:id="903"/>
      </w:r>
    </w:p>
    <w:p>
      <w:pPr>
        <w:pStyle w:val="BookText"/>
        <w:bidi w:val="0"/>
        <w:jc w:val="both"/>
        <w:rPr/>
      </w:pPr>
      <w:r>
        <w:rPr>
          <w:rFonts w:eastAsia="Times New Roman" w:cs="Times New Roman" w:ascii="Times New Roman" w:hAnsi="Times New Roman"/>
          <w:color w:val="111111"/>
          <w:sz w:val="28"/>
          <w:szCs w:val="28"/>
          <w:lang w:val="en-US"/>
        </w:rPr>
        <w:t>The Holy Imams had also stated that the Book and the Sahifah of Imam `Ali would be kept by them forever and they would never be exposed to obliteration; rather they (i.e. the Holy Imams) would inherit them from one another.</w:t>
      </w:r>
    </w:p>
    <w:p>
      <w:pPr>
        <w:pStyle w:val="BookText"/>
        <w:bidi w:val="0"/>
        <w:jc w:val="both"/>
        <w:rPr/>
      </w:pPr>
      <w:r>
        <w:rPr>
          <w:rFonts w:eastAsia="Times New Roman" w:cs="Times New Roman" w:ascii="Times New Roman" w:hAnsi="Times New Roman"/>
          <w:color w:val="111111"/>
          <w:sz w:val="28"/>
          <w:szCs w:val="28"/>
          <w:lang w:val="en-US"/>
        </w:rPr>
        <w:t>As has been previously cited, Abu-Basir is reported to have said that Imam Muhammad al-Baqir showed him a Sahifah comprising all that which is deemed lawful and unlawful as well as the laws of inheritance.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this?” asked Abu-Basir.</w:t>
      </w:r>
    </w:p>
    <w:p>
      <w:pPr>
        <w:pStyle w:val="BookText"/>
        <w:bidi w:val="0"/>
        <w:jc w:val="both"/>
        <w:rPr/>
      </w:pPr>
      <w:r>
        <w:rPr>
          <w:rFonts w:eastAsia="Times New Roman" w:cs="Times New Roman" w:ascii="Times New Roman" w:hAnsi="Times New Roman"/>
          <w:color w:val="111111"/>
          <w:sz w:val="28"/>
          <w:szCs w:val="28"/>
          <w:lang w:val="en-US"/>
        </w:rPr>
        <w:t>The Imam answered, “This Sahifah comprises the dictations of the Messenger of Allah with the handwriting of (Imam)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this Sahifah be exposed to extinction?” asked Abu-Basir.</w:t>
      </w:r>
    </w:p>
    <w:p>
      <w:pPr>
        <w:pStyle w:val="BookText"/>
        <w:bidi w:val="0"/>
        <w:jc w:val="both"/>
        <w:rPr/>
      </w:pPr>
      <w:r>
        <w:rPr>
          <w:rFonts w:eastAsia="Times New Roman" w:cs="Times New Roman" w:ascii="Times New Roman" w:hAnsi="Times New Roman"/>
          <w:color w:val="111111"/>
          <w:sz w:val="28"/>
          <w:szCs w:val="28"/>
          <w:lang w:val="en-US"/>
        </w:rPr>
        <w:t>Imam al-Baqir answered, “What is the thing that will cause it to be extinct?”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it be exposed to obliteration?” asked Abu-Basir.</w:t>
      </w:r>
    </w:p>
    <w:p>
      <w:pPr>
        <w:pStyle w:val="BookText"/>
        <w:bidi w:val="0"/>
        <w:jc w:val="both"/>
        <w:rPr/>
      </w:pPr>
      <w:r>
        <w:rPr>
          <w:rFonts w:eastAsia="Times New Roman" w:cs="Times New Roman" w:ascii="Times New Roman" w:hAnsi="Times New Roman"/>
          <w:color w:val="111111"/>
          <w:sz w:val="28"/>
          <w:szCs w:val="28"/>
          <w:lang w:val="en-US"/>
        </w:rPr>
        <w:t>Imam al-Baqir answered, “What is the thing that will cause it to be obliterated?”</w:t>
      </w:r>
      <w:r>
        <w:rPr>
          <w:rStyle w:val="FootnoteAnchor"/>
        </w:rPr>
        <w:footnoteReference w:id="904"/>
      </w:r>
    </w:p>
    <w:p>
      <w:pPr>
        <w:pStyle w:val="BookText"/>
        <w:bidi w:val="0"/>
        <w:jc w:val="both"/>
        <w:rPr/>
      </w:pPr>
      <w:r>
        <w:rPr>
          <w:rFonts w:eastAsia="Times New Roman" w:cs="Times New Roman" w:ascii="Times New Roman" w:hAnsi="Times New Roman"/>
          <w:color w:val="111111"/>
          <w:sz w:val="28"/>
          <w:szCs w:val="28"/>
          <w:lang w:val="en-US"/>
        </w:rPr>
        <w:t>In the famous narration about his meeting with Imam al-Mahdi in Samarra' (a city northern Baghdad, Iraq), al-Hasan ibn Wajna’ an-Nusaybiy said that the Imam gave him a book comprising the Du`a' al-Faraj (Supplication of asking Almighty Allah for hastening His relief to Imam al-Mahdi by permitting him to reappear in this world) and a statement about the way of sending blessings to him (i.e. Imam al-Mahdi).</w:t>
      </w:r>
    </w:p>
    <w:p>
      <w:pPr>
        <w:pStyle w:val="BookText"/>
        <w:bidi w:val="0"/>
        <w:jc w:val="both"/>
        <w:rPr/>
      </w:pPr>
      <w:r>
        <w:rPr>
          <w:rFonts w:eastAsia="Times New Roman" w:cs="Times New Roman" w:ascii="Times New Roman" w:hAnsi="Times New Roman"/>
          <w:color w:val="111111"/>
          <w:sz w:val="28"/>
          <w:szCs w:val="28"/>
          <w:lang w:val="en-US"/>
        </w:rPr>
        <w:t>The Imam then taught him to say these supplications whenever he wanted to pray to Almighty Allah to send His blessings to the Imam. He also asked him not to give this book except to the intimate disciples... etc.</w:t>
      </w:r>
      <w:r>
        <w:rPr>
          <w:rStyle w:val="FootnoteAnchor"/>
        </w:rPr>
        <w:footnoteReference w:id="905"/>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also narrated that</w:t>
      </w:r>
    </w:p>
    <w:p>
      <w:pPr>
        <w:pStyle w:val="BookText"/>
        <w:bidi w:val="0"/>
        <w:rPr/>
      </w:pPr>
      <w:r>
        <w:rPr>
          <w:rFonts w:eastAsia="Times New Roman" w:cs="Times New Roman" w:ascii="Times New Roman" w:hAnsi="Times New Roman"/>
          <w:color w:val="111111"/>
          <w:sz w:val="28"/>
          <w:szCs w:val="28"/>
          <w:lang w:val="en-US"/>
        </w:rPr>
        <w:t>Imam al-Mahdi once asked one the disciples of his father and him to show him a ring that had been given to him by Imam al-Hasan al-</w:t>
      </w:r>
      <w:r>
        <w:rPr>
          <w:rFonts w:eastAsia="Consolas" w:cs="Consolas" w:ascii="Consolas" w:hAnsi="Consolas"/>
          <w:color w:val="111111"/>
          <w:sz w:val="28"/>
          <w:szCs w:val="28"/>
          <w:lang w:val="en-US"/>
        </w:rPr>
        <w:t>Askariy (Imam al-Mahdi’s father). When the man showed him the ring, the Imam wept and kissed it. He then began to read the inscription on that ring, which reads, ‘Ya-Allah, Ya-Muhammad, Ya-</w:t>
      </w:r>
      <w:r>
        <w:rPr>
          <w:rFonts w:eastAsia="Times New Roman" w:cs="Times New Roman" w:ascii="Times New Roman" w:hAnsi="Times New Roman"/>
          <w:color w:val="111111"/>
          <w:sz w:val="28"/>
          <w:szCs w:val="28"/>
          <w:lang w:val="en-US"/>
        </w:rPr>
        <w:t>Ali.’ He then said to the ring, “Sacrificed be the hand in which you were placed for long time.”</w:t>
      </w:r>
      <w:r>
        <w:rPr>
          <w:rStyle w:val="FootnoteAnchor"/>
        </w:rPr>
        <w:footnoteReference w:id="906"/>
      </w:r>
    </w:p>
    <w:p>
      <w:pPr>
        <w:pStyle w:val="BookText"/>
        <w:bidi w:val="0"/>
        <w:jc w:val="both"/>
        <w:rPr/>
      </w:pPr>
      <w:r>
        <w:rPr>
          <w:rFonts w:eastAsia="Times New Roman" w:cs="Times New Roman" w:ascii="Times New Roman" w:hAnsi="Times New Roman"/>
          <w:color w:val="111111"/>
          <w:sz w:val="28"/>
          <w:szCs w:val="28"/>
          <w:lang w:val="en-US"/>
        </w:rPr>
        <w:t>Because he disappeared from visions for about seventy years, Imam al-Mahdi could not spread the religious laws and encourage the recordation of the religious knowledge openly; rather he was exchanging letters with his intimate disciples who used to ask him about the major religious questions and he thus answered by sending them messages containing his signature so that they would not be distorted or counterfeited.</w:t>
      </w:r>
    </w:p>
    <w:p>
      <w:pPr>
        <w:pStyle w:val="BookText"/>
        <w:bidi w:val="0"/>
        <w:jc w:val="both"/>
        <w:rPr/>
      </w:pPr>
      <w:r>
        <w:rPr>
          <w:rFonts w:eastAsia="Times New Roman" w:cs="Times New Roman" w:ascii="Times New Roman" w:hAnsi="Times New Roman"/>
          <w:color w:val="111111"/>
          <w:sz w:val="28"/>
          <w:szCs w:val="28"/>
          <w:lang w:val="en-US"/>
        </w:rPr>
        <w:t>Accordingly, these messages have been called al-Tawqi</w:t>
      </w:r>
      <w:r>
        <w:rPr>
          <w:rFonts w:eastAsia="Consolas" w:cs="Consolas" w:ascii="Consolas" w:hAnsi="Consolas"/>
          <w:color w:val="111111"/>
          <w:sz w:val="28"/>
          <w:szCs w:val="28"/>
          <w:lang w:val="en-US"/>
        </w:rPr>
        <w:t>at (The Signatures). In the past as well as in the current time, many scholars have compiled these al-Tawqi</w:t>
      </w:r>
      <w:r>
        <w:rPr>
          <w:rFonts w:eastAsia="Times New Roman" w:cs="Times New Roman" w:ascii="Times New Roman" w:hAnsi="Times New Roman"/>
          <w:color w:val="111111"/>
          <w:sz w:val="28"/>
          <w:szCs w:val="28"/>
          <w:lang w:val="en-US"/>
        </w:rPr>
        <w:t>at in books. Abu’l-</w:t>
      </w:r>
      <w:r>
        <w:rPr>
          <w:rFonts w:eastAsia="Consolas" w:cs="Consolas" w:ascii="Consolas" w:hAnsi="Consolas"/>
          <w:color w:val="111111"/>
          <w:sz w:val="28"/>
          <w:szCs w:val="28"/>
          <w:lang w:val="en-US"/>
        </w:rPr>
        <w:t>Abbas al-Himyariy, one of Imam al-Mahdi’s disciples who died in AH 299, was the first to compile these al-Tawqi</w:t>
      </w:r>
      <w:r>
        <w:rPr>
          <w:rFonts w:eastAsia="Times New Roman" w:cs="Times New Roman" w:ascii="Times New Roman" w:hAnsi="Times New Roman"/>
          <w:color w:val="111111"/>
          <w:sz w:val="28"/>
          <w:szCs w:val="28"/>
          <w:lang w:val="en-US"/>
        </w:rPr>
        <w:t>at in a book.</w:t>
      </w:r>
    </w:p>
    <w:p>
      <w:pPr>
        <w:pStyle w:val="BookText"/>
        <w:bidi w:val="0"/>
        <w:jc w:val="both"/>
        <w:rPr/>
      </w:pPr>
      <w:r>
        <w:rPr>
          <w:rFonts w:eastAsia="Times New Roman" w:cs="Times New Roman" w:ascii="Times New Roman" w:hAnsi="Times New Roman"/>
          <w:color w:val="111111"/>
          <w:sz w:val="28"/>
          <w:szCs w:val="28"/>
          <w:lang w:val="en-US"/>
        </w:rPr>
        <w:t>Recently, a book comprising the majority of Imam al-Mahdi’s messages and written instructions has been compiled by Shaykh Muhammad al-Gharawiy under the title of al-Mukhtar min Kalimat al-Imam al-Mahdi (Selected Words of Imam al-Mahdi). This book has been recently published.</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aforecited discussion, we can conclude that the Holy Imams’ continuity in the field of the recordation of the religious heritage</w:t>
      </w:r>
    </w:p>
    <w:p>
      <w:pPr>
        <w:pStyle w:val="BookText"/>
        <w:bidi w:val="0"/>
        <w:rPr/>
      </w:pPr>
      <w:r>
        <w:rPr>
          <w:rFonts w:eastAsia="Times New Roman" w:cs="Times New Roman" w:ascii="Times New Roman" w:hAnsi="Times New Roman"/>
          <w:color w:val="111111"/>
          <w:sz w:val="28"/>
          <w:szCs w:val="28"/>
          <w:lang w:val="en-US"/>
        </w:rPr>
        <w:t>began with Imam `Ali ibn Abi-Talib’s writings and then continued throughout the generations up to the age of Imam Muhammad al-Mahdi. After that, the disciples of the Holy Imams and the scholars have compiled these records.</w:t>
      </w:r>
    </w:p>
    <w:p>
      <w:pPr>
        <w:pStyle w:val="BookText"/>
        <w:bidi w:val="0"/>
        <w:jc w:val="both"/>
        <w:rPr/>
      </w:pPr>
      <w:r>
        <w:rPr>
          <w:rFonts w:eastAsia="Times New Roman" w:cs="Times New Roman" w:ascii="Times New Roman" w:hAnsi="Times New Roman"/>
          <w:color w:val="111111"/>
          <w:sz w:val="28"/>
          <w:szCs w:val="28"/>
          <w:lang w:val="en-US"/>
        </w:rPr>
        <w:t>Distinctive concentration and confirmation was given to the question of the documentation of the records of the religious knowledge after the Imamate of Imam Musa al-Kadhim. However, the process of the documentation was originally very old since the Holy Imams confirmed and practiced it and documented all the texts that their disciples used to show to them. At any rate, during the age of Imam `Ali ibn Musa al-Rida and afterward, the process of documenting the religious records noticeably increased.</w:t>
      </w:r>
    </w:p>
    <w:p>
      <w:pPr>
        <w:pStyle w:val="BookText"/>
        <w:bidi w:val="0"/>
        <w:jc w:val="both"/>
        <w:rPr/>
      </w:pPr>
      <w:r>
        <w:rPr>
          <w:rFonts w:eastAsia="Times New Roman" w:cs="Times New Roman" w:ascii="Times New Roman" w:hAnsi="Times New Roman"/>
          <w:color w:val="111111"/>
          <w:sz w:val="28"/>
          <w:szCs w:val="28"/>
          <w:lang w:val="en-US"/>
        </w:rPr>
        <w:t>As we are coming to the conclusion of this part of our thesis, it is important to attract attentions to a significant factor that stood behind the slow down of the recordations and records for the followers of the School of Ijtihad and Opinionism. Some of those who surrounded the Holy Prophet used to treat with him as if he had been an ordinary person, without making any difference between any other person and him.</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therefore called out to him from behind the private chambers;</w:t>
      </w:r>
      <w:r>
        <w:rPr>
          <w:rStyle w:val="FootnoteAnchor"/>
        </w:rPr>
        <w:footnoteReference w:id="907"/>
      </w:r>
      <w:r>
        <w:rPr>
          <w:rFonts w:eastAsia="Times New Roman" w:cs="Times New Roman" w:ascii="Times New Roman" w:hAnsi="Times New Roman"/>
          <w:color w:val="111111"/>
          <w:sz w:val="28"/>
          <w:szCs w:val="28"/>
          <w:lang w:val="en-US"/>
        </w:rPr>
        <w:t>and annoyed him by sitting with him for very long times;</w:t>
      </w:r>
      <w:r>
        <w:rPr>
          <w:rStyle w:val="FootnoteAnchor"/>
        </w:rPr>
        <w:footnoteReference w:id="908"/>
      </w:r>
      <w:r>
        <w:rPr>
          <w:rFonts w:eastAsia="Times New Roman" w:cs="Times New Roman" w:ascii="Times New Roman" w:hAnsi="Times New Roman"/>
          <w:color w:val="111111"/>
          <w:sz w:val="28"/>
          <w:szCs w:val="28"/>
          <w:lang w:val="en-US"/>
        </w:rPr>
        <w:t>and believed his having been an ordinary person that was exposed to errancy in the very same way as he might be correct; and believed that when he was enraged, he might say things that he would not say</w:t>
      </w:r>
    </w:p>
    <w:p>
      <w:pPr>
        <w:pStyle w:val="BookText"/>
        <w:bidi w:val="0"/>
        <w:rPr/>
      </w:pPr>
      <w:r>
        <w:rPr>
          <w:rFonts w:eastAsia="Times New Roman" w:cs="Times New Roman" w:ascii="Times New Roman" w:hAnsi="Times New Roman"/>
          <w:color w:val="111111"/>
          <w:sz w:val="28"/>
          <w:szCs w:val="28"/>
          <w:lang w:val="en-US"/>
        </w:rPr>
        <w:t>if he was pleased.</w:t>
      </w:r>
      <w:r>
        <w:rPr>
          <w:rStyle w:val="FootnoteAnchor"/>
        </w:rPr>
        <w:footnoteReference w:id="909"/>
      </w:r>
    </w:p>
    <w:p>
      <w:pPr>
        <w:pStyle w:val="BookText"/>
        <w:bidi w:val="0"/>
        <w:jc w:val="both"/>
        <w:rPr/>
      </w:pPr>
      <w:r>
        <w:rPr>
          <w:rFonts w:eastAsia="Times New Roman" w:cs="Times New Roman" w:ascii="Times New Roman" w:hAnsi="Times New Roman"/>
          <w:color w:val="111111"/>
          <w:sz w:val="28"/>
          <w:szCs w:val="28"/>
          <w:lang w:val="en-US"/>
        </w:rPr>
        <w:t xml:space="preserve">It has been narrated that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Amr ibn al-`Ās said: I used to write down each and every item that would be said by the Messenger of Allah so that I would memorize it, but the people of Quraysh warned me against such, saying, “Do you really write down each and every item that is said by the Messenger of Allah while his sayings are influenced by his manners; that is when he is enraged, he may say things that he does not say when he is pleased?” I therefore stopped writing down his sayings. When I mentioned this matter before him, the Messenger of Allah said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Write down (everything I say); for, I swear by Him Who grasps my soul, nothing comes out of my mouth except the truth.”</w:t>
      </w:r>
      <w:r>
        <w:rPr>
          <w:rStyle w:val="FootnoteAnchor"/>
        </w:rPr>
        <w:footnoteReference w:id="910"/>
      </w:r>
    </w:p>
    <w:p>
      <w:pPr>
        <w:pStyle w:val="BookText"/>
        <w:bidi w:val="0"/>
        <w:jc w:val="both"/>
        <w:rPr/>
      </w:pPr>
      <w:r>
        <w:rPr>
          <w:rFonts w:eastAsia="Times New Roman" w:cs="Times New Roman" w:ascii="Times New Roman" w:hAnsi="Times New Roman"/>
          <w:color w:val="111111"/>
          <w:sz w:val="28"/>
          <w:szCs w:val="28"/>
          <w:lang w:val="en-US"/>
        </w:rPr>
        <w:t xml:space="preserve">According to the abovementioned narration, it was the people of Quraysh who ordered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Amr ibn al-`Ās to stop writing down the Holy Prophet’s words, claiming that he might say untrue things when he would be angry!</w:t>
      </w:r>
    </w:p>
    <w:p>
      <w:pPr>
        <w:pStyle w:val="BookText"/>
        <w:bidi w:val="0"/>
        <w:jc w:val="both"/>
        <w:rPr/>
      </w:pPr>
      <w:r>
        <w:rPr>
          <w:rFonts w:eastAsia="Times New Roman" w:cs="Times New Roman" w:ascii="Times New Roman" w:hAnsi="Times New Roman"/>
          <w:color w:val="111111"/>
          <w:sz w:val="28"/>
          <w:szCs w:val="28"/>
          <w:lang w:val="en-US"/>
        </w:rPr>
        <w:t>The Holy Prophet is too great to pronounce any untrue word.</w:t>
      </w:r>
    </w:p>
    <w:p>
      <w:pPr>
        <w:pStyle w:val="BookText"/>
        <w:bidi w:val="0"/>
        <w:jc w:val="both"/>
        <w:rPr/>
      </w:pPr>
      <w:r>
        <w:rPr>
          <w:rFonts w:eastAsia="Times New Roman" w:cs="Times New Roman" w:ascii="Times New Roman" w:hAnsi="Times New Roman"/>
          <w:color w:val="111111"/>
          <w:sz w:val="28"/>
          <w:szCs w:val="28"/>
          <w:lang w:val="en-US"/>
        </w:rPr>
        <w:t xml:space="preserve">It has been also narrated on the authority of </w:t>
      </w:r>
      <w:r>
        <w:rPr>
          <w:rFonts w:eastAsia="Consolas" w:cs="Consolas" w:ascii="Consolas" w:hAnsi="Consolas"/>
          <w:color w:val="111111"/>
          <w:sz w:val="28"/>
          <w:szCs w:val="28"/>
          <w:lang w:val="en-US"/>
        </w:rPr>
        <w:t>Amr ibn Shu</w:t>
      </w:r>
      <w:r>
        <w:rPr>
          <w:rFonts w:eastAsia="Times New Roman" w:cs="Times New Roman" w:ascii="Times New Roman" w:hAnsi="Times New Roman"/>
          <w:color w:val="111111"/>
          <w:sz w:val="28"/>
          <w:szCs w:val="28"/>
          <w:lang w:val="en-US"/>
        </w:rPr>
        <w:t>ayb on the authority of his father that his grandfather, once, asked the Holy Prophet whether he might write down everything that he would hear from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you may,” the Holy Prophet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both manners of anger and pleasure?” asked the man.</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in both manners. Verily, I say nothing but the truth whatever my manner be,” answered the</w:t>
      </w:r>
    </w:p>
    <w:p>
      <w:pPr>
        <w:pStyle w:val="BookText"/>
        <w:bidi w:val="0"/>
        <w:rPr/>
      </w:pPr>
      <w:r>
        <w:rPr>
          <w:rFonts w:eastAsia="Times New Roman" w:cs="Times New Roman" w:ascii="Times New Roman" w:hAnsi="Times New Roman"/>
          <w:color w:val="111111"/>
          <w:sz w:val="28"/>
          <w:szCs w:val="28"/>
          <w:lang w:val="en-US"/>
        </w:rPr>
        <w:t>Holy Prophet.</w:t>
      </w:r>
      <w:r>
        <w:rPr>
          <w:rStyle w:val="FootnoteAnchor"/>
        </w:rPr>
        <w:footnoteReference w:id="911"/>
      </w:r>
    </w:p>
    <w:p>
      <w:pPr>
        <w:pStyle w:val="BookText"/>
        <w:bidi w:val="0"/>
        <w:jc w:val="both"/>
        <w:rPr/>
      </w:pPr>
      <w:r>
        <w:rPr>
          <w:rFonts w:eastAsia="Times New Roman" w:cs="Times New Roman" w:ascii="Times New Roman" w:hAnsi="Times New Roman"/>
          <w:color w:val="111111"/>
          <w:sz w:val="28"/>
          <w:szCs w:val="28"/>
          <w:lang w:val="en-US"/>
        </w:rPr>
        <w:t>This very idea was also common and prevalent, and even effective, during the ages of the Holy Imams. Accordingly, some people imagined that the Imam, being enraged, might report a matter or say something that he would not say it when he would be pleased.</w:t>
      </w:r>
    </w:p>
    <w:p>
      <w:pPr>
        <w:pStyle w:val="BookText"/>
        <w:bidi w:val="0"/>
        <w:jc w:val="both"/>
        <w:rPr/>
      </w:pPr>
      <w:r>
        <w:rPr>
          <w:rFonts w:eastAsia="Times New Roman" w:cs="Times New Roman" w:ascii="Times New Roman" w:hAnsi="Times New Roman"/>
          <w:color w:val="111111"/>
          <w:sz w:val="28"/>
          <w:szCs w:val="28"/>
          <w:lang w:val="en-US"/>
        </w:rPr>
        <w:t>Unfortunately, such people believed that the Holy Imams were just like the other fuqaha, scholars, and Ijtihadists whose opinions are exposed to change according to the circumstances by which they pass or according to the proofs on which their eyes might fall in a certain period of their lifetimes.</w:t>
      </w:r>
    </w:p>
    <w:p>
      <w:pPr>
        <w:pStyle w:val="BookText"/>
        <w:bidi w:val="0"/>
        <w:jc w:val="both"/>
        <w:rPr/>
      </w:pPr>
      <w:r>
        <w:rPr>
          <w:rFonts w:eastAsia="Times New Roman" w:cs="Times New Roman" w:ascii="Times New Roman" w:hAnsi="Times New Roman"/>
          <w:color w:val="111111"/>
          <w:sz w:val="28"/>
          <w:szCs w:val="28"/>
          <w:lang w:val="en-US"/>
        </w:rPr>
        <w:t>The Holy Imams of the Ahl al-Bayt always answered and said the same words of the Holy Prophet; as a result, none of the Muslim master scholars dared to say so save them, since they enjoyed the highest degree of self-confidence and they believed indisputably in the authenticity of their reports as regards the religious affairs and laws. They therefore ordered their disciples to write down these reports because they were conclusively true.</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has been narrated on the authority of Hamzah ibn </w:t>
      </w:r>
      <w:r>
        <w:rPr>
          <w:rFonts w:eastAsia="Consolas" w:cs="Consolas" w:ascii="Consolas" w:hAnsi="Consolas"/>
          <w:color w:val="111111"/>
          <w:sz w:val="28"/>
          <w:szCs w:val="28"/>
          <w:lang w:val="en-US"/>
        </w:rPr>
        <w:t xml:space="preserve">Abd al-Muttalib that </w:t>
      </w:r>
      <w:r>
        <w:rPr>
          <w:rFonts w:eastAsia="Times New Roman" w:cs="Times New Roman" w:ascii="Times New Roman" w:hAnsi="Times New Roman"/>
          <w:color w:val="111111"/>
          <w:sz w:val="28"/>
          <w:szCs w:val="28"/>
          <w:lang w:val="en-US"/>
        </w:rPr>
        <w:t>Abdullah al-Ju</w:t>
      </w:r>
      <w:r>
        <w:rPr>
          <w:rFonts w:eastAsia="Consolas" w:cs="Consolas" w:ascii="Consolas" w:hAnsi="Consolas"/>
          <w:color w:val="111111"/>
          <w:sz w:val="28"/>
          <w:szCs w:val="28"/>
          <w:lang w:val="en-US"/>
        </w:rPr>
        <w:t xml:space="preserve">afiy said: I, once, visited Imam </w:t>
      </w:r>
      <w:r>
        <w:rPr>
          <w:rFonts w:eastAsia="Times New Roman" w:cs="Times New Roman" w:ascii="Times New Roman" w:hAnsi="Times New Roman"/>
          <w:color w:val="111111"/>
          <w:sz w:val="28"/>
          <w:szCs w:val="28"/>
          <w:lang w:val="en-US"/>
        </w:rPr>
        <w:t>Ali ibn Musa al-Rida carrying with me a sheet of paper on which it was written, “It is reported that (Imam) Ja`far (al-Sadiq) said that this world has been represented for the Owner of this Matter (i.e. Imam al-Mahdi) like a half of a walnut that is split.” Imam al-Rida commented, “O Hamzah! This is unquestionably true. Copy it to a sheet made of</w:t>
      </w:r>
    </w:p>
    <w:p>
      <w:pPr>
        <w:pStyle w:val="BookText"/>
        <w:bidi w:val="0"/>
        <w:rPr/>
      </w:pPr>
      <w:r>
        <w:rPr>
          <w:rFonts w:eastAsia="Times New Roman" w:cs="Times New Roman" w:ascii="Times New Roman" w:hAnsi="Times New Roman"/>
          <w:color w:val="111111"/>
          <w:sz w:val="28"/>
          <w:szCs w:val="28"/>
          <w:lang w:val="en-US"/>
        </w:rPr>
        <w:t>leather.”</w:t>
      </w:r>
      <w:r>
        <w:rPr>
          <w:rStyle w:val="FootnoteAnchor"/>
        </w:rPr>
        <w:footnoteReference w:id="912"/>
      </w:r>
    </w:p>
    <w:p>
      <w:pPr>
        <w:pStyle w:val="BookText"/>
        <w:bidi w:val="0"/>
        <w:jc w:val="both"/>
        <w:rPr/>
      </w:pPr>
      <w:r>
        <w:rPr>
          <w:rFonts w:eastAsia="Times New Roman" w:cs="Times New Roman" w:ascii="Times New Roman" w:hAnsi="Times New Roman"/>
          <w:color w:val="111111"/>
          <w:sz w:val="28"/>
          <w:szCs w:val="28"/>
          <w:lang w:val="en-US"/>
        </w:rPr>
        <w:t>Many uninterrupted narrations have been reported concerning the fact that the Holy Imams of the Ahl al-Bayt say nothing but the truth and that they have never issued verdicts out of personal Ijtihad or given their own notions or opinions as regards a religious question. In this respect, it has been narrated on the authority of al-Fudayl ibn Yasar that Imam Muhammad al-Baqir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speak out of our own opinions, we will certainly miss the right way in the same way as those, who were before us, had missed the right way when they spoke out of their own opinions. Rather we speak depending upon a proof of our Lord that He has explained to His Prophet and His Prophet has explained it to us.”</w:t>
      </w:r>
      <w:r>
        <w:rPr>
          <w:rStyle w:val="FootnoteAnchor"/>
        </w:rPr>
        <w:footnoteReference w:id="913"/>
      </w:r>
    </w:p>
    <w:p>
      <w:pPr>
        <w:pStyle w:val="BookText"/>
        <w:bidi w:val="0"/>
        <w:jc w:val="both"/>
        <w:rPr/>
      </w:pPr>
      <w:r>
        <w:rPr>
          <w:rFonts w:eastAsia="Times New Roman" w:cs="Times New Roman" w:ascii="Times New Roman" w:hAnsi="Times New Roman"/>
          <w:color w:val="111111"/>
          <w:sz w:val="28"/>
          <w:szCs w:val="28"/>
          <w:lang w:val="en-US"/>
        </w:rPr>
        <w:t>Similarly, it has been narrated on the authority of Dawud ibn Abu-Yazid al-Ahwal that Imam Ja`far al-Sadiq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give religious verdicts out of our desires and personal opinions, we will certainly be of those who shall perish; rather we give people verdicts derived from the traditions of the Messenger of Allah and from principles that we have inherited from our great fathers. We have hoarded up these principles in the same way as those people have hoarded up their fortunes of gold and silver.”</w:t>
      </w:r>
      <w:r>
        <w:rPr>
          <w:rStyle w:val="FootnoteAnchor"/>
        </w:rPr>
        <w:footnoteReference w:id="914"/>
      </w:r>
    </w:p>
    <w:p>
      <w:pPr>
        <w:pStyle w:val="BookText"/>
        <w:bidi w:val="0"/>
        <w:jc w:val="both"/>
        <w:rPr/>
      </w:pPr>
      <w:r>
        <w:rPr>
          <w:rFonts w:eastAsia="Times New Roman" w:cs="Times New Roman" w:ascii="Times New Roman" w:hAnsi="Times New Roman"/>
          <w:color w:val="111111"/>
          <w:sz w:val="28"/>
          <w:szCs w:val="28"/>
          <w:lang w:val="en-US"/>
        </w:rPr>
        <w:t>It has been also narrated on the authority of Qutaybah that after Imam Ja`far al-Sadiq answered the questions of a man, the latter said, “What if the answer is such-and-such, what will you say about it?”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reproachfully, answered, “Shut up!</w:t>
      </w:r>
      <w:bookmarkStart w:id="491" w:name="pg2336_13070"/>
    </w:p>
    <w:p>
      <w:pPr>
        <w:pStyle w:val="BookText"/>
        <w:bidi w:val="0"/>
        <w:rPr/>
      </w:pPr>
      <w:bookmarkEnd w:id="491"/>
      <w:r>
        <w:rPr>
          <w:rFonts w:eastAsia="Times New Roman" w:cs="Times New Roman" w:ascii="Times New Roman" w:hAnsi="Times New Roman"/>
          <w:color w:val="111111"/>
          <w:sz w:val="28"/>
          <w:szCs w:val="28"/>
          <w:lang w:val="en-US"/>
        </w:rPr>
        <w:t>Any answer that I give to you must be taken from the Messenger of Allah. We are not of those who say ‘what if’ at all.”</w:t>
      </w:r>
      <w:r>
        <w:rPr>
          <w:rStyle w:val="FootnoteAnchor"/>
        </w:rPr>
        <w:footnoteReference w:id="915"/>
      </w:r>
    </w:p>
    <w:p>
      <w:pPr>
        <w:pStyle w:val="BookText"/>
        <w:bidi w:val="0"/>
        <w:jc w:val="both"/>
        <w:rPr/>
      </w:pPr>
      <w:r>
        <w:rPr>
          <w:rFonts w:eastAsia="Times New Roman" w:cs="Times New Roman" w:ascii="Times New Roman" w:hAnsi="Times New Roman"/>
          <w:color w:val="111111"/>
          <w:sz w:val="28"/>
          <w:szCs w:val="28"/>
          <w:lang w:val="en-US"/>
        </w:rPr>
        <w:t>Without doubt, such continuity in the recordation of the religious affairs and such ultimate confidence that all these records are the same as what have been said by the Messenger of Allah—such continuity and confidence cannot be found with any other Muslim School except the School of the Ahl al-Bayt that is the basis of the recordation of the religious knowledge and the foundation of the structure of the School of Thorough Compliance with the Sacred Texts. The matter is now too clear to be misunderstood; therefore, one may choose any narration that he/she likes.</w:t>
      </w:r>
    </w:p>
    <w:p>
      <w:pPr>
        <w:pStyle w:val="BookText"/>
        <w:bidi w:val="0"/>
        <w:jc w:val="both"/>
        <w:rPr/>
      </w:pPr>
      <w:r>
        <w:rPr>
          <w:rFonts w:eastAsia="Times New Roman" w:cs="Times New Roman" w:ascii="Times New Roman" w:hAnsi="Times New Roman"/>
          <w:color w:val="111111"/>
          <w:sz w:val="28"/>
          <w:szCs w:val="28"/>
          <w:lang w:val="en-US"/>
        </w:rPr>
        <w:t>Finally, it seems appropriate to quote the wording of Dr. Mustafa al-A</w:t>
      </w:r>
      <w:r>
        <w:rPr>
          <w:rFonts w:eastAsia="Consolas" w:cs="Consolas" w:ascii="Consolas" w:hAnsi="Consolas"/>
          <w:color w:val="111111"/>
          <w:sz w:val="28"/>
          <w:szCs w:val="28"/>
          <w:lang w:val="en-US"/>
        </w:rPr>
        <w:t>dhamiy about the Shi</w:t>
      </w:r>
      <w:r>
        <w:rPr>
          <w:rFonts w:eastAsia="Times New Roman" w:cs="Times New Roman" w:ascii="Times New Roman" w:hAnsi="Times New Roman"/>
          <w:color w:val="111111"/>
          <w:sz w:val="28"/>
          <w:szCs w:val="28"/>
          <w:lang w:val="en-US"/>
        </w:rPr>
        <w:t>ite Muslims: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Shi</w:t>
      </w:r>
      <w:r>
        <w:rPr>
          <w:rFonts w:eastAsia="Consolas" w:cs="Consolas" w:ascii="Consolas" w:hAnsi="Consolas"/>
          <w:color w:val="111111"/>
          <w:sz w:val="28"/>
          <w:szCs w:val="28"/>
          <w:lang w:val="en-US"/>
        </w:rPr>
        <w:t>ite Muslims the majority of whom belong to the Ithna</w:t>
      </w:r>
      <w:r>
        <w:rPr>
          <w:rFonts w:eastAsia="Times New Roman" w:cs="Times New Roman" w:ascii="Times New Roman" w:hAnsi="Times New Roman"/>
          <w:color w:val="111111"/>
          <w:sz w:val="28"/>
          <w:szCs w:val="28"/>
          <w:lang w:val="en-US"/>
        </w:rPr>
        <w:t>ashariyyah (Twelvers) School in the recent times, they believe in the Holy Sunnah as a source of the religion. Rather, the difference between them and us lies in the method of proving the authenticity of the Sunnah itself.”</w:t>
      </w:r>
      <w:r>
        <w:rPr>
          <w:rStyle w:val="FootnoteAnchor"/>
        </w:rPr>
        <w:footnoteReference w:id="916"/>
      </w:r>
    </w:p>
    <w:p>
      <w:pPr>
        <w:pStyle w:val="Heading2"/>
        <w:numPr>
          <w:ilvl w:val="1"/>
          <w:numId w:val="1"/>
        </w:numPr>
        <w:bidi w:val="0"/>
        <w:jc w:val="left"/>
        <w:rPr/>
      </w:pPr>
      <w:bookmarkStart w:id="492" w:name="__RefHeading___Toc2511689_3804643083"/>
      <w:bookmarkStart w:id="493" w:name="_Toc183"/>
      <w:bookmarkEnd w:id="492"/>
      <w:r>
        <w:rPr/>
        <w:t>The Four Hundred Principles (Al-Usul Al-Arba`Mi’ah)</w:t>
      </w:r>
      <w:bookmarkEnd w:id="493"/>
    </w:p>
    <w:p>
      <w:pPr>
        <w:pStyle w:val="Heading3"/>
        <w:numPr>
          <w:ilvl w:val="2"/>
          <w:numId w:val="1"/>
        </w:numPr>
        <w:bidi w:val="0"/>
        <w:jc w:val="left"/>
        <w:rPr/>
      </w:pPr>
      <w:bookmarkStart w:id="494" w:name="__RefHeading___Toc2511691_3804643083"/>
      <w:bookmarkStart w:id="495" w:name="_Toc184"/>
      <w:bookmarkEnd w:id="494"/>
      <w:r>
        <w:rPr/>
        <w:t>point</w:t>
      </w:r>
      <w:bookmarkEnd w:id="495"/>
    </w:p>
    <w:p>
      <w:pPr>
        <w:pStyle w:val="BookText"/>
        <w:bidi w:val="0"/>
        <w:jc w:val="both"/>
        <w:rPr/>
      </w:pPr>
      <w:r>
        <w:rPr>
          <w:rFonts w:eastAsia="Times New Roman" w:cs="Times New Roman" w:ascii="Times New Roman" w:hAnsi="Times New Roman"/>
          <w:color w:val="111111"/>
          <w:sz w:val="28"/>
          <w:szCs w:val="28"/>
          <w:lang w:val="en-US"/>
        </w:rPr>
        <w:t>The adherents of the Ahl al-Bayt School used to write down the sayings of the Holy Imams in books; they therefore have been considered the foremost writers in the field of the Muslim jurisprudence. In this regard, Mr. Mustafa `Abd al-Razzaq, referring to the recordation of the Muslim jurisprudence says,</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any event, this fact indicates that the recordation of the Muslim jurisprudence was first carried</w:t>
      </w:r>
    </w:p>
    <w:p>
      <w:pPr>
        <w:pStyle w:val="BookText"/>
        <w:bidi w:val="0"/>
        <w:rPr/>
      </w:pPr>
      <w:r>
        <w:rPr>
          <w:rFonts w:eastAsia="Times New Roman" w:cs="Times New Roman" w:ascii="Times New Roman" w:hAnsi="Times New Roman"/>
          <w:color w:val="111111"/>
          <w:sz w:val="28"/>
          <w:szCs w:val="28"/>
          <w:lang w:val="en-US"/>
        </w:rPr>
        <w:t>by the Shi</w:t>
      </w:r>
      <w:r>
        <w:rPr>
          <w:rFonts w:eastAsia="Consolas" w:cs="Consolas" w:ascii="Consolas" w:hAnsi="Consolas"/>
          <w:color w:val="111111"/>
          <w:sz w:val="28"/>
          <w:szCs w:val="28"/>
          <w:lang w:val="en-US"/>
        </w:rPr>
        <w:t>ite Muslims. Since they believed in the inerrancy (</w:t>
      </w:r>
      <w:r>
        <w:rPr>
          <w:rFonts w:eastAsia="Times New Roman" w:cs="Times New Roman" w:ascii="Times New Roman" w:hAnsi="Times New Roman"/>
          <w:color w:val="111111"/>
          <w:sz w:val="28"/>
          <w:szCs w:val="28"/>
          <w:lang w:val="en-US"/>
        </w:rPr>
        <w:t>Ismah), or a similar thing, of their Imams, this belief made or encouraged them to record the judgments and verdicts of their Imams.”</w:t>
      </w:r>
      <w:r>
        <w:rPr>
          <w:rStyle w:val="FootnoteAnchor"/>
        </w:rPr>
        <w:footnoteReference w:id="917"/>
      </w:r>
    </w:p>
    <w:p>
      <w:pPr>
        <w:pStyle w:val="BookText"/>
        <w:bidi w:val="0"/>
        <w:jc w:val="both"/>
        <w:rPr/>
      </w:pPr>
      <w:r>
        <w:rPr>
          <w:rFonts w:eastAsia="Times New Roman" w:cs="Times New Roman" w:ascii="Times New Roman" w:hAnsi="Times New Roman"/>
          <w:color w:val="111111"/>
          <w:sz w:val="28"/>
          <w:szCs w:val="28"/>
          <w:lang w:val="en-US"/>
        </w:rPr>
        <w:t>This is true, especially when applied to the ages of Imam Muhammad al-Baqir and Imam Ja</w:t>
      </w:r>
      <w:r>
        <w:rPr>
          <w:rFonts w:eastAsia="Consolas" w:cs="Consolas" w:ascii="Consolas" w:hAnsi="Consolas"/>
          <w:color w:val="111111"/>
          <w:sz w:val="28"/>
          <w:szCs w:val="28"/>
          <w:lang w:val="en-US"/>
        </w:rPr>
        <w:t xml:space="preserve">far al-Sadiq or, in other words, after the collapse of the Umayyad dynasty and the initiation of the </w:t>
      </w:r>
      <w:r>
        <w:rPr>
          <w:rFonts w:eastAsia="Times New Roman" w:cs="Times New Roman" w:ascii="Times New Roman" w:hAnsi="Times New Roman"/>
          <w:color w:val="111111"/>
          <w:sz w:val="28"/>
          <w:szCs w:val="28"/>
          <w:lang w:val="en-US"/>
        </w:rPr>
        <w:t>Abbasid dynasty when the `Abbasid rulers, in the early period of their reign, claimed following the policy of openness.</w:t>
      </w:r>
    </w:p>
    <w:p>
      <w:pPr>
        <w:pStyle w:val="BookText"/>
        <w:bidi w:val="0"/>
        <w:jc w:val="both"/>
        <w:rPr/>
      </w:pPr>
      <w:r>
        <w:rPr>
          <w:rFonts w:eastAsia="Times New Roman" w:cs="Times New Roman" w:ascii="Times New Roman" w:hAnsi="Times New Roman"/>
          <w:color w:val="111111"/>
          <w:sz w:val="28"/>
          <w:szCs w:val="28"/>
          <w:lang w:val="en-US"/>
        </w:rPr>
        <w:t>Thus, the two Imams seized this opportunity especially when the tribes of Banu-Asad, Mukhariq, Tayy, Sulaym, Ghatafan, Ghifar, al-Azd, Khuza</w:t>
      </w:r>
      <w:r>
        <w:rPr>
          <w:rFonts w:eastAsia="Consolas" w:cs="Consolas" w:ascii="Consolas" w:hAnsi="Consolas"/>
          <w:color w:val="111111"/>
          <w:sz w:val="28"/>
          <w:szCs w:val="28"/>
          <w:lang w:val="en-US"/>
        </w:rPr>
        <w:t>ah, Khath</w:t>
      </w:r>
      <w:r>
        <w:rPr>
          <w:rFonts w:eastAsia="Times New Roman" w:cs="Times New Roman" w:ascii="Times New Roman" w:hAnsi="Times New Roman"/>
          <w:color w:val="111111"/>
          <w:sz w:val="28"/>
          <w:szCs w:val="28"/>
          <w:lang w:val="en-US"/>
        </w:rPr>
        <w:t>am, Makhzum, Banu-Dubbah, Banu’l-Harith, and Banu-</w:t>
      </w:r>
      <w:r>
        <w:rPr>
          <w:rFonts w:eastAsia="Consolas" w:cs="Consolas" w:ascii="Consolas" w:hAnsi="Consolas"/>
          <w:color w:val="111111"/>
          <w:sz w:val="28"/>
          <w:szCs w:val="28"/>
          <w:lang w:val="en-US"/>
        </w:rPr>
        <w:t>Abd al-Muttalib began to urge their sons to attend the lectures of the Imams.&lt;a href="#ref-footnote2-page686" id="footnote2-page686" style="display:inline-block"&gt;&lt;sup&gt;(2)&lt;/sup&gt;&lt;/a&gt;&lt;p class="footnote"&gt;&lt;a href="#footnote2-page686" style="color:#3b82f6;" id="ref-footnote2-page686"&gt; 2) &lt;/a&gt;Ja</w:t>
      </w:r>
      <w:r>
        <w:rPr>
          <w:rFonts w:eastAsia="Times New Roman" w:cs="Times New Roman" w:ascii="Times New Roman" w:hAnsi="Times New Roman"/>
          <w:color w:val="111111"/>
          <w:sz w:val="28"/>
          <w:szCs w:val="28"/>
          <w:lang w:val="en-US"/>
        </w:rPr>
        <w:t>far ibn Muhammad Sayyid al-Ahl.</w:t>
      </w:r>
    </w:p>
    <w:p>
      <w:pPr>
        <w:pStyle w:val="BookText"/>
        <w:bidi w:val="0"/>
        <w:jc w:val="both"/>
        <w:rPr/>
      </w:pPr>
      <w:r>
        <w:rPr>
          <w:rFonts w:eastAsia="Times New Roman" w:cs="Times New Roman" w:ascii="Times New Roman" w:hAnsi="Times New Roman"/>
          <w:color w:val="111111"/>
          <w:sz w:val="28"/>
          <w:szCs w:val="28"/>
          <w:lang w:val="en-US"/>
        </w:rPr>
        <w:t>Referring to the biography of Imam Ja</w:t>
      </w:r>
      <w:r>
        <w:rPr>
          <w:rFonts w:eastAsia="Consolas" w:cs="Consolas" w:ascii="Consolas" w:hAnsi="Consolas"/>
          <w:color w:val="111111"/>
          <w:sz w:val="28"/>
          <w:szCs w:val="28"/>
          <w:lang w:val="en-US"/>
        </w:rPr>
        <w:t xml:space="preserve">far al-Sadiq, al-Muzziy, in Tahdhib al-Kamal, has mentioned that Sufyan ibn </w:t>
      </w:r>
      <w:r>
        <w:rPr>
          <w:rFonts w:eastAsia="Times New Roman" w:cs="Times New Roman" w:ascii="Times New Roman" w:hAnsi="Times New Roman"/>
          <w:color w:val="111111"/>
          <w:sz w:val="28"/>
          <w:szCs w:val="28"/>
          <w:lang w:val="en-US"/>
        </w:rPr>
        <w:t>Uyaynah, Malik ibn Anas, Sufyan al-Thawriy, al-Nu</w:t>
      </w:r>
      <w:r>
        <w:rPr>
          <w:rFonts w:eastAsia="Consolas" w:cs="Consolas" w:ascii="Consolas" w:hAnsi="Consolas"/>
          <w:color w:val="111111"/>
          <w:sz w:val="28"/>
          <w:szCs w:val="28"/>
          <w:lang w:val="en-US"/>
        </w:rPr>
        <w:t>man ibn Thabit (i.e. Abu-Hanifah), Sulayman ibn Bilal, Shu</w:t>
      </w:r>
      <w:r>
        <w:rPr>
          <w:rFonts w:eastAsia="Times New Roman" w:cs="Times New Roman" w:ascii="Times New Roman" w:hAnsi="Times New Roman"/>
          <w:color w:val="111111"/>
          <w:sz w:val="28"/>
          <w:szCs w:val="28"/>
          <w:lang w:val="en-US"/>
        </w:rPr>
        <w:t xml:space="preserve">bah ibn al-Hajjaj, </w:t>
      </w:r>
      <w:r>
        <w:rPr>
          <w:rFonts w:eastAsia="Consolas" w:cs="Consolas" w:ascii="Consolas" w:hAnsi="Consolas"/>
          <w:color w:val="111111"/>
          <w:sz w:val="28"/>
          <w:szCs w:val="28"/>
          <w:lang w:val="en-US"/>
        </w:rPr>
        <w:t xml:space="preserve">Abdullah ibn Maymun, and </w:t>
      </w:r>
      <w:r>
        <w:rPr>
          <w:rFonts w:eastAsia="Times New Roman" w:cs="Times New Roman" w:ascii="Times New Roman" w:hAnsi="Times New Roman"/>
          <w:color w:val="111111"/>
          <w:sz w:val="28"/>
          <w:szCs w:val="28"/>
          <w:lang w:val="en-US"/>
        </w:rPr>
        <w:t xml:space="preserve">Abd al-Malik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ibn Jurayh as well as many other master scholars studied under Imam Ja`far al-Sadiq.</w:t>
      </w:r>
      <w:r>
        <w:rPr>
          <w:rStyle w:val="FootnoteAnchor"/>
        </w:rPr>
        <w:footnoteReference w:id="918"/>
      </w:r>
    </w:p>
    <w:p>
      <w:pPr>
        <w:pStyle w:val="BookText"/>
        <w:bidi w:val="0"/>
        <w:jc w:val="both"/>
        <w:rPr/>
      </w:pPr>
      <w:r>
        <w:rPr>
          <w:rFonts w:eastAsia="Times New Roman" w:cs="Times New Roman" w:ascii="Times New Roman" w:hAnsi="Times New Roman"/>
          <w:color w:val="111111"/>
          <w:sz w:val="28"/>
          <w:szCs w:val="28"/>
          <w:lang w:val="en-US"/>
        </w:rPr>
        <w:t>It has been narrated on the authority of Abu’l-</w:t>
      </w:r>
      <w:r>
        <w:rPr>
          <w:rFonts w:eastAsia="Consolas" w:cs="Consolas" w:ascii="Consolas" w:hAnsi="Consolas"/>
          <w:color w:val="111111"/>
          <w:sz w:val="28"/>
          <w:szCs w:val="28"/>
          <w:lang w:val="en-US"/>
        </w:rPr>
        <w:t xml:space="preserve">Abbas ibn </w:t>
      </w:r>
      <w:r>
        <w:rPr>
          <w:rFonts w:eastAsia="Times New Roman" w:cs="Times New Roman" w:ascii="Times New Roman" w:hAnsi="Times New Roman"/>
          <w:color w:val="111111"/>
          <w:sz w:val="28"/>
          <w:szCs w:val="28"/>
          <w:lang w:val="en-US"/>
        </w:rPr>
        <w:t>Uqdah on the authority of al-Hasan ibn Ziyad that Abu-Hanifah, having been asked to name the most knowledgeable in the field of the Muslim jurisprudence that he had ever seen, answered,</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anyone more knowledgeable (in the Muslim jurisprudence) than Ja</w:t>
      </w:r>
      <w:r>
        <w:rPr>
          <w:rFonts w:eastAsia="Consolas" w:cs="Consolas" w:ascii="Consolas" w:hAnsi="Consolas"/>
          <w:color w:val="111111"/>
          <w:sz w:val="28"/>
          <w:szCs w:val="28"/>
          <w:lang w:val="en-US"/>
        </w:rPr>
        <w:t xml:space="preserve">far ibn Muhammad (i.e. Imam al-Sadiq). When al-Mansur, the </w:t>
      </w:r>
      <w:r>
        <w:rPr>
          <w:rFonts w:eastAsia="Times New Roman" w:cs="Times New Roman" w:ascii="Times New Roman" w:hAnsi="Times New Roman"/>
          <w:color w:val="111111"/>
          <w:sz w:val="28"/>
          <w:szCs w:val="28"/>
          <w:lang w:val="en-US"/>
        </w:rPr>
        <w:t>Abbasid ruler, ordered him to be brought to al-Hirah, he summoned</w:t>
      </w:r>
    </w:p>
    <w:p>
      <w:pPr>
        <w:pStyle w:val="BookText"/>
        <w:bidi w:val="0"/>
        <w:rPr/>
      </w:pPr>
      <w:r>
        <w:rPr>
          <w:rFonts w:eastAsia="Times New Roman" w:cs="Times New Roman" w:ascii="Times New Roman" w:hAnsi="Times New Roman"/>
          <w:color w:val="111111"/>
          <w:sz w:val="28"/>
          <w:szCs w:val="28"/>
          <w:lang w:val="en-US"/>
        </w:rPr>
        <w:t>me and asked, ‘O Abu-Hanifah! The people have been charmed by Ja`far; therefore, you must prepare questions that you will put before him.’</w:t>
      </w:r>
    </w:p>
    <w:p>
      <w:pPr>
        <w:pStyle w:val="BookText"/>
        <w:bidi w:val="0"/>
        <w:jc w:val="both"/>
        <w:rPr/>
      </w:pPr>
      <w:r>
        <w:rPr>
          <w:rFonts w:eastAsia="Times New Roman" w:cs="Times New Roman" w:ascii="Times New Roman" w:hAnsi="Times New Roman"/>
          <w:color w:val="111111"/>
          <w:sz w:val="28"/>
          <w:szCs w:val="28"/>
          <w:lang w:val="en-US"/>
        </w:rPr>
        <w:t>I then visited him on another occasion while Ja</w:t>
      </w:r>
      <w:r>
        <w:rPr>
          <w:rFonts w:eastAsia="Consolas" w:cs="Consolas" w:ascii="Consolas" w:hAnsi="Consolas"/>
          <w:color w:val="111111"/>
          <w:sz w:val="28"/>
          <w:szCs w:val="28"/>
          <w:lang w:val="en-US"/>
        </w:rPr>
        <w:t>far was sitting to his right. When I saw the two, I felt reverence to Ja</w:t>
      </w:r>
      <w:r>
        <w:rPr>
          <w:rFonts w:eastAsia="Times New Roman" w:cs="Times New Roman" w:ascii="Times New Roman" w:hAnsi="Times New Roman"/>
          <w:color w:val="111111"/>
          <w:sz w:val="28"/>
          <w:szCs w:val="28"/>
          <w:lang w:val="en-US"/>
        </w:rPr>
        <w:t>far rather than al-Mansur. I thus greeted them and he permitted me... etc.”</w:t>
      </w:r>
      <w:r>
        <w:rPr>
          <w:rStyle w:val="FootnoteAnchor"/>
        </w:rPr>
        <w:footnoteReference w:id="919"/>
      </w:r>
    </w:p>
    <w:p>
      <w:pPr>
        <w:pStyle w:val="BookText"/>
        <w:bidi w:val="0"/>
        <w:jc w:val="both"/>
        <w:rPr/>
      </w:pPr>
      <w:r>
        <w:rPr>
          <w:rFonts w:eastAsia="Times New Roman" w:cs="Times New Roman" w:ascii="Times New Roman" w:hAnsi="Times New Roman"/>
          <w:color w:val="111111"/>
          <w:sz w:val="28"/>
          <w:szCs w:val="28"/>
          <w:lang w:val="en-US"/>
        </w:rPr>
        <w:t>In the introduction of his book entitled al-Imam al-Sadiq that he wrote after seven books had been written about seven of the Muslim master scholars—namely Abu-Hanifah, Malik ibn Anas, Muhammad ibn Idris al-Shafi</w:t>
      </w:r>
      <w:r>
        <w:rPr>
          <w:rFonts w:eastAsia="Consolas" w:cs="Consolas" w:ascii="Consolas" w:hAnsi="Consolas"/>
          <w:color w:val="111111"/>
          <w:sz w:val="28"/>
          <w:szCs w:val="28"/>
          <w:lang w:val="en-US"/>
        </w:rPr>
        <w:t xml:space="preserve">iy, Ahmad ibn Hanbal, Ibn Taymiyah, Ibn Hazm, and Zayd ibn </w:t>
      </w:r>
      <w:r>
        <w:rPr>
          <w:rFonts w:eastAsia="Times New Roman" w:cs="Times New Roman" w:ascii="Times New Roman" w:hAnsi="Times New Roman"/>
          <w:color w:val="111111"/>
          <w:sz w:val="28"/>
          <w:szCs w:val="28"/>
          <w:lang w:val="en-US"/>
        </w:rPr>
        <w:t>Ali—Shaykh Muhammad Abu-Zuhrah writes down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Seeking Almighty Allah’s help and guidance, I have decided to write down a book about Imam al-Sadiq after I have written about seven of the noble Muslim master scholars. I have postponed writing about Imam al-Sadiq not because he is less than anyone of these seven personalities; rather because he has the merit of preference over the majority of them and has a particular preference over the major scholars among these seven ones. Abu-Hanifah used to report from Imam al-Sadiq declaring his having been the most knowledgeable of the people’s doctrinal differences</w:t>
      </w:r>
      <w:r>
        <w:rPr>
          <w:rStyle w:val="FootnoteAnchor"/>
        </w:rPr>
        <w:footnoteReference w:id="920"/>
      </w:r>
      <w:r>
        <w:rPr>
          <w:rFonts w:eastAsia="Times New Roman" w:cs="Times New Roman" w:ascii="Times New Roman" w:hAnsi="Times New Roman"/>
          <w:color w:val="111111"/>
          <w:sz w:val="28"/>
          <w:szCs w:val="28"/>
          <w:lang w:val="en-US"/>
        </w:rPr>
        <w:t>and the most experienced among all the jurisprudents.</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Malik ibn Anas, he learnt from Imam al-Sadiq the religious studies and also reported from him. It is indeed a sufficient virtue to be the mentor of Abu-Hanifah and Malik ibn Anas. It is unfeasible to ascribe any imperfection to him</w:t>
      </w:r>
    </w:p>
    <w:p>
      <w:pPr>
        <w:pStyle w:val="BookText"/>
        <w:bidi w:val="0"/>
        <w:rPr/>
      </w:pPr>
      <w:r>
        <w:rPr>
          <w:rFonts w:eastAsia="Times New Roman" w:cs="Times New Roman" w:ascii="Times New Roman" w:hAnsi="Times New Roman"/>
          <w:color w:val="111111"/>
          <w:sz w:val="28"/>
          <w:szCs w:val="28"/>
          <w:lang w:val="en-US"/>
        </w:rPr>
        <w:t>or to prefer any other person to him in fields of virtue and merit. Besides, he is the grandson of Zayn al-</w:t>
      </w:r>
      <w:r>
        <w:rPr>
          <w:rFonts w:eastAsia="Consolas" w:cs="Consolas" w:ascii="Consolas" w:hAnsi="Consolas"/>
          <w:color w:val="111111"/>
          <w:sz w:val="28"/>
          <w:szCs w:val="28"/>
          <w:lang w:val="en-US"/>
        </w:rPr>
        <w:t xml:space="preserve">Ābidin (Imam </w:t>
      </w:r>
      <w:r>
        <w:rPr>
          <w:rFonts w:eastAsia="Times New Roman" w:cs="Times New Roman" w:ascii="Times New Roman" w:hAnsi="Times New Roman"/>
          <w:color w:val="111111"/>
          <w:sz w:val="28"/>
          <w:szCs w:val="28"/>
          <w:lang w:val="en-US"/>
        </w:rPr>
        <w:t>Ali ibn al-Husayn) who was the master of the holy city of al-Madinah in his age in fields of merit, honor, religiousness, and knowledge.</w:t>
      </w:r>
    </w:p>
    <w:p>
      <w:pPr>
        <w:pStyle w:val="BookText"/>
        <w:bidi w:val="0"/>
        <w:jc w:val="both"/>
        <w:rPr/>
      </w:pPr>
      <w:r>
        <w:rPr>
          <w:rFonts w:eastAsia="Times New Roman" w:cs="Times New Roman" w:ascii="Times New Roman" w:hAnsi="Times New Roman"/>
          <w:color w:val="111111"/>
          <w:sz w:val="28"/>
          <w:szCs w:val="28"/>
          <w:lang w:val="en-US"/>
        </w:rPr>
        <w:t>Ibn Shihab al-Zuhriy as well as many other Tabi</w:t>
      </w:r>
      <w:r>
        <w:rPr>
          <w:rFonts w:eastAsia="Consolas" w:cs="Consolas" w:ascii="Consolas" w:hAnsi="Consolas"/>
          <w:color w:val="111111"/>
          <w:sz w:val="28"/>
          <w:szCs w:val="28"/>
          <w:lang w:val="en-US"/>
        </w:rPr>
        <w:t>un studied under him. He is also the son of Muhammad al-Baqir who split the knowledge and got to its core. Correspondingly, Imam Ja</w:t>
      </w:r>
      <w:r>
        <w:rPr>
          <w:rFonts w:eastAsia="Times New Roman" w:cs="Times New Roman" w:ascii="Times New Roman" w:hAnsi="Times New Roman"/>
          <w:color w:val="111111"/>
          <w:sz w:val="28"/>
          <w:szCs w:val="28"/>
          <w:lang w:val="en-US"/>
        </w:rPr>
        <w:t>far al-Sadiq is one of those for whom Almighty Allah has joined self-honor and additional honor due to the high lineage, the Hashimite kinship, and the Muhammadan dignity... etc.”</w:t>
      </w:r>
      <w:r>
        <w:rPr>
          <w:rStyle w:val="FootnoteAnchor"/>
        </w:rPr>
        <w:footnoteReference w:id="921"/>
      </w:r>
    </w:p>
    <w:p>
      <w:pPr>
        <w:pStyle w:val="BookText"/>
        <w:bidi w:val="0"/>
        <w:jc w:val="both"/>
        <w:rPr/>
      </w:pPr>
      <w:r>
        <w:rPr>
          <w:rFonts w:eastAsia="Times New Roman" w:cs="Times New Roman" w:ascii="Times New Roman" w:hAnsi="Times New Roman"/>
          <w:color w:val="111111"/>
          <w:sz w:val="28"/>
          <w:szCs w:val="28"/>
          <w:lang w:val="en-US"/>
        </w:rPr>
        <w:t>The following is quoted from the book of Hilyat al-Awliya':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 knowledge of al-Sadiq, a group of the Tabi</w:t>
      </w:r>
      <w:r>
        <w:rPr>
          <w:rFonts w:eastAsia="Consolas" w:cs="Consolas" w:ascii="Consolas" w:hAnsi="Consolas"/>
          <w:color w:val="111111"/>
          <w:sz w:val="28"/>
          <w:szCs w:val="28"/>
          <w:lang w:val="en-US"/>
        </w:rPr>
        <w:t>un received their knowledge. Among them were Yahya ibn Sa</w:t>
      </w:r>
      <w:r>
        <w:rPr>
          <w:rFonts w:eastAsia="Times New Roman" w:cs="Times New Roman" w:ascii="Times New Roman" w:hAnsi="Times New Roman"/>
          <w:color w:val="111111"/>
          <w:sz w:val="28"/>
          <w:szCs w:val="28"/>
          <w:lang w:val="en-US"/>
        </w:rPr>
        <w:t>id al-Ansariy, Ayyub al-Sakhtiyaniy, Abu-</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 xml:space="preserve">Ala, Yazid ibn </w:t>
      </w:r>
      <w:r>
        <w:rPr>
          <w:rFonts w:eastAsia="Consolas" w:cs="Consolas" w:ascii="Consolas" w:hAnsi="Consolas"/>
          <w:color w:val="111111"/>
          <w:sz w:val="28"/>
          <w:szCs w:val="28"/>
          <w:lang w:val="en-US"/>
        </w:rPr>
        <w:t>Abdullah al-Ma</w:t>
      </w:r>
      <w:r>
        <w:rPr>
          <w:rFonts w:eastAsia="Times New Roman" w:cs="Times New Roman" w:ascii="Times New Roman" w:hAnsi="Times New Roman"/>
          <w:color w:val="111111"/>
          <w:sz w:val="28"/>
          <w:szCs w:val="28"/>
          <w:lang w:val="en-US"/>
        </w:rPr>
        <w:t>adiy, Shu</w:t>
      </w:r>
      <w:r>
        <w:rPr>
          <w:rFonts w:eastAsia="Consolas" w:cs="Consolas" w:ascii="Consolas" w:hAnsi="Consolas"/>
          <w:color w:val="111111"/>
          <w:sz w:val="28"/>
          <w:szCs w:val="28"/>
          <w:lang w:val="en-US"/>
        </w:rPr>
        <w:t xml:space="preserve">bah ibn al-Qasim, Malik ibn Anas, Sufyan ibn </w:t>
      </w:r>
      <w:r>
        <w:rPr>
          <w:rFonts w:eastAsia="Times New Roman" w:cs="Times New Roman" w:ascii="Times New Roman" w:hAnsi="Times New Roman"/>
          <w:color w:val="111111"/>
          <w:sz w:val="28"/>
          <w:szCs w:val="28"/>
          <w:lang w:val="en-US"/>
        </w:rPr>
        <w:t>Uyaynah, and many others.”</w:t>
      </w:r>
    </w:p>
    <w:p>
      <w:pPr>
        <w:pStyle w:val="BookText"/>
        <w:bidi w:val="0"/>
        <w:jc w:val="both"/>
        <w:rPr/>
      </w:pPr>
      <w:r>
        <w:rPr>
          <w:rFonts w:eastAsia="Times New Roman" w:cs="Times New Roman" w:ascii="Times New Roman" w:hAnsi="Times New Roman"/>
          <w:color w:val="111111"/>
          <w:sz w:val="28"/>
          <w:szCs w:val="28"/>
          <w:lang w:val="en-US"/>
        </w:rPr>
        <w:t>As a matter of fact, the Hadiths that the Sahabah received from the Holy Imams of the Ahl al-Bayt were written down on papers. The shares of Imam Muhammad al-Baqir and Ja`far al-Sadiq were the largest in this field. These compilations have been entitled Nuskhah (Copy) or Kitab (book) or Asl (Principle), or Risalah (Epistle)... etc.</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Radiy al-Din </w:t>
      </w:r>
      <w:r>
        <w:rPr>
          <w:rFonts w:eastAsia="Consolas" w:cs="Consolas" w:ascii="Consolas" w:hAnsi="Consolas"/>
          <w:color w:val="111111"/>
          <w:sz w:val="28"/>
          <w:szCs w:val="28"/>
          <w:lang w:val="en-US"/>
        </w:rPr>
        <w:t>Ali ibn Tawus, in his book of Muhaj al-Da</w:t>
      </w:r>
      <w:r>
        <w:rPr>
          <w:rFonts w:eastAsia="Times New Roman" w:cs="Times New Roman" w:ascii="Times New Roman" w:hAnsi="Times New Roman"/>
          <w:color w:val="111111"/>
          <w:sz w:val="28"/>
          <w:szCs w:val="28"/>
          <w:lang w:val="en-US"/>
        </w:rPr>
        <w:t>awat, has mentioned on the authority of Abu’l-Waddah Muhammad ibn `Abdullah ibn Zayd al-Nahshaliy on the authority of his father that a group of his disciples and adherents used</w:t>
      </w:r>
    </w:p>
    <w:p>
      <w:pPr>
        <w:pStyle w:val="BookText"/>
        <w:bidi w:val="0"/>
        <w:rPr/>
      </w:pPr>
      <w:r>
        <w:rPr>
          <w:rFonts w:eastAsia="Times New Roman" w:cs="Times New Roman" w:ascii="Times New Roman" w:hAnsi="Times New Roman"/>
          <w:color w:val="111111"/>
          <w:sz w:val="28"/>
          <w:szCs w:val="28"/>
          <w:lang w:val="en-US"/>
        </w:rPr>
        <w:t>to attend the sessions of Imam Musa al-Kadhim and used to carry with them ebony boards and pencils so that they would write down any word and any verdict about any situation said by the Imam as soon as they would hear.</w:t>
      </w:r>
      <w:r>
        <w:rPr>
          <w:rStyle w:val="FootnoteAnchor"/>
        </w:rPr>
        <w:footnoteReference w:id="922"/>
      </w:r>
    </w:p>
    <w:p>
      <w:pPr>
        <w:pStyle w:val="BookText"/>
        <w:bidi w:val="0"/>
        <w:jc w:val="both"/>
        <w:rPr/>
      </w:pPr>
      <w:r>
        <w:rPr>
          <w:rFonts w:eastAsia="Times New Roman" w:cs="Times New Roman" w:ascii="Times New Roman" w:hAnsi="Times New Roman"/>
          <w:color w:val="111111"/>
          <w:sz w:val="28"/>
          <w:szCs w:val="28"/>
          <w:lang w:val="en-US"/>
        </w:rPr>
        <w:t>Likewise, Shaykh al-Baha'iy, in his book of Mashriq al-Shamsayn, has said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been informed by our master scholars—may Allah sanctify them—that whenever they heard anybody reporting a Hadith from the Holy Imams, the writers of the Principles (Ashab al-Usul) would hurriedly write it down in their books of Usul so that they would not forget a part of it or that it would be totally forgotten by passage of days.”</w:t>
      </w:r>
      <w:r>
        <w:rPr>
          <w:rStyle w:val="FootnoteAnchor"/>
        </w:rPr>
        <w:footnoteReference w:id="923"/>
      </w:r>
    </w:p>
    <w:p>
      <w:pPr>
        <w:pStyle w:val="BookText"/>
        <w:bidi w:val="0"/>
        <w:jc w:val="both"/>
        <w:rPr/>
      </w:pPr>
      <w:r>
        <w:rPr>
          <w:rFonts w:eastAsia="Times New Roman" w:cs="Times New Roman" w:ascii="Times New Roman" w:hAnsi="Times New Roman"/>
          <w:color w:val="111111"/>
          <w:sz w:val="28"/>
          <w:szCs w:val="28"/>
          <w:lang w:val="en-US"/>
        </w:rPr>
        <w:t>Al-Muhaqqiq al-Damad, in the twenty-ninth chapter of his famous book of al-Rawashih al-Samawiyyah, says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said that the Writers of the Principles used to write down, without delay, in their books any Hadith that they heard from a reporter.”</w:t>
      </w:r>
      <w:r>
        <w:rPr>
          <w:rStyle w:val="FootnoteAnchor"/>
        </w:rPr>
        <w:footnoteReference w:id="924"/>
      </w:r>
    </w:p>
    <w:p>
      <w:pPr>
        <w:pStyle w:val="BookText"/>
        <w:bidi w:val="0"/>
        <w:jc w:val="both"/>
        <w:rPr/>
      </w:pPr>
      <w:r>
        <w:rPr>
          <w:rFonts w:eastAsia="Times New Roman" w:cs="Times New Roman" w:ascii="Times New Roman" w:hAnsi="Times New Roman"/>
          <w:color w:val="111111"/>
          <w:sz w:val="28"/>
          <w:szCs w:val="28"/>
          <w:lang w:val="en-US"/>
        </w:rPr>
        <w:t>Furthermore, Mr. `Abd al-Halim al-Jundiy has written down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of those who benefited by the early recordation of the religious knowledge was those who took shelter with the Imams of the Ahl al-Bayt so as to learn from them orally and in written form. The Hadith that has been reported by the Shi</w:t>
      </w:r>
      <w:r>
        <w:rPr>
          <w:rFonts w:eastAsia="Consolas" w:cs="Consolas" w:ascii="Consolas" w:hAnsi="Consolas"/>
          <w:color w:val="111111"/>
          <w:sz w:val="28"/>
          <w:szCs w:val="28"/>
          <w:lang w:val="en-US"/>
        </w:rPr>
        <w:t>ite Muslims and written down in their books is the Prophetic heritage in its very point. From this heritage, the Shi</w:t>
      </w:r>
      <w:r>
        <w:rPr>
          <w:rFonts w:eastAsia="Times New Roman" w:cs="Times New Roman" w:ascii="Times New Roman" w:hAnsi="Times New Roman"/>
          <w:color w:val="111111"/>
          <w:sz w:val="28"/>
          <w:szCs w:val="28"/>
          <w:lang w:val="en-US"/>
        </w:rPr>
        <w:t>ite Muslims have thus learnt prosperity.</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Sunnite Muslims began to compile the Prophetic heritage only one century and</w:t>
      </w:r>
    </w:p>
    <w:p>
      <w:pPr>
        <w:pStyle w:val="BookText"/>
        <w:bidi w:val="0"/>
        <w:rPr/>
      </w:pPr>
      <w:r>
        <w:rPr>
          <w:rFonts w:eastAsia="Times New Roman" w:cs="Times New Roman" w:ascii="Times New Roman" w:hAnsi="Times New Roman"/>
          <w:color w:val="111111"/>
          <w:sz w:val="28"/>
          <w:szCs w:val="28"/>
          <w:lang w:val="en-US"/>
        </w:rPr>
        <w:t>a half after the Shi`ite scholars had applied themselves eagerly to it and written it down in their foremost books. For other centuries, the Sunnite Muslims wandered about deserts and plains looking for that heritage.</w:t>
      </w:r>
    </w:p>
    <w:p>
      <w:pPr>
        <w:pStyle w:val="BookText"/>
        <w:bidi w:val="0"/>
        <w:jc w:val="both"/>
        <w:rPr/>
      </w:pPr>
      <w:r>
        <w:rPr>
          <w:rFonts w:eastAsia="Times New Roman" w:cs="Times New Roman" w:ascii="Times New Roman" w:hAnsi="Times New Roman"/>
          <w:color w:val="111111"/>
          <w:sz w:val="28"/>
          <w:szCs w:val="28"/>
          <w:lang w:val="en-US"/>
        </w:rPr>
        <w:t>To take into consideration the fact that some of the narrators reported ten thousand Hadiths from the Imam clearly manifests that the authenticated heritage that is kept by the Shi`ite Muslims is adequately sufficient for the Muslim community.</w:t>
      </w:r>
    </w:p>
    <w:p>
      <w:pPr>
        <w:pStyle w:val="BookText"/>
        <w:bidi w:val="0"/>
        <w:jc w:val="both"/>
        <w:rPr/>
      </w:pPr>
      <w:r>
        <w:rPr>
          <w:rFonts w:eastAsia="Times New Roman" w:cs="Times New Roman" w:ascii="Times New Roman" w:hAnsi="Times New Roman"/>
          <w:color w:val="111111"/>
          <w:sz w:val="28"/>
          <w:szCs w:val="28"/>
          <w:lang w:val="en-US"/>
        </w:rPr>
        <w:t>Again, by taking into consideration the fact that al-Shafi</w:t>
      </w:r>
      <w:r>
        <w:rPr>
          <w:rFonts w:eastAsia="Consolas" w:cs="Consolas" w:ascii="Consolas" w:hAnsi="Consolas"/>
          <w:color w:val="111111"/>
          <w:sz w:val="28"/>
          <w:szCs w:val="28"/>
          <w:lang w:val="en-US"/>
        </w:rPr>
        <w:t>iy, Malik, Abu-Hanifah, Yahya ibn Mu</w:t>
      </w:r>
      <w:r>
        <w:rPr>
          <w:rFonts w:eastAsia="Times New Roman" w:cs="Times New Roman" w:ascii="Times New Roman" w:hAnsi="Times New Roman"/>
          <w:color w:val="111111"/>
          <w:sz w:val="28"/>
          <w:szCs w:val="28"/>
          <w:lang w:val="en-US"/>
        </w:rPr>
        <w:t>in, Abu-Hatam, and al-Dhahbiy—these master scholars who founded the conditions of the narrators of Hadith and the rules of the admission of a narration and the authenticity of the series of narrators, these master scholars accepted and authenticated the narrations of Imam al-Sadiq, it becomes sufficient for us to dedicate our efforts to searching for the reporters of the Holy Sunnah from Imam al-Sadiq.</w:t>
      </w:r>
    </w:p>
    <w:p>
      <w:pPr>
        <w:pStyle w:val="BookText"/>
        <w:bidi w:val="0"/>
        <w:jc w:val="both"/>
        <w:rPr/>
      </w:pPr>
      <w:r>
        <w:rPr>
          <w:rFonts w:eastAsia="Times New Roman" w:cs="Times New Roman" w:ascii="Times New Roman" w:hAnsi="Times New Roman"/>
          <w:color w:val="111111"/>
          <w:sz w:val="28"/>
          <w:szCs w:val="28"/>
          <w:lang w:val="en-US"/>
        </w:rPr>
        <w:t>As for the Shi</w:t>
      </w:r>
      <w:r>
        <w:rPr>
          <w:rFonts w:eastAsia="Consolas" w:cs="Consolas" w:ascii="Consolas" w:hAnsi="Consolas"/>
          <w:color w:val="111111"/>
          <w:sz w:val="28"/>
          <w:szCs w:val="28"/>
          <w:lang w:val="en-US"/>
        </w:rPr>
        <w:t>ite Muslims, it is sufficient that a Hadith is related to the Imam. They therefore do not demand with a series of narrators before Imam Ja</w:t>
      </w:r>
      <w:r>
        <w:rPr>
          <w:rFonts w:eastAsia="Times New Roman" w:cs="Times New Roman" w:ascii="Times New Roman" w:hAnsi="Times New Roman"/>
          <w:color w:val="111111"/>
          <w:sz w:val="28"/>
          <w:szCs w:val="28"/>
          <w:lang w:val="en-US"/>
        </w:rPr>
        <w:t>far al-Sadiq. Moreover, they even do not demand with a series of narrators before any of the Imams in general.</w:t>
      </w:r>
    </w:p>
    <w:p>
      <w:pPr>
        <w:pStyle w:val="BookText"/>
        <w:bidi w:val="0"/>
        <w:jc w:val="both"/>
        <w:rPr/>
      </w:pPr>
      <w:r>
        <w:rPr>
          <w:rFonts w:eastAsia="Times New Roman" w:cs="Times New Roman" w:ascii="Times New Roman" w:hAnsi="Times New Roman"/>
          <w:color w:val="111111"/>
          <w:sz w:val="28"/>
          <w:szCs w:val="28"/>
          <w:lang w:val="en-US"/>
        </w:rPr>
        <w:t>This is because the Imam either reported the Hadith from the Imam who preceded him or had already read that Hadith in the books of his forefathers. As a result, the saying of the Imam is decided as Sunnah for the Shi`ite Muslims.</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 Hadith that is reported by the Imam</w:t>
      </w:r>
    </w:p>
    <w:p>
      <w:pPr>
        <w:pStyle w:val="BookText"/>
        <w:bidi w:val="0"/>
        <w:rPr/>
      </w:pPr>
      <w:r>
        <w:rPr>
          <w:rFonts w:eastAsia="Times New Roman" w:cs="Times New Roman" w:ascii="Times New Roman" w:hAnsi="Times New Roman"/>
          <w:color w:val="111111"/>
          <w:sz w:val="28"/>
          <w:szCs w:val="28"/>
          <w:lang w:val="en-US"/>
        </w:rPr>
        <w:t>must be absolutely purified from any doubt or spurion. Thus, not only is the Imam’s reporting of a Hadith considered testimony for that Hadith but also it is a declaration of its authenticity.</w:t>
      </w:r>
    </w:p>
    <w:p>
      <w:pPr>
        <w:pStyle w:val="BookText"/>
        <w:bidi w:val="0"/>
        <w:jc w:val="both"/>
        <w:rPr/>
      </w:pPr>
      <w:r>
        <w:rPr>
          <w:rFonts w:eastAsia="Times New Roman" w:cs="Times New Roman" w:ascii="Times New Roman" w:hAnsi="Times New Roman"/>
          <w:color w:val="111111"/>
          <w:sz w:val="28"/>
          <w:szCs w:val="28"/>
          <w:lang w:val="en-US"/>
        </w:rPr>
        <w:t>So long as the report of al-Sadiq was received from al-Baqir; and the report of al-Baqir was received from al-Sajjad; and the report of al-Sajjad was received from al-Husayn or al-Hasan whose report was received from `Ali or from the Holy Prophet, this series decides the authenticity of a Hadith at all levels.</w:t>
      </w:r>
    </w:p>
    <w:p>
      <w:pPr>
        <w:pStyle w:val="BookText"/>
        <w:bidi w:val="0"/>
        <w:jc w:val="both"/>
        <w:rPr/>
      </w:pPr>
      <w:r>
        <w:rPr>
          <w:rFonts w:eastAsia="Times New Roman" w:cs="Times New Roman" w:ascii="Times New Roman" w:hAnsi="Times New Roman"/>
          <w:color w:val="111111"/>
          <w:sz w:val="28"/>
          <w:szCs w:val="28"/>
          <w:lang w:val="en-US"/>
        </w:rPr>
        <w:t>The last three ones were unquestionably among the foremost Sahabah who reported from the Holy Messenger, since al-Hasan and al-Husayn reported from `Ali who reported from the Holy Prophet.</w:t>
      </w:r>
    </w:p>
    <w:p>
      <w:pPr>
        <w:pStyle w:val="BookText"/>
        <w:bidi w:val="0"/>
        <w:jc w:val="both"/>
        <w:rPr/>
      </w:pPr>
      <w:r>
        <w:rPr>
          <w:rFonts w:eastAsia="Times New Roman" w:cs="Times New Roman" w:ascii="Times New Roman" w:hAnsi="Times New Roman"/>
          <w:color w:val="111111"/>
          <w:sz w:val="28"/>
          <w:szCs w:val="28"/>
          <w:lang w:val="en-US"/>
        </w:rPr>
        <w:t>Undoubtedly, the method of recordation of the religious knowledge adopted by `Ali and his adherents achieved a great benefit for the Muslims. This method intercepted the disadvantages that are ascribed to some narrations, and locked the door in the face of the forgeries of the miscreants as well as those who forged fabrications against the Holy Prophet in the form of Hadith.</w:t>
      </w:r>
    </w:p>
    <w:p>
      <w:pPr>
        <w:pStyle w:val="BookText"/>
        <w:bidi w:val="0"/>
        <w:jc w:val="both"/>
        <w:rPr/>
      </w:pPr>
      <w:r>
        <w:rPr>
          <w:rFonts w:eastAsia="Times New Roman" w:cs="Times New Roman" w:ascii="Times New Roman" w:hAnsi="Times New Roman"/>
          <w:color w:val="111111"/>
          <w:sz w:val="28"/>
          <w:szCs w:val="28"/>
          <w:lang w:val="en-US"/>
        </w:rPr>
        <w:t>As a consequence, the precedence in the recordation of the religious knowledge is considered virtue for the Shi</w:t>
      </w:r>
      <w:r>
        <w:rPr>
          <w:rFonts w:eastAsia="Consolas" w:cs="Consolas" w:ascii="Consolas" w:hAnsi="Consolas"/>
          <w:color w:val="111111"/>
          <w:sz w:val="28"/>
          <w:szCs w:val="28"/>
          <w:lang w:val="en-US"/>
        </w:rPr>
        <w:t xml:space="preserve">ite Muslims. As well, when the scholars, after long ages, agreed to resort to the recordation of the religious knowledge, they had unanimously confessed of this virtue for </w:t>
      </w:r>
      <w:r>
        <w:rPr>
          <w:rFonts w:eastAsia="Times New Roman" w:cs="Times New Roman" w:ascii="Times New Roman" w:hAnsi="Times New Roman"/>
          <w:color w:val="111111"/>
          <w:sz w:val="28"/>
          <w:szCs w:val="28"/>
          <w:lang w:val="en-US"/>
        </w:rPr>
        <w:t>Ali and his descendants.</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Holy Sunnah is the interpreter of the Holy Qur'an, which was written by the dictations of the Holy Messenger, it thus, just like the</w:t>
      </w:r>
    </w:p>
    <w:p>
      <w:pPr>
        <w:pStyle w:val="BookText"/>
        <w:bidi w:val="0"/>
        <w:rPr/>
      </w:pPr>
      <w:r>
        <w:rPr>
          <w:rFonts w:eastAsia="Times New Roman" w:cs="Times New Roman" w:ascii="Times New Roman" w:hAnsi="Times New Roman"/>
          <w:color w:val="111111"/>
          <w:sz w:val="28"/>
          <w:szCs w:val="28"/>
          <w:lang w:val="en-US"/>
        </w:rPr>
        <w:t>Holy Qur'an, should be fact as long as it is written down.</w:t>
      </w:r>
    </w:p>
    <w:p>
      <w:pPr>
        <w:pStyle w:val="BookText"/>
        <w:bidi w:val="0"/>
        <w:jc w:val="both"/>
        <w:rPr/>
      </w:pPr>
      <w:r>
        <w:rPr>
          <w:rFonts w:eastAsia="Times New Roman" w:cs="Times New Roman" w:ascii="Times New Roman" w:hAnsi="Times New Roman"/>
          <w:color w:val="111111"/>
          <w:sz w:val="28"/>
          <w:szCs w:val="28"/>
          <w:lang w:val="en-US"/>
        </w:rPr>
        <w:t>The Sunnite Hadithists, in the early ages of Islam, had to listen to the words of the Hadith from the master scholars or show such Hadiths before them, because the Prophetic traditions (i.e. the Holy Sunnah) was not yet kept in written form. For that reason, the most confirmatory means to attain the authentic form of a Hadith was to journey to the remote parts of the earth in order to listen to such Hadiths from the scholars.”</w:t>
      </w:r>
      <w:r>
        <w:rPr>
          <w:rStyle w:val="FootnoteAnchor"/>
        </w:rPr>
        <w:footnoteReference w:id="925"/>
      </w:r>
    </w:p>
    <w:p>
      <w:pPr>
        <w:pStyle w:val="BookText"/>
        <w:bidi w:val="0"/>
        <w:jc w:val="both"/>
        <w:rPr/>
      </w:pPr>
      <w:r>
        <w:rPr>
          <w:rFonts w:eastAsia="Times New Roman" w:cs="Times New Roman" w:ascii="Times New Roman" w:hAnsi="Times New Roman"/>
          <w:color w:val="111111"/>
          <w:sz w:val="28"/>
          <w:szCs w:val="28"/>
          <w:lang w:val="en-US"/>
        </w:rPr>
        <w:t>In Kitab al-Irshad, Shaykh al-Mufid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knowledges that people received from Imam al-Sadiq have extended to the remotest regions and spread in all countries. None of the scholars of the Ahl al-Bayt has ever revealed as much knowledge as that revealed by Imam al-Sadiq.</w:t>
      </w:r>
    </w:p>
    <w:p>
      <w:pPr>
        <w:pStyle w:val="BookText"/>
        <w:bidi w:val="0"/>
        <w:jc w:val="both"/>
        <w:rPr/>
      </w:pPr>
      <w:r>
        <w:rPr>
          <w:rFonts w:eastAsia="Times New Roman" w:cs="Times New Roman" w:ascii="Times New Roman" w:hAnsi="Times New Roman"/>
          <w:color w:val="111111"/>
          <w:sz w:val="28"/>
          <w:szCs w:val="28"/>
          <w:lang w:val="en-US"/>
        </w:rPr>
        <w:t>Similarly, none of them has ever attained the degree that Imam al-Sadiq attained regarding the amount of the traditions that have been reported from him. As Hadithists listed the names of the trustworthy narrators who reported from Imam al-Sadiq in various fields of knowledge, they were four thousand individuals of different sects and opinions.”</w:t>
      </w:r>
      <w:r>
        <w:rPr>
          <w:rStyle w:val="FootnoteAnchor"/>
        </w:rPr>
        <w:footnoteReference w:id="926"/>
      </w:r>
    </w:p>
    <w:p>
      <w:pPr>
        <w:pStyle w:val="BookText"/>
        <w:bidi w:val="0"/>
        <w:jc w:val="both"/>
        <w:rPr/>
      </w:pPr>
      <w:r>
        <w:rPr>
          <w:rFonts w:eastAsia="Times New Roman" w:cs="Times New Roman" w:ascii="Times New Roman" w:hAnsi="Times New Roman"/>
          <w:color w:val="111111"/>
          <w:sz w:val="28"/>
          <w:szCs w:val="28"/>
          <w:lang w:val="en-US"/>
        </w:rPr>
        <w:t>Shaykh al-Tabrisiy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amount of knowledge, on various fields, that has been reported from Imam al-Sadiq has never been reported from any other person. As Hadithists listed the names of the trustworthy narrators who reported from him, they were four thousand men.”</w:t>
      </w:r>
      <w:r>
        <w:rPr>
          <w:rStyle w:val="FootnoteAnchor"/>
        </w:rPr>
        <w:footnoteReference w:id="927"/>
      </w:r>
    </w:p>
    <w:p>
      <w:pPr>
        <w:pStyle w:val="BookText"/>
        <w:bidi w:val="0"/>
        <w:jc w:val="both"/>
        <w:rPr/>
      </w:pPr>
      <w:r>
        <w:rPr>
          <w:rFonts w:eastAsia="Times New Roman" w:cs="Times New Roman" w:ascii="Times New Roman" w:hAnsi="Times New Roman"/>
          <w:color w:val="111111"/>
          <w:sz w:val="28"/>
          <w:szCs w:val="28"/>
          <w:lang w:val="en-US"/>
        </w:rPr>
        <w:t>He further says in Part III of his book,</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 hundred men reported various fields of knowledge from Imam al-Sadiq, and from his replies to</w:t>
      </w:r>
    </w:p>
    <w:p>
      <w:pPr>
        <w:pStyle w:val="BookText"/>
        <w:bidi w:val="0"/>
        <w:rPr/>
      </w:pPr>
      <w:r>
        <w:rPr>
          <w:rFonts w:eastAsia="Times New Roman" w:cs="Times New Roman" w:ascii="Times New Roman" w:hAnsi="Times New Roman"/>
          <w:color w:val="111111"/>
          <w:sz w:val="28"/>
          <w:szCs w:val="28"/>
          <w:lang w:val="en-US"/>
        </w:rPr>
        <w:t>the questions that were addressed to him, four hundred books, lately called al-Usul, were written by his companions in addition to the companions of his son, Imam Musa al-Kadhim.”</w:t>
      </w:r>
      <w:r>
        <w:rPr>
          <w:rStyle w:val="FootnoteAnchor"/>
        </w:rPr>
        <w:footnoteReference w:id="928"/>
      </w:r>
    </w:p>
    <w:p>
      <w:pPr>
        <w:pStyle w:val="BookText"/>
        <w:bidi w:val="0"/>
        <w:jc w:val="both"/>
        <w:rPr/>
      </w:pPr>
      <w:r>
        <w:rPr>
          <w:rFonts w:eastAsia="Times New Roman" w:cs="Times New Roman" w:ascii="Times New Roman" w:hAnsi="Times New Roman"/>
          <w:color w:val="111111"/>
          <w:sz w:val="28"/>
          <w:szCs w:val="28"/>
          <w:lang w:val="en-US"/>
        </w:rPr>
        <w:t>Shaykh Muhammad ibn `Ali al-Fattal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Hadithists listed the names of the trustworthy narrators who reported from Imam al-Sadiq in various fields of knowledge, they were four thousand individuals of different sects and opinions.”</w:t>
      </w:r>
      <w:r>
        <w:rPr>
          <w:rStyle w:val="FootnoteAnchor"/>
        </w:rPr>
        <w:footnoteReference w:id="929"/>
      </w:r>
    </w:p>
    <w:p>
      <w:pPr>
        <w:pStyle w:val="BookText"/>
        <w:bidi w:val="0"/>
        <w:jc w:val="both"/>
        <w:rPr/>
      </w:pPr>
      <w:r>
        <w:rPr>
          <w:rFonts w:eastAsia="Times New Roman" w:cs="Times New Roman" w:ascii="Times New Roman" w:hAnsi="Times New Roman"/>
          <w:color w:val="111111"/>
          <w:sz w:val="28"/>
          <w:szCs w:val="28"/>
          <w:lang w:val="en-US"/>
        </w:rPr>
        <w:t>In Manaqib `Ali ibn Abi-Talib, Ibn Shahrashub records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Narrators have never reported knowledges as many as those which were reported from Imam al-Sadiq. As Hadithists listed the names of the trustworthy narrators who reported from Imam al-Sadiq in various fields of knowledge, they were four thousand individuals of different sects and opinions.”</w:t>
      </w:r>
      <w:r>
        <w:rPr>
          <w:rStyle w:val="FootnoteAnchor"/>
        </w:rPr>
        <w:footnoteReference w:id="930"/>
      </w:r>
    </w:p>
    <w:p>
      <w:pPr>
        <w:pStyle w:val="BookText"/>
        <w:bidi w:val="0"/>
        <w:jc w:val="both"/>
        <w:rPr/>
      </w:pPr>
      <w:r>
        <w:rPr>
          <w:rFonts w:eastAsia="Times New Roman" w:cs="Times New Roman" w:ascii="Times New Roman" w:hAnsi="Times New Roman"/>
          <w:color w:val="111111"/>
          <w:sz w:val="28"/>
          <w:szCs w:val="28"/>
          <w:lang w:val="en-US"/>
        </w:rPr>
        <w:t>Al-Muhaqqiq al-Hilliy, in his book of ‘al-Mu`tabar’,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al-Sadiq is reported to have dealt with such innumerable fields of knowledge that perplexed the intellects. The material of four hundred books, lately called the Usul, was taken from Imam al-Sadiq’s replies on the questions that were addressed to him.”</w:t>
      </w:r>
      <w:r>
        <w:rPr>
          <w:rStyle w:val="FootnoteAnchor"/>
        </w:rPr>
        <w:footnoteReference w:id="931"/>
      </w:r>
    </w:p>
    <w:p>
      <w:pPr>
        <w:pStyle w:val="BookText"/>
        <w:bidi w:val="0"/>
        <w:jc w:val="both"/>
        <w:rPr/>
      </w:pPr>
      <w:r>
        <w:rPr>
          <w:rFonts w:eastAsia="Times New Roman" w:cs="Times New Roman" w:ascii="Times New Roman" w:hAnsi="Times New Roman"/>
          <w:color w:val="111111"/>
          <w:sz w:val="28"/>
          <w:szCs w:val="28"/>
          <w:lang w:val="en-US"/>
        </w:rPr>
        <w:t>Muhammad ibn Makkiy (al-Shahid al-Awwal; the First Martyr)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Abu-</w:t>
      </w:r>
      <w:r>
        <w:rPr>
          <w:rFonts w:eastAsia="Consolas" w:cs="Consolas" w:ascii="Consolas" w:hAnsi="Consolas"/>
          <w:color w:val="111111"/>
          <w:sz w:val="28"/>
          <w:szCs w:val="28"/>
          <w:lang w:val="en-US"/>
        </w:rPr>
        <w:t>Abdullah Ja</w:t>
      </w:r>
      <w:r>
        <w:rPr>
          <w:rFonts w:eastAsia="Times New Roman" w:cs="Times New Roman" w:ascii="Times New Roman" w:hAnsi="Times New Roman"/>
          <w:color w:val="111111"/>
          <w:sz w:val="28"/>
          <w:szCs w:val="28"/>
          <w:lang w:val="en-US"/>
        </w:rPr>
        <w:t>far ibn Muhammad al-Sadiq, four hundred authors have compiled four hundred books all comprising his answers on the questions that were addressed to him. Among the famous disciples of him, the names of four thousand men from Iraq, Syria, Hijaz, and Khurasan were listed.”</w:t>
      </w:r>
      <w:r>
        <w:rPr>
          <w:rStyle w:val="FootnoteAnchor"/>
        </w:rPr>
        <w:footnoteReference w:id="932"/>
      </w:r>
    </w:p>
    <w:p>
      <w:pPr>
        <w:pStyle w:val="BookText"/>
        <w:bidi w:val="0"/>
        <w:jc w:val="both"/>
        <w:rPr/>
      </w:pPr>
      <w:r>
        <w:rPr>
          <w:rFonts w:eastAsia="Times New Roman" w:cs="Times New Roman" w:ascii="Times New Roman" w:hAnsi="Times New Roman"/>
          <w:color w:val="111111"/>
          <w:sz w:val="28"/>
          <w:szCs w:val="28"/>
          <w:lang w:val="en-US"/>
        </w:rPr>
        <w:t>Shaykh Husayn, the father of Shaykh al-Baha'iy,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 thousand names of Imam al-Sadiq’s disciples whose knowledgeability was distinctively well-known were listed by Sunnite and Shi`ite scholars.”</w:t>
      </w:r>
    </w:p>
    <w:p>
      <w:pPr>
        <w:pStyle w:val="BookText"/>
        <w:bidi w:val="0"/>
        <w:jc w:val="both"/>
        <w:rPr/>
      </w:pPr>
      <w:r>
        <w:rPr>
          <w:rFonts w:eastAsia="Times New Roman" w:cs="Times New Roman" w:ascii="Times New Roman" w:hAnsi="Times New Roman"/>
          <w:color w:val="111111"/>
          <w:sz w:val="28"/>
          <w:szCs w:val="28"/>
          <w:lang w:val="en-US"/>
        </w:rPr>
        <w:t>He is also reported to have said,</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Four hundred books written by</w:t>
      </w:r>
    </w:p>
    <w:p>
      <w:pPr>
        <w:pStyle w:val="BookText"/>
        <w:bidi w:val="0"/>
        <w:rPr/>
      </w:pPr>
      <w:r>
        <w:rPr>
          <w:rFonts w:eastAsia="Times New Roman" w:cs="Times New Roman" w:ascii="Times New Roman" w:hAnsi="Times New Roman"/>
          <w:color w:val="111111"/>
          <w:sz w:val="28"/>
          <w:szCs w:val="28"/>
          <w:lang w:val="en-US"/>
        </w:rPr>
        <w:t>four hundred authors have totally comprised the answers of Imam al-Sadiq on the questions which were addressed to him. These books are called Usul (The Principles) on various fields of knowledge.”</w:t>
      </w:r>
      <w:r>
        <w:rPr>
          <w:rStyle w:val="FootnoteAnchor"/>
        </w:rPr>
        <w:footnoteReference w:id="933"/>
      </w:r>
    </w:p>
    <w:p>
      <w:pPr>
        <w:pStyle w:val="BookText"/>
        <w:bidi w:val="0"/>
        <w:jc w:val="both"/>
        <w:rPr/>
      </w:pPr>
      <w:r>
        <w:rPr>
          <w:rFonts w:eastAsia="Times New Roman" w:cs="Times New Roman" w:ascii="Times New Roman" w:hAnsi="Times New Roman"/>
          <w:color w:val="111111"/>
          <w:sz w:val="28"/>
          <w:szCs w:val="28"/>
          <w:lang w:val="en-US"/>
        </w:rPr>
        <w:t>Al-Muhaqqiq al-Damad, in the twenty-ninth chapter of his famous book of al-Rawashih al-Samawiyyah,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well-known that the al-Usul al-Arba`mi’ah is four hundred books written by four hundred authors among the disciples of Imam al-Sadiq. Moreover, these books might have comprised materials that were heard or reported from him.</w:t>
      </w:r>
    </w:p>
    <w:p>
      <w:pPr>
        <w:pStyle w:val="BookText"/>
        <w:bidi w:val="0"/>
        <w:jc w:val="both"/>
        <w:rPr/>
      </w:pPr>
      <w:r>
        <w:rPr>
          <w:rFonts w:eastAsia="Times New Roman" w:cs="Times New Roman" w:ascii="Times New Roman" w:hAnsi="Times New Roman"/>
          <w:color w:val="111111"/>
          <w:sz w:val="28"/>
          <w:szCs w:val="28"/>
          <w:lang w:val="en-US"/>
        </w:rPr>
        <w:t>In fact, the disciples of Imam al-Sadiq were four thousand. Although their books and compilations are innumerable, it has been unanimously agreed that only these four hundred ones would be considered, depended on, and called al-Usul al-Arba`mi’ah (The Four Hundred Principles).</w:t>
      </w:r>
      <w:r>
        <w:rPr>
          <w:rStyle w:val="FootnoteAnchor"/>
        </w:rPr>
        <w:footnoteReference w:id="934"/>
      </w:r>
    </w:p>
    <w:p>
      <w:pPr>
        <w:pStyle w:val="BookText"/>
        <w:bidi w:val="0"/>
        <w:jc w:val="both"/>
        <w:rPr/>
      </w:pPr>
      <w:r>
        <w:rPr>
          <w:rFonts w:eastAsia="Times New Roman" w:cs="Times New Roman" w:ascii="Times New Roman" w:hAnsi="Times New Roman"/>
          <w:color w:val="111111"/>
          <w:sz w:val="28"/>
          <w:szCs w:val="28"/>
          <w:lang w:val="en-US"/>
        </w:rPr>
        <w:t>Zayn al-Din al-Jub</w:t>
      </w:r>
      <w:r>
        <w:rPr>
          <w:rFonts w:eastAsia="Consolas" w:cs="Consolas" w:ascii="Consolas" w:hAnsi="Consolas"/>
          <w:color w:val="111111"/>
          <w:sz w:val="28"/>
          <w:szCs w:val="28"/>
          <w:lang w:val="en-US"/>
        </w:rPr>
        <w:t>iy al-</w:t>
      </w:r>
      <w:r>
        <w:rPr>
          <w:rFonts w:eastAsia="Times New Roman" w:cs="Times New Roman" w:ascii="Times New Roman" w:hAnsi="Times New Roman"/>
          <w:color w:val="111111"/>
          <w:sz w:val="28"/>
          <w:szCs w:val="28"/>
          <w:lang w:val="en-US"/>
        </w:rPr>
        <w:t>Āmiliy (al-Shahid al-Thani; the Second Martyr), in his commentary on al-Dirayah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past scholars decided to choose four hundred books written by four hundred authors that they have called al-Usul al-Arba`mi’ah. They therefore depended upon these books. After that, most of these fundamental books vanished, due to vicissitudes of time, or they were added to private books. The best compilations in this connection are al-Kafi, Tahdhib al-Ahkam, al-Istibsar, and Man-la-Yahduruhu’l-Faqih.”</w:t>
      </w:r>
      <w:r>
        <w:rPr>
          <w:rStyle w:val="FootnoteAnchor"/>
        </w:rPr>
        <w:footnoteReference w:id="935"/>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names of some of the writers of these four hundred Usul have been mentioned in Kitab al-Rijal (Book of Biography) by </w:t>
      </w:r>
      <w:r>
        <w:rPr>
          <w:rFonts w:eastAsia="Consolas" w:cs="Consolas" w:ascii="Consolas" w:hAnsi="Consolas"/>
          <w:color w:val="111111"/>
          <w:sz w:val="28"/>
          <w:szCs w:val="28"/>
          <w:lang w:val="en-US"/>
        </w:rPr>
        <w:t xml:space="preserve">Abdullah ibn Jibillah al-Kinaniy (died in AH 219), al-Mashyakhah by al-Hasan ibn Mahbub (died in AH 224), al-Rijal by al-Hasan ibn Faddal (died in AH 224), al-Rijal by </w:t>
      </w:r>
      <w:r>
        <w:rPr>
          <w:rFonts w:eastAsia="Times New Roman" w:cs="Times New Roman" w:ascii="Times New Roman" w:hAnsi="Times New Roman"/>
          <w:color w:val="111111"/>
          <w:sz w:val="28"/>
          <w:szCs w:val="28"/>
          <w:lang w:val="en-US"/>
        </w:rPr>
        <w:t>Ali ibn al-Hasan ibn Mahbub, al-Rijal by Muhammad ibn</w:t>
      </w:r>
      <w:bookmarkStart w:id="496" w:name="pg2336_13080"/>
    </w:p>
    <w:p>
      <w:pPr>
        <w:pStyle w:val="BookText"/>
        <w:bidi w:val="0"/>
        <w:rPr/>
      </w:pPr>
      <w:bookmarkEnd w:id="496"/>
      <w:r>
        <w:rPr>
          <w:rFonts w:eastAsia="Times New Roman" w:cs="Times New Roman" w:ascii="Times New Roman" w:hAnsi="Times New Roman"/>
          <w:color w:val="111111"/>
          <w:sz w:val="28"/>
          <w:szCs w:val="28"/>
          <w:lang w:val="en-US"/>
        </w:rPr>
        <w:t>Khalid al-Barqiy, al-Rijal by Ahmad ibn Muhammad ibn Khalid al-Barqiy (died in AH 274), al-Rijal by Ahmad al-`Aqiqiy (died in AH 280), and many other books of biography.</w:t>
      </w:r>
    </w:p>
    <w:p>
      <w:pPr>
        <w:pStyle w:val="BookText"/>
        <w:bidi w:val="0"/>
        <w:jc w:val="both"/>
        <w:rPr/>
      </w:pPr>
      <w:r>
        <w:rPr>
          <w:rFonts w:eastAsia="Times New Roman" w:cs="Times New Roman" w:ascii="Times New Roman" w:hAnsi="Times New Roman"/>
          <w:color w:val="111111"/>
          <w:sz w:val="28"/>
          <w:szCs w:val="28"/>
          <w:lang w:val="en-US"/>
        </w:rPr>
        <w:t>In the introduction of his book of al-Fihrist, Shaykh al-Tusiy writes down,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cannot tell that I have mentioned the names of all of these people; the books and Usul of our scholars were too many to be counted because they lived in various countries.”</w:t>
      </w:r>
      <w:r>
        <w:rPr>
          <w:rStyle w:val="FootnoteAnchor"/>
        </w:rPr>
        <w:footnoteReference w:id="936"/>
      </w:r>
    </w:p>
    <w:p>
      <w:pPr>
        <w:pStyle w:val="BookText"/>
        <w:bidi w:val="0"/>
        <w:jc w:val="both"/>
        <w:rPr/>
      </w:pPr>
      <w:r>
        <w:rPr>
          <w:rFonts w:eastAsia="Times New Roman" w:cs="Times New Roman" w:ascii="Times New Roman" w:hAnsi="Times New Roman"/>
          <w:color w:val="111111"/>
          <w:sz w:val="28"/>
          <w:szCs w:val="28"/>
          <w:lang w:val="en-US"/>
        </w:rPr>
        <w:t xml:space="preserve">Sayyid al-Amin has recorded that Ahmad ibn </w:t>
      </w:r>
      <w:r>
        <w:rPr>
          <w:rFonts w:eastAsia="Consolas" w:cs="Consolas" w:ascii="Consolas" w:hAnsi="Consolas"/>
          <w:color w:val="111111"/>
          <w:sz w:val="28"/>
          <w:szCs w:val="28"/>
          <w:lang w:val="en-US"/>
        </w:rPr>
        <w:t>Uqdah al-Zaydiy al-Kufiy compiled a book in which he listed the names of those from whom he had reported the Hadith. In this book, he listed the names of four thousand men and mentioned all their books. Nevertheless, he could not mention all the narrators from whom he had reported.&lt;a href="#ref-footnote2-page695" id="footnote2-page695" style="display:inline-block"&gt;&lt;sup&gt;(2)&lt;/sup&gt;&lt;/a&gt;&lt;p class="footnote"&gt;&lt;a href="#footnote2-page695" style="color:#3b82f6;" id="ref-footnote2-page695"&gt; 2) &lt;/a&gt;Sayyid Muhsin al-Amin: A</w:t>
      </w:r>
      <w:r>
        <w:rPr>
          <w:rFonts w:eastAsia="Times New Roman" w:cs="Times New Roman" w:ascii="Times New Roman" w:hAnsi="Times New Roman"/>
          <w:color w:val="111111"/>
          <w:sz w:val="28"/>
          <w:szCs w:val="28"/>
          <w:lang w:val="en-US"/>
        </w:rPr>
        <w:t>yan al-Shi</w:t>
      </w:r>
      <w:r>
        <w:rPr>
          <w:rFonts w:eastAsia="Consolas" w:cs="Consolas" w:ascii="Consolas" w:hAnsi="Consolas"/>
          <w:color w:val="111111"/>
          <w:sz w:val="28"/>
          <w:szCs w:val="28"/>
          <w:lang w:val="en-US"/>
        </w:rPr>
        <w:t xml:space="preserve">ah 1:100. See also </w:t>
      </w:r>
      <w:r>
        <w:rPr>
          <w:rFonts w:eastAsia="Times New Roman" w:cs="Times New Roman" w:ascii="Times New Roman" w:hAnsi="Times New Roman"/>
          <w:color w:val="111111"/>
          <w:sz w:val="28"/>
          <w:szCs w:val="28"/>
          <w:lang w:val="en-US"/>
        </w:rPr>
        <w:t>Abd al-Halim al-Jundiy: al-Imam Ja`far al-Sadiq 217.</w:t>
      </w:r>
    </w:p>
    <w:p>
      <w:pPr>
        <w:pStyle w:val="BookText"/>
        <w:bidi w:val="0"/>
        <w:jc w:val="both"/>
        <w:rPr/>
      </w:pPr>
      <w:r>
        <w:rPr>
          <w:rFonts w:eastAsia="Times New Roman" w:cs="Times New Roman" w:ascii="Times New Roman" w:hAnsi="Times New Roman"/>
          <w:color w:val="111111"/>
          <w:sz w:val="28"/>
          <w:szCs w:val="28"/>
          <w:lang w:val="en-US"/>
        </w:rPr>
        <w:t>These characteristics urged the Shi</w:t>
      </w:r>
      <w:r>
        <w:rPr>
          <w:rFonts w:eastAsia="Consolas" w:cs="Consolas" w:ascii="Consolas" w:hAnsi="Consolas"/>
          <w:color w:val="111111"/>
          <w:sz w:val="28"/>
          <w:szCs w:val="28"/>
          <w:lang w:val="en-US"/>
        </w:rPr>
        <w:t>ite Muslims to take a great interest in their fundamental reference books which they have read, reported, retained, and corrected. The entire jurisprudential and traditional knowledge of Shi</w:t>
      </w:r>
      <w:r>
        <w:rPr>
          <w:rFonts w:eastAsia="Times New Roman" w:cs="Times New Roman" w:ascii="Times New Roman" w:hAnsi="Times New Roman"/>
          <w:color w:val="111111"/>
          <w:sz w:val="28"/>
          <w:szCs w:val="28"/>
          <w:lang w:val="en-US"/>
        </w:rPr>
        <w:t>ism has been derived from these fundamental reference books.</w:t>
      </w:r>
    </w:p>
    <w:p>
      <w:pPr>
        <w:pStyle w:val="Heading3"/>
        <w:numPr>
          <w:ilvl w:val="2"/>
          <w:numId w:val="1"/>
        </w:numPr>
        <w:bidi w:val="0"/>
        <w:jc w:val="left"/>
        <w:rPr/>
      </w:pPr>
      <w:bookmarkStart w:id="497" w:name="__RefHeading___Toc2511693_3804643083"/>
      <w:bookmarkStart w:id="498" w:name="_Toc185"/>
      <w:bookmarkEnd w:id="497"/>
      <w:r>
        <w:rPr/>
        <w:t>The Shi`ah Derive From The Usul</w:t>
      </w:r>
      <w:bookmarkEnd w:id="498"/>
    </w:p>
    <w:p>
      <w:pPr>
        <w:pStyle w:val="BookText"/>
        <w:bidi w:val="0"/>
        <w:jc w:val="both"/>
        <w:rPr/>
      </w:pPr>
      <w:r>
        <w:rPr>
          <w:rFonts w:eastAsia="Times New Roman" w:cs="Times New Roman" w:ascii="Times New Roman" w:hAnsi="Times New Roman"/>
          <w:color w:val="111111"/>
          <w:sz w:val="28"/>
          <w:szCs w:val="28"/>
          <w:lang w:val="en-US"/>
        </w:rPr>
        <w:t>In the introduction of his book of Man-la-Yahduruhu’l-Faqih, Muhammad ibn `Ali ibn Babawayh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Unlike the other compilers who adduce in their books all that which they have reported, I only would like to mention in this book verdicts that I issue and subjects in whose authenticity I believe being a pretext between my Lord—the Great and Almighty—and me.</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the contents of this book are deduced from noteworthy, dependable, and referential books, such as the book of Hurayz ibn </w:t>
      </w:r>
      <w:r>
        <w:rPr>
          <w:rFonts w:eastAsia="Consolas" w:cs="Consolas" w:ascii="Consolas" w:hAnsi="Consolas"/>
          <w:color w:val="111111"/>
          <w:sz w:val="28"/>
          <w:szCs w:val="28"/>
          <w:lang w:val="en-US"/>
        </w:rPr>
        <w:t xml:space="preserve">Abdullah al-Sajistaniy, the book of </w:t>
      </w:r>
      <w:r>
        <w:rPr>
          <w:rFonts w:eastAsia="Times New Roman" w:cs="Times New Roman" w:ascii="Times New Roman" w:hAnsi="Times New Roman"/>
          <w:color w:val="111111"/>
          <w:sz w:val="28"/>
          <w:szCs w:val="28"/>
          <w:lang w:val="en-US"/>
        </w:rPr>
        <w:t>Ubaydullah</w:t>
      </w:r>
    </w:p>
    <w:p>
      <w:pPr>
        <w:pStyle w:val="BookText"/>
        <w:bidi w:val="0"/>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Ali al-Halabiy, the books of </w:t>
      </w:r>
      <w:r>
        <w:rPr>
          <w:rFonts w:eastAsia="Times New Roman" w:cs="Times New Roman" w:ascii="Times New Roman" w:hAnsi="Times New Roman"/>
          <w:color w:val="111111"/>
          <w:sz w:val="28"/>
          <w:szCs w:val="28"/>
          <w:lang w:val="en-US"/>
        </w:rPr>
        <w:t>Ali ibn Mahziyar al-Ahwaziy, the books of al-Husayn ibn Sa</w:t>
      </w:r>
      <w:r>
        <w:rPr>
          <w:rFonts w:eastAsia="Consolas" w:cs="Consolas" w:ascii="Consolas" w:hAnsi="Consolas"/>
          <w:color w:val="111111"/>
          <w:sz w:val="28"/>
          <w:szCs w:val="28"/>
          <w:lang w:val="en-US"/>
        </w:rPr>
        <w:t xml:space="preserve">id, the anecdotes of Ahmad ibn Muhammad ibn </w:t>
      </w:r>
      <w:r>
        <w:rPr>
          <w:rFonts w:eastAsia="Times New Roman" w:cs="Times New Roman" w:ascii="Times New Roman" w:hAnsi="Times New Roman"/>
          <w:color w:val="111111"/>
          <w:sz w:val="28"/>
          <w:szCs w:val="28"/>
          <w:lang w:val="en-US"/>
        </w:rPr>
        <w:t>Īsa, the book of al-Rahmah written by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Abdullah, the comprehensive (Jami</w:t>
      </w:r>
      <w:r>
        <w:rPr>
          <w:rFonts w:eastAsia="Consolas" w:cs="Consolas" w:ascii="Consolas" w:hAnsi="Consolas"/>
          <w:color w:val="111111"/>
          <w:sz w:val="28"/>
          <w:szCs w:val="28"/>
          <w:lang w:val="en-US"/>
        </w:rPr>
        <w:t>) book of our master scholar Ahmad ibn Abu-</w:t>
      </w:r>
      <w:r>
        <w:rPr>
          <w:rFonts w:eastAsia="Times New Roman" w:cs="Times New Roman" w:ascii="Times New Roman" w:hAnsi="Times New Roman"/>
          <w:color w:val="111111"/>
          <w:sz w:val="28"/>
          <w:szCs w:val="28"/>
          <w:lang w:val="en-US"/>
        </w:rPr>
        <w:t>Abdullah al-Barqiy, the epistle of my father to me, and many other fundamental and reference books.</w:t>
      </w:r>
    </w:p>
    <w:p>
      <w:pPr>
        <w:pStyle w:val="BookText"/>
        <w:bidi w:val="0"/>
        <w:jc w:val="both"/>
        <w:rPr/>
      </w:pPr>
      <w:r>
        <w:rPr>
          <w:rFonts w:eastAsia="Times New Roman" w:cs="Times New Roman" w:ascii="Times New Roman" w:hAnsi="Times New Roman"/>
          <w:color w:val="111111"/>
          <w:sz w:val="28"/>
          <w:szCs w:val="28"/>
          <w:lang w:val="en-US"/>
        </w:rPr>
        <w:t>My ways to these books are well-known in the index of the books, which I reported from my master scholars and forefathers. In this respect, I have exerted all possible efforts, seeking the help of and relying upon Almighty Allah and asking Him to forgive my shortcomings.”</w:t>
      </w:r>
      <w:r>
        <w:rPr>
          <w:rStyle w:val="FootnoteAnchor"/>
        </w:rPr>
        <w:footnoteReference w:id="937"/>
      </w:r>
    </w:p>
    <w:p>
      <w:pPr>
        <w:pStyle w:val="BookText"/>
        <w:bidi w:val="0"/>
        <w:jc w:val="both"/>
        <w:rPr/>
      </w:pPr>
      <w:r>
        <w:rPr>
          <w:rFonts w:eastAsia="Times New Roman" w:cs="Times New Roman" w:ascii="Times New Roman" w:hAnsi="Times New Roman"/>
          <w:color w:val="111111"/>
          <w:sz w:val="28"/>
          <w:szCs w:val="28"/>
          <w:lang w:val="en-US"/>
        </w:rPr>
        <w:t>Al-Muhaqqiq al-Hilliy, in his book of al-Mu`tabar,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About four thousand narrators reported from Imam al-Sadiq. In virtue of his teaching, a big number of righteous jurisprudents became well-known, such as Zurarah ibn A</w:t>
      </w:r>
      <w:r>
        <w:rPr>
          <w:rFonts w:eastAsia="Consolas" w:cs="Consolas" w:ascii="Consolas" w:hAnsi="Consolas"/>
          <w:color w:val="111111"/>
          <w:sz w:val="28"/>
          <w:szCs w:val="28"/>
          <w:lang w:val="en-US"/>
        </w:rPr>
        <w:t>yun and his brothers Bukayr and Hamran, Jamil ibn Salih, Jamil ibn Darraj, Muhammad ibn Muslim, Burayd ibn Mu</w:t>
      </w:r>
      <w:r>
        <w:rPr>
          <w:rFonts w:eastAsia="Times New Roman" w:cs="Times New Roman" w:ascii="Times New Roman" w:hAnsi="Times New Roman"/>
          <w:color w:val="111111"/>
          <w:sz w:val="28"/>
          <w:szCs w:val="28"/>
          <w:lang w:val="en-US"/>
        </w:rPr>
        <w:t xml:space="preserve">awiyah, Husham ibn al-Hakam, Husham ibn Salim, Abu-Basir, </w:t>
      </w:r>
      <w:r>
        <w:rPr>
          <w:rFonts w:eastAsia="Consolas" w:cs="Consolas" w:ascii="Consolas" w:hAnsi="Consolas"/>
          <w:color w:val="111111"/>
          <w:sz w:val="28"/>
          <w:szCs w:val="28"/>
          <w:lang w:val="en-US"/>
        </w:rPr>
        <w:t xml:space="preserve">Abdullah, Muhammad al-Halabiy, </w:t>
      </w:r>
      <w:r>
        <w:rPr>
          <w:rFonts w:eastAsia="Times New Roman" w:cs="Times New Roman" w:ascii="Times New Roman" w:hAnsi="Times New Roman"/>
          <w:color w:val="111111"/>
          <w:sz w:val="28"/>
          <w:szCs w:val="28"/>
          <w:lang w:val="en-US"/>
        </w:rPr>
        <w:t xml:space="preserve">Imran al-Halabiy, </w:t>
      </w:r>
      <w:r>
        <w:rPr>
          <w:rFonts w:eastAsia="Consolas" w:cs="Consolas" w:ascii="Consolas" w:hAnsi="Consolas"/>
          <w:color w:val="111111"/>
          <w:sz w:val="28"/>
          <w:szCs w:val="28"/>
          <w:lang w:val="en-US"/>
        </w:rPr>
        <w:t>Abdullah ibn Sinan, Abu’l-Sabah al-Kinaniy, and many other virtuous scholars. Imam al-Sadiq’s answers for religious questions have filled the papers of four hundred books written by four hundred writers, which were subsequently called al-Usul al-Arba</w:t>
      </w:r>
      <w:r>
        <w:rPr>
          <w:rFonts w:eastAsia="Times New Roman" w:cs="Times New Roman" w:ascii="Times New Roman" w:hAnsi="Times New Roman"/>
          <w:color w:val="111111"/>
          <w:sz w:val="28"/>
          <w:szCs w:val="28"/>
          <w:lang w:val="en-US"/>
        </w:rPr>
        <w:t>mi’ah.</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the disciples of Imam al-Muhammad Jawad, there were virtuous names, such as al-Husayn ibn Sa</w:t>
      </w:r>
      <w:r>
        <w:rPr>
          <w:rFonts w:eastAsia="Consolas" w:cs="Consolas" w:ascii="Consolas" w:hAnsi="Consolas"/>
          <w:color w:val="111111"/>
          <w:sz w:val="28"/>
          <w:szCs w:val="28"/>
          <w:lang w:val="en-US"/>
        </w:rPr>
        <w:t xml:space="preserve">id and his brother, Ahmad ibn Muhammad ibn Abu-Nasr al-Bizantiy, Ahmad ibn Muhammad ibn Khalid al-Barqiy, Shadhan Abu’l-Fadl al-Qummiy, Ayyub ibn Nuh ibn Darraj, Ahmad ibn Muhammad ibn </w:t>
      </w:r>
      <w:r>
        <w:rPr>
          <w:rFonts w:eastAsia="Times New Roman" w:cs="Times New Roman" w:ascii="Times New Roman" w:hAnsi="Times New Roman"/>
          <w:color w:val="111111"/>
          <w:sz w:val="28"/>
          <w:szCs w:val="28"/>
          <w:lang w:val="en-US"/>
        </w:rPr>
        <w:t>Īsa, and many others the</w:t>
      </w:r>
    </w:p>
    <w:p>
      <w:pPr>
        <w:pStyle w:val="BookText"/>
        <w:bidi w:val="0"/>
        <w:rPr/>
      </w:pPr>
      <w:r>
        <w:rPr>
          <w:rFonts w:eastAsia="Times New Roman" w:cs="Times New Roman" w:ascii="Times New Roman" w:hAnsi="Times New Roman"/>
          <w:color w:val="111111"/>
          <w:sz w:val="28"/>
          <w:szCs w:val="28"/>
          <w:lang w:val="en-US"/>
        </w:rPr>
        <w:t>mention of whose names requires a long list and whose books that indicate their vast knowledgeability are now transferred among the disciples.</w:t>
      </w:r>
    </w:p>
    <w:p>
      <w:pPr>
        <w:pStyle w:val="BookText"/>
        <w:bidi w:val="0"/>
        <w:jc w:val="both"/>
        <w:rPr/>
      </w:pPr>
      <w:r>
        <w:rPr>
          <w:rFonts w:eastAsia="Times New Roman" w:cs="Times New Roman" w:ascii="Times New Roman" w:hAnsi="Times New Roman"/>
          <w:color w:val="111111"/>
          <w:sz w:val="28"/>
          <w:szCs w:val="28"/>
          <w:lang w:val="en-US"/>
        </w:rPr>
        <w:t>I have satisfied myself with mentioning only the words of the scholars whose knowledgeability and virtue are well-known as well as those who are famous of their precedence in criticism of narrations, accuracy in investigation, and authenticity in consideration. I have further confined myself to referring to the books of the scholars whom are famous of diligence, carefulness, and reliability among those virtuous scholars.</w:t>
      </w:r>
    </w:p>
    <w:p>
      <w:pPr>
        <w:pStyle w:val="BookText"/>
        <w:bidi w:val="0"/>
        <w:jc w:val="both"/>
        <w:rPr/>
      </w:pPr>
      <w:r>
        <w:rPr>
          <w:rFonts w:eastAsia="Times New Roman" w:cs="Times New Roman" w:ascii="Times New Roman" w:hAnsi="Times New Roman"/>
          <w:color w:val="111111"/>
          <w:sz w:val="28"/>
          <w:szCs w:val="28"/>
          <w:lang w:val="en-US"/>
        </w:rPr>
        <w:t>I have thus chosen to report from al-Hasan ibn Mahbub, Ahmad ibn Muhammad ibn Abu-Nasr, al-Husayn ibn Sa</w:t>
      </w:r>
      <w:r>
        <w:rPr>
          <w:rFonts w:eastAsia="Consolas" w:cs="Consolas" w:ascii="Consolas" w:hAnsi="Consolas"/>
          <w:color w:val="111111"/>
          <w:sz w:val="28"/>
          <w:szCs w:val="28"/>
          <w:lang w:val="en-US"/>
        </w:rPr>
        <w:t xml:space="preserve">id, al-Fadl ibn Shadhan, Yunus ibn </w:t>
      </w:r>
      <w:r>
        <w:rPr>
          <w:rFonts w:eastAsia="Times New Roman" w:cs="Times New Roman" w:ascii="Times New Roman" w:hAnsi="Times New Roman"/>
          <w:color w:val="111111"/>
          <w:sz w:val="28"/>
          <w:szCs w:val="28"/>
          <w:lang w:val="en-US"/>
        </w:rPr>
        <w:t>Abd al-Rahman and, among the late scholars,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ibn Babawayh and Muhammad ibn Ya</w:t>
      </w:r>
      <w:r>
        <w:rPr>
          <w:rFonts w:eastAsia="Consolas" w:cs="Consolas" w:ascii="Consolas" w:hAnsi="Consolas"/>
          <w:color w:val="111111"/>
          <w:sz w:val="28"/>
          <w:szCs w:val="28"/>
          <w:lang w:val="en-US"/>
        </w:rPr>
        <w:t>qub al-Kulayniy...etc.”&lt;a href="#ref-footnote1-page697" id="footnote1-page697" style="display:inline-block"&gt;&lt;sup&gt;(1)&lt;/sup&gt;&lt;/a&gt;&lt;p class="footnote"&gt;&lt;a href="#footnote1-page697" style="color:#3b82f6;" id="ref-footnote1-page697"&gt; 1) &lt;/a&gt;Najm al-Din al-Hilliy: al-Mu</w:t>
      </w:r>
      <w:r>
        <w:rPr>
          <w:rFonts w:eastAsia="Times New Roman" w:cs="Times New Roman" w:ascii="Times New Roman" w:hAnsi="Times New Roman"/>
          <w:color w:val="111111"/>
          <w:sz w:val="28"/>
          <w:szCs w:val="28"/>
          <w:lang w:val="en-US"/>
        </w:rPr>
        <w:t>tabar 1:7.</w:t>
      </w:r>
    </w:p>
    <w:p>
      <w:pPr>
        <w:pStyle w:val="BookText"/>
        <w:bidi w:val="0"/>
        <w:jc w:val="both"/>
        <w:rPr/>
      </w:pPr>
      <w:r>
        <w:rPr>
          <w:rFonts w:eastAsia="Times New Roman" w:cs="Times New Roman" w:ascii="Times New Roman" w:hAnsi="Times New Roman"/>
          <w:color w:val="111111"/>
          <w:sz w:val="28"/>
          <w:szCs w:val="28"/>
          <w:lang w:val="en-US"/>
        </w:rPr>
        <w:t>Ibn Idris al-Hilliy, in his book of Mustatrafat al-Sara'ir Section: al-Ziyadat (Attachments), lists the materials that he has excerpted and culled from the books of the master authors and skilled narrations,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these are as follows:</w:t>
      </w:r>
    </w:p>
    <w:p>
      <w:pPr>
        <w:pStyle w:val="BookText"/>
        <w:bidi w:val="0"/>
        <w:jc w:val="both"/>
        <w:rPr/>
      </w:pPr>
      <w:r>
        <w:rPr>
          <w:rFonts w:eastAsia="Times New Roman" w:cs="Times New Roman" w:ascii="Times New Roman" w:hAnsi="Times New Roman"/>
          <w:color w:val="111111"/>
          <w:sz w:val="28"/>
          <w:szCs w:val="28"/>
          <w:lang w:val="en-US"/>
        </w:rPr>
        <w:t>(1) The materials that I have culled from the book of al-Nawadir (The Anecdotes) written by Ahmad ibn Muhammad ibn Abu-Nasr al-Bizantiy, the disciple of Imam al-Rida;</w:t>
      </w:r>
    </w:p>
    <w:p>
      <w:pPr>
        <w:pStyle w:val="BookText"/>
        <w:bidi w:val="0"/>
        <w:jc w:val="both"/>
        <w:rPr/>
      </w:pPr>
      <w:r>
        <w:rPr>
          <w:rFonts w:eastAsia="Times New Roman" w:cs="Times New Roman" w:ascii="Times New Roman" w:hAnsi="Times New Roman"/>
          <w:color w:val="111111"/>
          <w:sz w:val="28"/>
          <w:szCs w:val="28"/>
          <w:lang w:val="en-US"/>
        </w:rPr>
        <w:t>(2) The materials that I have culled from the reports of Aban ibn Taghlib, the disciple of Imam al-Baqir and Imam al-Sadiq, that he has recorded in his book;</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The materials that I have culled from the book of Jamil ibn Darraj; the materials that I have culled from the book of al-Sayyariy whose name is </w:t>
      </w:r>
      <w:r>
        <w:rPr>
          <w:rFonts w:eastAsia="Consolas" w:cs="Consolas" w:ascii="Consolas" w:hAnsi="Consolas"/>
          <w:color w:val="111111"/>
          <w:sz w:val="28"/>
          <w:szCs w:val="28"/>
          <w:lang w:val="en-US"/>
        </w:rPr>
        <w:t xml:space="preserve">Abdullah, the disciple of Imam </w:t>
      </w:r>
      <w:r>
        <w:rPr>
          <w:rFonts w:eastAsia="Times New Roman" w:cs="Times New Roman" w:ascii="Times New Roman" w:hAnsi="Times New Roman"/>
          <w:color w:val="111111"/>
          <w:sz w:val="28"/>
          <w:szCs w:val="28"/>
          <w:lang w:val="en-US"/>
        </w:rPr>
        <w:t>Ali ibn Musa</w:t>
      </w:r>
    </w:p>
    <w:p>
      <w:pPr>
        <w:pStyle w:val="BookText"/>
        <w:bidi w:val="0"/>
        <w:rPr/>
      </w:pPr>
      <w:r>
        <w:rPr>
          <w:rFonts w:eastAsia="Times New Roman" w:cs="Times New Roman" w:ascii="Times New Roman" w:hAnsi="Times New Roman"/>
          <w:color w:val="111111"/>
          <w:sz w:val="28"/>
          <w:szCs w:val="28"/>
          <w:lang w:val="en-US"/>
        </w:rPr>
        <w:t>al-Rida;</w:t>
      </w:r>
    </w:p>
    <w:p>
      <w:pPr>
        <w:pStyle w:val="BookText"/>
        <w:bidi w:val="0"/>
        <w:jc w:val="both"/>
        <w:rPr/>
      </w:pPr>
      <w:r>
        <w:rPr>
          <w:rFonts w:eastAsia="Times New Roman" w:cs="Times New Roman" w:ascii="Times New Roman" w:hAnsi="Times New Roman"/>
          <w:color w:val="111111"/>
          <w:sz w:val="28"/>
          <w:szCs w:val="28"/>
          <w:lang w:val="en-US"/>
        </w:rPr>
        <w:t>(4) The materials that I have culled from the books comprising the questions put before and messages sent to our Master Imam `Ali ibn Muhammad al-Hadi, and his answers for these questions and messages;</w:t>
      </w:r>
    </w:p>
    <w:p>
      <w:pPr>
        <w:pStyle w:val="BookText"/>
        <w:bidi w:val="0"/>
        <w:jc w:val="both"/>
        <w:rPr/>
      </w:pPr>
      <w:r>
        <w:rPr>
          <w:rFonts w:eastAsia="Times New Roman" w:cs="Times New Roman" w:ascii="Times New Roman" w:hAnsi="Times New Roman"/>
          <w:color w:val="111111"/>
          <w:sz w:val="28"/>
          <w:szCs w:val="28"/>
          <w:lang w:val="en-US"/>
        </w:rPr>
        <w:t>(5) The materials that I have culled from the book of al-Mashyakhah written by al-Hasan ibn Mahbub al-Sarrad (the relater), the disciples of Imam al-Rida. In the view of our master scholars, this man has been trustworthy, lofty, reporter of numerous narrations, and one of the four pillars in his age. The book of al-Mashyakhah is reliably trustworthy;</w:t>
      </w:r>
    </w:p>
    <w:p>
      <w:pPr>
        <w:pStyle w:val="BookText"/>
        <w:bidi w:val="0"/>
        <w:jc w:val="both"/>
        <w:rPr/>
      </w:pPr>
      <w:r>
        <w:rPr>
          <w:rFonts w:eastAsia="Times New Roman" w:cs="Times New Roman" w:ascii="Times New Roman" w:hAnsi="Times New Roman"/>
          <w:color w:val="111111"/>
          <w:sz w:val="28"/>
          <w:szCs w:val="28"/>
          <w:lang w:val="en-US"/>
        </w:rPr>
        <w:t xml:space="preserve">(6) The materials that I have culled from the book of Nawadir al-Musannif written by Muhammad ibn </w:t>
      </w:r>
      <w:r>
        <w:rPr>
          <w:rFonts w:eastAsia="Consolas" w:cs="Consolas" w:ascii="Consolas" w:hAnsi="Consolas"/>
          <w:color w:val="111111"/>
          <w:sz w:val="28"/>
          <w:szCs w:val="28"/>
          <w:lang w:val="en-US"/>
        </w:rPr>
        <w:t>Ali ibn Mahbub. This book has been written with the handwriting of our master scholar, Shaykh Abu-Ja</w:t>
      </w:r>
      <w:r>
        <w:rPr>
          <w:rFonts w:eastAsia="Times New Roman" w:cs="Times New Roman" w:ascii="Times New Roman" w:hAnsi="Times New Roman"/>
          <w:color w:val="111111"/>
          <w:sz w:val="28"/>
          <w:szCs w:val="28"/>
          <w:lang w:val="en-US"/>
        </w:rPr>
        <w:t>far al-Tusiy. I have therefore quoted these Hadiths from his own handwriting;</w:t>
      </w:r>
    </w:p>
    <w:p>
      <w:pPr>
        <w:pStyle w:val="BookText"/>
        <w:bidi w:val="0"/>
        <w:jc w:val="both"/>
        <w:rPr/>
      </w:pPr>
      <w:r>
        <w:rPr>
          <w:rFonts w:eastAsia="Times New Roman" w:cs="Times New Roman" w:ascii="Times New Roman" w:hAnsi="Times New Roman"/>
          <w:color w:val="111111"/>
          <w:sz w:val="28"/>
          <w:szCs w:val="28"/>
          <w:lang w:val="en-US"/>
        </w:rPr>
        <w:t>(7) The materials that I have culled from the book of Man-la-Yahduruhu’l-Faqih by Ibn Babawayh (Shaykh al-Saduq);</w:t>
      </w:r>
    </w:p>
    <w:p>
      <w:pPr>
        <w:pStyle w:val="BookText"/>
        <w:bidi w:val="0"/>
        <w:jc w:val="both"/>
        <w:rPr/>
      </w:pPr>
      <w:r>
        <w:rPr>
          <w:rFonts w:eastAsia="Times New Roman" w:cs="Times New Roman" w:ascii="Times New Roman" w:hAnsi="Times New Roman"/>
          <w:color w:val="111111"/>
          <w:sz w:val="28"/>
          <w:szCs w:val="28"/>
          <w:lang w:val="en-US"/>
        </w:rPr>
        <w:t xml:space="preserve">(8) The materials that I have culled from the book of Qurb al-Isnad by Muhammad ibn </w:t>
      </w:r>
      <w:r>
        <w:rPr>
          <w:rFonts w:eastAsia="Consolas" w:cs="Consolas" w:ascii="Consolas" w:hAnsi="Consolas"/>
          <w:color w:val="111111"/>
          <w:sz w:val="28"/>
          <w:szCs w:val="28"/>
          <w:lang w:val="en-US"/>
        </w:rPr>
        <w:t>Abdullah ibn Ja</w:t>
      </w:r>
      <w:r>
        <w:rPr>
          <w:rFonts w:eastAsia="Times New Roman" w:cs="Times New Roman" w:ascii="Times New Roman" w:hAnsi="Times New Roman"/>
          <w:color w:val="111111"/>
          <w:sz w:val="28"/>
          <w:szCs w:val="28"/>
          <w:lang w:val="en-US"/>
        </w:rPr>
        <w:t>far al-Himyariy;</w:t>
      </w:r>
    </w:p>
    <w:p>
      <w:pPr>
        <w:pStyle w:val="BookText"/>
        <w:bidi w:val="0"/>
        <w:jc w:val="both"/>
        <w:rPr/>
      </w:pPr>
      <w:r>
        <w:rPr>
          <w:rFonts w:eastAsia="Times New Roman" w:cs="Times New Roman" w:ascii="Times New Roman" w:hAnsi="Times New Roman"/>
          <w:color w:val="111111"/>
          <w:sz w:val="28"/>
          <w:szCs w:val="28"/>
          <w:lang w:val="en-US"/>
        </w:rPr>
        <w:t>(9) The materials that I have culled from the book of Ja`far ibn Muhammad ibn Sinan al-Dahqan;</w:t>
      </w:r>
    </w:p>
    <w:p>
      <w:pPr>
        <w:pStyle w:val="BookText"/>
        <w:bidi w:val="0"/>
        <w:jc w:val="both"/>
        <w:rPr/>
      </w:pPr>
      <w:r>
        <w:rPr>
          <w:rFonts w:eastAsia="Times New Roman" w:cs="Times New Roman" w:ascii="Times New Roman" w:hAnsi="Times New Roman"/>
          <w:color w:val="111111"/>
          <w:sz w:val="28"/>
          <w:szCs w:val="28"/>
          <w:lang w:val="en-US"/>
        </w:rPr>
        <w:t>(10) The materials that I have culled from the book of Tahdhib al-Ahkam;</w:t>
      </w:r>
    </w:p>
    <w:p>
      <w:pPr>
        <w:pStyle w:val="BookText"/>
        <w:bidi w:val="0"/>
        <w:jc w:val="both"/>
        <w:rPr/>
      </w:pPr>
      <w:r>
        <w:rPr>
          <w:rFonts w:eastAsia="Times New Roman" w:cs="Times New Roman" w:ascii="Times New Roman" w:hAnsi="Times New Roman"/>
          <w:color w:val="111111"/>
          <w:sz w:val="28"/>
          <w:szCs w:val="28"/>
          <w:lang w:val="en-US"/>
        </w:rPr>
        <w:t xml:space="preserve">(11) The materials that I have culled from the book of </w:t>
      </w:r>
      <w:r>
        <w:rPr>
          <w:rFonts w:eastAsia="Consolas" w:cs="Consolas" w:ascii="Consolas" w:hAnsi="Consolas"/>
          <w:color w:val="111111"/>
          <w:sz w:val="28"/>
          <w:szCs w:val="28"/>
          <w:lang w:val="en-US"/>
        </w:rPr>
        <w:t>Abdullah ibn Bukayr ibn A</w:t>
      </w:r>
      <w:r>
        <w:rPr>
          <w:rFonts w:eastAsia="Times New Roman" w:cs="Times New Roman" w:ascii="Times New Roman" w:hAnsi="Times New Roman"/>
          <w:color w:val="111111"/>
          <w:sz w:val="28"/>
          <w:szCs w:val="28"/>
          <w:lang w:val="en-US"/>
        </w:rPr>
        <w:t>yun;</w:t>
      </w:r>
    </w:p>
    <w:p>
      <w:pPr>
        <w:pStyle w:val="BookText"/>
        <w:bidi w:val="0"/>
        <w:jc w:val="both"/>
        <w:rPr/>
      </w:pPr>
      <w:r>
        <w:rPr>
          <w:rFonts w:eastAsia="Times New Roman" w:cs="Times New Roman" w:ascii="Times New Roman" w:hAnsi="Times New Roman"/>
          <w:color w:val="111111"/>
          <w:sz w:val="28"/>
          <w:szCs w:val="28"/>
          <w:lang w:val="en-US"/>
        </w:rPr>
        <w:t>(12) The materials that I have culled from the book of Abu’l-Qasim ibn Qawlawayh;</w:t>
      </w:r>
    </w:p>
    <w:p>
      <w:pPr>
        <w:pStyle w:val="BookText"/>
        <w:bidi w:val="0"/>
        <w:jc w:val="both"/>
        <w:rPr/>
      </w:pPr>
      <w:r>
        <w:rPr>
          <w:rFonts w:eastAsia="Times New Roman" w:cs="Times New Roman" w:ascii="Times New Roman" w:hAnsi="Times New Roman"/>
          <w:color w:val="111111"/>
          <w:sz w:val="28"/>
          <w:szCs w:val="28"/>
          <w:lang w:val="en-US"/>
        </w:rPr>
        <w:t>(13) The materials that I have culled from the book of ‘Uns al-`Ālim’ by al-Safwaniy;</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The materials that I have culled from the book of</w:t>
      </w:r>
    </w:p>
    <w:p>
      <w:pPr>
        <w:pStyle w:val="BookText"/>
        <w:bidi w:val="0"/>
        <w:rPr/>
      </w:pPr>
      <w:r>
        <w:rPr>
          <w:rFonts w:eastAsia="Times New Roman" w:cs="Times New Roman" w:ascii="Times New Roman" w:hAnsi="Times New Roman"/>
          <w:color w:val="111111"/>
          <w:sz w:val="28"/>
          <w:szCs w:val="28"/>
          <w:lang w:val="en-US"/>
        </w:rPr>
        <w:t>al-Mahasin by Ahmad ibn Abu-`Abdullah al-Barqiy;</w:t>
      </w:r>
    </w:p>
    <w:p>
      <w:pPr>
        <w:pStyle w:val="BookText"/>
        <w:bidi w:val="0"/>
        <w:jc w:val="both"/>
        <w:rPr/>
      </w:pPr>
      <w:r>
        <w:rPr>
          <w:rFonts w:eastAsia="Times New Roman" w:cs="Times New Roman" w:ascii="Times New Roman" w:hAnsi="Times New Roman"/>
          <w:color w:val="111111"/>
          <w:sz w:val="28"/>
          <w:szCs w:val="28"/>
          <w:lang w:val="en-US"/>
        </w:rPr>
        <w:t>(15) The materials that I have culled from the book of al-`Uyun wa’l-Mahasin by (Shaykh) al-Mufid.”</w:t>
      </w:r>
      <w:r>
        <w:rPr>
          <w:rStyle w:val="FootnoteAnchor"/>
        </w:rPr>
        <w:footnoteReference w:id="938"/>
      </w:r>
    </w:p>
    <w:p>
      <w:pPr>
        <w:pStyle w:val="BookText"/>
        <w:bidi w:val="0"/>
        <w:jc w:val="both"/>
        <w:rPr/>
      </w:pPr>
      <w:r>
        <w:rPr>
          <w:rFonts w:eastAsia="Times New Roman" w:cs="Times New Roman" w:ascii="Times New Roman" w:hAnsi="Times New Roman"/>
          <w:color w:val="111111"/>
          <w:sz w:val="28"/>
          <w:szCs w:val="28"/>
          <w:lang w:val="en-US"/>
        </w:rPr>
        <w:t>Shaykh al-Baha'iy, in his book of al-Wajizah,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 Hadiths, except a rare number, that are mentioned in this book have been reported from our Twelve Imams who, in turn, have reported from the Holy Prophet. Indeed, the knowledge of these Imams are excerpted from the heart of the Niche.</w:t>
      </w:r>
    </w:p>
    <w:p>
      <w:pPr>
        <w:pStyle w:val="BookText"/>
        <w:bidi w:val="0"/>
        <w:jc w:val="both"/>
        <w:rPr/>
      </w:pPr>
      <w:r>
        <w:rPr>
          <w:rFonts w:eastAsia="Times New Roman" w:cs="Times New Roman" w:ascii="Times New Roman" w:hAnsi="Times New Roman"/>
          <w:color w:val="111111"/>
          <w:sz w:val="28"/>
          <w:szCs w:val="28"/>
          <w:lang w:val="en-US"/>
        </w:rPr>
        <w:t>An investigative look into the books of Hadith of both the Sunnah and the Shi</w:t>
      </w:r>
      <w:r>
        <w:rPr>
          <w:rFonts w:eastAsia="Consolas" w:cs="Consolas" w:ascii="Consolas" w:hAnsi="Consolas"/>
          <w:color w:val="111111"/>
          <w:sz w:val="28"/>
          <w:szCs w:val="28"/>
          <w:lang w:val="en-US"/>
        </w:rPr>
        <w:t>ah proves that the Hadiths that are comprised in the books written by Shi</w:t>
      </w:r>
      <w:r>
        <w:rPr>
          <w:rFonts w:eastAsia="Times New Roman" w:cs="Times New Roman" w:ascii="Times New Roman" w:hAnsi="Times New Roman"/>
          <w:color w:val="111111"/>
          <w:sz w:val="28"/>
          <w:szCs w:val="28"/>
          <w:lang w:val="en-US"/>
        </w:rPr>
        <w:t>ite authors, as they have reported them from their Imams, are very much larger in number than these mentioned in the famous al-Sihah al-Sittah (the six most reliable Sunnite reference books of Hadith).</w:t>
      </w:r>
    </w:p>
    <w:p>
      <w:pPr>
        <w:pStyle w:val="BookText"/>
        <w:bidi w:val="0"/>
        <w:jc w:val="both"/>
        <w:rPr/>
      </w:pPr>
      <w:r>
        <w:rPr>
          <w:rFonts w:eastAsia="Times New Roman" w:cs="Times New Roman" w:ascii="Times New Roman" w:hAnsi="Times New Roman"/>
          <w:color w:val="111111"/>
          <w:sz w:val="28"/>
          <w:szCs w:val="28"/>
          <w:lang w:val="en-US"/>
        </w:rPr>
        <w:t>In this respect, one reporter only (namely, Aban ibn Taghlib) has reported from one Imam only (namely, Imam Ja`far al-Sadiq) about thirty thousand Hadiths.</w:t>
      </w:r>
    </w:p>
    <w:p>
      <w:pPr>
        <w:pStyle w:val="BookText"/>
        <w:bidi w:val="0"/>
        <w:jc w:val="both"/>
        <w:rPr/>
      </w:pPr>
      <w:r>
        <w:rPr>
          <w:rFonts w:eastAsia="Times New Roman" w:cs="Times New Roman" w:ascii="Times New Roman" w:hAnsi="Times New Roman"/>
          <w:color w:val="111111"/>
          <w:sz w:val="28"/>
          <w:szCs w:val="28"/>
          <w:lang w:val="en-US"/>
        </w:rPr>
        <w:t>Our former master scholars compiled the words of our Imams in four hundred books, which were lately called al-Usul (The Principles).</w:t>
      </w:r>
    </w:p>
    <w:p>
      <w:pPr>
        <w:pStyle w:val="BookText"/>
        <w:bidi w:val="0"/>
        <w:jc w:val="both"/>
        <w:rPr/>
      </w:pPr>
      <w:r>
        <w:rPr>
          <w:rFonts w:eastAsia="Times New Roman" w:cs="Times New Roman" w:ascii="Times New Roman" w:hAnsi="Times New Roman"/>
          <w:color w:val="111111"/>
          <w:sz w:val="28"/>
          <w:szCs w:val="28"/>
          <w:lang w:val="en-US"/>
        </w:rPr>
        <w:t>A group of the recent scholars—may Allah reward them for their efforts—have arranged and ordered these books in order to save them from loss and to make it easier for the seekers of these narrations to get them.</w:t>
      </w:r>
    </w:p>
    <w:p>
      <w:pPr>
        <w:pStyle w:val="BookText"/>
        <w:bidi w:val="0"/>
        <w:jc w:val="both"/>
        <w:rPr/>
      </w:pPr>
      <w:r>
        <w:rPr>
          <w:rFonts w:eastAsia="Times New Roman" w:cs="Times New Roman" w:ascii="Times New Roman" w:hAnsi="Times New Roman"/>
          <w:color w:val="111111"/>
          <w:sz w:val="28"/>
          <w:szCs w:val="28"/>
          <w:lang w:val="en-US"/>
        </w:rPr>
        <w:t>They have thus compiled verified and accurate books comprising the series of narrators connected to the Immaculate Imams. Examples on these books are al-Kafi, Man-la-Yahduruhu’l-Faqih, Tahdhib al-Ahkam, al-Istibsar, Madinat al-</w:t>
      </w:r>
      <w:r>
        <w:rPr>
          <w:rFonts w:eastAsia="Consolas" w:cs="Consolas" w:ascii="Consolas" w:hAnsi="Consolas"/>
          <w:color w:val="111111"/>
          <w:sz w:val="28"/>
          <w:szCs w:val="28"/>
          <w:lang w:val="en-US"/>
        </w:rPr>
        <w:t xml:space="preserve">Ilm, al-Khisal, al-Amaliy, </w:t>
      </w:r>
      <w:r>
        <w:rPr>
          <w:rFonts w:eastAsia="Times New Roman" w:cs="Times New Roman" w:ascii="Times New Roman" w:hAnsi="Times New Roman"/>
          <w:color w:val="111111"/>
          <w:sz w:val="28"/>
          <w:szCs w:val="28"/>
          <w:lang w:val="en-US"/>
        </w:rPr>
        <w:t>Uyun al-Akhbar, and many others.”</w:t>
      </w:r>
      <w:r>
        <w:rPr>
          <w:rStyle w:val="FootnoteAnchor"/>
        </w:rPr>
        <w:footnoteReference w:id="939"/>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Hasan, in</w:t>
      </w:r>
    </w:p>
    <w:p>
      <w:pPr>
        <w:pStyle w:val="BookText"/>
        <w:bidi w:val="0"/>
        <w:rPr/>
      </w:pPr>
      <w:r>
        <w:rPr>
          <w:rFonts w:eastAsia="Times New Roman" w:cs="Times New Roman" w:ascii="Times New Roman" w:hAnsi="Times New Roman"/>
          <w:color w:val="111111"/>
          <w:sz w:val="28"/>
          <w:szCs w:val="28"/>
          <w:lang w:val="en-US"/>
        </w:rPr>
        <w:t>his books entitled Muntaqa al-Juman and al-Ma</w:t>
      </w:r>
      <w:r>
        <w:rPr>
          <w:rFonts w:eastAsia="Consolas" w:cs="Consolas" w:ascii="Consolas" w:hAnsi="Consolas"/>
          <w:color w:val="111111"/>
          <w:sz w:val="28"/>
          <w:szCs w:val="28"/>
          <w:lang w:val="en-US"/>
        </w:rPr>
        <w:t>alim, has stated that the Hadiths mentioned in the four most reliable Shi</w:t>
      </w:r>
      <w:r>
        <w:rPr>
          <w:rFonts w:eastAsia="Times New Roman" w:cs="Times New Roman" w:ascii="Times New Roman" w:hAnsi="Times New Roman"/>
          <w:color w:val="111111"/>
          <w:sz w:val="28"/>
          <w:szCs w:val="28"/>
          <w:lang w:val="en-US"/>
        </w:rPr>
        <w:t>ite reference books of Hadith (al-Kutub al-Arba`ah) and their likes are substantiated by proofs as they were, without any distortion, quoted from the al-Usul as well as the fundamental books the authenticity of which have been unanimously confirmed by the scholars.</w:t>
      </w:r>
      <w:r>
        <w:rPr>
          <w:rStyle w:val="FootnoteAnchor"/>
        </w:rPr>
        <w:footnoteReference w:id="940"/>
      </w:r>
    </w:p>
    <w:p>
      <w:pPr>
        <w:pStyle w:val="BookText"/>
        <w:bidi w:val="0"/>
        <w:jc w:val="both"/>
        <w:rPr/>
      </w:pPr>
      <w:r>
        <w:rPr>
          <w:rFonts w:eastAsia="Times New Roman" w:cs="Times New Roman" w:ascii="Times New Roman" w:hAnsi="Times New Roman"/>
          <w:color w:val="111111"/>
          <w:sz w:val="28"/>
          <w:szCs w:val="28"/>
          <w:lang w:val="en-US"/>
        </w:rPr>
        <w:t>Al-Kaf`amiy, in al-Jannah al-Waqiyah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book contains amulets, supplications, statements of glorification to Almighty Allah, and Ziyarahs (prayers said at the pilgrimage to the tombs of the Holy Infallibles). The material of this book has been quoted from books whose authenticity is reliably undoubted. To adhere to these books is safe.”</w:t>
      </w:r>
      <w:r>
        <w:rPr>
          <w:rStyle w:val="FootnoteAnchor"/>
        </w:rPr>
        <w:footnoteReference w:id="941"/>
      </w:r>
    </w:p>
    <w:p>
      <w:pPr>
        <w:pStyle w:val="BookText"/>
        <w:bidi w:val="0"/>
        <w:jc w:val="both"/>
        <w:rPr/>
      </w:pPr>
      <w:r>
        <w:rPr>
          <w:rFonts w:eastAsia="Consolas" w:cs="Consolas" w:ascii="Consolas" w:hAnsi="Consolas"/>
          <w:color w:val="111111"/>
          <w:sz w:val="28"/>
          <w:szCs w:val="28"/>
          <w:lang w:val="en-US"/>
        </w:rPr>
        <w:t>Ali ibn Ibrahim al-Qummiy, the compiler of the famous book of Tafsir that carries his name, has confirmed the authenticity of the Hadiths that he recorded in his book by bearing out that these Hadiths have been reported by trustworthy narrators from the Holy Imams.&lt;a href="#ref-footnote3-page700" id="footnote3-page700" style="display:inline-block"&gt;&lt;sup&gt;(3)&lt;/sup&gt;&lt;/a&gt;&lt;p class="footnote"&gt;&lt;a href="#footnote3-page700" style="color:#3b82f6;" id="ref-footnote3-page700"&gt; 3) &lt;/a&gt;</w:t>
      </w:r>
      <w:r>
        <w:rPr>
          <w:rFonts w:eastAsia="Times New Roman" w:cs="Times New Roman" w:ascii="Times New Roman" w:hAnsi="Times New Roman"/>
          <w:color w:val="111111"/>
          <w:sz w:val="28"/>
          <w:szCs w:val="28"/>
          <w:lang w:val="en-US"/>
        </w:rPr>
        <w:t>Ali ibn Ibrahim al-Qummiy: Tafsir 1:4 as is recorded in Shaykh al-Hurr al-</w:t>
      </w:r>
      <w:r>
        <w:rPr>
          <w:rFonts w:eastAsia="Consolas" w:cs="Consolas" w:ascii="Consolas" w:hAnsi="Consolas"/>
          <w:color w:val="111111"/>
          <w:sz w:val="28"/>
          <w:szCs w:val="28"/>
          <w:lang w:val="en-US"/>
        </w:rPr>
        <w:t>Āmiliy: Wasa'il al-Shi</w:t>
      </w:r>
      <w:r>
        <w:rPr>
          <w:rFonts w:eastAsia="Times New Roman" w:cs="Times New Roman" w:ascii="Times New Roman" w:hAnsi="Times New Roman"/>
          <w:color w:val="111111"/>
          <w:sz w:val="28"/>
          <w:szCs w:val="28"/>
          <w:lang w:val="en-US"/>
        </w:rPr>
        <w:t>ah (the epilogue) 30:202.</w:t>
      </w:r>
    </w:p>
    <w:p>
      <w:pPr>
        <w:pStyle w:val="BookText"/>
        <w:bidi w:val="0"/>
        <w:jc w:val="both"/>
        <w:rPr/>
      </w:pPr>
      <w:r>
        <w:rPr>
          <w:rFonts w:eastAsia="Times New Roman" w:cs="Times New Roman" w:ascii="Times New Roman" w:hAnsi="Times New Roman"/>
          <w:color w:val="111111"/>
          <w:sz w:val="28"/>
          <w:szCs w:val="28"/>
          <w:lang w:val="en-US"/>
        </w:rPr>
        <w:t>The books of Sayyid Radiy al-Din Ibn Tawus have comprised proofs on the fact that the majority of the al-Usul books that had been written by the disciples of the Holy Imams were kept by him and thus the majority of the materials of his books were reported from these fundamental books.</w:t>
      </w:r>
      <w:r>
        <w:rPr>
          <w:rStyle w:val="FootnoteAnchor"/>
        </w:rPr>
        <w:footnoteReference w:id="942"/>
      </w:r>
    </w:p>
    <w:p>
      <w:pPr>
        <w:pStyle w:val="BookText"/>
        <w:bidi w:val="0"/>
        <w:jc w:val="both"/>
        <w:rPr/>
      </w:pPr>
      <w:r>
        <w:rPr>
          <w:rFonts w:eastAsia="Times New Roman" w:cs="Times New Roman" w:ascii="Times New Roman" w:hAnsi="Times New Roman"/>
          <w:color w:val="111111"/>
          <w:sz w:val="28"/>
          <w:szCs w:val="28"/>
          <w:lang w:val="en-US"/>
        </w:rPr>
        <w:t>Likewise, al-Shahid al-Awwal, in his book of al-Dhikra, and al-Kaf</w:t>
      </w:r>
      <w:r>
        <w:rPr>
          <w:rFonts w:eastAsia="Consolas" w:cs="Consolas" w:ascii="Consolas" w:hAnsi="Consolas"/>
          <w:color w:val="111111"/>
          <w:sz w:val="28"/>
          <w:szCs w:val="28"/>
          <w:lang w:val="en-US"/>
        </w:rPr>
        <w:t>amiy, in his book of al-Misbah, have stated that many of the fundamental books of the past scholars were kept by them.&lt;a href="#ref-footnote5-page700" id="footnote5-page700" style="display:inline-block"&gt;&lt;sup&gt;(5)&lt;/sup&gt;&lt;/a&gt;&lt;p class="footnote"&gt;&lt;a href="#footnote5-page700" style="color:#3b82f6;" id="ref-footnote5-page700"&gt; 5) &lt;/a&gt;Shaykh al-Hurr al-</w:t>
      </w:r>
      <w:r>
        <w:rPr>
          <w:rFonts w:eastAsia="Times New Roman" w:cs="Times New Roman" w:ascii="Times New Roman" w:hAnsi="Times New Roman"/>
          <w:color w:val="111111"/>
          <w:sz w:val="28"/>
          <w:szCs w:val="28"/>
          <w:lang w:val="en-US"/>
        </w:rPr>
        <w:t>Āmiliy: Wasa'il al-Shi`ah (the epilogue) 30:213.</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Shaykh al-Hurr al-`Āmiliy, in the four section of the epilogue of his famous book of Wasa'il</w:t>
      </w:r>
    </w:p>
    <w:p>
      <w:pPr>
        <w:pStyle w:val="BookText"/>
        <w:bidi w:val="0"/>
        <w:rPr/>
      </w:pPr>
      <w:r>
        <w:rPr>
          <w:rFonts w:eastAsia="Times New Roman" w:cs="Times New Roman" w:ascii="Times New Roman" w:hAnsi="Times New Roman"/>
          <w:color w:val="111111"/>
          <w:sz w:val="28"/>
          <w:szCs w:val="28"/>
          <w:lang w:val="en-US"/>
        </w:rPr>
        <w:t>al-Shi</w:t>
      </w:r>
      <w:r>
        <w:rPr>
          <w:rFonts w:eastAsia="Consolas" w:cs="Consolas" w:ascii="Consolas" w:hAnsi="Consolas"/>
          <w:color w:val="111111"/>
          <w:sz w:val="28"/>
          <w:szCs w:val="28"/>
          <w:lang w:val="en-US"/>
        </w:rPr>
        <w:t>ah, listing the bibliography, says, “... and many others. As regards the books from which the authors have reported without referring to their titles, they are very numerous. The titles of these books can be found in the books of biography. According to my personal inspection, these books are more than six thousand and six hundred.”&lt;a href="#ref-footnote1-page701" id="footnote1-page701" style="display:inline-block"&gt;&lt;sup&gt;(1)&lt;/sup&gt;&lt;/a&gt;&lt;p class="footnote"&gt;&lt;a href="#footnote1-page701" style="color:#3b82f6;" id="ref-footnote1-page701"&gt; 1) &lt;/a&gt;Shaykh al-Hurr al-</w:t>
      </w:r>
      <w:r>
        <w:rPr>
          <w:rFonts w:eastAsia="Times New Roman" w:cs="Times New Roman" w:ascii="Times New Roman" w:hAnsi="Times New Roman"/>
          <w:color w:val="111111"/>
          <w:sz w:val="28"/>
          <w:szCs w:val="28"/>
          <w:lang w:val="en-US"/>
        </w:rPr>
        <w:t>Āmiliy: Wasa'il al-Shi`ah (the epilogue) 30:165.</w:t>
      </w:r>
    </w:p>
    <w:p>
      <w:pPr>
        <w:pStyle w:val="BookText"/>
        <w:bidi w:val="0"/>
        <w:jc w:val="both"/>
        <w:rPr/>
      </w:pPr>
      <w:r>
        <w:rPr>
          <w:rFonts w:eastAsia="Times New Roman" w:cs="Times New Roman" w:ascii="Times New Roman" w:hAnsi="Times New Roman"/>
          <w:color w:val="111111"/>
          <w:sz w:val="28"/>
          <w:szCs w:val="28"/>
          <w:lang w:val="en-US"/>
        </w:rPr>
        <w:t>At any rate, a group of the disciples of the Holy Imams distinguished themselves in the various fields of knowledge, especially during the ages of Imam Muhammad al-Baqir and Imam Ja`far al-Sadiq. These scholars wrote down the items of knowledge that they had received from the Imams in books to which the master scholars of biography, such as Ibn al-Nadim, al-Kishiy, al-Najashiy, have referred.</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Husham ibn al-Hakam wrote books on the terms of the religious laws (al-Alfadh); on the refutation of the beliefs of the miscreants; on Monotheism (al-Tawhid; the belief in the existence of One and Only God—namely, Almighty Allah); on Imamate (al-Imamah; the loyalty to the twelve Imams whom have been divinely commissioned by Almighty Allah as the leaders of the Muslim community), Determinism (al-Jabr; the doctrine that human action is necessarily determined by motives regarded as external forces acting on the will), and Fatalism (al-Qadariyyah: the doctrine that all events are predetermined by fate); on the refutation of the beliefs of the Dualists (al-Thanawiyyah; those who believe in the existence of two gods—light and darkness); and on the refutation of the concepts of Aristotle—the famous Greek philosopher and scientist—as well</w:t>
      </w:r>
    </w:p>
    <w:p>
      <w:pPr>
        <w:pStyle w:val="BookText"/>
        <w:bidi w:val="0"/>
        <w:rPr/>
      </w:pPr>
      <w:r>
        <w:rPr>
          <w:rFonts w:eastAsia="Times New Roman" w:cs="Times New Roman" w:ascii="Times New Roman" w:hAnsi="Times New Roman"/>
          <w:color w:val="111111"/>
          <w:sz w:val="28"/>
          <w:szCs w:val="28"/>
          <w:lang w:val="en-US"/>
        </w:rPr>
        <w:t>as other Greek philosophers. He also wrote various epistles on Muslim jurisprudence and Usul al-Fiqh (principles of jurisprudence).</w:t>
      </w:r>
    </w:p>
    <w:p>
      <w:pPr>
        <w:pStyle w:val="BookText"/>
        <w:bidi w:val="0"/>
        <w:jc w:val="both"/>
        <w:rPr/>
      </w:pPr>
      <w:r>
        <w:rPr>
          <w:rFonts w:eastAsia="Times New Roman" w:cs="Times New Roman" w:ascii="Times New Roman" w:hAnsi="Times New Roman"/>
          <w:color w:val="111111"/>
          <w:sz w:val="28"/>
          <w:szCs w:val="28"/>
          <w:lang w:val="en-US"/>
        </w:rPr>
        <w:t>Zurarah ibn A</w:t>
      </w:r>
      <w:r>
        <w:rPr>
          <w:rFonts w:eastAsia="Consolas" w:cs="Consolas" w:ascii="Consolas" w:hAnsi="Consolas"/>
          <w:color w:val="111111"/>
          <w:sz w:val="28"/>
          <w:szCs w:val="28"/>
          <w:lang w:val="en-US"/>
        </w:rPr>
        <w:t>yun wrote books on Capability (al-Istita</w:t>
      </w:r>
      <w:r>
        <w:rPr>
          <w:rFonts w:eastAsia="Times New Roman" w:cs="Times New Roman" w:ascii="Times New Roman" w:hAnsi="Times New Roman"/>
          <w:color w:val="111111"/>
          <w:sz w:val="28"/>
          <w:szCs w:val="28"/>
          <w:lang w:val="en-US"/>
        </w:rPr>
        <w:t>ah), Determinism, and other topics.</w:t>
      </w:r>
    </w:p>
    <w:p>
      <w:pPr>
        <w:pStyle w:val="BookText"/>
        <w:bidi w:val="0"/>
        <w:jc w:val="both"/>
        <w:rPr/>
      </w:pPr>
      <w:r>
        <w:rPr>
          <w:rFonts w:eastAsia="Times New Roman" w:cs="Times New Roman" w:ascii="Times New Roman" w:hAnsi="Times New Roman"/>
          <w:color w:val="111111"/>
          <w:sz w:val="28"/>
          <w:szCs w:val="28"/>
          <w:lang w:val="en-US"/>
        </w:rPr>
        <w:t>Muhammad ibn `Umar wrote books on Monotheism, Imamate, Muslim jurisprudence, and other topics.</w:t>
      </w:r>
    </w:p>
    <w:p>
      <w:pPr>
        <w:pStyle w:val="BookText"/>
        <w:bidi w:val="0"/>
        <w:jc w:val="both"/>
        <w:rPr/>
      </w:pPr>
      <w:r>
        <w:rPr>
          <w:rFonts w:eastAsia="Times New Roman" w:cs="Times New Roman" w:ascii="Times New Roman" w:hAnsi="Times New Roman"/>
          <w:color w:val="111111"/>
          <w:sz w:val="28"/>
          <w:szCs w:val="28"/>
          <w:lang w:val="en-US"/>
        </w:rPr>
        <w:t>Ya`qub ibn Ishaq al-Sikkit wrote books on Reformation of Logic (Islah al-Mantiq), Terms and Opposites (al-Alfadh wa’l-Addad), and Common Words.</w:t>
      </w:r>
    </w:p>
    <w:p>
      <w:pPr>
        <w:pStyle w:val="BookText"/>
        <w:bidi w:val="0"/>
        <w:jc w:val="both"/>
        <w:rPr/>
      </w:pPr>
      <w:r>
        <w:rPr>
          <w:rFonts w:eastAsia="Times New Roman" w:cs="Times New Roman" w:ascii="Times New Roman" w:hAnsi="Times New Roman"/>
          <w:color w:val="111111"/>
          <w:sz w:val="28"/>
          <w:szCs w:val="28"/>
          <w:lang w:val="en-US"/>
        </w:rPr>
        <w:t>Muhammad ibn Nu</w:t>
      </w:r>
      <w:r>
        <w:rPr>
          <w:rFonts w:eastAsia="Consolas" w:cs="Consolas" w:ascii="Consolas" w:hAnsi="Consolas"/>
          <w:color w:val="111111"/>
          <w:sz w:val="28"/>
          <w:szCs w:val="28"/>
          <w:lang w:val="en-US"/>
        </w:rPr>
        <w:t>man al-Bujaliy (well-known as Mu’min al-Taq) wrote books on Imamate, Knowledge (Ma</w:t>
      </w:r>
      <w:r>
        <w:rPr>
          <w:rFonts w:eastAsia="Times New Roman" w:cs="Times New Roman" w:ascii="Times New Roman" w:hAnsi="Times New Roman"/>
          <w:color w:val="111111"/>
          <w:sz w:val="28"/>
          <w:szCs w:val="28"/>
          <w:lang w:val="en-US"/>
        </w:rPr>
        <w:t>rifah), Substantiation of the (the Holy Prophet’s) Will (Ithbat al-Wasiyyah), Dos and Don’ts (al-Awamir wa’l-Nawahi), Debates (al-Munadharat), and other topics.</w:t>
      </w:r>
    </w:p>
    <w:p>
      <w:pPr>
        <w:pStyle w:val="BookText"/>
        <w:bidi w:val="0"/>
        <w:jc w:val="both"/>
        <w:rPr/>
      </w:pPr>
      <w:r>
        <w:rPr>
          <w:rFonts w:eastAsia="Times New Roman" w:cs="Times New Roman" w:ascii="Times New Roman" w:hAnsi="Times New Roman"/>
          <w:color w:val="111111"/>
          <w:sz w:val="28"/>
          <w:szCs w:val="28"/>
          <w:lang w:val="en-US"/>
        </w:rPr>
        <w:t>Hundreds, if not thousands, are the compilations of the Holy Imam’s disciples. The Three Muhammads (i.e. Shaykh al-Kulayniy, Shaykh al-Saduq, and Shaykh al-Tusiy) have depended upon these books in the compilation of their famous books (al-Kutub al-Arba</w:t>
      </w:r>
      <w:r>
        <w:rPr>
          <w:rFonts w:eastAsia="Consolas" w:cs="Consolas" w:ascii="Consolas" w:hAnsi="Consolas"/>
          <w:color w:val="111111"/>
          <w:sz w:val="28"/>
          <w:szCs w:val="28"/>
          <w:lang w:val="en-US"/>
        </w:rPr>
        <w:t>ah; the four most reliable Shi</w:t>
      </w:r>
      <w:r>
        <w:rPr>
          <w:rFonts w:eastAsia="Times New Roman" w:cs="Times New Roman" w:ascii="Times New Roman" w:hAnsi="Times New Roman"/>
          <w:color w:val="111111"/>
          <w:sz w:val="28"/>
          <w:szCs w:val="28"/>
          <w:lang w:val="en-US"/>
        </w:rPr>
        <w:t>ite reference books of Hadith). It is worth mentioning that Shaykh al-Saduq and Shaykh al-Tusiy wrote other books on Tafsir, history, Hadith... etc.</w:t>
      </w:r>
    </w:p>
    <w:p>
      <w:pPr>
        <w:pStyle w:val="BookText"/>
        <w:bidi w:val="0"/>
        <w:jc w:val="both"/>
        <w:rPr/>
      </w:pPr>
      <w:r>
        <w:rPr>
          <w:rFonts w:eastAsia="Times New Roman" w:cs="Times New Roman" w:ascii="Times New Roman" w:hAnsi="Times New Roman"/>
          <w:color w:val="111111"/>
          <w:sz w:val="28"/>
          <w:szCs w:val="28"/>
          <w:lang w:val="en-US"/>
        </w:rPr>
        <w:t>The majority of the reporters from the Holy Imams were at the utmost degree of decency and trustworthiness. They were also objects of admiration and respect for Muslims of various sects and groups. The compilers of the al-Sihah al-Sittah (the six most reliable Sunnite reference books of Hadith) wrote down Hadiths narrated from these reporters in their books.</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Biographers, or the majority of them, decided them as trustworthy and occupying significant scientific statuses although they added statements like, “He terribly supported Shi</w:t>
      </w:r>
      <w:r>
        <w:rPr>
          <w:rFonts w:eastAsia="Consolas" w:cs="Consolas" w:ascii="Consolas" w:hAnsi="Consolas"/>
          <w:color w:val="111111"/>
          <w:sz w:val="28"/>
          <w:szCs w:val="28"/>
          <w:lang w:val="en-US"/>
        </w:rPr>
        <w:t>ism,” “Trustworthy though belongs to Shi</w:t>
      </w:r>
      <w:r>
        <w:rPr>
          <w:rFonts w:eastAsia="Times New Roman" w:cs="Times New Roman" w:ascii="Times New Roman" w:hAnsi="Times New Roman"/>
          <w:color w:val="111111"/>
          <w:sz w:val="28"/>
          <w:szCs w:val="28"/>
          <w:lang w:val="en-US"/>
        </w:rPr>
        <w:t>ism,” “His sect is Shi`ism” and the like, after the</w:t>
      </w:r>
      <w:bookmarkStart w:id="499" w:name="pg2336_13088"/>
    </w:p>
    <w:p>
      <w:pPr>
        <w:pStyle w:val="BookText"/>
        <w:bidi w:val="0"/>
        <w:rPr/>
      </w:pPr>
      <w:bookmarkEnd w:id="499"/>
      <w:r>
        <w:rPr>
          <w:rFonts w:eastAsia="Times New Roman" w:cs="Times New Roman" w:ascii="Times New Roman" w:hAnsi="Times New Roman"/>
          <w:color w:val="111111"/>
          <w:sz w:val="28"/>
          <w:szCs w:val="28"/>
          <w:lang w:val="en-US"/>
        </w:rPr>
        <w:t>biography of these reporters.</w:t>
      </w:r>
      <w:r>
        <w:rPr>
          <w:rStyle w:val="FootnoteAnchor"/>
        </w:rPr>
        <w:footnoteReference w:id="943"/>
      </w:r>
      <w:r>
        <w:rPr>
          <w:rFonts w:eastAsia="Times New Roman" w:cs="Times New Roman" w:ascii="Times New Roman" w:hAnsi="Times New Roman"/>
          <w:color w:val="111111"/>
          <w:sz w:val="28"/>
          <w:szCs w:val="28"/>
          <w:lang w:val="en-US"/>
        </w:rPr>
        <w:t>Shaykh Muhammad ibn Ya`qub al-Kulayniy, the author of al-Kafi, has referred to most of those biographers.</w:t>
      </w:r>
    </w:p>
    <w:p>
      <w:pPr>
        <w:pStyle w:val="BookText"/>
        <w:bidi w:val="0"/>
        <w:jc w:val="both"/>
        <w:rPr/>
      </w:pPr>
      <w:r>
        <w:rPr>
          <w:rFonts w:eastAsia="Times New Roman" w:cs="Times New Roman" w:ascii="Times New Roman" w:hAnsi="Times New Roman"/>
          <w:color w:val="111111"/>
          <w:sz w:val="28"/>
          <w:szCs w:val="28"/>
          <w:lang w:val="en-US"/>
        </w:rPr>
        <w:t>The compilers and writers of these narrations were also greatly respectable scholars; such as Ibn Makula,</w:t>
      </w:r>
      <w:r>
        <w:rPr>
          <w:rStyle w:val="FootnoteAnchor"/>
        </w:rPr>
        <w:footnoteReference w:id="944"/>
      </w:r>
      <w:r>
        <w:rPr>
          <w:rFonts w:eastAsia="Times New Roman" w:cs="Times New Roman" w:ascii="Times New Roman" w:hAnsi="Times New Roman"/>
          <w:color w:val="111111"/>
          <w:sz w:val="28"/>
          <w:szCs w:val="28"/>
          <w:lang w:val="en-US"/>
        </w:rPr>
        <w:t>Ibn al-Athir,</w:t>
      </w:r>
      <w:r>
        <w:rPr>
          <w:rStyle w:val="FootnoteAnchor"/>
        </w:rPr>
        <w:footnoteReference w:id="945"/>
      </w:r>
      <w:r>
        <w:rPr>
          <w:rFonts w:eastAsia="Times New Roman" w:cs="Times New Roman" w:ascii="Times New Roman" w:hAnsi="Times New Roman"/>
          <w:color w:val="111111"/>
          <w:sz w:val="28"/>
          <w:szCs w:val="28"/>
          <w:lang w:val="en-US"/>
        </w:rPr>
        <w:t>al-Safadiy,</w:t>
      </w:r>
      <w:r>
        <w:rPr>
          <w:rStyle w:val="FootnoteAnchor"/>
        </w:rPr>
        <w:footnoteReference w:id="946"/>
      </w: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Asqalaniy,&lt;a href="#ref-footnote5-page703" id="footnote5-page703" style="display:inline-block"&gt;&lt;sup&gt;(5)&lt;/sup&gt;&lt;/a&gt;&lt;p class="footnote"&gt;&lt;a href="#footnote5-page703" style="color:#3b82f6;" id="ref-footnote5-page703"&gt; 5) &lt;/a&gt;Ibn Hajar al-</w:t>
      </w:r>
      <w:r>
        <w:rPr>
          <w:rFonts w:eastAsia="Times New Roman" w:cs="Times New Roman" w:ascii="Times New Roman" w:hAnsi="Times New Roman"/>
          <w:color w:val="111111"/>
          <w:sz w:val="28"/>
          <w:szCs w:val="28"/>
          <w:lang w:val="en-US"/>
        </w:rPr>
        <w:t>Asqalaniy: Lisan al-Mizan 5:433.</w:t>
      </w:r>
    </w:p>
    <w:p>
      <w:pPr>
        <w:pStyle w:val="BookText"/>
        <w:bidi w:val="0"/>
        <w:jc w:val="both"/>
        <w:rPr/>
      </w:pPr>
      <w:r>
        <w:rPr>
          <w:rFonts w:eastAsia="Times New Roman" w:cs="Times New Roman" w:ascii="Times New Roman" w:hAnsi="Times New Roman"/>
          <w:color w:val="111111"/>
          <w:sz w:val="28"/>
          <w:szCs w:val="28"/>
          <w:lang w:val="en-US"/>
        </w:rPr>
        <w:t>and many other Hadithists and linguists, such as al-Fayruz'abadiy,</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al-Zubaydiy</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 etc.</w:t>
      </w:r>
    </w:p>
    <w:p>
      <w:pPr>
        <w:pStyle w:val="Heading3"/>
        <w:numPr>
          <w:ilvl w:val="2"/>
          <w:numId w:val="1"/>
        </w:numPr>
        <w:bidi w:val="0"/>
        <w:jc w:val="left"/>
        <w:rPr/>
      </w:pPr>
      <w:bookmarkStart w:id="500" w:name="__RefHeading___Toc2511695_3804643083"/>
      <w:bookmarkStart w:id="501" w:name="_Toc186"/>
      <w:bookmarkEnd w:id="500"/>
      <w:r>
        <w:rPr/>
        <w:t>Biography Of The Compilers Of The Al-Kutub Al-Arba`ah</w:t>
      </w:r>
      <w:bookmarkEnd w:id="501"/>
    </w:p>
    <w:p>
      <w:pPr>
        <w:pStyle w:val="BookText"/>
        <w:bidi w:val="0"/>
        <w:jc w:val="both"/>
        <w:rPr/>
      </w:pPr>
      <w:r>
        <w:rPr>
          <w:rFonts w:eastAsia="Times New Roman" w:cs="Times New Roman" w:ascii="Times New Roman" w:hAnsi="Times New Roman"/>
          <w:color w:val="111111"/>
          <w:sz w:val="28"/>
          <w:szCs w:val="28"/>
          <w:lang w:val="en-US"/>
        </w:rPr>
        <w:t>Mr. Thamir al-</w:t>
      </w:r>
      <w:r>
        <w:rPr>
          <w:rFonts w:eastAsia="Consolas" w:cs="Consolas" w:ascii="Consolas" w:hAnsi="Consolas"/>
          <w:color w:val="111111"/>
          <w:sz w:val="28"/>
          <w:szCs w:val="28"/>
          <w:lang w:val="en-US"/>
        </w:rPr>
        <w:t>Amidiy has attested that none of the master biographers has ever criticized Shaykh Muhammad ibn Ya</w:t>
      </w:r>
      <w:r>
        <w:rPr>
          <w:rFonts w:eastAsia="Times New Roman" w:cs="Times New Roman" w:ascii="Times New Roman" w:hAnsi="Times New Roman"/>
          <w:color w:val="111111"/>
          <w:sz w:val="28"/>
          <w:szCs w:val="28"/>
          <w:lang w:val="en-US"/>
        </w:rPr>
        <w:t>qub al-Kulayniy.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noticed any Sunnite biographer addressing any word of criticism—be it clear or suggestive—at al-Kulayniy although, unfortunately, these Sunnite biographers have been well-known of their malignity against the Shi</w:t>
      </w:r>
      <w:r>
        <w:rPr>
          <w:rFonts w:eastAsia="Consolas" w:cs="Consolas" w:ascii="Consolas" w:hAnsi="Consolas"/>
          <w:color w:val="111111"/>
          <w:sz w:val="28"/>
          <w:szCs w:val="28"/>
          <w:lang w:val="en-US"/>
        </w:rPr>
        <w:t>ite scholars for nothing more than their being Shi</w:t>
      </w:r>
      <w:r>
        <w:rPr>
          <w:rFonts w:eastAsia="Times New Roman" w:cs="Times New Roman" w:ascii="Times New Roman" w:hAnsi="Times New Roman"/>
          <w:color w:val="111111"/>
          <w:sz w:val="28"/>
          <w:szCs w:val="28"/>
          <w:lang w:val="en-US"/>
        </w:rPr>
        <w:t>ites. No researcher can ever deny this fact. However, this indicates the scholars’ unanimous agreement on the fact that Shaykh al-Kulayniy enjoyed an exalted status among the Muslim scholars; and anyone who mistreats this status will be considered as liar and exposed among the scholars.”</w:t>
      </w:r>
      <w:r>
        <w:rPr>
          <w:rStyle w:val="FootnoteAnchor"/>
        </w:rPr>
        <w:footnoteReference w:id="947"/>
      </w:r>
    </w:p>
    <w:p>
      <w:pPr>
        <w:pStyle w:val="BookText"/>
        <w:bidi w:val="0"/>
        <w:jc w:val="both"/>
        <w:rPr/>
      </w:pPr>
      <w:r>
        <w:rPr>
          <w:rFonts w:eastAsia="Times New Roman" w:cs="Times New Roman" w:ascii="Times New Roman" w:hAnsi="Times New Roman"/>
          <w:color w:val="111111"/>
          <w:sz w:val="28"/>
          <w:szCs w:val="28"/>
          <w:lang w:val="en-US"/>
        </w:rPr>
        <w:t>Moreover, Ibn al-Athir believes Shaykh al-Kulayniy as one of the Imamiyyah reformers in the third century.</w:t>
      </w:r>
      <w:r>
        <w:rPr>
          <w:rStyle w:val="FootnoteAnchor"/>
        </w:rPr>
        <w:footnoteReference w:id="948"/>
      </w:r>
    </w:p>
    <w:p>
      <w:pPr>
        <w:pStyle w:val="BookText"/>
        <w:bidi w:val="0"/>
        <w:jc w:val="both"/>
        <w:rPr/>
      </w:pPr>
      <w:r>
        <w:rPr>
          <w:rFonts w:eastAsia="Times New Roman" w:cs="Times New Roman" w:ascii="Times New Roman" w:hAnsi="Times New Roman"/>
          <w:color w:val="111111"/>
          <w:sz w:val="28"/>
          <w:szCs w:val="28"/>
          <w:lang w:val="en-US"/>
        </w:rPr>
        <w:t xml:space="preserve">Muhammad ibn </w:t>
      </w:r>
      <w:r>
        <w:rPr>
          <w:rFonts w:eastAsia="Consolas" w:cs="Consolas" w:ascii="Consolas" w:hAnsi="Consolas"/>
          <w:color w:val="111111"/>
          <w:sz w:val="28"/>
          <w:szCs w:val="28"/>
          <w:lang w:val="en-US"/>
        </w:rPr>
        <w:t>Ali ibn al-Husayn ibn Musa ibn Babawayh al-Qummiy, the author of Man-la-Yahduruhu’l-Faqih, has written numerous books. He was exemplary in retention.&lt;a href="#ref-footnote10-page703" id="footnote10-page703" style="display:inline-block"&gt;&lt;sup&gt;(10)&lt;/sup&gt;&lt;/a&gt;&lt;p class="footnote"&gt;&lt;a href="#footnote10-page703" style="color:#3b82f6;" id="ref-footnote10-page703"&gt; 10) &lt;/a&gt;Al-Dhahbiy: Siyar A’lam al-Nubala’ 16:303 H. 112.&lt;/p&gt;He belonged to a dignified family that was deep-rooted in virtue and knowledgeability. Ibn Abi-Tayy has described Shaykh al-Saduq’s family as the household of knowledge and dignity.&lt;a href="#ref-footnote11-page703" id="footnote11-page703" style="display:inline-block"&gt;&lt;sup&gt;(11)&lt;/sup&gt;&lt;/a&gt;&lt;p class="footnote"&gt;&lt;a href="#footnote11-page703" style="color:#3b82f6;" id="ref-footnote11-page703"&gt; 11) &lt;/a&gt;Ibn Hajar al-</w:t>
      </w:r>
      <w:r>
        <w:rPr>
          <w:rFonts w:eastAsia="Times New Roman" w:cs="Times New Roman" w:ascii="Times New Roman" w:hAnsi="Times New Roman"/>
          <w:color w:val="111111"/>
          <w:sz w:val="28"/>
          <w:szCs w:val="28"/>
          <w:lang w:val="en-US"/>
        </w:rPr>
        <w:t>Asqalaniy: Lisan al-Mizan 202, 279.</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was one of the grand Shi`ite scholars and writers.</w:t>
      </w:r>
      <w:r>
        <w:rPr>
          <w:rStyle w:val="FootnoteAnchor"/>
        </w:rPr>
        <w:footnoteReference w:id="949"/>
      </w:r>
      <w:r>
        <w:rPr>
          <w:rFonts w:eastAsia="Times New Roman" w:cs="Times New Roman" w:ascii="Times New Roman" w:hAnsi="Times New Roman"/>
          <w:color w:val="111111"/>
          <w:sz w:val="28"/>
          <w:szCs w:val="28"/>
          <w:lang w:val="en-US"/>
        </w:rPr>
        <w:t>He was highly dignified, distinguished in retention of Hadiths, well-versed in biographies of men, and expert in criticism of narrations. Among the</w:t>
      </w:r>
    </w:p>
    <w:p>
      <w:pPr>
        <w:pStyle w:val="BookText"/>
        <w:bidi w:val="0"/>
        <w:rPr/>
      </w:pPr>
      <w:r>
        <w:rPr>
          <w:rFonts w:eastAsia="Times New Roman" w:cs="Times New Roman" w:ascii="Times New Roman" w:hAnsi="Times New Roman"/>
          <w:color w:val="111111"/>
          <w:sz w:val="28"/>
          <w:szCs w:val="28"/>
          <w:lang w:val="en-US"/>
        </w:rPr>
        <w:t>people of Qumm, he was the most excellent in retention and abundance of knowledge. He wrote about three hundred books.</w:t>
      </w:r>
      <w:r>
        <w:rPr>
          <w:rStyle w:val="FootnoteAnchor"/>
        </w:rPr>
        <w:footnoteReference w:id="950"/>
      </w:r>
    </w:p>
    <w:p>
      <w:pPr>
        <w:pStyle w:val="BookText"/>
        <w:bidi w:val="0"/>
        <w:jc w:val="both"/>
        <w:rPr/>
      </w:pPr>
      <w:r>
        <w:rPr>
          <w:rFonts w:eastAsia="Times New Roman" w:cs="Times New Roman" w:ascii="Times New Roman" w:hAnsi="Times New Roman"/>
          <w:color w:val="111111"/>
          <w:sz w:val="28"/>
          <w:szCs w:val="28"/>
          <w:lang w:val="en-US"/>
        </w:rPr>
        <w:t>It was he who extinguished the sedition of al-Husayn ibn Mansur al-Hallaj in Qumm.</w:t>
      </w:r>
      <w:r>
        <w:rPr>
          <w:rStyle w:val="FootnoteAnchor"/>
        </w:rPr>
        <w:footnoteReference w:id="951"/>
      </w:r>
      <w:r>
        <w:rPr>
          <w:rFonts w:eastAsia="Times New Roman" w:cs="Times New Roman" w:ascii="Times New Roman" w:hAnsi="Times New Roman"/>
          <w:color w:val="111111"/>
          <w:sz w:val="28"/>
          <w:szCs w:val="28"/>
          <w:lang w:val="en-US"/>
        </w:rPr>
        <w:t>In his early youth, master scholars attended his lectures.</w:t>
      </w:r>
      <w:r>
        <w:rPr>
          <w:rStyle w:val="FootnoteAnchor"/>
        </w:rPr>
        <w:footnoteReference w:id="952"/>
      </w:r>
      <w:r>
        <w:rPr>
          <w:rFonts w:eastAsia="Times New Roman" w:cs="Times New Roman" w:ascii="Times New Roman" w:hAnsi="Times New Roman"/>
          <w:color w:val="111111"/>
          <w:sz w:val="28"/>
          <w:szCs w:val="28"/>
          <w:lang w:val="en-US"/>
        </w:rPr>
        <w:t>Including Shaykh al-Mufid, a good group of master scholars reported from Shaykh al-Saduq.</w:t>
      </w:r>
      <w:r>
        <w:rPr>
          <w:rStyle w:val="FootnoteAnchor"/>
        </w:rPr>
        <w:footnoteReference w:id="953"/>
      </w:r>
    </w:p>
    <w:p>
      <w:pPr>
        <w:pStyle w:val="BookText"/>
        <w:bidi w:val="0"/>
        <w:jc w:val="both"/>
        <w:rPr/>
      </w:pPr>
      <w:r>
        <w:rPr>
          <w:rFonts w:eastAsia="Times New Roman" w:cs="Times New Roman" w:ascii="Times New Roman" w:hAnsi="Times New Roman"/>
          <w:color w:val="111111"/>
          <w:sz w:val="28"/>
          <w:szCs w:val="28"/>
          <w:lang w:val="en-US"/>
        </w:rPr>
        <w:t>As regards Shaykh al-Mufid, he was the student of Shaykh al-Saduq and the master of Shaykh al-Tusiy. “He was nicknamed Ibn al-Mu</w:t>
      </w:r>
      <w:r>
        <w:rPr>
          <w:rFonts w:eastAsia="Consolas" w:cs="Consolas" w:ascii="Consolas" w:hAnsi="Consolas"/>
          <w:color w:val="111111"/>
          <w:sz w:val="28"/>
          <w:szCs w:val="28"/>
          <w:lang w:val="en-US"/>
        </w:rPr>
        <w:t>allim (Son of the Mentor). He compiled brilliant books, which counted two hundred.”&lt;a href="#ref-footnote5-page704" id="footnote5-page704" style="display:inline-block"&gt;&lt;sup&gt;(5)&lt;/sup&gt;&lt;/a&gt;&lt;p class="footnote"&gt;&lt;a href="#footnote5-page704" style="color:#3b82f6;" id="ref-footnote5-page704"&gt; 5) &lt;/a&gt;Ibn Hajar al-</w:t>
      </w:r>
      <w:r>
        <w:rPr>
          <w:rFonts w:eastAsia="Times New Roman" w:cs="Times New Roman" w:ascii="Times New Roman" w:hAnsi="Times New Roman"/>
          <w:color w:val="111111"/>
          <w:sz w:val="28"/>
          <w:szCs w:val="28"/>
          <w:lang w:val="en-US"/>
        </w:rPr>
        <w:t>Asqalaniy: Lisan al-Mizan 5:368.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the chief of the Shi`ite master scholars and theologians. He also was the master debater in the field of the schools of the Sahabah. He was also skillfully perspicacious and mindfully intelligent.”</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his house in Darb-Rabah, Ibn al-Mu</w:t>
      </w:r>
      <w:r>
        <w:rPr>
          <w:rFonts w:eastAsia="Consolas" w:cs="Consolas" w:ascii="Consolas" w:hAnsi="Consolas"/>
          <w:color w:val="111111"/>
          <w:sz w:val="28"/>
          <w:szCs w:val="28"/>
          <w:lang w:val="en-US"/>
        </w:rPr>
        <w:t>allim had a session attended by all the scholars.”&lt;a href="#ref-footnote7-page704" id="footnote7-page704" style="display:inline-block"&gt;&lt;sup&gt;(7)&lt;/sup&gt;&lt;/a&gt;&lt;p class="footnote"&gt;&lt;a href="#footnote7-page704" style="color:#3b82f6;" id="ref-footnote7-page704"&gt; 7) &lt;/a&gt;Al-Muntadham 8:11.&lt;/p&gt;“Despite the grandeur and greatness of the Buyid State, Shaykh al-Mufid used to debate the masters of all the other doctrines.”&lt;a href="#ref-footnote8-page704" id="footnote8-page704" style="display:inline-block"&gt;&lt;sup&gt;(8)&lt;/sup&gt;&lt;/a&gt;&lt;p class="footnote"&gt;&lt;a href="#footnote8-page704" style="color:#3b82f6;" id="ref-footnote8-page704"&gt; 8) &lt;/a&gt;Al-Yafi</w:t>
      </w:r>
      <w:r>
        <w:rPr>
          <w:rFonts w:eastAsia="Times New Roman" w:cs="Times New Roman" w:ascii="Times New Roman" w:hAnsi="Times New Roman"/>
          <w:color w:val="111111"/>
          <w:sz w:val="28"/>
          <w:szCs w:val="28"/>
          <w:lang w:val="en-US"/>
        </w:rPr>
        <w:t>iy: Mir'at al-Jinan 3:28; Ibn al-`Imad: Shadharat al-Dhahab 3:199.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skillful in arts, scientific investigation, and theology. He was also well-known of seclusion and politeness.</w:t>
      </w:r>
    </w:p>
    <w:p>
      <w:pPr>
        <w:pStyle w:val="BookText"/>
        <w:bidi w:val="0"/>
        <w:jc w:val="both"/>
        <w:rPr/>
      </w:pPr>
      <w:r>
        <w:rPr>
          <w:rFonts w:eastAsia="Times New Roman" w:cs="Times New Roman" w:ascii="Times New Roman" w:hAnsi="Times New Roman"/>
          <w:color w:val="111111"/>
          <w:sz w:val="28"/>
          <w:szCs w:val="28"/>
          <w:lang w:val="en-US"/>
        </w:rPr>
        <w:t>As he referred to Shaykh al-Mufid in his book of Tarikh al-Imamiyyah, Ibn Abi-Tayy mentioned him very lengthily and elaborately. He said that the Shaykh was unique in all of the fields of knowledge—knowledge of the Holy Qur'an and Sunnah, jurisprudence, narration, biography, exegesis (of the Holy Qur'an), grammar, and poetry.</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he was strong-hearted, quite self-righteous, and greatly pious. He used to offer prayers and observe fasting characteristically. He also used to wear</w:t>
      </w:r>
    </w:p>
    <w:p>
      <w:pPr>
        <w:pStyle w:val="BookText"/>
        <w:bidi w:val="0"/>
        <w:rPr/>
      </w:pPr>
      <w:r>
        <w:rPr>
          <w:rFonts w:eastAsia="Times New Roman" w:cs="Times New Roman" w:ascii="Times New Roman" w:hAnsi="Times New Roman"/>
          <w:color w:val="111111"/>
          <w:sz w:val="28"/>
          <w:szCs w:val="28"/>
          <w:lang w:val="en-US"/>
        </w:rPr>
        <w:t>tough clothes... etc.”</w:t>
      </w:r>
      <w:r>
        <w:rPr>
          <w:rStyle w:val="FootnoteAnchor"/>
        </w:rPr>
        <w:footnoteReference w:id="954"/>
      </w:r>
    </w:p>
    <w:p>
      <w:pPr>
        <w:pStyle w:val="BookText"/>
        <w:bidi w:val="0"/>
        <w:jc w:val="both"/>
        <w:rPr/>
      </w:pPr>
      <w:r>
        <w:rPr>
          <w:rFonts w:eastAsia="Times New Roman" w:cs="Times New Roman" w:ascii="Times New Roman" w:hAnsi="Times New Roman"/>
          <w:color w:val="111111"/>
          <w:sz w:val="28"/>
          <w:szCs w:val="28"/>
          <w:lang w:val="en-US"/>
        </w:rPr>
        <w:t>As regards Shaykh Muhammad ibn al-Hasan al-Tusiy, he was the chief of Shi</w:t>
      </w:r>
      <w:r>
        <w:rPr>
          <w:rFonts w:eastAsia="Consolas" w:cs="Consolas" w:ascii="Consolas" w:hAnsi="Consolas"/>
          <w:color w:val="111111"/>
          <w:sz w:val="28"/>
          <w:szCs w:val="28"/>
          <w:lang w:val="en-US"/>
        </w:rPr>
        <w:t>ism in his age. He wrote many noticeable books. Two of the al-Kutub al-Arba</w:t>
      </w:r>
      <w:r>
        <w:rPr>
          <w:rFonts w:eastAsia="Times New Roman" w:cs="Times New Roman" w:ascii="Times New Roman" w:hAnsi="Times New Roman"/>
          <w:color w:val="111111"/>
          <w:sz w:val="28"/>
          <w:szCs w:val="28"/>
          <w:lang w:val="en-US"/>
        </w:rPr>
        <w:t>ah are his. They are Tahdhib al-Ahkam and Al-Istibsar fima’khtulifa min’al-Akhbar. “He learnt theology and the principles of the Sunnite jurisprudence from Shaykh al-Mufid to whom he adhered and thus attained skillfulness in religious knowledge.</w:t>
      </w:r>
    </w:p>
    <w:p>
      <w:pPr>
        <w:pStyle w:val="BookText"/>
        <w:bidi w:val="0"/>
        <w:jc w:val="both"/>
        <w:rPr/>
      </w:pPr>
      <w:r>
        <w:rPr>
          <w:rFonts w:eastAsia="Times New Roman" w:cs="Times New Roman" w:ascii="Times New Roman" w:hAnsi="Times New Roman"/>
          <w:color w:val="111111"/>
          <w:sz w:val="28"/>
          <w:szCs w:val="28"/>
          <w:lang w:val="en-US"/>
        </w:rPr>
        <w:t>He also compiled a book of Tafsir and dictated many Hadiths and anecdotes that filled two volumes. The majority of these Hadiths and anecdotes were reported from Shaykh al-Mufid, his mentor.”</w:t>
      </w:r>
      <w:r>
        <w:rPr>
          <w:rStyle w:val="FootnoteAnchor"/>
        </w:rPr>
        <w:footnoteReference w:id="955"/>
      </w:r>
    </w:p>
    <w:p>
      <w:pPr>
        <w:pStyle w:val="BookText"/>
        <w:bidi w:val="0"/>
        <w:jc w:val="both"/>
        <w:rPr/>
      </w:pPr>
      <w:r>
        <w:rPr>
          <w:rFonts w:eastAsia="Times New Roman" w:cs="Times New Roman" w:ascii="Times New Roman" w:hAnsi="Times New Roman"/>
          <w:color w:val="111111"/>
          <w:sz w:val="28"/>
          <w:szCs w:val="28"/>
          <w:lang w:val="en-US"/>
        </w:rPr>
        <w:t>Al-Sabkiy,</w:t>
      </w:r>
      <w:r>
        <w:rPr>
          <w:rStyle w:val="FootnoteAnchor"/>
        </w:rPr>
        <w:footnoteReference w:id="956"/>
      </w:r>
    </w:p>
    <w:p>
      <w:pPr>
        <w:pStyle w:val="BookText"/>
        <w:bidi w:val="0"/>
        <w:jc w:val="both"/>
        <w:rPr/>
      </w:pPr>
      <w:r>
        <w:rPr>
          <w:rFonts w:eastAsia="Times New Roman" w:cs="Times New Roman" w:ascii="Times New Roman" w:hAnsi="Times New Roman"/>
          <w:color w:val="111111"/>
          <w:sz w:val="28"/>
          <w:szCs w:val="28"/>
          <w:lang w:val="en-US"/>
        </w:rPr>
        <w:t>Mentioning Shaykh al-Tusiy, Muhammad Abu-Zuhrah, in his book of al-Imam al-Sadiq says that he was competently knowledgeable in both the Sunnite and Imamiyyah schools.</w:t>
      </w:r>
    </w:p>
    <w:p>
      <w:pPr>
        <w:pStyle w:val="BookText"/>
        <w:bidi w:val="0"/>
        <w:jc w:val="both"/>
        <w:rPr/>
      </w:pPr>
      <w:r>
        <w:rPr>
          <w:rFonts w:eastAsia="Times New Roman" w:cs="Times New Roman" w:ascii="Times New Roman" w:hAnsi="Times New Roman"/>
          <w:color w:val="111111"/>
          <w:sz w:val="28"/>
          <w:szCs w:val="28"/>
          <w:lang w:val="en-US"/>
        </w:rPr>
        <w:t xml:space="preserve">Similarly, Mr. </w:t>
      </w:r>
      <w:r>
        <w:rPr>
          <w:rFonts w:eastAsia="Consolas" w:cs="Consolas" w:ascii="Consolas" w:hAnsi="Consolas"/>
          <w:color w:val="111111"/>
          <w:sz w:val="28"/>
          <w:szCs w:val="28"/>
          <w:lang w:val="en-US"/>
        </w:rPr>
        <w:t>Abd al-Halim al-Jundiy says that Shaykh al-Tusiy was competent in the Imamiyyah as well as the Sunnite Schools.&lt;a href="#ref-footnote6-page705" id="footnote6-page705" style="display:inline-block"&gt;&lt;sup&gt;(6)&lt;/sup&gt;&lt;/a&gt;&lt;p class="footnote"&gt;&lt;a href="#footnote6-page705" style="color:#3b82f6;" id="ref-footnote6-page705"&gt; 6) &lt;/a&gt;</w:t>
      </w:r>
      <w:r>
        <w:rPr>
          <w:rFonts w:eastAsia="Times New Roman" w:cs="Times New Roman" w:ascii="Times New Roman" w:hAnsi="Times New Roman"/>
          <w:color w:val="111111"/>
          <w:sz w:val="28"/>
          <w:szCs w:val="28"/>
          <w:lang w:val="en-US"/>
        </w:rPr>
        <w:t>Abd al-Halim al-Jundiy: al-Imam Ja`far al-Sadiq 258.</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Previously, a brief presentation of the biographies of the compilers of the al-Kutub al-Arba</w:t>
      </w:r>
      <w:r>
        <w:rPr>
          <w:rFonts w:eastAsia="Consolas" w:cs="Consolas" w:ascii="Consolas" w:hAnsi="Consolas"/>
          <w:color w:val="111111"/>
          <w:sz w:val="28"/>
          <w:szCs w:val="28"/>
          <w:lang w:val="en-US"/>
        </w:rPr>
        <w:t>ah has been demonstrated. Those authors depended upon the Four Hundred Principles (al-Usul al-Arba</w:t>
      </w:r>
      <w:r>
        <w:rPr>
          <w:rFonts w:eastAsia="Times New Roman" w:cs="Times New Roman" w:ascii="Times New Roman" w:hAnsi="Times New Roman"/>
          <w:color w:val="111111"/>
          <w:sz w:val="28"/>
          <w:szCs w:val="28"/>
          <w:lang w:val="en-US"/>
        </w:rPr>
        <w:t>mi’ah) in the compilation of their books and these four hundred fundamental books comprised the words of the Holy Imams of the Ahl al-Bayt who had reported from the Book of `Ali that comprised the direct dictations of the Holy Prophet written with the calligraphy of Imam</w:t>
      </w:r>
    </w:p>
    <w:p>
      <w:pPr>
        <w:pStyle w:val="BookText"/>
        <w:bidi w:val="0"/>
        <w:rPr/>
      </w:pPr>
      <w:r>
        <w:rPr>
          <w:rFonts w:eastAsia="Times New Roman" w:cs="Times New Roman" w:ascii="Times New Roman" w:hAnsi="Times New Roman"/>
          <w:color w:val="111111"/>
          <w:sz w:val="28"/>
          <w:szCs w:val="28"/>
          <w:lang w:val="en-US"/>
        </w:rPr>
        <w:t>`Ali ibn Abi-Talib.</w:t>
      </w:r>
    </w:p>
    <w:p>
      <w:pPr>
        <w:pStyle w:val="BookText"/>
        <w:bidi w:val="0"/>
        <w:jc w:val="both"/>
        <w:rPr/>
      </w:pPr>
      <w:r>
        <w:rPr>
          <w:rFonts w:eastAsia="Times New Roman" w:cs="Times New Roman" w:ascii="Times New Roman" w:hAnsi="Times New Roman"/>
          <w:color w:val="111111"/>
          <w:sz w:val="28"/>
          <w:szCs w:val="28"/>
          <w:lang w:val="en-US"/>
        </w:rPr>
        <w:t>To come to the point, the recordation of the religious knowledge and the reporting of the Hadith are two trends of the same method that is tenaciously and incontrovertibly interconnected for the Shi`ah School; and this fact confirms the genuineness of this School.</w:t>
      </w:r>
    </w:p>
    <w:p>
      <w:pPr>
        <w:pStyle w:val="BookText"/>
        <w:bidi w:val="0"/>
        <w:jc w:val="both"/>
        <w:rPr/>
      </w:pPr>
      <w:r>
        <w:rPr>
          <w:rFonts w:eastAsia="Times New Roman" w:cs="Times New Roman" w:ascii="Times New Roman" w:hAnsi="Times New Roman"/>
          <w:color w:val="111111"/>
          <w:sz w:val="28"/>
          <w:szCs w:val="28"/>
          <w:lang w:val="en-US"/>
        </w:rPr>
        <w:t>It is noteworthy that the al-Usul al-Arba`mi’ah had not comprised all the words of the Holy Imams in the various fields of knowledge in general and Muslim jurisprudence in particular; rather a part of these words were kept in the hearts of the reports of Hadith.</w:t>
      </w:r>
    </w:p>
    <w:p>
      <w:pPr>
        <w:pStyle w:val="BookText"/>
        <w:bidi w:val="0"/>
        <w:jc w:val="both"/>
        <w:rPr/>
      </w:pPr>
      <w:r>
        <w:rPr>
          <w:rFonts w:eastAsia="Times New Roman" w:cs="Times New Roman" w:ascii="Times New Roman" w:hAnsi="Times New Roman"/>
          <w:color w:val="111111"/>
          <w:sz w:val="28"/>
          <w:szCs w:val="28"/>
          <w:lang w:val="en-US"/>
        </w:rPr>
        <w:t>Correspondingly, the al-Kutub al-Arba`ah have not comprised all the Hadiths reported by the disciples of the Holy Imams; rather their compilers have recorded only the Hadiths that were proven as authentic according to their criteria. Besides, there is no proof that these compilers could attain all the Four Hundred Principles.</w:t>
      </w:r>
    </w:p>
    <w:p>
      <w:pPr>
        <w:pStyle w:val="BookText"/>
        <w:bidi w:val="0"/>
        <w:jc w:val="both"/>
        <w:rPr/>
      </w:pPr>
      <w:r>
        <w:rPr>
          <w:rFonts w:eastAsia="Times New Roman" w:cs="Times New Roman" w:ascii="Times New Roman" w:hAnsi="Times New Roman"/>
          <w:color w:val="111111"/>
          <w:sz w:val="28"/>
          <w:szCs w:val="28"/>
          <w:lang w:val="en-US"/>
        </w:rPr>
        <w:t>In his book of A</w:t>
      </w:r>
      <w:r>
        <w:rPr>
          <w:rFonts w:eastAsia="Consolas" w:cs="Consolas" w:ascii="Consolas" w:hAnsi="Consolas"/>
          <w:color w:val="111111"/>
          <w:sz w:val="28"/>
          <w:szCs w:val="28"/>
          <w:lang w:val="en-US"/>
        </w:rPr>
        <w:t>yan al-Shi</w:t>
      </w:r>
      <w:r>
        <w:rPr>
          <w:rFonts w:eastAsia="Times New Roman" w:cs="Times New Roman" w:ascii="Times New Roman" w:hAnsi="Times New Roman"/>
          <w:color w:val="111111"/>
          <w:sz w:val="28"/>
          <w:szCs w:val="28"/>
          <w:lang w:val="en-US"/>
        </w:rPr>
        <w:t>ah, Sayyid al-Aminiy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 al-Usul al-Arba</w:t>
      </w:r>
      <w:r>
        <w:rPr>
          <w:rFonts w:eastAsia="Consolas" w:cs="Consolas" w:ascii="Consolas" w:hAnsi="Consolas"/>
          <w:color w:val="111111"/>
          <w:sz w:val="28"/>
          <w:szCs w:val="28"/>
          <w:lang w:val="en-US"/>
        </w:rPr>
        <w:t>mi’ah were kept in the book stores of the Shi</w:t>
      </w:r>
      <w:r>
        <w:rPr>
          <w:rFonts w:eastAsia="Times New Roman" w:cs="Times New Roman" w:ascii="Times New Roman" w:hAnsi="Times New Roman"/>
          <w:color w:val="111111"/>
          <w:sz w:val="28"/>
          <w:szCs w:val="28"/>
          <w:lang w:val="en-US"/>
        </w:rPr>
        <w:t>ite master scholars—such as al-Hurr al-`Āmiliy, Shaykh al-Majlisiy, Mirza Husayn al-Nuriy, and many others—until recent ages. Although the majority of these fundamental books were damaged, their contents have been preserved in the collections of Hadith.</w:t>
      </w:r>
    </w:p>
    <w:p>
      <w:pPr>
        <w:pStyle w:val="BookText"/>
        <w:bidi w:val="0"/>
        <w:jc w:val="both"/>
        <w:rPr/>
      </w:pPr>
      <w:r>
        <w:rPr>
          <w:rFonts w:eastAsia="Times New Roman" w:cs="Times New Roman" w:ascii="Times New Roman" w:hAnsi="Times New Roman"/>
          <w:color w:val="111111"/>
          <w:sz w:val="28"/>
          <w:szCs w:val="28"/>
          <w:lang w:val="en-US"/>
        </w:rPr>
        <w:t>This is because our scholars, since the beginning of the fourth century up to the first half of the fifth, depended in their writings on these books as well as other books that comprised their contents.”</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course of the recordation of the religious knowledge, Mr. </w:t>
      </w:r>
      <w:r>
        <w:rPr>
          <w:rFonts w:eastAsia="Consolas" w:cs="Consolas" w:ascii="Consolas" w:hAnsi="Consolas"/>
          <w:color w:val="111111"/>
          <w:sz w:val="28"/>
          <w:szCs w:val="28"/>
          <w:lang w:val="en-US"/>
        </w:rPr>
        <w:t>Abd al-Halim al-Jundiy, in his book of al-Imam Ja</w:t>
      </w:r>
      <w:r>
        <w:rPr>
          <w:rFonts w:eastAsia="Times New Roman" w:cs="Times New Roman" w:ascii="Times New Roman" w:hAnsi="Times New Roman"/>
          <w:color w:val="111111"/>
          <w:sz w:val="28"/>
          <w:szCs w:val="28"/>
          <w:lang w:val="en-US"/>
        </w:rPr>
        <w:t>far</w:t>
      </w:r>
    </w:p>
    <w:p>
      <w:pPr>
        <w:pStyle w:val="BookText"/>
        <w:bidi w:val="0"/>
        <w:rPr/>
      </w:pPr>
      <w:r>
        <w:rPr>
          <w:rFonts w:eastAsia="Times New Roman" w:cs="Times New Roman" w:ascii="Times New Roman" w:hAnsi="Times New Roman"/>
          <w:color w:val="111111"/>
          <w:sz w:val="28"/>
          <w:szCs w:val="28"/>
          <w:lang w:val="en-US"/>
        </w:rPr>
        <w:t>al-Sadiq,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 However, </w:t>
      </w:r>
      <w:r>
        <w:rPr>
          <w:rFonts w:eastAsia="Consolas" w:cs="Consolas" w:ascii="Consolas" w:hAnsi="Consolas"/>
          <w:color w:val="111111"/>
          <w:sz w:val="28"/>
          <w:szCs w:val="28"/>
          <w:lang w:val="en-US"/>
        </w:rPr>
        <w:t>Ali wrote down and left for his adherents (Shi</w:t>
      </w:r>
      <w:r>
        <w:rPr>
          <w:rFonts w:eastAsia="Times New Roman" w:cs="Times New Roman" w:ascii="Times New Roman" w:hAnsi="Times New Roman"/>
          <w:color w:val="111111"/>
          <w:sz w:val="28"/>
          <w:szCs w:val="28"/>
          <w:lang w:val="en-US"/>
        </w:rPr>
        <w:t>ah) his method of recordation. Most certainly, he had full trust in his method. About him, the Messenger of Allah has said, ‘</w:t>
      </w:r>
      <w:r>
        <w:rPr>
          <w:rFonts w:eastAsia="Consolas" w:cs="Consolas" w:ascii="Consolas" w:hAnsi="Consolas"/>
          <w:color w:val="111111"/>
          <w:sz w:val="28"/>
          <w:szCs w:val="28"/>
          <w:lang w:val="en-US"/>
        </w:rPr>
        <w:t xml:space="preserve">Ali is with the Qur'an and the Qur'an is with </w:t>
      </w:r>
      <w:r>
        <w:rPr>
          <w:rFonts w:eastAsia="Times New Roman" w:cs="Times New Roman" w:ascii="Times New Roman" w:hAnsi="Times New Roman"/>
          <w:color w:val="111111"/>
          <w:sz w:val="28"/>
          <w:szCs w:val="28"/>
          <w:lang w:val="en-US"/>
        </w:rPr>
        <w:t>Ali; and they shall not depart one another until they meet me on the Divine Pool (on the Resurrection Day).’ ...</w:t>
      </w:r>
    </w:p>
    <w:p>
      <w:pPr>
        <w:pStyle w:val="BookText"/>
        <w:bidi w:val="0"/>
        <w:jc w:val="both"/>
        <w:rPr/>
      </w:pPr>
      <w:r>
        <w:rPr>
          <w:rFonts w:eastAsia="Times New Roman" w:cs="Times New Roman" w:ascii="Times New Roman" w:hAnsi="Times New Roman"/>
          <w:color w:val="111111"/>
          <w:sz w:val="28"/>
          <w:szCs w:val="28"/>
          <w:lang w:val="en-US"/>
        </w:rPr>
        <w:t>By means of the jurisprudential recordation, the (Shi</w:t>
      </w:r>
      <w:r>
        <w:rPr>
          <w:rFonts w:eastAsia="Consolas" w:cs="Consolas" w:ascii="Consolas" w:hAnsi="Consolas"/>
          <w:color w:val="111111"/>
          <w:sz w:val="28"/>
          <w:szCs w:val="28"/>
          <w:lang w:val="en-US"/>
        </w:rPr>
        <w:t>ite) School found a spacious place in the hearts of the memorizers and reporters. It was then moved, by inheritance, to the sons and then to their sons, especially Zayn al-</w:t>
      </w:r>
      <w:r>
        <w:rPr>
          <w:rFonts w:eastAsia="Times New Roman" w:cs="Times New Roman" w:ascii="Times New Roman" w:hAnsi="Times New Roman"/>
          <w:color w:val="111111"/>
          <w:sz w:val="28"/>
          <w:szCs w:val="28"/>
          <w:lang w:val="en-US"/>
        </w:rPr>
        <w:t>Ābidin, al-Baqir, and al-Sadiq. After that, the session of Imam al-Sadiq worked on spreading it in the same way as the recordation had worked on establishing it.</w:t>
      </w:r>
    </w:p>
    <w:p>
      <w:pPr>
        <w:pStyle w:val="BookText"/>
        <w:bidi w:val="0"/>
        <w:jc w:val="both"/>
        <w:rPr/>
      </w:pPr>
      <w:r>
        <w:rPr>
          <w:rFonts w:eastAsia="Times New Roman" w:cs="Times New Roman" w:ascii="Times New Roman" w:hAnsi="Times New Roman"/>
          <w:color w:val="111111"/>
          <w:sz w:val="28"/>
          <w:szCs w:val="28"/>
          <w:lang w:val="en-US"/>
        </w:rPr>
        <w:t>The master scholars who studied under him, as well as their disciples, realized that the sessions of Imam al-Sadiq had enjoyed a number of matters that made these sessions surpass the others whether led by the Ahl al-Sunnah or the Ahl al-Bayt. They listed these distinguishable matters.”</w:t>
      </w:r>
      <w:r>
        <w:rPr>
          <w:rStyle w:val="FootnoteAnchor"/>
        </w:rPr>
        <w:footnoteReference w:id="957"/>
      </w:r>
    </w:p>
    <w:p>
      <w:pPr>
        <w:pStyle w:val="BookText"/>
        <w:bidi w:val="0"/>
        <w:jc w:val="both"/>
        <w:rPr/>
      </w:pPr>
      <w:r>
        <w:rPr>
          <w:rFonts w:eastAsia="Times New Roman" w:cs="Times New Roman" w:ascii="Times New Roman" w:hAnsi="Times New Roman"/>
          <w:color w:val="111111"/>
          <w:sz w:val="28"/>
          <w:szCs w:val="28"/>
          <w:lang w:val="en-US"/>
        </w:rPr>
        <w:t>Preceding this statement, Mr. al-Jundiy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studying under Imam al-Sadiq had dressed with glory the jurisprudential aspects of the Four (major) Schools of Sunnite jurisprudence. As for Imam al-Sadiq himself, his glory is not subjected to increase or decrease; he conveyed to all humanity the knowledge of his grandfather (i.e. the Holy Prophet)—peace and blessings be upon him.</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Imamate is a special rank; and the imams (i.e. founders) of the Four Schools of Sunnite</w:t>
      </w:r>
    </w:p>
    <w:p>
      <w:pPr>
        <w:pStyle w:val="BookText"/>
        <w:bidi w:val="0"/>
        <w:rPr/>
      </w:pPr>
      <w:r>
        <w:rPr>
          <w:rFonts w:eastAsia="Times New Roman" w:cs="Times New Roman" w:ascii="Times New Roman" w:hAnsi="Times New Roman"/>
          <w:color w:val="111111"/>
          <w:sz w:val="28"/>
          <w:szCs w:val="28"/>
          <w:lang w:val="en-US"/>
        </w:rPr>
        <w:t>jurisprudence learnt from him out of their eagerness to draw near to the owner of that rank.”</w:t>
      </w:r>
      <w:r>
        <w:rPr>
          <w:rStyle w:val="FootnoteAnchor"/>
        </w:rPr>
        <w:footnoteReference w:id="958"/>
      </w:r>
    </w:p>
    <w:p>
      <w:pPr>
        <w:pStyle w:val="BookText"/>
        <w:bidi w:val="0"/>
        <w:jc w:val="both"/>
        <w:rPr/>
      </w:pPr>
      <w:r>
        <w:rPr>
          <w:rFonts w:eastAsia="Times New Roman" w:cs="Times New Roman" w:ascii="Times New Roman" w:hAnsi="Times New Roman"/>
          <w:color w:val="111111"/>
          <w:sz w:val="28"/>
          <w:szCs w:val="28"/>
          <w:lang w:val="en-US"/>
        </w:rPr>
        <w:t>On another page, Mr. al-Jundiy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Malik ibn Anas was scenting the presence of the Messenger of Allah in the session of his daughter’s son (i.e. Imam al-Sadiq). He was also feeling or was on the verge of touching a material thing descending from the grandfather to the grandson, or touching non-material things grasping the heart and the mind. Vision is thus joy and hearing is grace.</w:t>
      </w:r>
    </w:p>
    <w:p>
      <w:pPr>
        <w:pStyle w:val="BookText"/>
        <w:bidi w:val="0"/>
        <w:jc w:val="both"/>
        <w:rPr/>
      </w:pPr>
      <w:r>
        <w:rPr>
          <w:rFonts w:eastAsia="Times New Roman" w:cs="Times New Roman" w:ascii="Times New Roman" w:hAnsi="Times New Roman"/>
          <w:color w:val="111111"/>
          <w:sz w:val="28"/>
          <w:szCs w:val="28"/>
          <w:lang w:val="en-US"/>
        </w:rPr>
        <w:t>Even neighborhood, mere neighborhood, was discipline and order. And in all of these, there are ways taking to Paradise. The master of the session was thoroughly pure. He speaks about his grandfather only when he is (ceremonially) pure... etc.”</w:t>
      </w:r>
      <w:r>
        <w:rPr>
          <w:rStyle w:val="FootnoteAnchor"/>
        </w:rPr>
        <w:footnoteReference w:id="959"/>
      </w:r>
    </w:p>
    <w:p>
      <w:pPr>
        <w:pStyle w:val="BookText"/>
        <w:bidi w:val="0"/>
        <w:jc w:val="both"/>
        <w:rPr/>
      </w:pPr>
      <w:r>
        <w:rPr>
          <w:rFonts w:eastAsia="Times New Roman" w:cs="Times New Roman" w:ascii="Times New Roman" w:hAnsi="Times New Roman"/>
          <w:color w:val="111111"/>
          <w:sz w:val="28"/>
          <w:szCs w:val="28"/>
          <w:lang w:val="en-US"/>
        </w:rPr>
        <w:t>On another page, Mr. al-Jundiy further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very session, four thousand reporters studied and reported from Imam Ja</w:t>
      </w:r>
      <w:r>
        <w:rPr>
          <w:rFonts w:eastAsia="Consolas" w:cs="Consolas" w:ascii="Consolas" w:hAnsi="Consolas"/>
          <w:color w:val="111111"/>
          <w:sz w:val="28"/>
          <w:szCs w:val="28"/>
          <w:lang w:val="en-US"/>
        </w:rPr>
        <w:t>far al-Sadiq, according to historians and biographers, and four hundred writers each of whom used to say, ‘Ja</w:t>
      </w:r>
      <w:r>
        <w:rPr>
          <w:rFonts w:eastAsia="Times New Roman" w:cs="Times New Roman" w:ascii="Times New Roman" w:hAnsi="Times New Roman"/>
          <w:color w:val="111111"/>
          <w:sz w:val="28"/>
          <w:szCs w:val="28"/>
          <w:lang w:val="en-US"/>
        </w:rPr>
        <w:t>far ibn Muhammad said...’ wrote books from him. What sort of session was that?</w:t>
      </w:r>
    </w:p>
    <w:p>
      <w:pPr>
        <w:pStyle w:val="BookText"/>
        <w:bidi w:val="0"/>
        <w:jc w:val="both"/>
        <w:rPr/>
      </w:pPr>
      <w:r>
        <w:rPr>
          <w:rFonts w:eastAsia="Times New Roman" w:cs="Times New Roman" w:ascii="Times New Roman" w:hAnsi="Times New Roman"/>
          <w:color w:val="111111"/>
          <w:sz w:val="28"/>
          <w:szCs w:val="28"/>
          <w:lang w:val="en-US"/>
        </w:rPr>
        <w:t>Things from the Messenger of Allah were seen in that session; some of these things were material flowing in the spines of men—one after another; and some were mental things the connotations of which, and the meaning of their essays, were seen by all these. The session was completely free from any dispute or aimless argument.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head of the session used to say to the students, ‘Whoever has full acquaintance with a matter will speak very little about it.</w:t>
      </w:r>
    </w:p>
    <w:p>
      <w:pPr>
        <w:pStyle w:val="BookText"/>
        <w:bidi w:val="0"/>
        <w:rPr/>
      </w:pPr>
      <w:r>
        <w:rPr>
          <w:rFonts w:eastAsia="Times New Roman" w:cs="Times New Roman" w:ascii="Times New Roman" w:hAnsi="Times New Roman"/>
          <w:color w:val="111111"/>
          <w:sz w:val="28"/>
          <w:szCs w:val="28"/>
          <w:lang w:val="en-US"/>
        </w:rPr>
        <w:t>An actual eloquent is he who hits the target with the least effort.’”</w:t>
      </w:r>
      <w:r>
        <w:rPr>
          <w:rStyle w:val="FootnoteAnchor"/>
        </w:rPr>
        <w:footnoteReference w:id="960"/>
      </w:r>
    </w:p>
    <w:p>
      <w:pPr>
        <w:pStyle w:val="BookText"/>
        <w:bidi w:val="0"/>
        <w:jc w:val="both"/>
        <w:rPr/>
      </w:pPr>
      <w:r>
        <w:rPr>
          <w:rFonts w:eastAsia="Times New Roman" w:cs="Times New Roman" w:ascii="Times New Roman" w:hAnsi="Times New Roman"/>
          <w:color w:val="111111"/>
          <w:sz w:val="28"/>
          <w:szCs w:val="28"/>
          <w:lang w:val="en-US"/>
        </w:rPr>
        <w:t>This is the end of our presentation of the statuses of and views about the Shi</w:t>
      </w:r>
      <w:r>
        <w:rPr>
          <w:rFonts w:eastAsia="Consolas" w:cs="Consolas" w:ascii="Consolas" w:hAnsi="Consolas"/>
          <w:color w:val="111111"/>
          <w:sz w:val="28"/>
          <w:szCs w:val="28"/>
          <w:lang w:val="en-US"/>
        </w:rPr>
        <w:t>ite comprehensive reference books of Hadith. As for the Shi</w:t>
      </w:r>
      <w:r>
        <w:rPr>
          <w:rFonts w:eastAsia="Times New Roman" w:cs="Times New Roman" w:ascii="Times New Roman" w:hAnsi="Times New Roman"/>
          <w:color w:val="111111"/>
          <w:sz w:val="28"/>
          <w:szCs w:val="28"/>
          <w:lang w:val="en-US"/>
        </w:rPr>
        <w:t>ite Muslims, they have never regarded the al-Kutub al-Arba`ah as revealed from Almighty Allah and have never considered those from who Shaykh al-Kulayniy, al-Tusiy, or al-Saduq having passed the divine exam.</w:t>
      </w:r>
    </w:p>
    <w:p>
      <w:pPr>
        <w:pStyle w:val="BookText"/>
        <w:bidi w:val="0"/>
        <w:jc w:val="both"/>
        <w:rPr/>
      </w:pPr>
      <w:r>
        <w:rPr>
          <w:rFonts w:eastAsia="Times New Roman" w:cs="Times New Roman" w:ascii="Times New Roman" w:hAnsi="Times New Roman"/>
          <w:color w:val="111111"/>
          <w:sz w:val="28"/>
          <w:szCs w:val="28"/>
          <w:lang w:val="en-US"/>
        </w:rPr>
        <w:t>Besides, they have never judged that all the contents of these Four Books are utterly authentic. As a matter of fact, like any other book, the narrations of the Four Books are subjected to the principles of criticism, assessment, and investigation. In brief, the Four Books, unlike al-Sihah al-Sittah, have not been encompassed by haloes of sanctity.</w:t>
      </w:r>
    </w:p>
    <w:p>
      <w:pPr>
        <w:pStyle w:val="BookText"/>
        <w:bidi w:val="0"/>
        <w:jc w:val="both"/>
        <w:rPr/>
      </w:pPr>
      <w:r>
        <w:rPr>
          <w:rFonts w:eastAsia="Times New Roman" w:cs="Times New Roman" w:ascii="Times New Roman" w:hAnsi="Times New Roman"/>
          <w:color w:val="111111"/>
          <w:sz w:val="28"/>
          <w:szCs w:val="28"/>
          <w:lang w:val="en-US"/>
        </w:rPr>
        <w:t>Unless it meets all the considered qualifications of authenticity, a Hadith is worthless even if it has been mentioned by master Hadithists, such as Shaykh al-Kulayniy and Shaykh al-Tusiy. Moreover, it is binding that a Hadith cannot be decided as authentic unless it has present or written obligatorily reliable evidences that act as presumptions confirming that the Holy Imam has actually said that Hadith,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existence of it in the majority of the Four Hundred Principles or, at least, in one or two of them with various considerable series of narrators,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existence of it in one of the books that were presented before the Holy Imams, for authentication, such as the book of </w:t>
      </w:r>
      <w:r>
        <w:rPr>
          <w:rFonts w:eastAsia="Consolas" w:cs="Consolas" w:ascii="Consolas" w:hAnsi="Consolas"/>
          <w:color w:val="111111"/>
          <w:sz w:val="28"/>
          <w:szCs w:val="28"/>
          <w:lang w:val="en-US"/>
        </w:rPr>
        <w:t>Ubaydullah al-Halabiy that he had shown to Imam Ja</w:t>
      </w:r>
      <w:r>
        <w:rPr>
          <w:rFonts w:eastAsia="Times New Roman" w:cs="Times New Roman" w:ascii="Times New Roman" w:hAnsi="Times New Roman"/>
          <w:color w:val="111111"/>
          <w:sz w:val="28"/>
          <w:szCs w:val="28"/>
          <w:lang w:val="en-US"/>
        </w:rPr>
        <w:t>far al-Sadiq about</w:t>
      </w:r>
      <w:bookmarkStart w:id="502" w:name="pg2336_13095"/>
    </w:p>
    <w:p>
      <w:pPr>
        <w:pStyle w:val="BookText"/>
        <w:bidi w:val="0"/>
        <w:rPr/>
      </w:pPr>
      <w:bookmarkEnd w:id="502"/>
      <w:r>
        <w:rPr>
          <w:rFonts w:eastAsia="Times New Roman" w:cs="Times New Roman" w:ascii="Times New Roman" w:hAnsi="Times New Roman"/>
          <w:color w:val="111111"/>
          <w:sz w:val="28"/>
          <w:szCs w:val="28"/>
          <w:lang w:val="en-US"/>
        </w:rPr>
        <w:t xml:space="preserve">which he is reported to have said, “These do not have the like of this book,” or the books of Yunus ibn </w:t>
      </w:r>
      <w:r>
        <w:rPr>
          <w:rFonts w:eastAsia="Consolas" w:cs="Consolas" w:ascii="Consolas" w:hAnsi="Consolas"/>
          <w:color w:val="111111"/>
          <w:sz w:val="28"/>
          <w:szCs w:val="28"/>
          <w:lang w:val="en-US"/>
        </w:rPr>
        <w:t>Abd al-Rahman and al-Fadl ibn Shadhan, which were presented before Imam al-Hasan al-</w:t>
      </w:r>
      <w:r>
        <w:rPr>
          <w:rFonts w:eastAsia="Times New Roman" w:cs="Times New Roman" w:ascii="Times New Roman" w:hAnsi="Times New Roman"/>
          <w:color w:val="111111"/>
          <w:sz w:val="28"/>
          <w:szCs w:val="28"/>
          <w:lang w:val="en-US"/>
        </w:rPr>
        <w:t>Askariy.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existence of it in the fundamental reference books of Hadith that were trusted by the master scholars who lived in the ages of the Holy Imams; such as the book of Kitab al-Salat by Hurayz ibn</w:t>
      </w:r>
    </w:p>
    <w:p>
      <w:pPr>
        <w:pStyle w:val="BookText"/>
        <w:bidi w:val="0"/>
        <w:jc w:val="both"/>
        <w:rPr/>
      </w:pPr>
      <w:r>
        <w:rPr>
          <w:rFonts w:eastAsia="Times New Roman" w:cs="Times New Roman" w:ascii="Times New Roman" w:hAnsi="Times New Roman"/>
          <w:color w:val="111111"/>
          <w:sz w:val="28"/>
          <w:szCs w:val="28"/>
          <w:lang w:val="en-US"/>
        </w:rPr>
        <w:t>Abdullah and the books of Ibn Sa</w:t>
      </w:r>
    </w:p>
    <w:p>
      <w:pPr>
        <w:pStyle w:val="BookText"/>
        <w:bidi w:val="0"/>
        <w:jc w:val="both"/>
        <w:rPr/>
      </w:pPr>
      <w:r>
        <w:rPr>
          <w:rFonts w:eastAsia="Times New Roman" w:cs="Times New Roman" w:ascii="Times New Roman" w:hAnsi="Times New Roman"/>
          <w:color w:val="111111"/>
          <w:sz w:val="28"/>
          <w:szCs w:val="28"/>
          <w:lang w:val="en-US"/>
        </w:rPr>
        <w:t>id,</w:t>
      </w:r>
    </w:p>
    <w:p>
      <w:pPr>
        <w:pStyle w:val="BookText"/>
        <w:bidi w:val="0"/>
        <w:jc w:val="both"/>
        <w:rPr/>
      </w:pPr>
      <w:r>
        <w:rPr>
          <w:rFonts w:eastAsia="Times New Roman" w:cs="Times New Roman" w:ascii="Times New Roman" w:hAnsi="Times New Roman"/>
          <w:color w:val="111111"/>
          <w:sz w:val="28"/>
          <w:szCs w:val="28"/>
          <w:lang w:val="en-US"/>
        </w:rPr>
        <w:t>Ali ibn Mahziyar, and the like, even if these books were compiled by authors other than the Imamiyyah Shi</w:t>
      </w:r>
    </w:p>
    <w:p>
      <w:pPr>
        <w:pStyle w:val="BookText"/>
        <w:bidi w:val="0"/>
        <w:jc w:val="both"/>
        <w:rPr/>
      </w:pPr>
      <w:r>
        <w:rPr>
          <w:rFonts w:eastAsia="Times New Roman" w:cs="Times New Roman" w:ascii="Times New Roman" w:hAnsi="Times New Roman"/>
          <w:color w:val="111111"/>
          <w:sz w:val="28"/>
          <w:szCs w:val="28"/>
          <w:lang w:val="en-US"/>
        </w:rPr>
        <w:t>ites, such as the book of Ja</w:t>
      </w:r>
    </w:p>
    <w:p>
      <w:pPr>
        <w:pStyle w:val="BookText"/>
        <w:bidi w:val="0"/>
        <w:jc w:val="both"/>
        <w:rPr/>
      </w:pPr>
      <w:r>
        <w:rPr>
          <w:rFonts w:eastAsia="Times New Roman" w:cs="Times New Roman" w:ascii="Times New Roman" w:hAnsi="Times New Roman"/>
          <w:color w:val="111111"/>
          <w:sz w:val="28"/>
          <w:szCs w:val="28"/>
          <w:lang w:val="en-US"/>
        </w:rPr>
        <w:t xml:space="preserve">far ibn Ghiyath al-Qadi, the books of al-Husayn ibn </w:t>
      </w:r>
    </w:p>
    <w:p>
      <w:pPr>
        <w:pStyle w:val="BookText"/>
        <w:bidi w:val="0"/>
        <w:jc w:val="both"/>
        <w:rPr/>
      </w:pPr>
      <w:r>
        <w:rPr>
          <w:rFonts w:eastAsia="Times New Roman" w:cs="Times New Roman" w:ascii="Times New Roman" w:hAnsi="Times New Roman"/>
          <w:color w:val="111111"/>
          <w:sz w:val="28"/>
          <w:szCs w:val="28"/>
          <w:lang w:val="en-US"/>
        </w:rPr>
        <w:t>Abdullah al-Sa</w:t>
      </w:r>
    </w:p>
    <w:p>
      <w:pPr>
        <w:pStyle w:val="BookText"/>
        <w:bidi w:val="0"/>
        <w:jc w:val="both"/>
        <w:rPr/>
      </w:pPr>
      <w:r>
        <w:rPr>
          <w:rFonts w:eastAsia="Times New Roman" w:cs="Times New Roman" w:ascii="Times New Roman" w:hAnsi="Times New Roman"/>
          <w:color w:val="111111"/>
          <w:sz w:val="28"/>
          <w:szCs w:val="28"/>
          <w:lang w:val="en-US"/>
        </w:rPr>
        <w:t xml:space="preserve">diy, and the book of Kitab al-Qiblah by </w:t>
      </w:r>
    </w:p>
    <w:p>
      <w:pPr>
        <w:pStyle w:val="BookText"/>
        <w:bidi w:val="0"/>
        <w:jc w:val="both"/>
        <w:rPr/>
      </w:pPr>
      <w:r>
        <w:rPr>
          <w:rFonts w:eastAsia="Times New Roman" w:cs="Times New Roman" w:ascii="Times New Roman" w:hAnsi="Times New Roman"/>
          <w:color w:val="111111"/>
          <w:sz w:val="28"/>
          <w:szCs w:val="28"/>
          <w:lang w:val="en-US"/>
        </w:rPr>
        <w:t>Ali ibn al-Hasan al-Tatiriy.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2"/>
        <w:numPr>
          <w:ilvl w:val="1"/>
          <w:numId w:val="1"/>
        </w:numPr>
        <w:bidi w:val="0"/>
        <w:jc w:val="left"/>
        <w:rPr/>
      </w:pPr>
      <w:bookmarkStart w:id="503" w:name="__RefHeading___Toc2511697_3804643083"/>
      <w:bookmarkStart w:id="504" w:name="_Toc187"/>
      <w:bookmarkEnd w:id="503"/>
      <w:r>
        <w:rPr/>
        <w:t>Practical Examples On The Jurisprudential Methods Of The Two Trends</w:t>
      </w:r>
      <w:bookmarkEnd w:id="504"/>
    </w:p>
    <w:p>
      <w:pPr>
        <w:pStyle w:val="Heading3"/>
        <w:numPr>
          <w:ilvl w:val="2"/>
          <w:numId w:val="1"/>
        </w:numPr>
        <w:bidi w:val="0"/>
        <w:jc w:val="left"/>
        <w:rPr/>
      </w:pPr>
      <w:bookmarkStart w:id="505" w:name="__RefHeading___Toc2511699_3804643083"/>
      <w:bookmarkStart w:id="506" w:name="_Toc188"/>
      <w:bookmarkEnd w:id="505"/>
      <w:r>
        <w:rPr/>
        <w:t>point</w:t>
      </w:r>
      <w:bookmarkEnd w:id="506"/>
    </w:p>
    <w:p>
      <w:pPr>
        <w:pStyle w:val="BookText"/>
        <w:bidi w:val="0"/>
        <w:jc w:val="both"/>
        <w:rPr/>
      </w:pPr>
      <w:r>
        <w:rPr>
          <w:rFonts w:eastAsia="Times New Roman" w:cs="Times New Roman" w:ascii="Times New Roman" w:hAnsi="Times New Roman"/>
          <w:color w:val="111111"/>
          <w:sz w:val="28"/>
          <w:szCs w:val="28"/>
          <w:lang w:val="en-US"/>
        </w:rPr>
        <w:t>Earlier in this book, the recordation of the Hadith has been thoroughly demonstrated from the viewpoint of the school of through compliance with the sacred texts as well as from the viewpoint of the school of Ijtihad and Opinionism the founder of which had practically prohibited the reporting and recordation of the Hadith.</w:t>
      </w:r>
    </w:p>
    <w:p>
      <w:pPr>
        <w:pStyle w:val="BookText"/>
        <w:bidi w:val="0"/>
        <w:jc w:val="both"/>
        <w:rPr/>
      </w:pPr>
      <w:r>
        <w:rPr>
          <w:rFonts w:eastAsia="Times New Roman" w:cs="Times New Roman" w:ascii="Times New Roman" w:hAnsi="Times New Roman"/>
          <w:color w:val="111111"/>
          <w:sz w:val="28"/>
          <w:szCs w:val="28"/>
          <w:lang w:val="en-US"/>
        </w:rPr>
        <w:t>Let us now present active examples on the jurisprudential methods of both the schools aiming at proving that although the disagreement among the Muslims had been about the political leadership of the Muslim community, it unfortunately moved to the jurisprudence in general.</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sheds light on our previous supposition about the reason of the prohibition of reporting and recording the Hadith—a decision that was issued by Abu-Bakr and `Umar, and</w:t>
      </w:r>
    </w:p>
    <w:p>
      <w:pPr>
        <w:pStyle w:val="BookText"/>
        <w:bidi w:val="0"/>
        <w:rPr/>
      </w:pPr>
      <w:r>
        <w:rPr>
          <w:rFonts w:eastAsia="Times New Roman" w:cs="Times New Roman" w:ascii="Times New Roman" w:hAnsi="Times New Roman"/>
          <w:color w:val="111111"/>
          <w:sz w:val="28"/>
          <w:szCs w:val="28"/>
          <w:lang w:val="en-US"/>
        </w:rPr>
        <w:t>that the consequences of this decision have been reflected on the present actuality of the Muslims.</w:t>
      </w:r>
    </w:p>
    <w:p>
      <w:pPr>
        <w:pStyle w:val="BookText"/>
        <w:bidi w:val="0"/>
        <w:jc w:val="both"/>
        <w:rPr/>
      </w:pPr>
      <w:r>
        <w:rPr>
          <w:rFonts w:eastAsia="Times New Roman" w:cs="Times New Roman" w:ascii="Times New Roman" w:hAnsi="Times New Roman"/>
          <w:color w:val="111111"/>
          <w:sz w:val="28"/>
          <w:szCs w:val="28"/>
          <w:lang w:val="en-US"/>
        </w:rPr>
        <w:t>This is because disagreement in the jurisprudence was stemmed from the disagreement about the principles and narrations adopted by both the parties of the disagreement. To realize the actual history and the confusables of the Holy Sunnah is to know everything about this topic.</w:t>
      </w:r>
    </w:p>
    <w:p>
      <w:pPr>
        <w:pStyle w:val="BookText"/>
        <w:bidi w:val="0"/>
        <w:jc w:val="both"/>
        <w:rPr/>
      </w:pPr>
      <w:r>
        <w:rPr>
          <w:rFonts w:eastAsia="Times New Roman" w:cs="Times New Roman" w:ascii="Times New Roman" w:hAnsi="Times New Roman"/>
          <w:color w:val="111111"/>
          <w:sz w:val="28"/>
          <w:szCs w:val="28"/>
          <w:lang w:val="en-US"/>
        </w:rPr>
        <w:t>Hereinafter, four controversial questions from various fields of Muslim jurisprudence (namely, the laws of inheritance, food and drinks, doctrinal provisions, and blood money) will be presented for the purpose of demonstrating the discussion of this book in its best and most obvious picture and, also, in order to confirm that the decision of prohibiting the reporting and recording of the Hadith that was issued by Abu-Bakr and `Umar left sweeping influences on the majority, if not all, of the Muslim jurisprudential fields.</w:t>
      </w:r>
    </w:p>
    <w:p>
      <w:pPr>
        <w:pStyle w:val="BookText"/>
        <w:bidi w:val="0"/>
        <w:jc w:val="both"/>
        <w:rPr/>
      </w:pPr>
      <w:r>
        <w:rPr>
          <w:rFonts w:eastAsia="Times New Roman" w:cs="Times New Roman" w:ascii="Times New Roman" w:hAnsi="Times New Roman"/>
          <w:color w:val="111111"/>
          <w:sz w:val="28"/>
          <w:szCs w:val="28"/>
          <w:lang w:val="en-US"/>
        </w:rPr>
        <w:t>One of the consequences of that decision was the legality of multiplicity of the Sahabah’s opinions appertained to the religious affairs. In other words, the prohibition of recording the Hadith opened wide the door of Ijtihad and personal views, because people needed their general issues to be solved, especially in the new-found questions; and since Ijtihad would meet this need, it was then practiced by the Sahabah whether in accordance with the sacred texts or not.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well-known that one of the natural features of Ijtihad is that it does not bind the individuals to stop at a certain opinion. As a result, discrepancies occurred to the Sahabah’s</w:t>
      </w:r>
    </w:p>
    <w:p>
      <w:pPr>
        <w:pStyle w:val="BookText"/>
        <w:bidi w:val="0"/>
        <w:rPr/>
      </w:pPr>
      <w:r>
        <w:rPr>
          <w:rFonts w:eastAsia="Times New Roman" w:cs="Times New Roman" w:ascii="Times New Roman" w:hAnsi="Times New Roman"/>
          <w:color w:val="111111"/>
          <w:sz w:val="28"/>
          <w:szCs w:val="28"/>
          <w:lang w:val="en-US"/>
        </w:rPr>
        <w:t>personal opinions and practices of Ijtihad and even to the opinions of a certain Sahabiy. Because they had not agreed to depend upon the view of a certain individual among them, the Tabi`un who came after the Sahabah were badly influenced by such discrepancies.</w:t>
      </w:r>
    </w:p>
    <w:p>
      <w:pPr>
        <w:pStyle w:val="BookText"/>
        <w:bidi w:val="0"/>
        <w:jc w:val="both"/>
        <w:rPr/>
      </w:pPr>
      <w:r>
        <w:rPr>
          <w:rFonts w:eastAsia="Times New Roman" w:cs="Times New Roman" w:ascii="Times New Roman" w:hAnsi="Times New Roman"/>
          <w:color w:val="111111"/>
          <w:sz w:val="28"/>
          <w:szCs w:val="28"/>
          <w:lang w:val="en-US"/>
        </w:rPr>
        <w:t>Moreover, as the rulers recorded the sayings of the Sahabah alongside the Hadith of the Holy Prophet, they contributed largely in deepening such discrepancies. Although repeated, it seems appropriate to cite the following narration Salih ibn Kaysan: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once, met with al-Zuhriy for seeking religious knowledge and then we both decided to write down the traditions. We therefore wrote down whatever was reported from the Prophet. When he suggested that he would write down the traditions of the Sahabah considering them with the Sunnah, I objected and declared the Sahabah’s traditions having not been within the Sunnah. Hence, al-Zuhriy wrote down the traditions of the Sahabah while I did not and thus I lost.”</w:t>
      </w:r>
      <w:r>
        <w:rPr>
          <w:rStyle w:val="FootnoteAnchor"/>
        </w:rPr>
        <w:footnoteReference w:id="961"/>
      </w:r>
    </w:p>
    <w:p>
      <w:pPr>
        <w:pStyle w:val="BookText"/>
        <w:bidi w:val="0"/>
        <w:jc w:val="both"/>
        <w:rPr/>
      </w:pPr>
      <w:r>
        <w:rPr>
          <w:rFonts w:eastAsia="Times New Roman" w:cs="Times New Roman" w:ascii="Times New Roman" w:hAnsi="Times New Roman"/>
          <w:color w:val="111111"/>
          <w:sz w:val="28"/>
          <w:szCs w:val="28"/>
          <w:lang w:val="en-US"/>
        </w:rPr>
        <w:t>Shaykh Muhammad Abu-Zuhrah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found Malik ibn Anas depending upon the verdicts of the Sahabah as if they were part of the Sunnah.”</w:t>
      </w:r>
      <w:r>
        <w:rPr>
          <w:rStyle w:val="FootnoteAnchor"/>
        </w:rPr>
        <w:footnoteReference w:id="962"/>
      </w:r>
    </w:p>
    <w:p>
      <w:pPr>
        <w:pStyle w:val="BookText"/>
        <w:bidi w:val="0"/>
        <w:jc w:val="both"/>
        <w:rPr/>
      </w:pPr>
      <w:r>
        <w:rPr>
          <w:rFonts w:eastAsia="Times New Roman" w:cs="Times New Roman" w:ascii="Times New Roman" w:hAnsi="Times New Roman"/>
          <w:color w:val="111111"/>
          <w:sz w:val="28"/>
          <w:szCs w:val="28"/>
          <w:lang w:val="en-US"/>
        </w:rPr>
        <w:t>Thus, discrepancy crept into the fundaments of the Muslim jurisprudence and became untouchable law. It is also noticed that discrepancy occurred even to the opinions of the same Sahabiy;</w:t>
      </w:r>
      <w:r>
        <w:rPr>
          <w:rStyle w:val="FootnoteAnchor"/>
        </w:rPr>
        <w:footnoteReference w:id="963"/>
      </w:r>
      <w:r>
        <w:rPr>
          <w:rFonts w:eastAsia="Times New Roman" w:cs="Times New Roman" w:ascii="Times New Roman" w:hAnsi="Times New Roman"/>
          <w:color w:val="111111"/>
          <w:sz w:val="28"/>
          <w:szCs w:val="28"/>
          <w:lang w:val="en-US"/>
        </w:rPr>
        <w:t>therefore, one adopts the first opinion of that Sahabiy and another adopts the second.</w:t>
      </w:r>
    </w:p>
    <w:p>
      <w:pPr>
        <w:pStyle w:val="BookText"/>
        <w:bidi w:val="0"/>
        <w:jc w:val="both"/>
        <w:rPr/>
      </w:pPr>
      <w:r>
        <w:rPr>
          <w:rFonts w:eastAsia="Times New Roman" w:cs="Times New Roman" w:ascii="Times New Roman" w:hAnsi="Times New Roman"/>
          <w:color w:val="111111"/>
          <w:sz w:val="28"/>
          <w:szCs w:val="28"/>
          <w:lang w:val="en-US"/>
        </w:rPr>
        <w:t>The aforesaid introduction has revealed the fact that the Holy Sunnah for the Sunnite Muslims passed through two stages;</w:t>
      </w:r>
    </w:p>
    <w:p>
      <w:pPr>
        <w:pStyle w:val="BookText"/>
        <w:bidi w:val="0"/>
        <w:jc w:val="both"/>
        <w:rPr/>
      </w:pPr>
      <w:r>
        <w:rPr>
          <w:rFonts w:eastAsia="Times New Roman" w:cs="Times New Roman" w:ascii="Times New Roman" w:hAnsi="Times New Roman"/>
          <w:color w:val="111111"/>
          <w:sz w:val="28"/>
          <w:szCs w:val="28"/>
          <w:lang w:val="en-US"/>
        </w:rPr>
        <w:t>(1) the prohibition of reporting and recording the Hadith, and</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recordation</w:t>
      </w:r>
      <w:bookmarkStart w:id="507" w:name="pg2336_13098"/>
    </w:p>
    <w:p>
      <w:pPr>
        <w:pStyle w:val="BookText"/>
        <w:bidi w:val="0"/>
        <w:rPr/>
      </w:pPr>
      <w:bookmarkEnd w:id="507"/>
      <w:r>
        <w:rPr>
          <w:rFonts w:eastAsia="Times New Roman" w:cs="Times New Roman" w:ascii="Times New Roman" w:hAnsi="Times New Roman"/>
          <w:color w:val="111111"/>
          <w:sz w:val="28"/>
          <w:szCs w:val="28"/>
          <w:lang w:val="en-US"/>
        </w:rPr>
        <w:t>of the Holy Sunnah. During the first stage of the prohibition, personal views were deemed legal and the Holy Sunnah was intentionally confused with the decisions of the Sahabah. During the second stage of the recordation, these different opinions and views were written down; therefore, they have become within the Islamic laws that must be obeyed.</w:t>
      </w:r>
    </w:p>
    <w:p>
      <w:pPr>
        <w:pStyle w:val="BookText"/>
        <w:bidi w:val="0"/>
        <w:jc w:val="both"/>
        <w:rPr/>
      </w:pPr>
      <w:r>
        <w:rPr>
          <w:rFonts w:eastAsia="Times New Roman" w:cs="Times New Roman" w:ascii="Times New Roman" w:hAnsi="Times New Roman"/>
          <w:color w:val="111111"/>
          <w:sz w:val="28"/>
          <w:szCs w:val="28"/>
          <w:lang w:val="en-US"/>
        </w:rPr>
        <w:t>On the other hand, the school of the through compliance with the sacred texts has passed through one stage only, which is the taking from the Holy Prophet and the adoption of his dictations that were handwritten by Imam `Ali ibn Abi-Talib. For this reason, no substantial disagreement can be noticed in the questions discussed by the jurisprudential method of this school. To prove it, let us present the following examples:</w:t>
      </w:r>
    </w:p>
    <w:p>
      <w:pPr>
        <w:pStyle w:val="Heading3"/>
        <w:numPr>
          <w:ilvl w:val="2"/>
          <w:numId w:val="1"/>
        </w:numPr>
        <w:bidi w:val="0"/>
        <w:jc w:val="left"/>
        <w:rPr/>
      </w:pPr>
      <w:bookmarkStart w:id="508" w:name="__RefHeading___Toc2511701_3804643083"/>
      <w:bookmarkStart w:id="509" w:name="_Toc189"/>
      <w:bookmarkEnd w:id="508"/>
      <w:r>
        <w:rPr/>
        <w:t>(1) Laws Of Inheritance</w:t>
      </w:r>
      <w:bookmarkEnd w:id="509"/>
    </w:p>
    <w:p>
      <w:pPr>
        <w:pStyle w:val="BookText"/>
        <w:bidi w:val="0"/>
        <w:jc w:val="both"/>
        <w:rPr/>
      </w:pPr>
      <w:r>
        <w:rPr>
          <w:rFonts w:eastAsia="Times New Roman" w:cs="Times New Roman" w:ascii="Times New Roman" w:hAnsi="Times New Roman"/>
          <w:color w:val="111111"/>
          <w:sz w:val="28"/>
          <w:szCs w:val="28"/>
          <w:lang w:val="en-US"/>
        </w:rPr>
        <w:t>It has been narrated that Muhammad ibn Muslim reported,</w:t>
      </w:r>
    </w:p>
    <w:p>
      <w:pPr>
        <w:pStyle w:val="BookText"/>
        <w:bidi w:val="0"/>
        <w:jc w:val="both"/>
        <w:rPr/>
      </w:pPr>
      <w:r>
        <w:rPr>
          <w:rFonts w:eastAsia="Times New Roman" w:cs="Times New Roman" w:ascii="Times New Roman" w:hAnsi="Times New Roman"/>
          <w:color w:val="111111"/>
          <w:sz w:val="28"/>
          <w:szCs w:val="28"/>
          <w:lang w:val="en-US"/>
        </w:rPr>
        <w:t>Abu-</w:t>
      </w:r>
      <w:r>
        <w:rPr>
          <w:rFonts w:eastAsia="Consolas" w:cs="Consolas" w:ascii="Consolas" w:hAnsi="Consolas"/>
          <w:color w:val="111111"/>
          <w:sz w:val="28"/>
          <w:szCs w:val="28"/>
          <w:lang w:val="en-US"/>
        </w:rPr>
        <w:t>Abdullah (i.e. Imam Ja</w:t>
      </w:r>
      <w:r>
        <w:rPr>
          <w:rFonts w:eastAsia="Times New Roman" w:cs="Times New Roman" w:ascii="Times New Roman" w:hAnsi="Times New Roman"/>
          <w:color w:val="111111"/>
          <w:sz w:val="28"/>
          <w:szCs w:val="28"/>
          <w:lang w:val="en-US"/>
        </w:rPr>
        <w:t xml:space="preserve">far al-Sadiq) opened before me a book (Sahifah), and the first sentence that caught my eyes was that “When a legator’s heirs are his nephew and his grandfather, the inheritance is divided between them equally.” I said to him, “May Allah accept me as ransom for you! Judges are not deciding anything of an inheritance to the nephew (of a legator) when the grandfather is existent.” The answered, “Verily, this book is written with the handwriting of </w:t>
      </w:r>
      <w:r>
        <w:rPr>
          <w:rFonts w:eastAsia="Consolas" w:cs="Consolas" w:ascii="Consolas" w:hAnsi="Consolas"/>
          <w:color w:val="111111"/>
          <w:sz w:val="28"/>
          <w:szCs w:val="28"/>
          <w:lang w:val="en-US"/>
        </w:rPr>
        <w:t>Ali according to the dictation of the Messenger of Allah.”&lt;a href="#ref-footnote1-page713" id="footnote1-page713" style="display:inline-block"&gt;&lt;sup&gt;(1)&lt;/sup&gt;&lt;/a&gt;&lt;p class="footnote"&gt;&lt;a href="#footnote1-page713" style="color:#3b82f6;" id="ref-footnote1-page713"&gt; 1) &lt;/a&gt;Shaykh al-Kulayniy: al-Kafi 7:112 H. 1; al-Hurr al-</w:t>
      </w:r>
      <w:r>
        <w:rPr>
          <w:rFonts w:eastAsia="Times New Roman" w:cs="Times New Roman" w:ascii="Times New Roman" w:hAnsi="Times New Roman"/>
          <w:color w:val="111111"/>
          <w:sz w:val="28"/>
          <w:szCs w:val="28"/>
          <w:lang w:val="en-US"/>
        </w:rPr>
        <w:t>Āmiliy: Wasa'il al-Shi`ah 26:159.</w:t>
      </w:r>
    </w:p>
    <w:p>
      <w:pPr>
        <w:pStyle w:val="BookText"/>
        <w:bidi w:val="0"/>
        <w:jc w:val="both"/>
        <w:rPr/>
      </w:pPr>
      <w:r>
        <w:rPr>
          <w:rFonts w:eastAsia="Times New Roman" w:cs="Times New Roman" w:ascii="Times New Roman" w:hAnsi="Times New Roman"/>
          <w:color w:val="111111"/>
          <w:sz w:val="28"/>
          <w:szCs w:val="28"/>
          <w:lang w:val="en-US"/>
        </w:rPr>
        <w:t>According to another narration, Muhammad ibn Muslim is reported to have said,</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looked in the book that was read by Abu-Ja`far (i.e. Imam Muhammad al-Baqir) and found that</w:t>
      </w:r>
    </w:p>
    <w:p>
      <w:pPr>
        <w:pStyle w:val="BookText"/>
        <w:bidi w:val="0"/>
        <w:rPr/>
      </w:pPr>
      <w:r>
        <w:rPr>
          <w:rFonts w:eastAsia="Times New Roman" w:cs="Times New Roman" w:ascii="Times New Roman" w:hAnsi="Times New Roman"/>
          <w:color w:val="111111"/>
          <w:sz w:val="28"/>
          <w:szCs w:val="28"/>
          <w:lang w:val="en-US"/>
        </w:rPr>
        <w:t>it was written therein, “When a legator’s heirs are his nephew and his grandfather, the inheritance is divided between them equally.” I said to him, “May Allah accept me as ransom for you! Judges are not deciding anything of an inheritance to the nephew (of a legator) when the grandfather is existent.”</w:t>
      </w:r>
    </w:p>
    <w:p>
      <w:pPr>
        <w:pStyle w:val="BookText"/>
        <w:bidi w:val="0"/>
        <w:jc w:val="both"/>
        <w:rPr/>
      </w:pPr>
      <w:r>
        <w:rPr>
          <w:rFonts w:eastAsia="Times New Roman" w:cs="Times New Roman" w:ascii="Times New Roman" w:hAnsi="Times New Roman"/>
          <w:color w:val="111111"/>
          <w:sz w:val="28"/>
          <w:szCs w:val="28"/>
          <w:lang w:val="en-US"/>
        </w:rPr>
        <w:t xml:space="preserve">Imam Muhammad al-Baqir answered, “Verily, this book is written with the handwriting of </w:t>
      </w:r>
      <w:r>
        <w:rPr>
          <w:rFonts w:eastAsia="Consolas" w:cs="Consolas" w:ascii="Consolas" w:hAnsi="Consolas"/>
          <w:color w:val="111111"/>
          <w:sz w:val="28"/>
          <w:szCs w:val="28"/>
          <w:lang w:val="en-US"/>
        </w:rPr>
        <w:t xml:space="preserve">Ali according to the dictation of the Messenger of Allah; from the mouth of the Messenger of Allah to the hand of </w:t>
      </w:r>
      <w:r>
        <w:rPr>
          <w:rFonts w:eastAsia="Times New Roman" w:cs="Times New Roman" w:ascii="Times New Roman" w:hAnsi="Times New Roman"/>
          <w:color w:val="111111"/>
          <w:sz w:val="28"/>
          <w:szCs w:val="28"/>
          <w:lang w:val="en-US"/>
        </w:rPr>
        <w:t>Ali.”</w:t>
      </w:r>
      <w:r>
        <w:rPr>
          <w:rStyle w:val="FootnoteAnchor"/>
        </w:rPr>
        <w:footnoteReference w:id="964"/>
      </w:r>
    </w:p>
    <w:p>
      <w:pPr>
        <w:pStyle w:val="BookText"/>
        <w:bidi w:val="0"/>
        <w:jc w:val="both"/>
        <w:rPr/>
      </w:pPr>
      <w:r>
        <w:rPr>
          <w:rFonts w:eastAsia="Times New Roman" w:cs="Times New Roman" w:ascii="Times New Roman" w:hAnsi="Times New Roman"/>
          <w:color w:val="111111"/>
          <w:sz w:val="28"/>
          <w:szCs w:val="28"/>
          <w:lang w:val="en-US"/>
        </w:rPr>
        <w:t>These two narrations deal with one of the fields of the Muslim jurisprudence about which discrepancies and disputes have occurred; it is the question of the laws of inheritance. Muhammad ibn Muslim told that the judges in his country had not issued verdicts corresponding to the Book of `Ali; and Imam Muhammad al-Baqir agreed with that information and declared that these judges had issued judgments opposing to the judgment of the Holy Imams of the Ahl al-Bayt.</w:t>
      </w:r>
    </w:p>
    <w:p>
      <w:pPr>
        <w:pStyle w:val="BookText"/>
        <w:bidi w:val="0"/>
        <w:jc w:val="both"/>
        <w:rPr/>
      </w:pPr>
      <w:r>
        <w:rPr>
          <w:rFonts w:eastAsia="Times New Roman" w:cs="Times New Roman" w:ascii="Times New Roman" w:hAnsi="Times New Roman"/>
          <w:color w:val="111111"/>
          <w:sz w:val="28"/>
          <w:szCs w:val="28"/>
          <w:lang w:val="en-US"/>
        </w:rPr>
        <w:t xml:space="preserve">To prove the accuracy of his judgment and the inaccuracy of these judges’ judgments, Imam Muhammad al-Baqir confirmed that his judgments were taken from the mouth of the Messenger of Allah to the hand of </w:t>
      </w:r>
      <w:r>
        <w:rPr>
          <w:rFonts w:eastAsia="Consolas" w:cs="Consolas" w:ascii="Consolas" w:hAnsi="Consolas"/>
          <w:color w:val="111111"/>
          <w:sz w:val="28"/>
          <w:szCs w:val="28"/>
          <w:lang w:val="en-US"/>
        </w:rPr>
        <w:t xml:space="preserve">Ali ibn Abi-Talib and that the book on which he depended in the issuance of these judgments were written by Imam </w:t>
      </w:r>
      <w:r>
        <w:rPr>
          <w:rFonts w:eastAsia="Times New Roman" w:cs="Times New Roman" w:ascii="Times New Roman" w:hAnsi="Times New Roman"/>
          <w:color w:val="111111"/>
          <w:sz w:val="28"/>
          <w:szCs w:val="28"/>
          <w:lang w:val="en-US"/>
        </w:rPr>
        <w:t>Ali according to the dictations of the the Holy Prophet.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al-Baqir thus confirmed on the most trustworthiness of his reference and on the significance of the recordation of the Hadith in</w:t>
      </w:r>
    </w:p>
    <w:p>
      <w:pPr>
        <w:pStyle w:val="BookText"/>
        <w:bidi w:val="0"/>
        <w:rPr/>
      </w:pPr>
      <w:r>
        <w:rPr>
          <w:rFonts w:eastAsia="Times New Roman" w:cs="Times New Roman" w:ascii="Times New Roman" w:hAnsi="Times New Roman"/>
          <w:color w:val="111111"/>
          <w:sz w:val="28"/>
          <w:szCs w:val="28"/>
          <w:lang w:val="en-US"/>
        </w:rPr>
        <w:t>general and that record in particular. These confirmations opposed the principles of the trend of Ijtihad and Opinionism.</w:t>
      </w:r>
    </w:p>
    <w:p>
      <w:pPr>
        <w:pStyle w:val="BookText"/>
        <w:bidi w:val="0"/>
        <w:jc w:val="both"/>
        <w:rPr/>
      </w:pPr>
      <w:r>
        <w:rPr>
          <w:rFonts w:eastAsia="Times New Roman" w:cs="Times New Roman" w:ascii="Times New Roman" w:hAnsi="Times New Roman"/>
          <w:color w:val="111111"/>
          <w:sz w:val="28"/>
          <w:szCs w:val="28"/>
          <w:lang w:val="en-US"/>
        </w:rPr>
        <w:t>A look into the Shi</w:t>
      </w:r>
      <w:r>
        <w:rPr>
          <w:rFonts w:eastAsia="Consolas" w:cs="Consolas" w:ascii="Consolas" w:hAnsi="Consolas"/>
          <w:color w:val="111111"/>
          <w:sz w:val="28"/>
          <w:szCs w:val="28"/>
          <w:lang w:val="en-US"/>
        </w:rPr>
        <w:t>ite reference books of Hadith shows that the Imamiyyah Shi</w:t>
      </w:r>
      <w:r>
        <w:rPr>
          <w:rFonts w:eastAsia="Times New Roman" w:cs="Times New Roman" w:ascii="Times New Roman" w:hAnsi="Times New Roman"/>
          <w:color w:val="111111"/>
          <w:sz w:val="28"/>
          <w:szCs w:val="28"/>
          <w:lang w:val="en-US"/>
        </w:rPr>
        <w:t>ite Muslims have unanimously agreed on the question that a nephew, replacing the brother, takes a half of the inheritance while the grandfather’s share is the other half.</w:t>
      </w:r>
      <w:r>
        <w:rPr>
          <w:rStyle w:val="FootnoteAnchor"/>
        </w:rPr>
        <w:footnoteReference w:id="965"/>
      </w:r>
    </w:p>
    <w:p>
      <w:pPr>
        <w:pStyle w:val="BookText"/>
        <w:bidi w:val="0"/>
        <w:jc w:val="both"/>
        <w:rPr/>
      </w:pPr>
      <w:r>
        <w:rPr>
          <w:rFonts w:eastAsia="Times New Roman" w:cs="Times New Roman" w:ascii="Times New Roman" w:hAnsi="Times New Roman"/>
          <w:color w:val="111111"/>
          <w:sz w:val="28"/>
          <w:szCs w:val="28"/>
          <w:lang w:val="en-US"/>
        </w:rPr>
        <w:t xml:space="preserve">As for the Sunnite jurisprudents, none of them has ever issued such a judgment although they knew for certain that Imam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Abdullah ibn `Abbas used to judge that the nephew and the grandfather share an inheritance equally.</w:t>
      </w:r>
    </w:p>
    <w:p>
      <w:pPr>
        <w:pStyle w:val="BookText"/>
        <w:bidi w:val="0"/>
        <w:jc w:val="both"/>
        <w:rPr/>
      </w:pPr>
      <w:r>
        <w:rPr>
          <w:rFonts w:eastAsia="Times New Roman" w:cs="Times New Roman" w:ascii="Times New Roman" w:hAnsi="Times New Roman"/>
          <w:color w:val="111111"/>
          <w:sz w:val="28"/>
          <w:szCs w:val="28"/>
          <w:lang w:val="en-US"/>
        </w:rPr>
        <w:t>In this regard, al-Tahawiy has recorded on the authority of Isma</w:t>
      </w:r>
      <w:r>
        <w:rPr>
          <w:rFonts w:eastAsia="Consolas" w:cs="Consolas" w:ascii="Consolas" w:hAnsi="Consolas"/>
          <w:color w:val="111111"/>
          <w:sz w:val="28"/>
          <w:szCs w:val="28"/>
          <w:lang w:val="en-US"/>
        </w:rPr>
        <w:t>il ibn Abi-Khalid on the authority of al-Shi</w:t>
      </w:r>
      <w:r>
        <w:rPr>
          <w:rFonts w:eastAsia="Times New Roman" w:cs="Times New Roman" w:ascii="Times New Roman" w:hAnsi="Times New Roman"/>
          <w:color w:val="111111"/>
          <w:sz w:val="28"/>
          <w:szCs w:val="28"/>
          <w:lang w:val="en-US"/>
        </w:rPr>
        <w:t xml:space="preserve">biy that it was narrated to him that </w:t>
      </w:r>
      <w:r>
        <w:rPr>
          <w:rFonts w:eastAsia="Consolas" w:cs="Consolas" w:ascii="Consolas" w:hAnsi="Consolas"/>
          <w:color w:val="111111"/>
          <w:sz w:val="28"/>
          <w:szCs w:val="28"/>
          <w:lang w:val="en-US"/>
        </w:rPr>
        <w:t xml:space="preserve">Ali ibn Abi-Talib used to judge that nephews replace their fathers in an inheritance with the existence of the grandfather. Save </w:t>
      </w:r>
      <w:r>
        <w:rPr>
          <w:rFonts w:eastAsia="Times New Roman" w:cs="Times New Roman" w:ascii="Times New Roman" w:hAnsi="Times New Roman"/>
          <w:color w:val="111111"/>
          <w:sz w:val="28"/>
          <w:szCs w:val="28"/>
          <w:lang w:val="en-US"/>
        </w:rPr>
        <w:t>Ali, none of the Sahabah used to decide such.</w:t>
      </w:r>
      <w:r>
        <w:rPr>
          <w:rStyle w:val="FootnoteAnchor"/>
        </w:rPr>
        <w:footnoteReference w:id="966"/>
      </w:r>
    </w:p>
    <w:p>
      <w:pPr>
        <w:pStyle w:val="BookText"/>
        <w:bidi w:val="0"/>
        <w:jc w:val="both"/>
        <w:rPr/>
      </w:pPr>
      <w:r>
        <w:rPr>
          <w:rFonts w:eastAsia="Times New Roman" w:cs="Times New Roman" w:ascii="Times New Roman" w:hAnsi="Times New Roman"/>
          <w:color w:val="111111"/>
          <w:sz w:val="28"/>
          <w:szCs w:val="28"/>
          <w:lang w:val="en-US"/>
        </w:rPr>
        <w:t xml:space="preserve">On the face of it, the jurisprudents who belong to the School of Ijtihad and Opinionism have not adopted the judgments of Imam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Abdullah ibn `Abbas because the question of the grandfather’s share of an inheritance is too dangerous from the viewpoint of the caliphs who had divergent opinions about this question.</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Sunnite jurisprudents blacked out and stopped any narration reporting the opposite of the caliphs’ personal opinions about the question to the degree that Imam `Ali, having feared lest his judgment</w:t>
      </w:r>
    </w:p>
    <w:p>
      <w:pPr>
        <w:pStyle w:val="BookText"/>
        <w:bidi w:val="0"/>
        <w:rPr/>
      </w:pPr>
      <w:r>
        <w:rPr>
          <w:rFonts w:eastAsia="Times New Roman" w:cs="Times New Roman" w:ascii="Times New Roman" w:hAnsi="Times New Roman"/>
          <w:color w:val="111111"/>
          <w:sz w:val="28"/>
          <w:szCs w:val="28"/>
          <w:lang w:val="en-US"/>
        </w:rPr>
        <w:t xml:space="preserve">about this question would be wasted, ordered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to erase what he had written to him in this respect.</w:t>
      </w:r>
    </w:p>
    <w:p>
      <w:pPr>
        <w:pStyle w:val="BookText"/>
        <w:bidi w:val="0"/>
        <w:jc w:val="both"/>
        <w:rPr/>
      </w:pPr>
      <w:r>
        <w:rPr>
          <w:rFonts w:eastAsia="Times New Roman" w:cs="Times New Roman" w:ascii="Times New Roman" w:hAnsi="Times New Roman"/>
          <w:color w:val="111111"/>
          <w:sz w:val="28"/>
          <w:szCs w:val="28"/>
          <w:lang w:val="en-US"/>
        </w:rPr>
        <w:t>Ibn Abi-Shaybah has recorded, through an authentic series of narrators, on the authority of al-Shi</w:t>
      </w:r>
      <w:r>
        <w:rPr>
          <w:rFonts w:eastAsia="Consolas" w:cs="Consolas" w:ascii="Consolas" w:hAnsi="Consolas"/>
          <w:color w:val="111111"/>
          <w:sz w:val="28"/>
          <w:szCs w:val="28"/>
          <w:lang w:val="en-US"/>
        </w:rPr>
        <w:t xml:space="preserve">biy that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narrated that Imam </w:t>
      </w:r>
      <w:r>
        <w:rPr>
          <w:rFonts w:eastAsia="Times New Roman" w:cs="Times New Roman" w:ascii="Times New Roman" w:hAnsi="Times New Roman"/>
          <w:color w:val="111111"/>
          <w:sz w:val="28"/>
          <w:szCs w:val="28"/>
          <w:lang w:val="en-US"/>
        </w:rPr>
        <w:t>Ali wrote a letter to him asking him to erase his previous epistle about the matter.</w:t>
      </w:r>
      <w:r>
        <w:rPr>
          <w:rStyle w:val="FootnoteAnchor"/>
        </w:rPr>
        <w:footnoteReference w:id="967"/>
      </w:r>
    </w:p>
    <w:p>
      <w:pPr>
        <w:pStyle w:val="BookText"/>
        <w:bidi w:val="0"/>
        <w:jc w:val="both"/>
        <w:rPr/>
      </w:pPr>
      <w:r>
        <w:rPr>
          <w:rFonts w:eastAsia="Times New Roman" w:cs="Times New Roman" w:ascii="Times New Roman" w:hAnsi="Times New Roman"/>
          <w:color w:val="111111"/>
          <w:sz w:val="28"/>
          <w:szCs w:val="28"/>
          <w:lang w:val="en-US"/>
        </w:rPr>
        <w:t>These narrations clearly reveal that Imam `Ali was cautious of elucidating his judgment about that jurisprudential question.</w:t>
      </w:r>
    </w:p>
    <w:p>
      <w:pPr>
        <w:pStyle w:val="BookText"/>
        <w:bidi w:val="0"/>
        <w:jc w:val="both"/>
        <w:rPr/>
      </w:pPr>
      <w:r>
        <w:rPr>
          <w:rFonts w:eastAsia="Times New Roman" w:cs="Times New Roman" w:ascii="Times New Roman" w:hAnsi="Times New Roman"/>
          <w:color w:val="111111"/>
          <w:sz w:val="28"/>
          <w:szCs w:val="28"/>
          <w:lang w:val="en-US"/>
        </w:rPr>
        <w:t xml:space="preserve">A similar matter was reported by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Ibn Hazm has recorded through his series of narrators to Shu</w:t>
      </w:r>
      <w:r>
        <w:rPr>
          <w:rFonts w:eastAsia="Consolas" w:cs="Consolas" w:ascii="Consolas" w:hAnsi="Consolas"/>
          <w:color w:val="111111"/>
          <w:sz w:val="28"/>
          <w:szCs w:val="28"/>
          <w:lang w:val="en-US"/>
        </w:rPr>
        <w:t xml:space="preserve">bah ibn al-Taw’am al-Dabbiy that when the disagreement about the share of the grandfather from an inheritance was mentioned before </w:t>
      </w:r>
      <w:r>
        <w:rPr>
          <w:rFonts w:eastAsia="Times New Roman" w:cs="Times New Roman" w:ascii="Times New Roman" w:hAnsi="Times New Roman"/>
          <w:color w:val="111111"/>
          <w:sz w:val="28"/>
          <w:szCs w:val="28"/>
          <w:lang w:val="en-US"/>
        </w:rPr>
        <w:t>Abdullah ibn Mas`ud, he said, “We will only judge as exactly as the judgments of our imams (i.e. the caliphs).”</w:t>
      </w:r>
      <w:r>
        <w:rPr>
          <w:rStyle w:val="FootnoteAnchor"/>
        </w:rPr>
        <w:footnoteReference w:id="968"/>
      </w:r>
    </w:p>
    <w:p>
      <w:pPr>
        <w:pStyle w:val="BookText"/>
        <w:bidi w:val="0"/>
        <w:jc w:val="both"/>
        <w:rPr/>
      </w:pPr>
      <w:r>
        <w:rPr>
          <w:rFonts w:eastAsia="Times New Roman" w:cs="Times New Roman" w:ascii="Times New Roman" w:hAnsi="Times New Roman"/>
          <w:color w:val="111111"/>
          <w:sz w:val="28"/>
          <w:szCs w:val="28"/>
          <w:lang w:val="en-US"/>
        </w:rPr>
        <w:t xml:space="preserve">In this narration,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indicated that he would not be able to express that which he had heard from the Holy Prophet or that which he believes as regards the questions after he had realized that `Umar ibn al-Khattab issued many different judgments. He only showed that he would accept the judgments of the caliphs.</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a great extent, this reply is similar to his saying, “Discrepancy is evil,” when his opinion was sought about the question that he had followed the Holy Prophet when he offered the prayer in Mina in the shortened form (qasr) while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w:t>
      </w:r>
    </w:p>
    <w:p>
      <w:pPr>
        <w:pStyle w:val="BookText"/>
        <w:bidi w:val="0"/>
        <w:rPr/>
      </w:pPr>
      <w:r>
        <w:rPr>
          <w:rFonts w:eastAsia="Times New Roman" w:cs="Times New Roman" w:ascii="Times New Roman" w:hAnsi="Times New Roman"/>
          <w:color w:val="111111"/>
          <w:sz w:val="28"/>
          <w:szCs w:val="28"/>
          <w:lang w:val="en-US"/>
        </w:rPr>
        <w:t>violated such and offered the same prayer in the same place in the complete form (Tamam).</w:t>
      </w:r>
    </w:p>
    <w:p>
      <w:pPr>
        <w:pStyle w:val="BookText"/>
        <w:bidi w:val="0"/>
        <w:jc w:val="both"/>
        <w:rPr/>
      </w:pPr>
      <w:r>
        <w:rPr>
          <w:rFonts w:eastAsia="Times New Roman" w:cs="Times New Roman" w:ascii="Times New Roman" w:hAnsi="Times New Roman"/>
          <w:color w:val="111111"/>
          <w:sz w:val="28"/>
          <w:szCs w:val="28"/>
          <w:lang w:val="en-US"/>
        </w:rPr>
        <w:t>`Umar ibn al-Khattab had had different sayings about the grandfather’s share from the inheritance, and some of the Sahabah disagreed with each other on the same question—these two facts caused some of the Sunnite jurisprudents to misapprehend the question; therefore, a group of them issued that there is no fixed share for the grandfather from an inheritance when the other heirs are the legator’s brothers; rather his share is determined according to the caliph’s judgment!”</w:t>
      </w:r>
      <w:r>
        <w:rPr>
          <w:rStyle w:val="FootnoteAnchor"/>
        </w:rPr>
        <w:footnoteReference w:id="969"/>
      </w:r>
    </w:p>
    <w:p>
      <w:pPr>
        <w:pStyle w:val="BookText"/>
        <w:bidi w:val="0"/>
        <w:jc w:val="both"/>
        <w:rPr/>
      </w:pPr>
      <w:r>
        <w:rPr>
          <w:rFonts w:eastAsia="Times New Roman" w:cs="Times New Roman" w:ascii="Times New Roman" w:hAnsi="Times New Roman"/>
          <w:color w:val="111111"/>
          <w:sz w:val="28"/>
          <w:szCs w:val="28"/>
          <w:lang w:val="en-US"/>
        </w:rPr>
        <w:t xml:space="preserve">Verily, the ruling trend has aimed at nothing other than corroborating the personal opinions of the past rulers, as regards the religious laws, and persistently violating the trend of Imam </w:t>
      </w:r>
      <w:r>
        <w:rPr>
          <w:rFonts w:eastAsia="Consolas" w:cs="Consolas" w:ascii="Consolas" w:hAnsi="Consolas"/>
          <w:color w:val="111111"/>
          <w:sz w:val="28"/>
          <w:szCs w:val="28"/>
          <w:lang w:val="en-US"/>
        </w:rPr>
        <w:t xml:space="preserve">Ali and </w:t>
      </w:r>
      <w:r>
        <w:rPr>
          <w:rFonts w:eastAsia="Times New Roman" w:cs="Times New Roman" w:ascii="Times New Roman" w:hAnsi="Times New Roman"/>
          <w:color w:val="111111"/>
          <w:sz w:val="28"/>
          <w:szCs w:val="28"/>
          <w:lang w:val="en-US"/>
        </w:rPr>
        <w:t>Abdullah ibn `Abbas.</w:t>
      </w:r>
    </w:p>
    <w:p>
      <w:pPr>
        <w:pStyle w:val="BookText"/>
        <w:bidi w:val="0"/>
        <w:jc w:val="both"/>
        <w:rPr/>
      </w:pPr>
      <w:r>
        <w:rPr>
          <w:rFonts w:eastAsia="Times New Roman" w:cs="Times New Roman" w:ascii="Times New Roman" w:hAnsi="Times New Roman"/>
          <w:color w:val="111111"/>
          <w:sz w:val="28"/>
          <w:szCs w:val="28"/>
          <w:lang w:val="en-US"/>
        </w:rPr>
        <w:t>It has been narrated that al-Hajjaj ibn Yusuf al-Thaqafiy, once, summoned al-Shi</w:t>
      </w:r>
      <w:r>
        <w:rPr>
          <w:rFonts w:eastAsia="Consolas" w:cs="Consolas" w:ascii="Consolas" w:hAnsi="Consolas"/>
          <w:color w:val="111111"/>
          <w:sz w:val="28"/>
          <w:szCs w:val="28"/>
          <w:lang w:val="en-US"/>
        </w:rPr>
        <w:t>biy to ask him for a judgment in a question one of whose affairs is the grandfather’s share of inheritance. Al-Shi</w:t>
      </w:r>
      <w:r>
        <w:rPr>
          <w:rFonts w:eastAsia="Times New Roman" w:cs="Times New Roman" w:ascii="Times New Roman" w:hAnsi="Times New Roman"/>
          <w:color w:val="111111"/>
          <w:sz w:val="28"/>
          <w:szCs w:val="28"/>
          <w:lang w:val="en-US"/>
        </w:rPr>
        <w:t xml:space="preserve">iy said, “This question is subjected to controversy. About it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 xml:space="preserve">ud, </w:t>
      </w:r>
      <w:r>
        <w:rPr>
          <w:rFonts w:eastAsia="Consolas" w:cs="Consolas" w:ascii="Consolas" w:hAnsi="Consolas"/>
          <w:color w:val="111111"/>
          <w:sz w:val="28"/>
          <w:szCs w:val="28"/>
          <w:lang w:val="en-US"/>
        </w:rPr>
        <w:t xml:space="preserve">Ali, </w:t>
      </w:r>
      <w:r>
        <w:rPr>
          <w:rFonts w:eastAsia="Times New Roman" w:cs="Times New Roman" w:ascii="Times New Roman" w:hAnsi="Times New Roman"/>
          <w:color w:val="111111"/>
          <w:sz w:val="28"/>
          <w:szCs w:val="28"/>
          <w:lang w:val="en-US"/>
        </w:rPr>
        <w:t>Uthman, Ibn `Abbas,... etc.”</w:t>
      </w:r>
    </w:p>
    <w:p>
      <w:pPr>
        <w:pStyle w:val="BookText"/>
        <w:bidi w:val="0"/>
        <w:jc w:val="both"/>
        <w:rPr/>
      </w:pPr>
      <w:r>
        <w:rPr>
          <w:rFonts w:eastAsia="Times New Roman" w:cs="Times New Roman" w:ascii="Times New Roman" w:hAnsi="Times New Roman"/>
          <w:color w:val="111111"/>
          <w:sz w:val="28"/>
          <w:szCs w:val="28"/>
          <w:lang w:val="en-US"/>
        </w:rPr>
        <w:t xml:space="preserve">Al-Hajjaj said, “Of course, the opinion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in this question is accurate... rather you should order the judge to issue the same judgment that was decided by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w:t>
      </w:r>
      <w:r>
        <w:rPr>
          <w:rStyle w:val="FootnoteAnchor"/>
        </w:rPr>
        <w:footnoteReference w:id="970"/>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narrations and their likes prove that the question was quite understandable for Imam </w:t>
      </w:r>
      <w:r>
        <w:rPr>
          <w:rFonts w:eastAsia="Consolas" w:cs="Consolas" w:ascii="Consolas" w:hAnsi="Consolas"/>
          <w:color w:val="111111"/>
          <w:sz w:val="28"/>
          <w:szCs w:val="28"/>
          <w:lang w:val="en-US"/>
        </w:rPr>
        <w:t xml:space="preserve">Ali and the Ahl al-Bayt since they took it from the same source, which is the Book of Imam </w:t>
      </w:r>
      <w:r>
        <w:rPr>
          <w:rFonts w:eastAsia="Times New Roman" w:cs="Times New Roman" w:ascii="Times New Roman" w:hAnsi="Times New Roman"/>
          <w:color w:val="111111"/>
          <w:sz w:val="28"/>
          <w:szCs w:val="28"/>
          <w:lang w:val="en-US"/>
        </w:rPr>
        <w:t>Ali, while it was very ambiguous for those who prohibited the recordation of the</w:t>
      </w:r>
      <w:bookmarkStart w:id="510" w:name="pg2336_13103"/>
    </w:p>
    <w:p>
      <w:pPr>
        <w:pStyle w:val="BookText"/>
        <w:bidi w:val="0"/>
        <w:rPr/>
      </w:pPr>
      <w:bookmarkEnd w:id="510"/>
      <w:r>
        <w:rPr>
          <w:rFonts w:eastAsia="Times New Roman" w:cs="Times New Roman" w:ascii="Times New Roman" w:hAnsi="Times New Roman"/>
          <w:color w:val="111111"/>
          <w:sz w:val="28"/>
          <w:szCs w:val="28"/>
          <w:lang w:val="en-US"/>
        </w:rPr>
        <w:t>Hadith.</w:t>
      </w:r>
    </w:p>
    <w:p>
      <w:pPr>
        <w:pStyle w:val="Heading3"/>
        <w:numPr>
          <w:ilvl w:val="2"/>
          <w:numId w:val="1"/>
        </w:numPr>
        <w:bidi w:val="0"/>
        <w:jc w:val="left"/>
        <w:rPr/>
      </w:pPr>
      <w:bookmarkStart w:id="511" w:name="__RefHeading___Toc2511703_3804643083"/>
      <w:bookmarkStart w:id="512" w:name="_Toc190"/>
      <w:bookmarkEnd w:id="511"/>
      <w:r>
        <w:rPr/>
        <w:t>(2) A Question About Game</w:t>
      </w:r>
      <w:bookmarkEnd w:id="512"/>
    </w:p>
    <w:p>
      <w:pPr>
        <w:pStyle w:val="BookText"/>
        <w:bidi w:val="0"/>
        <w:jc w:val="both"/>
        <w:rPr/>
      </w:pPr>
      <w:r>
        <w:rPr>
          <w:rFonts w:eastAsia="Times New Roman" w:cs="Times New Roman" w:ascii="Times New Roman" w:hAnsi="Times New Roman"/>
          <w:color w:val="111111"/>
          <w:sz w:val="28"/>
          <w:szCs w:val="28"/>
          <w:lang w:val="en-US"/>
        </w:rPr>
        <w:t>It has been narrated on the authority of al-Halabiy that Imam Ja`far al-Said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father used to issue verdicts about hunting with trained falcons and hawks out of fear and as practice of Taqiyyah (pious dissimulation). Now, we do not fear. It is illegal to hunt with falcons and hawks unless the games are legally slaughtered. According to the Book of `Ali, Almighty Allah’s saying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you have taught the beasts and birds of prey, training them to hunt-- you teach them of what Allah has taught you’ (Holy Qur’an: 5:4)</w:t>
      </w:r>
    </w:p>
    <w:p>
      <w:pPr>
        <w:pStyle w:val="BookText"/>
        <w:bidi w:val="0"/>
        <w:jc w:val="both"/>
        <w:rPr/>
      </w:pPr>
      <w:r>
        <w:rPr>
          <w:rFonts w:eastAsia="Times New Roman" w:cs="Times New Roman" w:ascii="Times New Roman" w:hAnsi="Times New Roman"/>
          <w:color w:val="111111"/>
          <w:sz w:val="28"/>
          <w:szCs w:val="28"/>
          <w:lang w:val="en-US"/>
        </w:rPr>
        <w:t>is exclusively dedicated to the dogs.”</w:t>
      </w:r>
      <w:r>
        <w:rPr>
          <w:rStyle w:val="FootnoteAnchor"/>
        </w:rPr>
        <w:footnoteReference w:id="971"/>
      </w:r>
    </w:p>
    <w:p>
      <w:pPr>
        <w:pStyle w:val="BookText"/>
        <w:bidi w:val="0"/>
        <w:jc w:val="both"/>
        <w:rPr/>
      </w:pPr>
      <w:r>
        <w:rPr>
          <w:rFonts w:eastAsia="Times New Roman" w:cs="Times New Roman" w:ascii="Times New Roman" w:hAnsi="Times New Roman"/>
          <w:color w:val="111111"/>
          <w:sz w:val="28"/>
          <w:szCs w:val="28"/>
          <w:lang w:val="en-US"/>
        </w:rPr>
        <w:t>This narration means that Imam Muhammad al-Baqir, because he lived under the pressures of the Umayyad rulers’ intellectual terrorism, used to issue the legality of hunting with -trained- falcons and hawks for fear of their persecution since they were fond of hunting with trained falcons and hawks, as is well-known from Yazid and other Umayyad rulers.</w:t>
      </w:r>
    </w:p>
    <w:p>
      <w:pPr>
        <w:pStyle w:val="BookText"/>
        <w:bidi w:val="0"/>
        <w:jc w:val="both"/>
        <w:rPr/>
      </w:pPr>
      <w:r>
        <w:rPr>
          <w:rFonts w:eastAsia="Times New Roman" w:cs="Times New Roman" w:ascii="Times New Roman" w:hAnsi="Times New Roman"/>
          <w:color w:val="111111"/>
          <w:sz w:val="28"/>
          <w:szCs w:val="28"/>
          <w:lang w:val="en-US"/>
        </w:rPr>
        <w:t xml:space="preserve">But when fear vanished in the beginning of the </w:t>
      </w:r>
      <w:r>
        <w:rPr>
          <w:rFonts w:eastAsia="Consolas" w:cs="Consolas" w:ascii="Consolas" w:hAnsi="Consolas"/>
          <w:color w:val="111111"/>
          <w:sz w:val="28"/>
          <w:szCs w:val="28"/>
          <w:lang w:val="en-US"/>
        </w:rPr>
        <w:t>Abbasid dynasty, Imam Ja</w:t>
      </w:r>
      <w:r>
        <w:rPr>
          <w:rFonts w:eastAsia="Times New Roman" w:cs="Times New Roman" w:ascii="Times New Roman" w:hAnsi="Times New Roman"/>
          <w:color w:val="111111"/>
          <w:sz w:val="28"/>
          <w:szCs w:val="28"/>
          <w:lang w:val="en-US"/>
        </w:rPr>
        <w:t>far al-Sadiq explained the actual judgment of this question, saying, “Now, we do not fear. It is illegal to hunt with falcons and hawks unless the games are legally slaughtered.”</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deeply investigate this jurisprudential issue displays that the proofs appertained to it are dedicated to the legality of eating the games that are hunted by the trained dogs, nothing else, according to the text of the holy verse. It has been narrated that Abu-Tha</w:t>
      </w:r>
      <w:r>
        <w:rPr>
          <w:rFonts w:eastAsia="Consolas" w:cs="Consolas" w:ascii="Consolas" w:hAnsi="Consolas"/>
          <w:color w:val="111111"/>
          <w:sz w:val="28"/>
          <w:szCs w:val="28"/>
          <w:lang w:val="en-US"/>
        </w:rPr>
        <w:t xml:space="preserve">labah al-Khushaniy and </w:t>
      </w:r>
      <w:r>
        <w:rPr>
          <w:rFonts w:eastAsia="Times New Roman" w:cs="Times New Roman" w:ascii="Times New Roman" w:hAnsi="Times New Roman"/>
          <w:color w:val="111111"/>
          <w:sz w:val="28"/>
          <w:szCs w:val="28"/>
          <w:lang w:val="en-US"/>
        </w:rPr>
        <w:t>Adiy ibn Hatam al-Ta'iy decided the legality</w:t>
      </w:r>
    </w:p>
    <w:p>
      <w:pPr>
        <w:pStyle w:val="BookText"/>
        <w:bidi w:val="0"/>
        <w:rPr/>
      </w:pPr>
      <w:r>
        <w:rPr>
          <w:rFonts w:eastAsia="Times New Roman" w:cs="Times New Roman" w:ascii="Times New Roman" w:hAnsi="Times New Roman"/>
          <w:color w:val="111111"/>
          <w:sz w:val="28"/>
          <w:szCs w:val="28"/>
          <w:lang w:val="en-US"/>
        </w:rPr>
        <w:t>of the game, especially that hunted by trained dogs.</w:t>
      </w:r>
      <w:r>
        <w:rPr>
          <w:rStyle w:val="FootnoteAnchor"/>
        </w:rPr>
        <w:footnoteReference w:id="972"/>
      </w:r>
    </w:p>
    <w:p>
      <w:pPr>
        <w:pStyle w:val="BookText"/>
        <w:bidi w:val="0"/>
        <w:jc w:val="both"/>
        <w:rPr/>
      </w:pPr>
      <w:r>
        <w:rPr>
          <w:rFonts w:eastAsia="Times New Roman" w:cs="Times New Roman" w:ascii="Times New Roman" w:hAnsi="Times New Roman"/>
          <w:color w:val="111111"/>
          <w:sz w:val="28"/>
          <w:szCs w:val="28"/>
          <w:lang w:val="en-US"/>
        </w:rPr>
        <w:t xml:space="preserve">Similarly,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and Mujahid are reported to have issued the judgment that hunting by means of anything other than trained dogs are illegal, because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you have taught the beasts and birds of prey, training them to hunt-- you teach them of what Allah has taught you’ (Holy Qur’an: 5:4)</w:t>
      </w:r>
    </w:p>
    <w:p>
      <w:pPr>
        <w:pStyle w:val="BookText"/>
        <w:bidi w:val="0"/>
        <w:jc w:val="both"/>
        <w:rPr/>
      </w:pPr>
      <w:r>
        <w:rPr>
          <w:rFonts w:eastAsia="Times New Roman" w:cs="Times New Roman" w:ascii="Times New Roman" w:hAnsi="Times New Roman"/>
          <w:color w:val="111111"/>
          <w:sz w:val="28"/>
          <w:szCs w:val="28"/>
          <w:lang w:val="en-US"/>
        </w:rPr>
        <w:t>is exclusively dedicated to the dogs.</w:t>
      </w:r>
      <w:r>
        <w:rPr>
          <w:rStyle w:val="FootnoteAnchor"/>
        </w:rPr>
        <w:footnoteReference w:id="973"/>
      </w:r>
      <w:r>
        <w:rPr>
          <w:rFonts w:eastAsia="Times New Roman" w:cs="Times New Roman" w:ascii="Times New Roman" w:hAnsi="Times New Roman"/>
          <w:color w:val="111111"/>
          <w:sz w:val="28"/>
          <w:szCs w:val="28"/>
          <w:lang w:val="en-US"/>
        </w:rPr>
        <w:t>Further, Ibn Hazm has recorded that the Holy Sunnah mentioned exclusively the trained dogs and nothing else at all.</w:t>
      </w:r>
      <w:r>
        <w:rPr>
          <w:rStyle w:val="FootnoteAnchor"/>
        </w:rPr>
        <w:footnoteReference w:id="974"/>
      </w:r>
    </w:p>
    <w:p>
      <w:pPr>
        <w:pStyle w:val="BookText"/>
        <w:bidi w:val="0"/>
        <w:jc w:val="both"/>
        <w:rPr/>
      </w:pPr>
      <w:r>
        <w:rPr>
          <w:rFonts w:eastAsia="Times New Roman" w:cs="Times New Roman" w:ascii="Times New Roman" w:hAnsi="Times New Roman"/>
          <w:color w:val="111111"/>
          <w:sz w:val="28"/>
          <w:szCs w:val="28"/>
          <w:lang w:val="en-US"/>
        </w:rPr>
        <w:t xml:space="preserve">Scholars have also doubted the authenticity of the narration ascribed to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as having said that the trained dogs, falcons, and each and every bird that is trained for hunting are intended in the holy verse involved,</w:t>
      </w: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In addition, the Holy Imams of the Ahl al-Bayt are reported to have decided that only the games that are hunted by trained dogs are legal while all games that are hunted by other trained animals are illegal.</w:t>
      </w:r>
    </w:p>
    <w:p>
      <w:pPr>
        <w:pStyle w:val="BookText"/>
        <w:bidi w:val="0"/>
        <w:jc w:val="both"/>
        <w:rPr/>
      </w:pPr>
      <w:r>
        <w:rPr>
          <w:rFonts w:eastAsia="Times New Roman" w:cs="Times New Roman" w:ascii="Times New Roman" w:hAnsi="Times New Roman"/>
          <w:color w:val="111111"/>
          <w:sz w:val="28"/>
          <w:szCs w:val="28"/>
          <w:lang w:val="en-US"/>
        </w:rPr>
        <w:t>From the previous, we conclude that the ruling was very clear, but the rulers and their desires instigated some Muslim jurisprudents to decide what those rulers wanted out of fear causing the next generations to lose the genuine ruling.</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majority of the Sunnite jurisprudents have violated this clear-cut ruling and decided the legality of the games</w:t>
      </w:r>
      <w:bookmarkStart w:id="513" w:name="pg2336_13105"/>
    </w:p>
    <w:p>
      <w:pPr>
        <w:pStyle w:val="BookText"/>
        <w:bidi w:val="0"/>
        <w:rPr/>
      </w:pPr>
      <w:bookmarkEnd w:id="513"/>
      <w:r>
        <w:rPr>
          <w:rFonts w:eastAsia="Times New Roman" w:cs="Times New Roman" w:ascii="Times New Roman" w:hAnsi="Times New Roman"/>
          <w:color w:val="111111"/>
          <w:sz w:val="28"/>
          <w:szCs w:val="28"/>
          <w:lang w:val="en-US"/>
        </w:rPr>
        <w:t>hunted by trained falcons and hawks,</w:t>
      </w:r>
      <w:r>
        <w:rPr>
          <w:rStyle w:val="FootnoteAnchor"/>
        </w:rPr>
        <w:footnoteReference w:id="975"/>
      </w:r>
      <w:r>
        <w:rPr>
          <w:rFonts w:eastAsia="Times New Roman" w:cs="Times New Roman" w:ascii="Times New Roman" w:hAnsi="Times New Roman"/>
          <w:color w:val="111111"/>
          <w:sz w:val="28"/>
          <w:szCs w:val="28"/>
          <w:lang w:val="en-US"/>
        </w:rPr>
        <w:t>although I could not find even a single indication from the Holy Sunnah justifying such violation. Rather the Holy Sunnah has declared the opposite of their judgments.</w:t>
      </w:r>
    </w:p>
    <w:p>
      <w:pPr>
        <w:pStyle w:val="BookText"/>
        <w:bidi w:val="0"/>
        <w:jc w:val="both"/>
        <w:rPr/>
      </w:pPr>
      <w:r>
        <w:rPr>
          <w:rFonts w:eastAsia="Times New Roman" w:cs="Times New Roman" w:ascii="Times New Roman" w:hAnsi="Times New Roman"/>
          <w:color w:val="111111"/>
          <w:sz w:val="28"/>
          <w:szCs w:val="28"/>
          <w:lang w:val="en-US"/>
        </w:rPr>
        <w:t>However, they had decided such after they expanded the topic of the holy verse without any proof or point of evidence from the Holy Qur'an or Sunnah that, as a matter of fact, have comprised texts confirming that the meat of games is decided legal only when these games are hunted by trained dogs, not any other animal. Evidently, Ibn Hazm declared this fact</w:t>
      </w:r>
      <w:r>
        <w:rPr>
          <w:rStyle w:val="FootnoteAnchor"/>
        </w:rPr>
        <w:footnoteReference w:id="976"/>
      </w:r>
      <w:r>
        <w:rPr>
          <w:rFonts w:eastAsia="Times New Roman" w:cs="Times New Roman" w:ascii="Times New Roman" w:hAnsi="Times New Roman"/>
          <w:color w:val="111111"/>
          <w:sz w:val="28"/>
          <w:szCs w:val="28"/>
          <w:lang w:val="en-US"/>
        </w:rPr>
        <w:t xml:space="preserve">and, apparently, </w:t>
      </w:r>
      <w:r>
        <w:rPr>
          <w:rFonts w:eastAsia="Consolas" w:cs="Consolas" w:ascii="Consolas" w:hAnsi="Consolas"/>
          <w:color w:val="111111"/>
          <w:sz w:val="28"/>
          <w:szCs w:val="28"/>
          <w:lang w:val="en-US"/>
        </w:rPr>
        <w:t>Abdullah ibn Qudamah did, too.&lt;a href="#ref-footnote3-page720" id="footnote3-page720" style="display:inline-block"&gt;&lt;sup&gt;(3)&lt;/sup&gt;&lt;/a&gt;&lt;p class="footnote"&gt;&lt;a href="#footnote3-page720" style="color:#3b82f6;" id="ref-footnote3-page720"&gt; 3) &lt;/a&gt;</w:t>
      </w:r>
      <w:r>
        <w:rPr>
          <w:rFonts w:eastAsia="Times New Roman" w:cs="Times New Roman" w:ascii="Times New Roman" w:hAnsi="Times New Roman"/>
          <w:color w:val="111111"/>
          <w:sz w:val="28"/>
          <w:szCs w:val="28"/>
          <w:lang w:val="en-US"/>
        </w:rPr>
        <w:t>Abdullah ibn Qudamah: al-Mughni 11:3.</w:t>
      </w:r>
    </w:p>
    <w:p>
      <w:pPr>
        <w:pStyle w:val="BookText"/>
        <w:bidi w:val="0"/>
        <w:jc w:val="both"/>
        <w:rPr/>
      </w:pPr>
      <w:r>
        <w:rPr>
          <w:rFonts w:eastAsia="Times New Roman" w:cs="Times New Roman" w:ascii="Times New Roman" w:hAnsi="Times New Roman"/>
          <w:color w:val="111111"/>
          <w:sz w:val="28"/>
          <w:szCs w:val="28"/>
          <w:lang w:val="en-US"/>
        </w:rPr>
        <w:t>As a consequence, we conclude that liberal welfare would have covered the Muslims had they only adhered to the method of the recordation of the Hadith that was inaugurated by Imam `Ali ibn Abi-Talib.</w:t>
      </w:r>
    </w:p>
    <w:p>
      <w:pPr>
        <w:pStyle w:val="BookText"/>
        <w:bidi w:val="0"/>
        <w:jc w:val="both"/>
        <w:rPr/>
      </w:pPr>
      <w:r>
        <w:rPr>
          <w:rFonts w:eastAsia="Times New Roman" w:cs="Times New Roman" w:ascii="Times New Roman" w:hAnsi="Times New Roman"/>
          <w:color w:val="111111"/>
          <w:sz w:val="28"/>
          <w:szCs w:val="28"/>
          <w:lang w:val="en-US"/>
        </w:rPr>
        <w:t>Yet, political circumstances and confused affairs forced a certain jurisprudential issue to succumb to individual desires, not to what has been openly mentioned in the Holy Qur'an and what was declared by the Holy Prophet.</w:t>
      </w:r>
    </w:p>
    <w:p>
      <w:pPr>
        <w:pStyle w:val="Heading3"/>
        <w:numPr>
          <w:ilvl w:val="2"/>
          <w:numId w:val="1"/>
        </w:numPr>
        <w:bidi w:val="0"/>
        <w:jc w:val="left"/>
        <w:rPr/>
      </w:pPr>
      <w:bookmarkStart w:id="514" w:name="__RefHeading___Toc2511705_3804643083"/>
      <w:bookmarkStart w:id="515" w:name="_Toc191"/>
      <w:bookmarkEnd w:id="514"/>
      <w:r>
        <w:rPr/>
        <w:t>(3) The Penalty Of Drinking Intoxicants And Wines</w:t>
      </w:r>
      <w:bookmarkEnd w:id="515"/>
    </w:p>
    <w:p>
      <w:pPr>
        <w:pStyle w:val="BookText"/>
        <w:bidi w:val="0"/>
        <w:jc w:val="both"/>
        <w:rPr/>
      </w:pPr>
      <w:r>
        <w:rPr>
          <w:rFonts w:eastAsia="Times New Roman" w:cs="Times New Roman" w:ascii="Times New Roman" w:hAnsi="Times New Roman"/>
          <w:color w:val="111111"/>
          <w:sz w:val="28"/>
          <w:szCs w:val="28"/>
          <w:lang w:val="en-US"/>
        </w:rPr>
        <w:t>It has been narrated on the authority of Burayd ibn Mu</w:t>
      </w:r>
      <w:r>
        <w:rPr>
          <w:rFonts w:eastAsia="Consolas" w:cs="Consolas" w:ascii="Consolas" w:hAnsi="Consolas"/>
          <w:color w:val="111111"/>
          <w:sz w:val="28"/>
          <w:szCs w:val="28"/>
          <w:lang w:val="en-US"/>
        </w:rPr>
        <w:t>awiyah that Imam Ja</w:t>
      </w:r>
      <w:r>
        <w:rPr>
          <w:rFonts w:eastAsia="Times New Roman" w:cs="Times New Roman" w:ascii="Times New Roman" w:hAnsi="Times New Roman"/>
          <w:color w:val="111111"/>
          <w:sz w:val="28"/>
          <w:szCs w:val="28"/>
          <w:lang w:val="en-US"/>
        </w:rPr>
        <w:t>far al-Sadiq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Book of `Ali, it is recorded that he who drinks intoxicants and he who drinks wines should be sentenced to eighty lashes each.”</w:t>
      </w:r>
      <w:r>
        <w:rPr>
          <w:rStyle w:val="FootnoteAnchor"/>
        </w:rPr>
        <w:footnoteReference w:id="977"/>
      </w:r>
    </w:p>
    <w:p>
      <w:pPr>
        <w:pStyle w:val="BookText"/>
        <w:bidi w:val="0"/>
        <w:jc w:val="both"/>
        <w:rPr/>
      </w:pPr>
      <w:r>
        <w:rPr>
          <w:rFonts w:eastAsia="Times New Roman" w:cs="Times New Roman" w:ascii="Times New Roman" w:hAnsi="Times New Roman"/>
          <w:color w:val="111111"/>
          <w:sz w:val="28"/>
          <w:szCs w:val="28"/>
          <w:lang w:val="en-US"/>
        </w:rPr>
        <w:t>This narration carries two subject; first, the provision of the drinkers of intoxicants is eighty lashes and, second, the matter of intoxicants include all intoxicated beverages, such as wines and the like.</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the first, it has been authentically</w:t>
      </w:r>
    </w:p>
    <w:p>
      <w:pPr>
        <w:pStyle w:val="BookText"/>
        <w:bidi w:val="0"/>
        <w:rPr/>
      </w:pPr>
      <w:r>
        <w:rPr>
          <w:rFonts w:eastAsia="Times New Roman" w:cs="Times New Roman" w:ascii="Times New Roman" w:hAnsi="Times New Roman"/>
          <w:color w:val="111111"/>
          <w:sz w:val="28"/>
          <w:szCs w:val="28"/>
          <w:lang w:val="en-US"/>
        </w:rPr>
        <w:t>narrated that all the founders of the Four Schools of Sunnite jurisprudence have decided that a drunk must be whipped eighty lashes. An exception in this issue is that Muhammad ibn Idris al-Shafi</w:t>
      </w:r>
      <w:r>
        <w:rPr>
          <w:rFonts w:eastAsia="Consolas" w:cs="Consolas" w:ascii="Consolas" w:hAnsi="Consolas"/>
          <w:color w:val="111111"/>
          <w:sz w:val="28"/>
          <w:szCs w:val="28"/>
          <w:lang w:val="en-US"/>
        </w:rPr>
        <w:t>iy, the founder of the al-Shafi</w:t>
      </w:r>
      <w:r>
        <w:rPr>
          <w:rFonts w:eastAsia="Times New Roman" w:cs="Times New Roman" w:ascii="Times New Roman" w:hAnsi="Times New Roman"/>
          <w:color w:val="111111"/>
          <w:sz w:val="28"/>
          <w:szCs w:val="28"/>
          <w:lang w:val="en-US"/>
        </w:rPr>
        <w:t>iyyah School, in one of his two famous opinions is reported to have declared that a drunk is whipped forty lashes.</w:t>
      </w:r>
      <w:r>
        <w:rPr>
          <w:rStyle w:val="FootnoteAnchor"/>
        </w:rPr>
        <w:footnoteReference w:id="978"/>
      </w:r>
      <w:r>
        <w:rPr>
          <w:rFonts w:eastAsia="Times New Roman" w:cs="Times New Roman" w:ascii="Times New Roman" w:hAnsi="Times New Roman"/>
          <w:color w:val="111111"/>
          <w:sz w:val="28"/>
          <w:szCs w:val="28"/>
          <w:lang w:val="en-US"/>
        </w:rPr>
        <w:t>The evidence on the forty lashes is that it has been also narrated that the Holy Prophet beat a drunk with two slippers, or other thing that has two edges, forty times.</w:t>
      </w:r>
      <w:r>
        <w:rPr>
          <w:rStyle w:val="FootnoteAnchor"/>
        </w:rPr>
        <w:footnoteReference w:id="979"/>
      </w:r>
    </w:p>
    <w:p>
      <w:pPr>
        <w:pStyle w:val="BookText"/>
        <w:bidi w:val="0"/>
        <w:jc w:val="both"/>
        <w:rPr/>
      </w:pPr>
      <w:r>
        <w:rPr>
          <w:rFonts w:eastAsia="Times New Roman" w:cs="Times New Roman" w:ascii="Times New Roman" w:hAnsi="Times New Roman"/>
          <w:color w:val="111111"/>
          <w:sz w:val="28"/>
          <w:szCs w:val="28"/>
          <w:lang w:val="en-US"/>
        </w:rPr>
        <w:t xml:space="preserve">The evidence on the eighty lashes has been extracted from the incident that </w:t>
      </w:r>
      <w:r>
        <w:rPr>
          <w:rFonts w:eastAsia="Consolas" w:cs="Consolas" w:ascii="Consolas" w:hAnsi="Consolas"/>
          <w:color w:val="111111"/>
          <w:sz w:val="28"/>
          <w:szCs w:val="28"/>
          <w:lang w:val="en-US"/>
        </w:rPr>
        <w:t xml:space="preserve">Umar ibn al-Khattab sought the counsel of the Sahabah concerning the penalty of the drunk. It has been authentically narrated that Imam </w:t>
      </w:r>
      <w:r>
        <w:rPr>
          <w:rFonts w:eastAsia="Times New Roman" w:cs="Times New Roman" w:ascii="Times New Roman" w:hAnsi="Times New Roman"/>
          <w:color w:val="111111"/>
          <w:sz w:val="28"/>
          <w:szCs w:val="28"/>
          <w:lang w:val="en-US"/>
        </w:rPr>
        <w:t xml:space="preserve">Ali, during that session of counsel, said, “One who is intoxicated will definitely rave; and when he raves, he will fabricate lies; therefore, you may apply the penalty of slanderers to the drunk.” In the same session,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Awf said, “You may make it the lightest of the doctrinal provisions, which is eighty lashes.”</w:t>
      </w:r>
      <w:r>
        <w:rPr>
          <w:rStyle w:val="FootnoteAnchor"/>
        </w:rPr>
        <w:footnoteReference w:id="980"/>
      </w:r>
      <w:r>
        <w:rPr>
          <w:rFonts w:eastAsia="Times New Roman" w:cs="Times New Roman" w:ascii="Times New Roman" w:hAnsi="Times New Roman"/>
          <w:color w:val="111111"/>
          <w:sz w:val="28"/>
          <w:szCs w:val="28"/>
          <w:lang w:val="en-US"/>
        </w:rPr>
        <w:t>Accordingly, the Sahabah agreed to make it eighty lashes!</w:t>
      </w:r>
    </w:p>
    <w:p>
      <w:pPr>
        <w:pStyle w:val="BookText"/>
        <w:bidi w:val="0"/>
        <w:jc w:val="both"/>
        <w:rPr/>
      </w:pPr>
      <w:r>
        <w:rPr>
          <w:rFonts w:eastAsia="Times New Roman" w:cs="Times New Roman" w:ascii="Times New Roman" w:hAnsi="Times New Roman"/>
          <w:color w:val="111111"/>
          <w:sz w:val="28"/>
          <w:szCs w:val="28"/>
          <w:lang w:val="en-US"/>
        </w:rPr>
        <w:t>Strangely, some scholars have conjectured the untruth; they have thought the Islamic code of law having been empty of the ruling of lashing and the Holy Prophet having not decided certain penalties for certain crimes. Ibn Hazm has referred to some of these erroneous concepts.</w:t>
      </w:r>
      <w:r>
        <w:rPr>
          <w:rStyle w:val="FootnoteAnchor"/>
        </w:rPr>
        <w:footnoteReference w:id="981"/>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it is not the proper place to mention and refute these concepts, I only intend to state</w:t>
      </w:r>
    </w:p>
    <w:p>
      <w:pPr>
        <w:pStyle w:val="BookText"/>
        <w:bidi w:val="0"/>
        <w:rPr/>
      </w:pPr>
      <w:r>
        <w:rPr>
          <w:rFonts w:eastAsia="Times New Roman" w:cs="Times New Roman" w:ascii="Times New Roman" w:hAnsi="Times New Roman"/>
          <w:color w:val="111111"/>
          <w:sz w:val="28"/>
          <w:szCs w:val="28"/>
          <w:lang w:val="en-US"/>
        </w:rPr>
        <w:t>that such claims necessarily mean that the Islamic code of law (Shari`ah) has been imperfect and that the verse of the Holy Qur'an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revealed the Book to you explaining clearly all things.” (Holy Qur’an: 16/89)</w:t>
      </w:r>
    </w:p>
    <w:p>
      <w:pPr>
        <w:pStyle w:val="BookText"/>
        <w:bidi w:val="0"/>
        <w:jc w:val="both"/>
        <w:rPr/>
      </w:pPr>
      <w:r>
        <w:rPr>
          <w:rFonts w:eastAsia="Times New Roman" w:cs="Times New Roman" w:ascii="Times New Roman" w:hAnsi="Times New Roman"/>
          <w:color w:val="111111"/>
          <w:sz w:val="28"/>
          <w:szCs w:val="28"/>
          <w:lang w:val="en-US"/>
        </w:rPr>
        <w:t>is meaningless. Of course, no single Muslim accepts these two claims.</w:t>
      </w:r>
    </w:p>
    <w:p>
      <w:pPr>
        <w:pStyle w:val="BookText"/>
        <w:bidi w:val="0"/>
        <w:jc w:val="both"/>
        <w:rPr/>
      </w:pPr>
      <w:r>
        <w:rPr>
          <w:rFonts w:eastAsia="Times New Roman" w:cs="Times New Roman" w:ascii="Times New Roman" w:hAnsi="Times New Roman"/>
          <w:color w:val="111111"/>
          <w:sz w:val="28"/>
          <w:szCs w:val="28"/>
          <w:lang w:val="en-US"/>
        </w:rPr>
        <w:t>Those who issue forty lashes as the penalty of the drunk have provided as evidence the narration that the Holy Prophet beat with a thing that had two edges or with a pair of slippers forty times.</w:t>
      </w:r>
    </w:p>
    <w:p>
      <w:pPr>
        <w:pStyle w:val="BookText"/>
        <w:bidi w:val="0"/>
        <w:jc w:val="both"/>
        <w:rPr/>
      </w:pPr>
      <w:r>
        <w:rPr>
          <w:rFonts w:eastAsia="Times New Roman" w:cs="Times New Roman" w:ascii="Times New Roman" w:hAnsi="Times New Roman"/>
          <w:color w:val="111111"/>
          <w:sz w:val="28"/>
          <w:szCs w:val="28"/>
          <w:lang w:val="en-US"/>
        </w:rPr>
        <w:t>Supposing this narration is authentic, its significance is very close to the judgment of the eighty-lash punishment, because customarily to beat with a pair of slippers is not considered one lash, but two. Accordingly, this can stand as evidence for those who issue eighty-lash, not forty-lash, punishment.</w:t>
      </w:r>
    </w:p>
    <w:p>
      <w:pPr>
        <w:pStyle w:val="BookText"/>
        <w:bidi w:val="0"/>
        <w:jc w:val="both"/>
        <w:rPr/>
      </w:pPr>
      <w:r>
        <w:rPr>
          <w:rFonts w:eastAsia="Times New Roman" w:cs="Times New Roman" w:ascii="Times New Roman" w:hAnsi="Times New Roman"/>
          <w:color w:val="111111"/>
          <w:sz w:val="28"/>
          <w:szCs w:val="28"/>
          <w:lang w:val="en-US"/>
        </w:rPr>
        <w:t>`Umar ibn al-Khattab is notably reported to have sentenced drunks to forty and sixty-lash punishment before he sought the Sahabah’s counsel according to which he decided the eighty-lash punishment. He is also reported to have exiled the drunks and then decided not to do it ever again.</w:t>
      </w:r>
      <w:r>
        <w:rPr>
          <w:rStyle w:val="FootnoteAnchor"/>
        </w:rPr>
        <w:footnoteReference w:id="982"/>
      </w:r>
    </w:p>
    <w:p>
      <w:pPr>
        <w:pStyle w:val="BookText"/>
        <w:bidi w:val="0"/>
        <w:jc w:val="both"/>
        <w:rPr/>
      </w:pPr>
      <w:r>
        <w:rPr>
          <w:rFonts w:eastAsia="Times New Roman" w:cs="Times New Roman" w:ascii="Times New Roman" w:hAnsi="Times New Roman"/>
          <w:color w:val="111111"/>
          <w:sz w:val="28"/>
          <w:szCs w:val="28"/>
          <w:lang w:val="en-US"/>
        </w:rPr>
        <w:t>As for the followers of the School of Thorough Compliance, they undoubtedly believe that the judgment of eighty-lash punishment was not a personal view of Imam `Ali; rather it was decided by the Holy Prophet.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on this fact is that he had beaten with a pair of slippers those who drank intoxicants forty times. The other proof is that this judgment is mentioned in the Book of `Ali that comprises the dictations</w:t>
      </w:r>
    </w:p>
    <w:p>
      <w:pPr>
        <w:pStyle w:val="BookText"/>
        <w:bidi w:val="0"/>
        <w:rPr/>
      </w:pPr>
      <w:r>
        <w:rPr>
          <w:rFonts w:eastAsia="Times New Roman" w:cs="Times New Roman" w:ascii="Times New Roman" w:hAnsi="Times New Roman"/>
          <w:color w:val="111111"/>
          <w:sz w:val="28"/>
          <w:szCs w:val="28"/>
          <w:lang w:val="en-US"/>
        </w:rPr>
        <w:t>of the Holy Prophet handwritten by Imam `Ali ibn Abi-Talib.</w:t>
      </w:r>
    </w:p>
    <w:p>
      <w:pPr>
        <w:pStyle w:val="BookText"/>
        <w:bidi w:val="0"/>
        <w:jc w:val="both"/>
        <w:rPr/>
      </w:pPr>
      <w:r>
        <w:rPr>
          <w:rFonts w:eastAsia="Times New Roman" w:cs="Times New Roman" w:ascii="Times New Roman" w:hAnsi="Times New Roman"/>
          <w:color w:val="111111"/>
          <w:sz w:val="28"/>
          <w:szCs w:val="28"/>
          <w:lang w:val="en-US"/>
        </w:rPr>
        <w:t xml:space="preserve">As a matter of fact, it is strange that al-Sarakhsiy, in his book of al-Mabsut, has claimed that the eighty-lash judgment was a personal opinion that was deduced by Imam </w:t>
      </w:r>
      <w:r>
        <w:rPr>
          <w:rFonts w:eastAsia="Consolas" w:cs="Consolas" w:ascii="Consolas" w:hAnsi="Consolas"/>
          <w:color w:val="111111"/>
          <w:sz w:val="28"/>
          <w:szCs w:val="28"/>
          <w:lang w:val="en-US"/>
        </w:rPr>
        <w:t xml:space="preserve">Ali!&lt;a href="#ref-footnote1-page723" id="footnote1-page723" style="display:inline-block"&gt;&lt;sup&gt;(1)&lt;/sup&gt;&lt;/a&gt;&lt;p class="footnote"&gt;&lt;a href="#footnote1-page723" style="color:#3b82f6;" id="ref-footnote1-page723"&gt; 1) &lt;/a&gt;Al-Sarakhsiy: al-Mabsut 24:32.&lt;/p&gt;He has not realized the fact that Imam </w:t>
      </w:r>
      <w:r>
        <w:rPr>
          <w:rFonts w:eastAsia="Times New Roman" w:cs="Times New Roman" w:ascii="Times New Roman" w:hAnsi="Times New Roman"/>
          <w:color w:val="111111"/>
          <w:sz w:val="28"/>
          <w:szCs w:val="28"/>
          <w:lang w:val="en-US"/>
        </w:rPr>
        <w:t>Ali had originally received this judgment from the Holy Prophet, and all that he did was introducing an example-like justification in order to make the attendants understand the question and to fix the judgment of the Holy Prophet.</w:t>
      </w:r>
    </w:p>
    <w:p>
      <w:pPr>
        <w:pStyle w:val="BookText"/>
        <w:bidi w:val="0"/>
        <w:jc w:val="both"/>
        <w:rPr/>
      </w:pPr>
      <w:r>
        <w:rPr>
          <w:rFonts w:eastAsia="Times New Roman" w:cs="Times New Roman" w:ascii="Times New Roman" w:hAnsi="Times New Roman"/>
          <w:color w:val="111111"/>
          <w:sz w:val="28"/>
          <w:szCs w:val="28"/>
          <w:lang w:val="en-US"/>
        </w:rPr>
        <w:t>The second subject in this topic is the expansion of the matter of intoxicants so as to include any amount of liquor that causes intoxication. The School of Thorough Compliance with the Sacred Texts has unanimously agreed upon the ruling that reads, “It is illegal to drink any amount of liquor the much of which intoxicates.”</w:t>
      </w:r>
    </w:p>
    <w:p>
      <w:pPr>
        <w:pStyle w:val="BookText"/>
        <w:bidi w:val="0"/>
        <w:jc w:val="both"/>
        <w:rPr/>
      </w:pPr>
      <w:r>
        <w:rPr>
          <w:rFonts w:eastAsia="Times New Roman" w:cs="Times New Roman" w:ascii="Times New Roman" w:hAnsi="Times New Roman"/>
          <w:color w:val="111111"/>
          <w:sz w:val="28"/>
          <w:szCs w:val="28"/>
          <w:lang w:val="en-US"/>
        </w:rPr>
        <w:t>The followers of the School of Ijtihad and Opinionism have largely disputed about this matter. Some of them, agreeing with the School of Compliance, decided the illegality of drinking any intoxicant, which contains any liquor that causes stupefaction including those the little amount of which does not stupefy.</w:t>
      </w:r>
    </w:p>
    <w:p>
      <w:pPr>
        <w:pStyle w:val="BookText"/>
        <w:bidi w:val="0"/>
        <w:jc w:val="both"/>
        <w:rPr/>
      </w:pPr>
      <w:r>
        <w:rPr>
          <w:rFonts w:eastAsia="Times New Roman" w:cs="Times New Roman" w:ascii="Times New Roman" w:hAnsi="Times New Roman"/>
          <w:color w:val="111111"/>
          <w:sz w:val="28"/>
          <w:szCs w:val="28"/>
          <w:lang w:val="en-US"/>
        </w:rPr>
        <w:t>The Shafi</w:t>
      </w:r>
      <w:r>
        <w:rPr>
          <w:rFonts w:eastAsia="Consolas" w:cs="Consolas" w:ascii="Consolas" w:hAnsi="Consolas"/>
          <w:color w:val="111111"/>
          <w:sz w:val="28"/>
          <w:szCs w:val="28"/>
          <w:lang w:val="en-US"/>
        </w:rPr>
        <w:t>iyyah, Malikiyyah, and other schools of Sunnite jurisprudence can be listed under those who agreed with the School of the Ahl al-Bayt in this question. Al-Nawawiy, in his book of al-Majmu</w:t>
      </w:r>
      <w:r>
        <w:rPr>
          <w:rFonts w:eastAsia="Times New Roman" w:cs="Times New Roman" w:ascii="Times New Roman" w:hAnsi="Times New Roman"/>
          <w:color w:val="111111"/>
          <w:sz w:val="28"/>
          <w:szCs w:val="28"/>
          <w:lang w:val="en-US"/>
        </w:rPr>
        <w:t>, says,</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Shafi`iyyah, the Malikiyyah, and other schools of Sunnite jurisprudence have judged the illegality of drinking any intoxicating liquor, be it juice or wine, even if the amount of such</w:t>
      </w:r>
    </w:p>
    <w:p>
      <w:pPr>
        <w:pStyle w:val="BookText"/>
        <w:bidi w:val="0"/>
        <w:rPr/>
      </w:pPr>
      <w:r>
        <w:rPr>
          <w:rFonts w:eastAsia="Times New Roman" w:cs="Times New Roman" w:ascii="Times New Roman" w:hAnsi="Times New Roman"/>
          <w:color w:val="111111"/>
          <w:sz w:val="28"/>
          <w:szCs w:val="28"/>
          <w:lang w:val="en-US"/>
        </w:rPr>
        <w:t>liquor does not intoxicate so long as the nature of it causes intoxication.”</w:t>
      </w:r>
      <w:r>
        <w:rPr>
          <w:rStyle w:val="FootnoteAnchor"/>
        </w:rPr>
        <w:footnoteReference w:id="983"/>
      </w:r>
    </w:p>
    <w:p>
      <w:pPr>
        <w:pStyle w:val="BookText"/>
        <w:bidi w:val="0"/>
        <w:jc w:val="both"/>
        <w:rPr/>
      </w:pPr>
      <w:r>
        <w:rPr>
          <w:rFonts w:eastAsia="Times New Roman" w:cs="Times New Roman" w:ascii="Times New Roman" w:hAnsi="Times New Roman"/>
          <w:color w:val="111111"/>
          <w:sz w:val="28"/>
          <w:szCs w:val="28"/>
          <w:lang w:val="en-US"/>
        </w:rPr>
        <w:t>Other Sunnite jurisprudential schools have decided the legality of drinking the wine the little amount of which does not cause stupefaction. Consequently, they have decided that it is not forbidden to drink much amount of such liquor.</w:t>
      </w:r>
    </w:p>
    <w:p>
      <w:pPr>
        <w:pStyle w:val="BookText"/>
        <w:bidi w:val="0"/>
        <w:jc w:val="both"/>
        <w:rPr/>
      </w:pPr>
      <w:r>
        <w:rPr>
          <w:rFonts w:eastAsia="Times New Roman" w:cs="Times New Roman" w:ascii="Times New Roman" w:hAnsi="Times New Roman"/>
          <w:color w:val="111111"/>
          <w:sz w:val="28"/>
          <w:szCs w:val="28"/>
          <w:lang w:val="en-US"/>
        </w:rPr>
        <w:t>According to the apparent wording of al-Qurtubiy, among those who adopted this opinion were Ibrahim al-Nakha`iy, Sufyan al-Thawriy, Ibn Abi-Layla, Shurayk, Abu-Hanifah, the other jurisprudents of al-Kufah, and the majority of the jurisprudents of al-Basrah.</w:t>
      </w:r>
      <w:r>
        <w:rPr>
          <w:rStyle w:val="FootnoteAnchor"/>
        </w:rPr>
        <w:footnoteReference w:id="984"/>
      </w:r>
      <w:r>
        <w:rPr>
          <w:rFonts w:eastAsia="Times New Roman" w:cs="Times New Roman" w:ascii="Times New Roman" w:hAnsi="Times New Roman"/>
          <w:color w:val="111111"/>
          <w:sz w:val="28"/>
          <w:szCs w:val="28"/>
          <w:lang w:val="en-US"/>
        </w:rPr>
        <w:t>Al-Qurtubiy then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deemed unlawful among the other wines is the intoxication itself, not the intoxicating liquor.”</w:t>
      </w:r>
      <w:r>
        <w:rPr>
          <w:rStyle w:val="FootnoteAnchor"/>
        </w:rPr>
        <w:footnoteReference w:id="985"/>
      </w:r>
    </w:p>
    <w:p>
      <w:pPr>
        <w:pStyle w:val="BookText"/>
        <w:bidi w:val="0"/>
        <w:jc w:val="both"/>
        <w:rPr/>
      </w:pPr>
      <w:r>
        <w:rPr>
          <w:rFonts w:eastAsia="Times New Roman" w:cs="Times New Roman" w:ascii="Times New Roman" w:hAnsi="Times New Roman"/>
          <w:color w:val="111111"/>
          <w:sz w:val="28"/>
          <w:szCs w:val="28"/>
          <w:lang w:val="en-US"/>
        </w:rPr>
        <w:t>Ibn Qudamah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Abu-Wa'il al-Nakha</w:t>
      </w:r>
      <w:r>
        <w:rPr>
          <w:rFonts w:eastAsia="Consolas" w:cs="Consolas" w:ascii="Consolas" w:hAnsi="Consolas"/>
          <w:color w:val="111111"/>
          <w:sz w:val="28"/>
          <w:szCs w:val="28"/>
          <w:lang w:val="en-US"/>
        </w:rPr>
        <w:t>iy, the majority of the jurisprudents of al-Kufah, and the Opinionists are among those who claimed that only those who become intoxicated should be sentenced to the religious punishment of consuming intoxicants.”&lt;a href="#ref-footnote4-page724" id="footnote4-page724" style="display:inline-block"&gt;&lt;sup&gt;(4)&lt;/sup&gt;&lt;/a&gt;&lt;p class="footnote"&gt;&lt;a href="#footnote4-page724" style="color:#3b82f6;" id="ref-footnote4-page724"&gt; 4) &lt;/a&gt;</w:t>
      </w:r>
      <w:r>
        <w:rPr>
          <w:rFonts w:eastAsia="Times New Roman" w:cs="Times New Roman" w:ascii="Times New Roman" w:hAnsi="Times New Roman"/>
          <w:color w:val="111111"/>
          <w:sz w:val="28"/>
          <w:szCs w:val="28"/>
          <w:lang w:val="en-US"/>
        </w:rPr>
        <w:t>Abdullah ibn Qudamah: al-Mughni 10:324.</w:t>
      </w:r>
    </w:p>
    <w:p>
      <w:pPr>
        <w:pStyle w:val="BookText"/>
        <w:bidi w:val="0"/>
        <w:jc w:val="both"/>
        <w:rPr/>
      </w:pPr>
      <w:r>
        <w:rPr>
          <w:rFonts w:eastAsia="Times New Roman" w:cs="Times New Roman" w:ascii="Times New Roman" w:hAnsi="Times New Roman"/>
          <w:color w:val="111111"/>
          <w:sz w:val="28"/>
          <w:szCs w:val="28"/>
          <w:lang w:val="en-US"/>
        </w:rPr>
        <w:t>By saying such, these jurisprudents have specified the actuality of intoxication as a stipulation of its materialization. This is of course opposite to the abovementioned opinion of the School of Thorough Compliance with the Sacred Texts and the Sunnite jurisprudential schools that complied with it in this regard, such as the Shafi`iyyah and the Malikiyyah who believe in the illegality of drinking any liquor that can intoxicate; and since wine has this characteristic, it is forbidden to drink any amount of it, be it much or little.</w:t>
      </w:r>
    </w:p>
    <w:p>
      <w:pPr>
        <w:pStyle w:val="BookText"/>
        <w:bidi w:val="0"/>
        <w:jc w:val="both"/>
        <w:rPr/>
      </w:pPr>
      <w:r>
        <w:rPr>
          <w:rFonts w:eastAsia="Times New Roman" w:cs="Times New Roman" w:ascii="Times New Roman" w:hAnsi="Times New Roman"/>
          <w:color w:val="111111"/>
          <w:sz w:val="28"/>
          <w:szCs w:val="28"/>
          <w:lang w:val="en-US"/>
        </w:rPr>
        <w:t>Even their enemies have confessed of the appositeness of the Shi`ite jurisprudents in this respect since it is congruent with sound nature and reason. Musa Jarullah says,</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like the</w:t>
      </w:r>
    </w:p>
    <w:p>
      <w:pPr>
        <w:pStyle w:val="BookText"/>
        <w:bidi w:val="0"/>
        <w:rPr/>
      </w:pPr>
      <w:r>
        <w:rPr>
          <w:rFonts w:eastAsia="Times New Roman" w:cs="Times New Roman" w:ascii="Times New Roman" w:hAnsi="Times New Roman"/>
          <w:color w:val="111111"/>
          <w:sz w:val="28"/>
          <w:szCs w:val="28"/>
          <w:lang w:val="en-US"/>
        </w:rPr>
        <w:t>belief of the Shi</w:t>
      </w:r>
      <w:r>
        <w:rPr>
          <w:rFonts w:eastAsia="Consolas" w:cs="Consolas" w:ascii="Consolas" w:hAnsi="Consolas"/>
          <w:color w:val="111111"/>
          <w:sz w:val="28"/>
          <w:szCs w:val="28"/>
          <w:lang w:val="en-US"/>
        </w:rPr>
        <w:t>ah in the point of deeming illegal to drink any liquor the much of which causes intoxication. They thus decide that it is illegal to drink any amount of liquor the much of which stupefies. Even the compelled does not drink intoxicants in time of emergency, since it is fatal. The Shi</w:t>
      </w:r>
      <w:r>
        <w:rPr>
          <w:rFonts w:eastAsia="Times New Roman" w:cs="Times New Roman" w:ascii="Times New Roman" w:hAnsi="Times New Roman"/>
          <w:color w:val="111111"/>
          <w:sz w:val="28"/>
          <w:szCs w:val="28"/>
          <w:lang w:val="en-US"/>
        </w:rPr>
        <w:t>ah also deem illegal to sit to a table on which wine was, is, or will be served. I also thoroughly like the School of the Imamiyyah Shi</w:t>
      </w:r>
      <w:r>
        <w:rPr>
          <w:rFonts w:eastAsia="Consolas" w:cs="Consolas" w:ascii="Consolas" w:hAnsi="Consolas"/>
          <w:color w:val="111111"/>
          <w:sz w:val="28"/>
          <w:szCs w:val="28"/>
          <w:lang w:val="en-US"/>
        </w:rPr>
        <w:t>ah in questions of divorcement and some fundamental laws of inheritance.”&lt;a href="#ref-footnote1-page725" id="footnote1-page725" style="display:inline-block"&gt;&lt;sup&gt;(1)&lt;/sup&gt;&lt;/a&gt;&lt;p class="footnote"&gt;&lt;a href="#footnote1-page725" style="color:#3b82f6;" id="ref-footnote1-page725"&gt; 1) &lt;/a&gt;Musa Jarullah: al-Washi</w:t>
      </w:r>
      <w:r>
        <w:rPr>
          <w:rFonts w:eastAsia="Times New Roman" w:cs="Times New Roman" w:ascii="Times New Roman" w:hAnsi="Times New Roman"/>
          <w:color w:val="111111"/>
          <w:sz w:val="28"/>
          <w:szCs w:val="28"/>
          <w:lang w:val="en-US"/>
        </w:rPr>
        <w:t xml:space="preserve">ah fi Naqd </w:t>
      </w:r>
      <w:r>
        <w:rPr>
          <w:rFonts w:eastAsia="Consolas" w:cs="Consolas" w:ascii="Consolas" w:hAnsi="Consolas"/>
          <w:color w:val="111111"/>
          <w:sz w:val="28"/>
          <w:szCs w:val="28"/>
          <w:lang w:val="en-US"/>
        </w:rPr>
        <w:t>Aqa</w:t>
      </w:r>
      <w:r>
        <w:rPr>
          <w:rFonts w:eastAsia="Times New Roman" w:cs="Times New Roman" w:ascii="Times New Roman" w:hAnsi="Times New Roman"/>
          <w:color w:val="111111"/>
          <w:sz w:val="28"/>
          <w:szCs w:val="28"/>
          <w:lang w:val="en-US"/>
        </w:rPr>
        <w:t>id al-Shi`ah 118-19, 140.</w:t>
      </w:r>
    </w:p>
    <w:p>
      <w:pPr>
        <w:pStyle w:val="BookText"/>
        <w:bidi w:val="0"/>
        <w:jc w:val="both"/>
        <w:rPr/>
      </w:pPr>
      <w:r>
        <w:rPr>
          <w:rFonts w:eastAsia="Times New Roman" w:cs="Times New Roman" w:ascii="Times New Roman" w:hAnsi="Times New Roman"/>
          <w:color w:val="111111"/>
          <w:sz w:val="28"/>
          <w:szCs w:val="28"/>
          <w:lang w:val="en-US"/>
        </w:rPr>
        <w:t>In his book of al-Muhalla, Ibn Hazm takes offense at and bears down upon those who adopted the opinion that wine is illegal only when it intoxicates. He then refers to the opinion of the School of Thorough Compliance with the Sacred Texts,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collaborating traditions and uninterrupted authentic narrations that are reported from the Mother of Believers,</w:t>
      </w:r>
      <w:r>
        <w:rPr>
          <w:rStyle w:val="FootnoteAnchor"/>
        </w:rPr>
        <w:footnoteReference w:id="986"/>
      </w:r>
    </w:p>
    <w:p>
      <w:pPr>
        <w:pStyle w:val="BookText"/>
        <w:bidi w:val="0"/>
        <w:jc w:val="both"/>
        <w:rPr/>
      </w:pPr>
      <w:r>
        <w:rPr>
          <w:rFonts w:eastAsia="Times New Roman" w:cs="Times New Roman" w:ascii="Times New Roman" w:hAnsi="Times New Roman"/>
          <w:color w:val="111111"/>
          <w:sz w:val="28"/>
          <w:szCs w:val="28"/>
          <w:lang w:val="en-US"/>
        </w:rPr>
        <w:t>Moreover, there are traditions confirming the illegality of drinks when they cause stupefaction and the illegality of honey, barley juice, and wheat juice when they cause intoxication, the illegality of corn juice when it causes intoxication, and the illegality of drinking any little amount of any drink the much of which causes intoxication.</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of course, opposite to the claims of that one whom Almighty Allah may</w:t>
      </w:r>
    </w:p>
    <w:p>
      <w:pPr>
        <w:pStyle w:val="BookText"/>
        <w:bidi w:val="0"/>
        <w:rPr/>
      </w:pPr>
      <w:r>
        <w:rPr>
          <w:rFonts w:eastAsia="Times New Roman" w:cs="Times New Roman" w:ascii="Times New Roman" w:hAnsi="Times New Roman"/>
          <w:color w:val="111111"/>
          <w:sz w:val="28"/>
          <w:szCs w:val="28"/>
          <w:lang w:val="en-US"/>
        </w:rPr>
        <w:t>disappoint and deprive of success... Having gone beyond all limits, some people showed intolerable impudence against some of the traditions of the Holy Prophet, who says that all intoxicating liquids are forbidden to drink, and said that he only meant the last cup of wine!”</w:t>
      </w:r>
      <w:r>
        <w:rPr>
          <w:rStyle w:val="FootnoteAnchor"/>
        </w:rPr>
        <w:footnoteReference w:id="987"/>
      </w:r>
    </w:p>
    <w:p>
      <w:pPr>
        <w:pStyle w:val="BookText"/>
        <w:bidi w:val="0"/>
        <w:jc w:val="both"/>
        <w:rPr/>
      </w:pPr>
      <w:r>
        <w:rPr>
          <w:rFonts w:eastAsia="Times New Roman" w:cs="Times New Roman" w:ascii="Times New Roman" w:hAnsi="Times New Roman"/>
          <w:color w:val="111111"/>
          <w:sz w:val="28"/>
          <w:szCs w:val="28"/>
          <w:lang w:val="en-US"/>
        </w:rPr>
        <w:t>By the statement “This is, of course, opposite to the claims of that one whom Almighty Allah may disappoint and deprive of success,” Ibn Hazm meant Abu-Hanifah and his followers because they have deemed lawful to drink the dregs of wine, yet discommendably.</w:t>
      </w:r>
    </w:p>
    <w:p>
      <w:pPr>
        <w:pStyle w:val="BookText"/>
        <w:bidi w:val="0"/>
        <w:jc w:val="both"/>
        <w:rPr/>
      </w:pPr>
      <w:r>
        <w:rPr>
          <w:rFonts w:eastAsia="Times New Roman" w:cs="Times New Roman" w:ascii="Times New Roman" w:hAnsi="Times New Roman"/>
          <w:color w:val="111111"/>
          <w:sz w:val="28"/>
          <w:szCs w:val="28"/>
          <w:lang w:val="en-US"/>
        </w:rPr>
        <w:t>They have thus said, “One who drinks the dregs of wine should not be sentenced to the religious punishment of consuming intoxicants unless he becomes intoxicated. Such being the case, he should be punished.” Ibn Hazm himself, in his book of al-Muhalla, has reported this verdicts from the followers of Abu-Hanifah.</w:t>
      </w:r>
      <w:r>
        <w:rPr>
          <w:rStyle w:val="FootnoteAnchor"/>
        </w:rPr>
        <w:footnoteReference w:id="988"/>
      </w:r>
    </w:p>
    <w:p>
      <w:pPr>
        <w:pStyle w:val="BookText"/>
        <w:bidi w:val="0"/>
        <w:jc w:val="both"/>
        <w:rPr/>
      </w:pPr>
      <w:r>
        <w:rPr>
          <w:rFonts w:eastAsia="Times New Roman" w:cs="Times New Roman" w:ascii="Times New Roman" w:hAnsi="Times New Roman"/>
          <w:color w:val="111111"/>
          <w:sz w:val="28"/>
          <w:szCs w:val="28"/>
          <w:lang w:val="en-US"/>
        </w:rPr>
        <w:t>The aforesaid statement, “he only meant the last cup of wine!” indicates the legality of drinking a little amount of intoxicants or wines because such an amount does not actually cause intoxication; rather intoxication occurs only when the last cup is drunk; therefore, one who consumes intoxicants is lashed for the last cup, not the ones preceding!</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 deep look into the incidents of the history of the Islamic legislation, one can find out that those who adopted such a claim must have betaken the deed of `Umar ibn al-Khattab, the second caliph, as their evidence on their claim. It has been narrated that he lashed a Bedouin because he had drunk from</w:t>
      </w:r>
    </w:p>
    <w:p>
      <w:pPr>
        <w:pStyle w:val="BookText"/>
        <w:bidi w:val="0"/>
        <w:rPr/>
      </w:pPr>
      <w:r>
        <w:rPr>
          <w:rFonts w:eastAsia="Times New Roman" w:cs="Times New Roman" w:ascii="Times New Roman" w:hAnsi="Times New Roman"/>
          <w:color w:val="111111"/>
          <w:sz w:val="28"/>
          <w:szCs w:val="28"/>
          <w:lang w:val="en-US"/>
        </w:rPr>
        <w:t>the caliph’s liquor.</w:t>
      </w:r>
    </w:p>
    <w:p>
      <w:pPr>
        <w:pStyle w:val="BookText"/>
        <w:bidi w:val="0"/>
        <w:jc w:val="both"/>
        <w:rPr/>
      </w:pPr>
      <w:r>
        <w:rPr>
          <w:rFonts w:eastAsia="Times New Roman" w:cs="Times New Roman" w:ascii="Times New Roman" w:hAnsi="Times New Roman"/>
          <w:color w:val="111111"/>
          <w:sz w:val="28"/>
          <w:szCs w:val="28"/>
          <w:lang w:val="en-US"/>
        </w:rPr>
        <w:t xml:space="preserve">When the Bedouin expressed that he had only drunk from </w:t>
      </w:r>
      <w:r>
        <w:rPr>
          <w:rFonts w:eastAsia="Consolas" w:cs="Consolas" w:ascii="Consolas" w:hAnsi="Consolas"/>
          <w:color w:val="111111"/>
          <w:sz w:val="28"/>
          <w:szCs w:val="28"/>
          <w:lang w:val="en-US"/>
        </w:rPr>
        <w:t>Umar’s drink, the latter ordered them to bring him that drink. When the drink was brought before him, he added water to it and drank. He then said, “One who doubts his drink should add water to it!”&lt;a href="#ref-footnote1-page727" id="footnote1-page727" style="display:inline-block"&gt;&lt;sup&gt;(1)&lt;/sup&gt;&lt;/a&gt;&lt;p class="footnote"&gt;&lt;a href="#footnote1-page727" style="color:#3b82f6;" id="ref-footnote1-page727"&gt; 1) &lt;/a&gt;Al-Muttaqiy al-Hindiy: Kanz al-</w:t>
      </w:r>
      <w:r>
        <w:rPr>
          <w:rFonts w:eastAsia="Times New Roman" w:cs="Times New Roman" w:ascii="Times New Roman" w:hAnsi="Times New Roman"/>
          <w:color w:val="111111"/>
          <w:sz w:val="28"/>
          <w:szCs w:val="28"/>
          <w:lang w:val="en-US"/>
        </w:rPr>
        <w:t>Ummal 5:514. The next narration in the book is worthy of reading.</w:t>
      </w:r>
    </w:p>
    <w:p>
      <w:pPr>
        <w:pStyle w:val="BookText"/>
        <w:bidi w:val="0"/>
        <w:jc w:val="both"/>
        <w:rPr/>
      </w:pPr>
      <w:r>
        <w:rPr>
          <w:rFonts w:eastAsia="Times New Roman" w:cs="Times New Roman" w:ascii="Times New Roman" w:hAnsi="Times New Roman"/>
          <w:color w:val="111111"/>
          <w:sz w:val="28"/>
          <w:szCs w:val="28"/>
          <w:lang w:val="en-US"/>
        </w:rPr>
        <w:t>`Umar ibn al-Khattab is also reported to have said, “I am drinking this strong liquor in order to digest the meat of camels and to save our stomachs from its aches. So, one who doubts his drink should add water to it!”</w:t>
      </w:r>
      <w:r>
        <w:rPr>
          <w:rStyle w:val="FootnoteAnchor"/>
        </w:rPr>
        <w:footnoteReference w:id="989"/>
      </w:r>
    </w:p>
    <w:p>
      <w:pPr>
        <w:pStyle w:val="BookText"/>
        <w:bidi w:val="0"/>
        <w:jc w:val="both"/>
        <w:rPr/>
      </w:pPr>
      <w:r>
        <w:rPr>
          <w:rFonts w:eastAsia="Times New Roman" w:cs="Times New Roman" w:ascii="Times New Roman" w:hAnsi="Times New Roman"/>
          <w:color w:val="111111"/>
          <w:sz w:val="28"/>
          <w:szCs w:val="28"/>
          <w:lang w:val="en-US"/>
        </w:rPr>
        <w:t>He is also reported as saying, “My stomach can hardly digest the food therein; therefore, I drink this strong wine in order to help my stomach work properly.”</w:t>
      </w:r>
    </w:p>
    <w:p>
      <w:pPr>
        <w:pStyle w:val="BookText"/>
        <w:bidi w:val="0"/>
        <w:jc w:val="both"/>
        <w:rPr/>
      </w:pPr>
      <w:r>
        <w:rPr>
          <w:rFonts w:eastAsia="Times New Roman" w:cs="Times New Roman" w:ascii="Times New Roman" w:hAnsi="Times New Roman"/>
          <w:color w:val="111111"/>
          <w:sz w:val="28"/>
          <w:szCs w:val="28"/>
          <w:lang w:val="en-US"/>
        </w:rPr>
        <w:t xml:space="preserve">Evidently supporting my conclusion, it has been narrated that Abu-Hanifah presented the conduct of </w:t>
      </w:r>
      <w:r>
        <w:rPr>
          <w:rFonts w:eastAsia="Consolas" w:cs="Consolas" w:ascii="Consolas" w:hAnsi="Consolas"/>
          <w:color w:val="111111"/>
          <w:sz w:val="28"/>
          <w:szCs w:val="28"/>
          <w:lang w:val="en-US"/>
        </w:rPr>
        <w:t xml:space="preserve">Umar ibn al-Khattab as his proof on deeming legal to consume a little amount of the wines the much of which causes intoxication. In this connection, it has been narrated that </w:t>
      </w:r>
      <w:r>
        <w:rPr>
          <w:rFonts w:eastAsia="Times New Roman" w:cs="Times New Roman" w:ascii="Times New Roman" w:hAnsi="Times New Roman"/>
          <w:color w:val="111111"/>
          <w:sz w:val="28"/>
          <w:szCs w:val="28"/>
          <w:lang w:val="en-US"/>
        </w:rPr>
        <w:t>Abdullah, one of the descendants of `Umar ibn al-Khattab, objected to Abu-Hanifah as regards deciding the wines as legal to drink.</w:t>
      </w:r>
    </w:p>
    <w:p>
      <w:pPr>
        <w:pStyle w:val="BookText"/>
        <w:bidi w:val="0"/>
        <w:jc w:val="both"/>
        <w:rPr/>
      </w:pPr>
      <w:r>
        <w:rPr>
          <w:rFonts w:eastAsia="Times New Roman" w:cs="Times New Roman" w:ascii="Times New Roman" w:hAnsi="Times New Roman"/>
          <w:color w:val="111111"/>
          <w:sz w:val="28"/>
          <w:szCs w:val="28"/>
          <w:lang w:val="en-US"/>
        </w:rPr>
        <w:t>Abu-Hanifah answered, “We have learnt this verdict from your forefather.”</w:t>
      </w:r>
    </w:p>
    <w:p>
      <w:pPr>
        <w:pStyle w:val="BookText"/>
        <w:bidi w:val="0"/>
        <w:jc w:val="both"/>
        <w:rPr/>
      </w:pPr>
      <w:r>
        <w:rPr>
          <w:rFonts w:eastAsia="Times New Roman" w:cs="Times New Roman" w:ascii="Times New Roman" w:hAnsi="Times New Roman"/>
          <w:color w:val="111111"/>
          <w:sz w:val="28"/>
          <w:szCs w:val="28"/>
          <w:lang w:val="en-US"/>
        </w:rPr>
        <w:t>`Abdullah said surprisingly, “Which one of my forefathers?”</w:t>
      </w:r>
    </w:p>
    <w:p>
      <w:pPr>
        <w:pStyle w:val="BookText"/>
        <w:bidi w:val="0"/>
        <w:jc w:val="both"/>
        <w:rPr/>
      </w:pPr>
      <w:r>
        <w:rPr>
          <w:rFonts w:eastAsia="Times New Roman" w:cs="Times New Roman" w:ascii="Times New Roman" w:hAnsi="Times New Roman"/>
          <w:color w:val="111111"/>
          <w:sz w:val="28"/>
          <w:szCs w:val="28"/>
          <w:lang w:val="en-US"/>
        </w:rPr>
        <w:t>Abu-Hanifah answered, “It is your forefather who said, ‘One who doubts his drink should add water to it!’”</w:t>
      </w:r>
    </w:p>
    <w:p>
      <w:pPr>
        <w:pStyle w:val="BookText"/>
        <w:bidi w:val="0"/>
        <w:jc w:val="both"/>
        <w:rPr/>
      </w:pPr>
      <w:r>
        <w:rPr>
          <w:rFonts w:eastAsia="Times New Roman" w:cs="Times New Roman" w:ascii="Times New Roman" w:hAnsi="Times New Roman"/>
          <w:color w:val="111111"/>
          <w:sz w:val="28"/>
          <w:szCs w:val="28"/>
          <w:lang w:val="en-US"/>
        </w:rPr>
        <w:t>`Abdullah then asked, “What will you do if you are ascertained of it without doubt?”</w:t>
      </w:r>
    </w:p>
    <w:p>
      <w:pPr>
        <w:pStyle w:val="BookText"/>
        <w:bidi w:val="0"/>
        <w:jc w:val="both"/>
        <w:rPr/>
      </w:pPr>
      <w:r>
        <w:rPr>
          <w:rFonts w:eastAsia="Times New Roman" w:cs="Times New Roman" w:ascii="Times New Roman" w:hAnsi="Times New Roman"/>
          <w:color w:val="111111"/>
          <w:sz w:val="28"/>
          <w:szCs w:val="28"/>
          <w:lang w:val="en-US"/>
        </w:rPr>
        <w:t>Abu-Hanifah kept silent because he could not find an answer for that question.</w:t>
      </w:r>
      <w:r>
        <w:rPr>
          <w:rStyle w:val="FootnoteAnchor"/>
        </w:rPr>
        <w:footnoteReference w:id="990"/>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reach any result in this</w:t>
      </w:r>
    </w:p>
    <w:p>
      <w:pPr>
        <w:pStyle w:val="BookText"/>
        <w:bidi w:val="0"/>
        <w:rPr/>
      </w:pPr>
      <w:r>
        <w:rPr>
          <w:rFonts w:eastAsia="Times New Roman" w:cs="Times New Roman" w:ascii="Times New Roman" w:hAnsi="Times New Roman"/>
          <w:color w:val="111111"/>
          <w:sz w:val="28"/>
          <w:szCs w:val="28"/>
          <w:lang w:val="en-US"/>
        </w:rPr>
        <w:t>secondary jurisprudential issue, they have adhered to the weakest indications. They therefore entrapped themselves in violent disputes and reached at contradictory conclusions because they have left behind them the authentic texts that are recorded in the Book of `Ali and reported from the Ahl al-Bayt.</w:t>
      </w:r>
    </w:p>
    <w:p>
      <w:pPr>
        <w:pStyle w:val="BookText"/>
        <w:bidi w:val="0"/>
        <w:jc w:val="both"/>
        <w:rPr/>
      </w:pPr>
      <w:r>
        <w:rPr>
          <w:rFonts w:eastAsia="Times New Roman" w:cs="Times New Roman" w:ascii="Times New Roman" w:hAnsi="Times New Roman"/>
          <w:color w:val="111111"/>
          <w:sz w:val="28"/>
          <w:szCs w:val="28"/>
          <w:lang w:val="en-US"/>
        </w:rPr>
        <w:t>In my conception, the rulers, both the Umayyad and the `Abbasid, made all possible endeavors to establish this ruling—that specifies actual intoxication as stipulation of the illegality of consuming wines—so as to save themselves from the people’s criticisms and to drink intoxicants and wines as they like without any barrier or deterrent.</w:t>
      </w:r>
    </w:p>
    <w:p>
      <w:pPr>
        <w:pStyle w:val="BookText"/>
        <w:bidi w:val="0"/>
        <w:jc w:val="both"/>
        <w:rPr/>
      </w:pPr>
      <w:r>
        <w:rPr>
          <w:rFonts w:eastAsia="Times New Roman" w:cs="Times New Roman" w:ascii="Times New Roman" w:hAnsi="Times New Roman"/>
          <w:color w:val="111111"/>
          <w:sz w:val="28"/>
          <w:szCs w:val="28"/>
          <w:lang w:val="en-US"/>
        </w:rPr>
        <w:t>They also misused the legal permission of drinking the “legal” wine, in the sense that they put some dates in the brackish water in order to remove its salinity. Then, they applied this ruling to the sizzling wine and thus specified actual intoxication as stipulation of the illegality of consuming wines. In the midst of all these unacceptable acts, they knew for sure that the Holy Prophet had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of my community will deem legal the drinking of wines under another title that they invent.”</w:t>
      </w:r>
      <w:r>
        <w:rPr>
          <w:rStyle w:val="FootnoteAnchor"/>
        </w:rPr>
        <w:footnoteReference w:id="991"/>
      </w:r>
    </w:p>
    <w:p>
      <w:pPr>
        <w:pStyle w:val="BookText"/>
        <w:bidi w:val="0"/>
        <w:jc w:val="both"/>
        <w:rPr/>
      </w:pPr>
      <w:r>
        <w:rPr>
          <w:rFonts w:eastAsia="Times New Roman" w:cs="Times New Roman" w:ascii="Times New Roman" w:hAnsi="Times New Roman"/>
          <w:color w:val="111111"/>
          <w:sz w:val="28"/>
          <w:szCs w:val="28"/>
          <w:lang w:val="en-US"/>
        </w:rPr>
        <w:t>He is also reported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Soon shall a group of my community drink wine after they change its name.”</w:t>
      </w:r>
      <w:r>
        <w:rPr>
          <w:rStyle w:val="FootnoteAnchor"/>
        </w:rPr>
        <w:footnoteReference w:id="992"/>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apply this Prophetic prediction to the reality signifies that the major Sahabah did not consume wines—except `Umar ibn al-Khattab who, having practiced his personal view, decided the legality of consuming wine which he did not give up until the last hour of his life—and the Holy Imams of the Ahl</w:t>
      </w:r>
      <w:bookmarkStart w:id="516" w:name="pg2336_13114"/>
    </w:p>
    <w:p>
      <w:pPr>
        <w:pStyle w:val="BookText"/>
        <w:bidi w:val="0"/>
        <w:rPr/>
      </w:pPr>
      <w:bookmarkEnd w:id="516"/>
      <w:r>
        <w:rPr>
          <w:rFonts w:eastAsia="Times New Roman" w:cs="Times New Roman" w:ascii="Times New Roman" w:hAnsi="Times New Roman"/>
          <w:color w:val="111111"/>
          <w:sz w:val="28"/>
          <w:szCs w:val="28"/>
          <w:lang w:val="en-US"/>
        </w:rPr>
        <w:t>al-Bayt decided it absolutely forbidden; therefore, none remained except the Umayyad and `Abbasid rulers who did drink wines and exceeded it to consume even the pure intoxicants.</w:t>
      </w:r>
    </w:p>
    <w:p>
      <w:pPr>
        <w:pStyle w:val="BookText"/>
        <w:bidi w:val="0"/>
        <w:jc w:val="both"/>
        <w:rPr/>
      </w:pPr>
      <w:r>
        <w:rPr>
          <w:rFonts w:eastAsia="Times New Roman" w:cs="Times New Roman" w:ascii="Times New Roman" w:hAnsi="Times New Roman"/>
          <w:color w:val="111111"/>
          <w:sz w:val="28"/>
          <w:szCs w:val="28"/>
          <w:lang w:val="en-US"/>
        </w:rPr>
        <w:t>In any event, such confusion between the principles and the concepts would not have happened if the Muslims had kept records. Again, if the rulers had left the Muslims to take the features of their religion from the books that comprised the religious knowledge and Hadith, including the Book of Imam `Ali, it would have been better and more beneficial for the Muslims and the disagreement among the Muslim scholars would not have reached such an extent in the jurisprudential questions.</w:t>
      </w:r>
    </w:p>
    <w:p>
      <w:pPr>
        <w:pStyle w:val="Heading3"/>
        <w:numPr>
          <w:ilvl w:val="2"/>
          <w:numId w:val="1"/>
        </w:numPr>
        <w:bidi w:val="0"/>
        <w:jc w:val="left"/>
        <w:rPr/>
      </w:pPr>
      <w:bookmarkStart w:id="517" w:name="__RefHeading___Toc2511707_3804643083"/>
      <w:bookmarkStart w:id="518" w:name="_Toc192"/>
      <w:bookmarkEnd w:id="517"/>
      <w:r>
        <w:rPr/>
        <w:t>(4) The Blood Money For Teeth</w:t>
      </w:r>
      <w:bookmarkEnd w:id="518"/>
    </w:p>
    <w:p>
      <w:pPr>
        <w:pStyle w:val="BookText"/>
        <w:bidi w:val="0"/>
        <w:jc w:val="both"/>
        <w:rPr/>
      </w:pPr>
      <w:r>
        <w:rPr>
          <w:rFonts w:eastAsia="Times New Roman" w:cs="Times New Roman" w:ascii="Times New Roman" w:hAnsi="Times New Roman"/>
          <w:color w:val="111111"/>
          <w:sz w:val="28"/>
          <w:szCs w:val="28"/>
          <w:lang w:val="en-US"/>
        </w:rPr>
        <w:t>It has been narrated that al-Hakam ibn `Uyaynah said to Imam Muhammad al-Baqir, “Some people have thirty-two teeth while other have only twenty-eight; how is the blood money for the teeth divided?” The Imam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Naturally, a human being has twenty-eight teeth; twelve are in the front of the mouth and sixteen are in the back of it. According to this distribution, the blood money for the teeth has been divided. The blood money for each of the front teeth, when broken to vanishing, is five hundred dirhams.</w:t>
      </w:r>
    </w:p>
    <w:p>
      <w:pPr>
        <w:pStyle w:val="BookText"/>
        <w:bidi w:val="0"/>
        <w:jc w:val="both"/>
        <w:rPr/>
      </w:pPr>
      <w:r>
        <w:rPr>
          <w:rFonts w:eastAsia="Times New Roman" w:cs="Times New Roman" w:ascii="Times New Roman" w:hAnsi="Times New Roman"/>
          <w:color w:val="111111"/>
          <w:sz w:val="28"/>
          <w:szCs w:val="28"/>
          <w:lang w:val="en-US"/>
        </w:rPr>
        <w:t>Thus, the blood money for all these teeth becomes six thousand dirhams. As for the back teeth, when broken to vanishing, two hundred and fifty dirhams is the blood money for each of these sixteen teeth.</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blood money for all these teeth becomes four thousand dirhams. The total blood money for the front and back</w:t>
      </w:r>
    </w:p>
    <w:p>
      <w:pPr>
        <w:pStyle w:val="BookText"/>
        <w:bidi w:val="0"/>
        <w:rPr/>
      </w:pPr>
      <w:r>
        <w:rPr>
          <w:rFonts w:eastAsia="Times New Roman" w:cs="Times New Roman" w:ascii="Times New Roman" w:hAnsi="Times New Roman"/>
          <w:color w:val="111111"/>
          <w:sz w:val="28"/>
          <w:szCs w:val="28"/>
          <w:lang w:val="en-US"/>
        </w:rPr>
        <w:t xml:space="preserve">teeth is ten thousand dirhams. The blood money has been decided according to this division; therefore, no blood money is decided for any additional tooth or incomplete number. Thus have I found the ruling in the Book of </w:t>
      </w:r>
      <w:r>
        <w:rPr>
          <w:rFonts w:eastAsia="Consolas" w:cs="Consolas" w:ascii="Consolas" w:hAnsi="Consolas"/>
          <w:color w:val="111111"/>
          <w:sz w:val="28"/>
          <w:szCs w:val="28"/>
          <w:lang w:val="en-US"/>
        </w:rPr>
        <w:t>Ali.”&lt;a href="#ref-footnote1-page730" id="footnote1-page730" style="display:inline-block"&gt;&lt;sup&gt;(1)&lt;/sup&gt;&lt;/a&gt;&lt;p class="footnote"&gt;&lt;a href="#footnote1-page730" style="color:#3b82f6;" id="ref-footnote1-page730"&gt; 1) &lt;/a&gt;Al-Hurr al-</w:t>
      </w:r>
      <w:r>
        <w:rPr>
          <w:rFonts w:eastAsia="Times New Roman" w:cs="Times New Roman" w:ascii="Times New Roman" w:hAnsi="Times New Roman"/>
          <w:color w:val="111111"/>
          <w:sz w:val="28"/>
          <w:szCs w:val="28"/>
          <w:lang w:val="en-US"/>
        </w:rPr>
        <w:t>Āmiliy: Wasa'il al-Shi`ah 29:343; Shaykh al-Tusiy: Tahdhib al-Ahkam 10:254; al-Istibsar 4:288.</w:t>
      </w:r>
    </w:p>
    <w:p>
      <w:pPr>
        <w:pStyle w:val="BookText"/>
        <w:bidi w:val="0"/>
        <w:jc w:val="both"/>
        <w:rPr/>
      </w:pPr>
      <w:r>
        <w:rPr>
          <w:rFonts w:eastAsia="Times New Roman" w:cs="Times New Roman" w:ascii="Times New Roman" w:hAnsi="Times New Roman"/>
          <w:color w:val="111111"/>
          <w:sz w:val="28"/>
          <w:szCs w:val="28"/>
          <w:lang w:val="en-US"/>
        </w:rPr>
        <w:t>The same narration has been narrated by Shaykh al-Saduq, rather with another series of narrators on the authority of al-Hasan ibn Mahbub,</w:t>
      </w:r>
      <w:r>
        <w:rPr>
          <w:rStyle w:val="FootnoteAnchor"/>
        </w:rPr>
        <w:footnoteReference w:id="993"/>
      </w:r>
      <w:r>
        <w:rPr>
          <w:rFonts w:eastAsia="Times New Roman" w:cs="Times New Roman" w:ascii="Times New Roman" w:hAnsi="Times New Roman"/>
          <w:color w:val="111111"/>
          <w:sz w:val="28"/>
          <w:szCs w:val="28"/>
          <w:lang w:val="en-US"/>
        </w:rPr>
        <w:t>and by Muhammad ibn al-Hasan on the authority of al-Hasan ibn Mahbub, too.</w:t>
      </w:r>
      <w:r>
        <w:rPr>
          <w:rStyle w:val="FootnoteAnchor"/>
        </w:rPr>
        <w:footnoteReference w:id="994"/>
      </w:r>
    </w:p>
    <w:p>
      <w:pPr>
        <w:pStyle w:val="BookText"/>
        <w:bidi w:val="0"/>
        <w:jc w:val="both"/>
        <w:rPr/>
      </w:pPr>
      <w:r>
        <w:rPr>
          <w:rFonts w:eastAsia="Times New Roman" w:cs="Times New Roman" w:ascii="Times New Roman" w:hAnsi="Times New Roman"/>
          <w:color w:val="111111"/>
          <w:sz w:val="28"/>
          <w:szCs w:val="28"/>
          <w:lang w:val="en-US"/>
        </w:rPr>
        <w:t xml:space="preserve">Because it has been mentioned in the Book of </w:t>
      </w:r>
      <w:r>
        <w:rPr>
          <w:rFonts w:eastAsia="Consolas" w:cs="Consolas" w:ascii="Consolas" w:hAnsi="Consolas"/>
          <w:color w:val="111111"/>
          <w:sz w:val="28"/>
          <w:szCs w:val="28"/>
          <w:lang w:val="en-US"/>
        </w:rPr>
        <w:t>Ali, all the Imamiyyah Shi</w:t>
      </w:r>
      <w:r>
        <w:rPr>
          <w:rFonts w:eastAsia="Times New Roman" w:cs="Times New Roman" w:ascii="Times New Roman" w:hAnsi="Times New Roman"/>
          <w:color w:val="111111"/>
          <w:sz w:val="28"/>
          <w:szCs w:val="28"/>
          <w:lang w:val="en-US"/>
        </w:rPr>
        <w:t>ite jurisprudents have acted upon this ruling; therefore, they have not shown any disagreement in this division. Shaykh Muhammad Hasan al-Najafiy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blood money must be paid entirely when all the teeth are broken to vanishing. No disagreement can be found on this ruling; rather it is unanimous according to the apparent statements of al-Mabsut and the clear-cut statements of al-Tahrir.</w:t>
      </w:r>
    </w:p>
    <w:p>
      <w:pPr>
        <w:pStyle w:val="BookText"/>
        <w:bidi w:val="0"/>
        <w:jc w:val="both"/>
        <w:rPr/>
      </w:pPr>
      <w:r>
        <w:rPr>
          <w:rFonts w:eastAsia="Times New Roman" w:cs="Times New Roman" w:ascii="Times New Roman" w:hAnsi="Times New Roman"/>
          <w:color w:val="111111"/>
          <w:sz w:val="28"/>
          <w:szCs w:val="28"/>
          <w:lang w:val="en-US"/>
        </w:rPr>
        <w:t>The blood money is divided according to the twenty-eight teeth. As is written in al-Khilaf, the Shi`ite scholars and reporters have unanimously agreed upon this ruling... Six hundred dinars is the blood money for the front teeth. Hence, the blood money of each tooth is twenty-five... This is the whole blood money...”</w:t>
      </w:r>
      <w:r>
        <w:rPr>
          <w:rStyle w:val="FootnoteAnchor"/>
        </w:rPr>
        <w:footnoteReference w:id="995"/>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Imamiyyah jurisprudents have also unanimously agreed that no blood money is paid for the additional teeth; rather it is subjected to the one-third of the blood money, or the blood money for scratches, or conciliation, or...etc. In brief, no blood money for the teeth is paid for the additional ones. This is</w:t>
      </w:r>
    </w:p>
    <w:p>
      <w:pPr>
        <w:pStyle w:val="BookText"/>
        <w:bidi w:val="0"/>
        <w:rPr/>
      </w:pPr>
      <w:r>
        <w:rPr>
          <w:rFonts w:eastAsia="Times New Roman" w:cs="Times New Roman" w:ascii="Times New Roman" w:hAnsi="Times New Roman"/>
          <w:color w:val="111111"/>
          <w:sz w:val="28"/>
          <w:szCs w:val="28"/>
          <w:lang w:val="en-US"/>
        </w:rPr>
        <w:t>the meaning of the narration that confirms this ruling having been taken from the Book of `Ali.</w:t>
      </w:r>
    </w:p>
    <w:p>
      <w:pPr>
        <w:pStyle w:val="BookText"/>
        <w:bidi w:val="0"/>
        <w:jc w:val="both"/>
        <w:rPr/>
      </w:pPr>
      <w:r>
        <w:rPr>
          <w:rFonts w:eastAsia="Times New Roman" w:cs="Times New Roman" w:ascii="Times New Roman" w:hAnsi="Times New Roman"/>
          <w:color w:val="111111"/>
          <w:sz w:val="28"/>
          <w:szCs w:val="28"/>
          <w:lang w:val="en-US"/>
        </w:rPr>
        <w:t>Thus, the narration mentioned from the Book of `Ali has decided a complete blood money for the teeth being broken or damaged. The blood money for the front teeth, which are sixteen in number, is six hundred dinars; fifty (i.e. five hundred dirhams) for each. The blood money for the back teeth is four hundred dinars; twenty-five (i.e. two hundred and fifty dirhams) for each. The total is thus one thousand dinars (i.e. ten thousand dirhams), which is the blood money for the teeth altogether.</w:t>
      </w:r>
    </w:p>
    <w:p>
      <w:pPr>
        <w:pStyle w:val="BookText"/>
        <w:bidi w:val="0"/>
        <w:jc w:val="both"/>
        <w:rPr/>
      </w:pPr>
      <w:r>
        <w:rPr>
          <w:rFonts w:eastAsia="Times New Roman" w:cs="Times New Roman" w:ascii="Times New Roman" w:hAnsi="Times New Roman"/>
          <w:color w:val="111111"/>
          <w:sz w:val="28"/>
          <w:szCs w:val="28"/>
          <w:lang w:val="en-US"/>
        </w:rPr>
        <w:t xml:space="preserve">Those who did not take from or did not know about the contents of the Book of </w:t>
      </w:r>
      <w:r>
        <w:rPr>
          <w:rFonts w:eastAsia="Consolas" w:cs="Consolas" w:ascii="Consolas" w:hAnsi="Consolas"/>
          <w:color w:val="111111"/>
          <w:sz w:val="28"/>
          <w:szCs w:val="28"/>
          <w:lang w:val="en-US"/>
        </w:rPr>
        <w:t xml:space="preserve">Ali have been engaged in big dispute as regards this question; they have therefore gone on various ways according to each party’s reports and opinions. </w:t>
      </w:r>
      <w:r>
        <w:rPr>
          <w:rFonts w:eastAsia="Times New Roman" w:cs="Times New Roman" w:ascii="Times New Roman" w:hAnsi="Times New Roman"/>
          <w:color w:val="111111"/>
          <w:sz w:val="28"/>
          <w:szCs w:val="28"/>
          <w:lang w:val="en-US"/>
        </w:rPr>
        <w:t xml:space="preserve">Ata' is reported as saying, “The blood money for the front teeth and the incisors is five camels for each; and for the rest is two camels for each. This is the second narration from </w:t>
      </w:r>
      <w:r>
        <w:rPr>
          <w:rFonts w:eastAsia="Consolas" w:cs="Consolas" w:ascii="Consolas" w:hAnsi="Consolas"/>
          <w:color w:val="111111"/>
          <w:sz w:val="28"/>
          <w:szCs w:val="28"/>
          <w:lang w:val="en-US"/>
        </w:rPr>
        <w:t>Umar.”&lt;a href="#ref-footnote1-page731" id="footnote1-page731" style="display:inline-block"&gt;&lt;sup&gt;(1)&lt;/sup&gt;&lt;/a&gt;&lt;p class="footnote"&gt;&lt;a href="#footnote1-page731" style="color:#3b82f6;" id="ref-footnote1-page731"&gt; 1) &lt;/a&gt;Al-Nawawiy: al-Majmu</w:t>
      </w:r>
      <w:r>
        <w:rPr>
          <w:rFonts w:eastAsia="Times New Roman" w:cs="Times New Roman" w:ascii="Times New Roman" w:hAnsi="Times New Roman"/>
          <w:color w:val="111111"/>
          <w:sz w:val="28"/>
          <w:szCs w:val="28"/>
          <w:lang w:val="en-US"/>
        </w:rPr>
        <w:t xml:space="preserve"> 19:98.</w:t>
      </w:r>
    </w:p>
    <w:p>
      <w:pPr>
        <w:pStyle w:val="BookText"/>
        <w:bidi w:val="0"/>
        <w:jc w:val="both"/>
        <w:rPr/>
      </w:pPr>
      <w:r>
        <w:rPr>
          <w:rFonts w:eastAsia="Times New Roman" w:cs="Times New Roman" w:ascii="Times New Roman" w:hAnsi="Times New Roman"/>
          <w:color w:val="111111"/>
          <w:sz w:val="28"/>
          <w:szCs w:val="28"/>
          <w:lang w:val="en-US"/>
        </w:rPr>
        <w:t>The first narration from</w:t>
      </w:r>
    </w:p>
    <w:p>
      <w:pPr>
        <w:pStyle w:val="BookText"/>
        <w:bidi w:val="0"/>
        <w:jc w:val="both"/>
        <w:rPr/>
      </w:pPr>
      <w:r>
        <w:rPr>
          <w:rFonts w:eastAsia="Times New Roman" w:cs="Times New Roman" w:ascii="Times New Roman" w:hAnsi="Times New Roman"/>
          <w:color w:val="111111"/>
          <w:sz w:val="28"/>
          <w:szCs w:val="28"/>
          <w:lang w:val="en-US"/>
        </w:rPr>
        <w:t>Umar, however, reads that the blood money for the rest of the teeth is one, not two, camel.&lt;a href="#ref-footnote2-page731" id="footnote2-page731" style="display:inline-block"&gt;&lt;sup&gt;(2)&lt;/sup&gt;&lt;/a&gt;&lt;p class="footnote"&gt;&lt;a href="#footnote2-page731" style="color:#3b82f6;" id="ref-footnote2-page731"&gt; 2) &lt;/a&gt;</w:t>
      </w:r>
    </w:p>
    <w:p>
      <w:pPr>
        <w:pStyle w:val="BookText"/>
        <w:bidi w:val="0"/>
        <w:jc w:val="both"/>
        <w:rPr/>
      </w:pPr>
      <w:r>
        <w:rPr>
          <w:rFonts w:eastAsia="Times New Roman" w:cs="Times New Roman" w:ascii="Times New Roman" w:hAnsi="Times New Roman"/>
          <w:color w:val="111111"/>
          <w:sz w:val="28"/>
          <w:szCs w:val="28"/>
          <w:lang w:val="en-US"/>
        </w:rPr>
        <w:t>Abdullah ibn Qudamah: al-Mughni 9:612.</w:t>
      </w:r>
    </w:p>
    <w:p>
      <w:pPr>
        <w:pStyle w:val="BookText"/>
        <w:bidi w:val="0"/>
        <w:jc w:val="both"/>
        <w:rPr/>
      </w:pPr>
      <w:r>
        <w:rPr>
          <w:rFonts w:eastAsia="Times New Roman" w:cs="Times New Roman" w:ascii="Times New Roman" w:hAnsi="Times New Roman"/>
          <w:color w:val="111111"/>
          <w:sz w:val="28"/>
          <w:szCs w:val="28"/>
          <w:lang w:val="en-US"/>
        </w:rPr>
        <w:t xml:space="preserve">On the other hand, the author of al-Mughni has written down that </w:t>
      </w:r>
      <w:r>
        <w:rPr>
          <w:rFonts w:eastAsia="Consolas" w:cs="Consolas" w:ascii="Consolas" w:hAnsi="Consolas"/>
          <w:color w:val="111111"/>
          <w:sz w:val="28"/>
          <w:szCs w:val="28"/>
          <w:lang w:val="en-US"/>
        </w:rPr>
        <w:t>Ata' decided equality of the blood money for each of the teeth without differentiation is five camels.&lt;a href="#ref-footnote3-page731" id="footnote3-page731" style="display:inline-block"&gt;&lt;sup&gt;(3)&lt;/sup&gt;&lt;/a&gt;&lt;p class="footnote"&gt;&lt;a href="#footnote3-page731" style="color:#3b82f6;" id="ref-footnote3-page731"&gt; 3) &lt;/a&gt;</w:t>
      </w:r>
      <w:r>
        <w:rPr>
          <w:rFonts w:eastAsia="Times New Roman" w:cs="Times New Roman" w:ascii="Times New Roman" w:hAnsi="Times New Roman"/>
          <w:color w:val="111111"/>
          <w:sz w:val="28"/>
          <w:szCs w:val="28"/>
          <w:lang w:val="en-US"/>
        </w:rPr>
        <w:t>Abdullah ibn Qudamah: al-Mughni 9:612.</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the blood money for all the teeth, which are twenty-eight, is one hundred and forty camels; and this means that the</w:t>
      </w:r>
    </w:p>
    <w:p>
      <w:pPr>
        <w:pStyle w:val="BookText"/>
        <w:bidi w:val="0"/>
        <w:rPr/>
      </w:pPr>
      <w:r>
        <w:rPr>
          <w:rFonts w:eastAsia="Times New Roman" w:cs="Times New Roman" w:ascii="Times New Roman" w:hAnsi="Times New Roman"/>
          <w:color w:val="111111"/>
          <w:sz w:val="28"/>
          <w:szCs w:val="28"/>
          <w:lang w:val="en-US"/>
        </w:rPr>
        <w:t>blood money for the teeth alone is bigger than the blood money for a human being.</w:t>
      </w:r>
    </w:p>
    <w:p>
      <w:p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and </w:t>
      </w:r>
      <w:r>
        <w:rPr>
          <w:rFonts w:eastAsia="Consolas" w:cs="Consolas" w:ascii="Consolas" w:hAnsi="Consolas"/>
          <w:color w:val="111111"/>
          <w:sz w:val="28"/>
          <w:szCs w:val="28"/>
          <w:lang w:val="en-US"/>
        </w:rPr>
        <w:t>Umar ibn al-Khattab are reported as having decided fifty dinars as the blood money for each of the incisors, forty dinars for each of the malors, and twenty-five for each of the grinders.&lt;a href="#ref-footnote1-page732" id="footnote1-page732" style="display:inline-block"&gt;&lt;sup&gt;(1)&lt;/sup&gt;&lt;/a&gt;&lt;p class="footnote"&gt;&lt;a href="#footnote1-page732" style="color:#3b82f6;" id="ref-footnote1-page732"&gt; 1) &lt;/a&gt;Al-Nawawiy: al-Majmu</w:t>
      </w:r>
      <w:r>
        <w:rPr>
          <w:rFonts w:eastAsia="Times New Roman" w:cs="Times New Roman" w:ascii="Times New Roman" w:hAnsi="Times New Roman"/>
          <w:color w:val="111111"/>
          <w:sz w:val="28"/>
          <w:szCs w:val="28"/>
          <w:lang w:val="en-US"/>
        </w:rPr>
        <w:t xml:space="preserve"> 19:98.</w:t>
      </w:r>
    </w:p>
    <w:p>
      <w:pPr>
        <w:pStyle w:val="BookText"/>
        <w:bidi w:val="0"/>
        <w:jc w:val="both"/>
        <w:rPr/>
      </w:pPr>
      <w:r>
        <w:rPr>
          <w:rFonts w:eastAsia="Times New Roman" w:cs="Times New Roman" w:ascii="Times New Roman" w:hAnsi="Times New Roman"/>
          <w:color w:val="111111"/>
          <w:sz w:val="28"/>
          <w:szCs w:val="28"/>
          <w:lang w:val="en-US"/>
        </w:rPr>
        <w:t>In view of this narration, `Umar ibn al-Khattab had a third opinion about the issue.</w:t>
      </w:r>
    </w:p>
    <w:p>
      <w:pPr>
        <w:pStyle w:val="BookText"/>
        <w:bidi w:val="0"/>
        <w:jc w:val="both"/>
        <w:rPr/>
      </w:pPr>
      <w:r>
        <w:rPr>
          <w:rFonts w:eastAsia="Times New Roman" w:cs="Times New Roman" w:ascii="Times New Roman" w:hAnsi="Times New Roman"/>
          <w:color w:val="111111"/>
          <w:sz w:val="28"/>
          <w:szCs w:val="28"/>
          <w:lang w:val="en-US"/>
        </w:rPr>
        <w:t>Still, he had a fourth opinion, recorded by the author of al-Mughni, which is that the blood money is the same for all the teeth,</w:t>
      </w: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It is thus noticeable that </w:t>
      </w:r>
      <w:r>
        <w:rPr>
          <w:rFonts w:eastAsia="Consolas" w:cs="Consolas" w:ascii="Consolas" w:hAnsi="Consolas"/>
          <w:color w:val="111111"/>
          <w:sz w:val="28"/>
          <w:szCs w:val="28"/>
          <w:lang w:val="en-US"/>
        </w:rPr>
        <w:t xml:space="preserve">Umar ibn al-Khattab had four different opinions about the blood money for the teeth; and there is more than one opinion, about the question, ascribed to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Abbas and </w:t>
      </w:r>
      <w:r>
        <w:rPr>
          <w:rFonts w:eastAsia="Times New Roman" w:cs="Times New Roman" w:ascii="Times New Roman" w:hAnsi="Times New Roman"/>
          <w:color w:val="111111"/>
          <w:sz w:val="28"/>
          <w:szCs w:val="28"/>
          <w:lang w:val="en-US"/>
        </w:rPr>
        <w:t>Ata'. This indicates the confusion in the reporting from the Sahabah or the confusion of the reporters themselves.</w:t>
      </w:r>
    </w:p>
    <w:p>
      <w:pPr>
        <w:pStyle w:val="BookText"/>
        <w:bidi w:val="0"/>
        <w:jc w:val="both"/>
        <w:rPr/>
      </w:pPr>
      <w:r>
        <w:rPr>
          <w:rFonts w:eastAsia="Times New Roman" w:cs="Times New Roman" w:ascii="Times New Roman" w:hAnsi="Times New Roman"/>
          <w:color w:val="111111"/>
          <w:sz w:val="28"/>
          <w:szCs w:val="28"/>
          <w:lang w:val="en-US"/>
        </w:rPr>
        <w:t>It goes without saying that the blood money cannot be changed daily and cannot have a certain amount in a certain time since it is Almighty Allah Who has defined that amount. Such contradiction in reporting cannot be found with the other School (of Thorough Compliance with the Sacred Texts), because the followers of it have always depended upon the contents of the Book of `Ali, the ancient and the genuine, that comprises the dictations of the Holy Prophet.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followers of the School of Ijtihad and Opinionism acted upon the contents</w:t>
      </w:r>
    </w:p>
    <w:p>
      <w:pPr>
        <w:pStyle w:val="BookText"/>
        <w:bidi w:val="0"/>
        <w:rPr/>
      </w:pPr>
      <w:r>
        <w:rPr>
          <w:rFonts w:eastAsia="Times New Roman" w:cs="Times New Roman" w:ascii="Times New Roman" w:hAnsi="Times New Roman"/>
          <w:color w:val="111111"/>
          <w:sz w:val="28"/>
          <w:szCs w:val="28"/>
          <w:lang w:val="en-US"/>
        </w:rPr>
        <w:t>of the Book of `Ali, such odd contradiction in the reporting from a certain Sahabiy about a certain question would not have existed.</w:t>
      </w:r>
    </w:p>
    <w:p>
      <w:pPr>
        <w:pStyle w:val="BookText"/>
        <w:bidi w:val="0"/>
        <w:jc w:val="both"/>
        <w:rPr/>
      </w:pPr>
      <w:r>
        <w:rPr>
          <w:rFonts w:eastAsia="Times New Roman" w:cs="Times New Roman" w:ascii="Times New Roman" w:hAnsi="Times New Roman"/>
          <w:color w:val="111111"/>
          <w:sz w:val="28"/>
          <w:szCs w:val="28"/>
          <w:lang w:val="en-US"/>
        </w:rPr>
        <w:t>Because the reporting from Imam `Ali and the other Holy Imams of the Ahl al-Bayt is unchangeable and authentic as regards the amount of the blood money for the teeth when broken or damaged, the followers of the other school (of the prohibition from reporting and recording the Hadith) took the authentic narrations and then interpreted their contents according to their personal opinions and views.</w:t>
      </w:r>
    </w:p>
    <w:p>
      <w:pPr>
        <w:pStyle w:val="BookText"/>
        <w:bidi w:val="0"/>
        <w:jc w:val="both"/>
        <w:rPr/>
      </w:pPr>
      <w:r>
        <w:rPr>
          <w:rFonts w:eastAsia="Times New Roman" w:cs="Times New Roman" w:ascii="Times New Roman" w:hAnsi="Times New Roman"/>
          <w:color w:val="111111"/>
          <w:sz w:val="28"/>
          <w:szCs w:val="28"/>
          <w:lang w:val="en-US"/>
        </w:rPr>
        <w:t xml:space="preserve">The majority of the followers of this school—who decided equality in the blood money for all the teeth—claimed that they depend upon the narration mentioned in the book of </w:t>
      </w:r>
      <w:r>
        <w:rPr>
          <w:rFonts w:eastAsia="Consolas" w:cs="Consolas" w:ascii="Consolas" w:hAnsi="Consolas"/>
          <w:color w:val="111111"/>
          <w:sz w:val="28"/>
          <w:szCs w:val="28"/>
          <w:lang w:val="en-US"/>
        </w:rPr>
        <w:t>Amr ibn Hazm that reads, “The blood money for the tooth is five camels.”&lt;a href="#ref-footnote1-page733" id="footnote1-page733" style="display:inline-block"&gt;&lt;sup&gt;(1)&lt;/sup&gt;&lt;/a&gt;&lt;p class="footnote"&gt;&lt;a href="#footnote1-page733" style="color:#3b82f6;" id="ref-footnote1-page733"&gt; 1) &lt;/a&gt;Al-Nawawiy: al-Majmu</w:t>
      </w:r>
      <w:r>
        <w:rPr>
          <w:rFonts w:eastAsia="Times New Roman" w:cs="Times New Roman" w:ascii="Times New Roman" w:hAnsi="Times New Roman"/>
          <w:color w:val="111111"/>
          <w:sz w:val="28"/>
          <w:szCs w:val="28"/>
          <w:lang w:val="en-US"/>
        </w:rPr>
        <w:t xml:space="preserve"> 19:98.</w:t>
      </w:r>
    </w:p>
    <w:p>
      <w:pPr>
        <w:pStyle w:val="BookText"/>
        <w:bidi w:val="0"/>
        <w:jc w:val="both"/>
        <w:rPr/>
      </w:pPr>
      <w:r>
        <w:rPr>
          <w:rFonts w:eastAsia="Times New Roman" w:cs="Times New Roman" w:ascii="Times New Roman" w:hAnsi="Times New Roman"/>
          <w:color w:val="111111"/>
          <w:sz w:val="28"/>
          <w:szCs w:val="28"/>
          <w:lang w:val="en-US"/>
        </w:rPr>
        <w:t>Yet, this narration does not imply equality of the teeth, because other narrations have used the expressions ‘malors’ and ‘incisors’ to express the teeth. Thus, it is inaccurate to claim generality of teeth in the aforesaid narration. Only this amount of the blood money was reported from `Amr ibn Hazm whom the Holy Prophet sent to the people of the Yemen with a book comprising the shares of inheritances, the highly recommended acts, and the amounts of the blood money.</w:t>
      </w:r>
      <w:r>
        <w:rPr>
          <w:rStyle w:val="FootnoteAnchor"/>
        </w:rPr>
        <w:footnoteReference w:id="996"/>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this amount is supported by the reports from the Holy Imams, as will be later on discussed. Yet, this cut-off reporting that lacks details and explanation on one hand and the insertion of personal opinions and Ijtihad in the question</w:t>
      </w:r>
    </w:p>
    <w:p>
      <w:pPr>
        <w:pStyle w:val="BookText"/>
        <w:bidi w:val="0"/>
        <w:rPr/>
      </w:pPr>
      <w:r>
        <w:rPr>
          <w:rFonts w:eastAsia="Times New Roman" w:cs="Times New Roman" w:ascii="Times New Roman" w:hAnsi="Times New Roman"/>
          <w:color w:val="111111"/>
          <w:sz w:val="28"/>
          <w:szCs w:val="28"/>
          <w:lang w:val="en-US"/>
        </w:rPr>
        <w:t>on the other hand—these two matters caused the followers of Ijtihad and Opinionism to commit this mistake upon which they have acted and issued verdicts.</w:t>
      </w:r>
    </w:p>
    <w:p>
      <w:pPr>
        <w:pStyle w:val="BookText"/>
        <w:bidi w:val="0"/>
        <w:jc w:val="both"/>
        <w:rPr/>
      </w:pPr>
      <w:r>
        <w:rPr>
          <w:rFonts w:eastAsia="Times New Roman" w:cs="Times New Roman" w:ascii="Times New Roman" w:hAnsi="Times New Roman"/>
          <w:color w:val="111111"/>
          <w:sz w:val="28"/>
          <w:szCs w:val="28"/>
          <w:lang w:val="en-US"/>
        </w:rPr>
        <w:t>Imam Ja`far al-Sadiq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blood money of teeth is five camels, for both the near and the far front teeth. This is half of one-tenth of the blood money. They can be paid as dinars, dirhams, cows, sheep, and camels.”</w:t>
      </w:r>
      <w:r>
        <w:rPr>
          <w:rStyle w:val="FootnoteAnchor"/>
        </w:rPr>
        <w:footnoteReference w:id="997"/>
      </w:r>
    </w:p>
    <w:p>
      <w:pPr>
        <w:pStyle w:val="BookText"/>
        <w:bidi w:val="0"/>
        <w:jc w:val="both"/>
        <w:rPr/>
      </w:pPr>
      <w:r>
        <w:rPr>
          <w:rFonts w:eastAsia="Times New Roman" w:cs="Times New Roman" w:ascii="Times New Roman" w:hAnsi="Times New Roman"/>
          <w:color w:val="111111"/>
          <w:sz w:val="28"/>
          <w:szCs w:val="28"/>
          <w:lang w:val="en-US"/>
        </w:rPr>
        <w:t>This narration reveals that the blood money of all the front teeth, the near and the far, is five camels, which is half of one-tenth of the blood money. If it would be paid as camels, then five camels should be paid for each damaged tooth; and if it would be paid in dinar, then fifty dinars should be paid for each damaged tooth; and if it would be paid in dirham, then five hundred dirhams should be paid for each damaged tooth. In other narrations, the details of the blood money for the other teeth have been shown.</w:t>
      </w:r>
    </w:p>
    <w:p>
      <w:pPr>
        <w:pStyle w:val="BookText"/>
        <w:bidi w:val="0"/>
        <w:jc w:val="both"/>
        <w:rPr/>
      </w:pPr>
      <w:r>
        <w:rPr>
          <w:rFonts w:eastAsia="Times New Roman" w:cs="Times New Roman" w:ascii="Times New Roman" w:hAnsi="Times New Roman"/>
          <w:color w:val="111111"/>
          <w:sz w:val="28"/>
          <w:szCs w:val="28"/>
          <w:lang w:val="en-US"/>
        </w:rPr>
        <w:t>Consequently, the contents of the book of `Amr ibn Hazm correspond the narrations reported from the Ahl al-Bayt. This is one of the benefits of the recordation. However, the personal interpretation, the negligence of the points and details mentioned in the other narrations, and the inappropriate generalization—these matters caused the Ijtihadists and Opinionists to be engaged in such mistake and disagreement about the amount of the blood money for the teeth.</w:t>
      </w:r>
    </w:p>
    <w:p>
      <w:pPr>
        <w:pStyle w:val="BookText"/>
        <w:bidi w:val="0"/>
        <w:jc w:val="both"/>
        <w:rPr/>
      </w:pPr>
      <w:r>
        <w:rPr>
          <w:rFonts w:eastAsia="Times New Roman" w:cs="Times New Roman" w:ascii="Times New Roman" w:hAnsi="Times New Roman"/>
          <w:color w:val="111111"/>
          <w:sz w:val="28"/>
          <w:szCs w:val="28"/>
          <w:lang w:val="en-US"/>
        </w:rPr>
        <w:t>Other jurisprudents have presented the following narration as their point of evidence:</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w:t>
      </w:r>
    </w:p>
    <w:p>
      <w:pPr>
        <w:pStyle w:val="BookText"/>
        <w:bidi w:val="0"/>
        <w:rPr/>
      </w:pPr>
      <w:r>
        <w:rPr>
          <w:rFonts w:eastAsia="Times New Roman" w:cs="Times New Roman" w:ascii="Times New Roman" w:hAnsi="Times New Roman"/>
          <w:color w:val="111111"/>
          <w:sz w:val="28"/>
          <w:szCs w:val="28"/>
          <w:lang w:val="en-US"/>
        </w:rPr>
        <w:t xml:space="preserve">on the authority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that the Holy Prophet said, “Fingers are equal in the amount of the blood money; and teeth, whether incisors or malors, are also equal in the amount of the blood money.”</w:t>
      </w:r>
      <w:r>
        <w:rPr>
          <w:rStyle w:val="FootnoteAnchor"/>
        </w:rPr>
        <w:footnoteReference w:id="998"/>
      </w:r>
    </w:p>
    <w:p>
      <w:pPr>
        <w:pStyle w:val="BookText"/>
        <w:bidi w:val="0"/>
        <w:jc w:val="both"/>
        <w:rPr/>
      </w:pPr>
      <w:r>
        <w:rPr>
          <w:rFonts w:eastAsia="Times New Roman" w:cs="Times New Roman" w:ascii="Times New Roman" w:hAnsi="Times New Roman"/>
          <w:color w:val="111111"/>
          <w:sz w:val="28"/>
          <w:szCs w:val="28"/>
          <w:lang w:val="en-US"/>
        </w:rPr>
        <w:t>Even if we suppose the authenticity in reporting this narration, it still has not been recorded in a book. It is also contradictory to the aforecited discussion about the variety in the reports of the Sahabah, Tabi`un, and jurisprudents as regards this question.</w:t>
      </w:r>
    </w:p>
    <w:p>
      <w:pPr>
        <w:pStyle w:val="BookText"/>
        <w:bidi w:val="0"/>
        <w:jc w:val="both"/>
        <w:rPr/>
      </w:pPr>
      <w:r>
        <w:rPr>
          <w:rFonts w:eastAsia="Times New Roman" w:cs="Times New Roman" w:ascii="Times New Roman" w:hAnsi="Times New Roman"/>
          <w:color w:val="111111"/>
          <w:sz w:val="28"/>
          <w:szCs w:val="28"/>
          <w:lang w:val="en-US"/>
        </w:rPr>
        <w:t>It is worth mentioning that Ahmad ibn Hanbal—who is, as testified by all Muslims, Hadithist and narrator more than being jurisprudent—adopted an opinion opposing all the Sunnite jurisprudents and narrations and corresponding with the Ahl al-Bayt and the School of Thorough Compliance with the Sacred Texts.</w:t>
      </w:r>
    </w:p>
    <w:p>
      <w:pPr>
        <w:pStyle w:val="BookText"/>
        <w:bidi w:val="0"/>
        <w:jc w:val="both"/>
        <w:rPr/>
      </w:pPr>
      <w:r>
        <w:rPr>
          <w:rFonts w:eastAsia="Times New Roman" w:cs="Times New Roman" w:ascii="Times New Roman" w:hAnsi="Times New Roman"/>
          <w:color w:val="111111"/>
          <w:sz w:val="28"/>
          <w:szCs w:val="28"/>
          <w:lang w:val="en-US"/>
        </w:rPr>
        <w:t>He decided that the blood money for the front teeth is six hundred dinars (i.e. six thousand dirhams) and for the back teeth is four hundred; and these two amounts are together the whole blood money of teeth. Both al-Nawawiy, in al-Majmu</w:t>
      </w:r>
      <w:r>
        <w:rPr>
          <w:rFonts w:eastAsia="Consolas" w:cs="Consolas" w:ascii="Consolas" w:hAnsi="Consolas"/>
          <w:color w:val="111111"/>
          <w:sz w:val="28"/>
          <w:szCs w:val="28"/>
          <w:lang w:val="en-US"/>
        </w:rPr>
        <w:t>19:99, and</w:t>
      </w:r>
      <w:r>
        <w:rPr>
          <w:rFonts w:eastAsia="Times New Roman" w:cs="Times New Roman" w:ascii="Times New Roman" w:hAnsi="Times New Roman"/>
          <w:color w:val="111111"/>
          <w:sz w:val="28"/>
          <w:szCs w:val="28"/>
          <w:lang w:val="en-US"/>
        </w:rPr>
        <w:t>Abdullah ibn Qudamah, in al-Mughni 9:613, have written down this opinion.</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abovementioned, yet simple, examples, the significance of the recordation and the true value of the Book of Imam `Ali have been clearly understood. It is now also obvious that those who practiced and depended upon the recordation of the religious knowledge, as well as those who follow the School of Thorough Compliance with the Sacred Texts, have been always closer to the right and more trustworthy in reporting</w:t>
      </w:r>
      <w:bookmarkStart w:id="519" w:name="pg2336_13121"/>
    </w:p>
    <w:p>
      <w:pPr>
        <w:pStyle w:val="BookText"/>
        <w:bidi w:val="0"/>
        <w:rPr/>
      </w:pPr>
      <w:bookmarkEnd w:id="519"/>
      <w:r>
        <w:rPr>
          <w:rFonts w:eastAsia="Times New Roman" w:cs="Times New Roman" w:ascii="Times New Roman" w:hAnsi="Times New Roman"/>
          <w:color w:val="111111"/>
          <w:sz w:val="28"/>
          <w:szCs w:val="28"/>
          <w:lang w:val="en-US"/>
        </w:rPr>
        <w:t>from the Holy Prophet.</w:t>
      </w:r>
    </w:p>
    <w:p>
      <w:pPr>
        <w:pStyle w:val="BookText"/>
        <w:bidi w:val="0"/>
        <w:jc w:val="both"/>
        <w:rPr/>
      </w:pPr>
      <w:r>
        <w:rPr>
          <w:rFonts w:eastAsia="Times New Roman" w:cs="Times New Roman" w:ascii="Times New Roman" w:hAnsi="Times New Roman"/>
          <w:color w:val="111111"/>
          <w:sz w:val="28"/>
          <w:szCs w:val="28"/>
          <w:lang w:val="en-US"/>
        </w:rPr>
        <w:t>On the other hand, the followers of the School of Ijtihad and Opinionism, who prohibited the recording of the Hadith, were entrapped in disputes, perplexity, and variety of personal opinions; all that because they deserted the recordation and the records.</w:t>
      </w:r>
    </w:p>
    <w:p>
      <w:pPr>
        <w:pStyle w:val="BookText"/>
        <w:bidi w:val="0"/>
        <w:jc w:val="both"/>
        <w:rPr/>
      </w:pPr>
      <w:r>
        <w:rPr>
          <w:rFonts w:eastAsia="Times New Roman" w:cs="Times New Roman" w:ascii="Times New Roman" w:hAnsi="Times New Roman"/>
          <w:color w:val="111111"/>
          <w:sz w:val="28"/>
          <w:szCs w:val="28"/>
          <w:lang w:val="en-US"/>
        </w:rPr>
        <w:t>Even if they received a portion of the contents of these records, they would receive it imperfect and confused with personal views and Ijtihad. All these matters have taken the Ijtihadists and Opinionists away from the right path and thus the Muslim jurisprudence with them has been dependent upon personal opinions.</w:t>
      </w:r>
    </w:p>
    <w:p>
      <w:pPr>
        <w:pStyle w:val="BookText"/>
        <w:bidi w:val="0"/>
        <w:jc w:val="both"/>
        <w:rPr/>
      </w:pPr>
      <w:r>
        <w:rPr>
          <w:rFonts w:eastAsia="Times New Roman" w:cs="Times New Roman" w:ascii="Times New Roman" w:hAnsi="Times New Roman"/>
          <w:color w:val="111111"/>
          <w:sz w:val="28"/>
          <w:szCs w:val="28"/>
          <w:lang w:val="en-US"/>
        </w:rPr>
        <w:t>Naturally, opinions are different; therefore, they are large in number. On the contrary, the jurisprudence of those who complied with the sacred texts, those who recorded the Hadith during the age of the Holy Prophet, and those who preserved depended upon these recorded have been kept as far as possible from mistake, distortion, or imperfection.</w:t>
      </w:r>
    </w:p>
    <w:p>
      <w:pPr>
        <w:pStyle w:val="BookText"/>
        <w:bidi w:val="0"/>
        <w:jc w:val="both"/>
        <w:rPr/>
      </w:pPr>
      <w:r>
        <w:rPr>
          <w:rFonts w:eastAsia="Times New Roman" w:cs="Times New Roman" w:ascii="Times New Roman" w:hAnsi="Times New Roman"/>
          <w:color w:val="111111"/>
          <w:sz w:val="28"/>
          <w:szCs w:val="28"/>
          <w:lang w:val="en-US"/>
        </w:rPr>
        <w:t>In addition, this jurisprudential method is characterized by precision in the details and connection in the reports taken from the records. As a result, those jurisprudents have deduced the same, spotless and undoubted, ruling.</w:t>
      </w:r>
    </w:p>
    <w:p>
      <w:pPr>
        <w:pStyle w:val="BookText"/>
        <w:bidi w:val="0"/>
        <w:jc w:val="both"/>
        <w:rPr/>
      </w:pPr>
      <w:r>
        <w:rPr>
          <w:rFonts w:eastAsia="Times New Roman" w:cs="Times New Roman" w:ascii="Times New Roman" w:hAnsi="Times New Roman"/>
          <w:color w:val="111111"/>
          <w:sz w:val="28"/>
          <w:szCs w:val="28"/>
          <w:lang w:val="en-US"/>
        </w:rPr>
        <w:t>I thus appeal to the gentle researchers to deeply investigate the materials of the Book of Imam `Ali in the field of Muslim jurisprudence in order to demonstrate the significance of the recordation in general and the contents of the Book in particular.</w:t>
      </w:r>
    </w:p>
    <w:p>
      <w:pPr>
        <w:pStyle w:val="Heading2"/>
        <w:numPr>
          <w:ilvl w:val="1"/>
          <w:numId w:val="1"/>
        </w:numPr>
        <w:bidi w:val="0"/>
        <w:jc w:val="left"/>
        <w:rPr/>
      </w:pPr>
      <w:bookmarkStart w:id="520" w:name="__RefHeading___Toc2511709_3804643083"/>
      <w:bookmarkStart w:id="521" w:name="_Toc193"/>
      <w:bookmarkEnd w:id="520"/>
      <w:r>
        <w:rPr/>
        <w:t>Motives Of Distortion And Deviation For Both The Trends</w:t>
      </w:r>
      <w:bookmarkEnd w:id="521"/>
    </w:p>
    <w:p>
      <w:pPr>
        <w:pStyle w:val="Heading3"/>
        <w:numPr>
          <w:ilvl w:val="2"/>
          <w:numId w:val="1"/>
        </w:numPr>
        <w:bidi w:val="0"/>
        <w:jc w:val="left"/>
        <w:rPr/>
      </w:pPr>
      <w:bookmarkStart w:id="522" w:name="__RefHeading___Toc2511711_3804643083"/>
      <w:bookmarkStart w:id="523" w:name="_Toc194"/>
      <w:bookmarkEnd w:id="522"/>
      <w:r>
        <w:rPr/>
        <w:t>point</w:t>
      </w:r>
      <w:bookmarkEnd w:id="523"/>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chapters, some of the major differences between the two trends have been cited. Having been influenced by the decision of the prohibiting</w:t>
      </w:r>
    </w:p>
    <w:p>
      <w:pPr>
        <w:pStyle w:val="BookText"/>
        <w:bidi w:val="0"/>
        <w:rPr/>
      </w:pPr>
      <w:r>
        <w:rPr>
          <w:rFonts w:eastAsia="Times New Roman" w:cs="Times New Roman" w:ascii="Times New Roman" w:hAnsi="Times New Roman"/>
          <w:color w:val="111111"/>
          <w:sz w:val="28"/>
          <w:szCs w:val="28"/>
          <w:lang w:val="en-US"/>
        </w:rPr>
        <w:t>of reporting and recording the Hadith, these differences saw light and expanded until they reached us to fruitful and unquestionably valid conclusions about the foundations of the two trends that represent the School of Ijtihad and Opinionism and the School of Thorough Compliance with the Sacred Texts.</w:t>
      </w:r>
    </w:p>
    <w:p>
      <w:pPr>
        <w:pStyle w:val="BookText"/>
        <w:bidi w:val="0"/>
        <w:jc w:val="both"/>
        <w:rPr/>
      </w:pPr>
      <w:r>
        <w:rPr>
          <w:rFonts w:eastAsia="Times New Roman" w:cs="Times New Roman" w:ascii="Times New Roman" w:hAnsi="Times New Roman"/>
          <w:color w:val="111111"/>
          <w:sz w:val="28"/>
          <w:szCs w:val="28"/>
          <w:lang w:val="en-US"/>
        </w:rPr>
        <w:t>Obviously, we have also seen the positive impact that the recordation of the Hadith has left on the jurisprudence of those who recorded the Hadith and, at the same time, the negative impact that it has left on the jurisprudence of those who prohibited it. We thus have realized the actual value of the jurisprudential stock of both the schools.</w:t>
      </w:r>
    </w:p>
    <w:p>
      <w:pPr>
        <w:pStyle w:val="BookText"/>
        <w:bidi w:val="0"/>
        <w:jc w:val="both"/>
        <w:rPr/>
      </w:pPr>
      <w:r>
        <w:rPr>
          <w:rFonts w:eastAsia="Times New Roman" w:cs="Times New Roman" w:ascii="Times New Roman" w:hAnsi="Times New Roman"/>
          <w:color w:val="111111"/>
          <w:sz w:val="28"/>
          <w:szCs w:val="28"/>
          <w:lang w:val="en-US"/>
        </w:rPr>
        <w:t>Let us now try to present our outcomes and to evaluate them with another criterion so as to recognize the scope of each trend’s conformity with the natural progression of the historical conventions and the rules of sociology and ethics and the scope of their harmony and accord with the various circumstances that encompassed the both trends. Through such presentation and evaluation, we will conclude which of the two is remote from distortion and deviation and which is in close proximity.</w:t>
      </w:r>
    </w:p>
    <w:p>
      <w:pPr>
        <w:pStyle w:val="BookText"/>
        <w:bidi w:val="0"/>
        <w:jc w:val="both"/>
        <w:rPr/>
      </w:pPr>
      <w:r>
        <w:rPr>
          <w:rFonts w:eastAsia="Times New Roman" w:cs="Times New Roman" w:ascii="Times New Roman" w:hAnsi="Times New Roman"/>
          <w:color w:val="111111"/>
          <w:sz w:val="28"/>
          <w:szCs w:val="28"/>
          <w:lang w:val="en-US"/>
        </w:rPr>
        <w:t>Imam `Ali ibn Abi-Talib is reported to have said in one of his sermons,</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informed of your saying, ‘`Ali is telling lies!’ May Allah destroy you! Against whom have I told lies? Is it against Allah? It is I who was the foremost to have faith in Him. Is it against His Prophet? It is I who was the foremost to believe</w:t>
      </w:r>
    </w:p>
    <w:p>
      <w:pPr>
        <w:pStyle w:val="BookText"/>
        <w:bidi w:val="0"/>
        <w:rPr/>
      </w:pPr>
      <w:r>
        <w:rPr>
          <w:rFonts w:eastAsia="Times New Roman" w:cs="Times New Roman" w:ascii="Times New Roman" w:hAnsi="Times New Roman"/>
          <w:color w:val="111111"/>
          <w:sz w:val="28"/>
          <w:szCs w:val="28"/>
          <w:lang w:val="en-US"/>
        </w:rPr>
        <w:t>him.”</w:t>
      </w:r>
      <w:r>
        <w:rPr>
          <w:rStyle w:val="FootnoteAnchor"/>
        </w:rPr>
        <w:footnoteReference w:id="999"/>
      </w:r>
    </w:p>
    <w:p>
      <w:pPr>
        <w:pStyle w:val="BookText"/>
        <w:bidi w:val="0"/>
        <w:jc w:val="both"/>
        <w:rPr/>
      </w:pPr>
      <w:r>
        <w:rPr>
          <w:rFonts w:eastAsia="Times New Roman" w:cs="Times New Roman" w:ascii="Times New Roman" w:hAnsi="Times New Roman"/>
          <w:color w:val="111111"/>
          <w:sz w:val="28"/>
          <w:szCs w:val="28"/>
          <w:lang w:val="en-US"/>
        </w:rPr>
        <w:t>This text carries the most accurate and excellent connotations of argument and viewing. In this text, the Imam introduced the aggravation of a socio-ethical epidemic that inflicted an entire society or at least a large section of it. Unfortunately, the publics accused of fabrication and poured their anger on a personality of the most elevated ranks of decency and clarity.</w:t>
      </w:r>
    </w:p>
    <w:p>
      <w:pPr>
        <w:pStyle w:val="BookText"/>
        <w:bidi w:val="0"/>
        <w:jc w:val="both"/>
        <w:rPr/>
      </w:pPr>
      <w:r>
        <w:rPr>
          <w:rFonts w:eastAsia="Times New Roman" w:cs="Times New Roman" w:ascii="Times New Roman" w:hAnsi="Times New Roman"/>
          <w:color w:val="111111"/>
          <w:sz w:val="28"/>
          <w:szCs w:val="28"/>
          <w:lang w:val="en-US"/>
        </w:rPr>
        <w:t>Refuting the baseless accusations of these peoples, Imam `Ali declared that a liar must have motives, whether internal or external, encouraging him to betake fabrication as his means for achieving his aims and goals. A liar is one of the following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Being stricken by blind-heartedness and preoccupation in illegal matters, acts of disobedience to Almighty Allah, and rebellion against Him and, as a result, such a person will find sweet and feasible to tell lies and will not be immunized enough to stop committing any offense;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being one of those who look forward to gaining a pleasure or a worldly affair that he cannot reach by way of truth and thus he has to tell lies in order to attain that goal;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being coward, in the sense that he fears the outcome of a bad deed he had done and fears that the worldly punishment will chase him; he therefore resorts to telling lies in order get rid of that trouble; or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trying to save himself from an embarrassing question addressed to him but he could not find the appropriate answer; hence, he betakes lying as the cover under which</w:t>
      </w:r>
    </w:p>
    <w:p>
      <w:pPr>
        <w:pStyle w:val="BookText"/>
        <w:bidi w:val="0"/>
        <w:rPr/>
      </w:pPr>
      <w:r>
        <w:rPr>
          <w:rFonts w:eastAsia="Times New Roman" w:cs="Times New Roman" w:ascii="Times New Roman" w:hAnsi="Times New Roman"/>
          <w:color w:val="111111"/>
          <w:sz w:val="28"/>
          <w:szCs w:val="28"/>
          <w:lang w:val="en-US"/>
        </w:rPr>
        <w:t>he conceals his feebleness... etc.</w:t>
      </w:r>
    </w:p>
    <w:p>
      <w:pPr>
        <w:pStyle w:val="BookText"/>
        <w:bidi w:val="0"/>
        <w:jc w:val="both"/>
        <w:rPr/>
      </w:pPr>
      <w:r>
        <w:rPr>
          <w:rFonts w:eastAsia="Times New Roman" w:cs="Times New Roman" w:ascii="Times New Roman" w:hAnsi="Times New Roman"/>
          <w:color w:val="111111"/>
          <w:sz w:val="28"/>
          <w:szCs w:val="28"/>
          <w:lang w:val="en-US"/>
        </w:rPr>
        <w:t>To browse the pages of the Islamic history puts on view that the majority of those who fabricated lies against Almighty Allah and the Holy Prophet had immature psychological tendencies or scandalous intellectual feebleness. In most cases, such individuals had converted to Islam out of fear of being killed or had found themselves a place among the Muslims, while they were not, such as those who had to join Islam at the Conquest of Makkah, the hypocrites, and the like.</w:t>
      </w:r>
    </w:p>
    <w:p>
      <w:pPr>
        <w:pStyle w:val="BookText"/>
        <w:bidi w:val="0"/>
        <w:jc w:val="both"/>
        <w:rPr/>
      </w:pPr>
      <w:r>
        <w:rPr>
          <w:rFonts w:eastAsia="Times New Roman" w:cs="Times New Roman" w:ascii="Times New Roman" w:hAnsi="Times New Roman"/>
          <w:color w:val="111111"/>
          <w:sz w:val="28"/>
          <w:szCs w:val="28"/>
          <w:lang w:val="en-US"/>
        </w:rPr>
        <w:t>Indisputably, all such motives and their likes are nonexistent in the personality of Imam `Ali ibn Abi-Talib. He is the sincere Sahabiy who has enjoyed the most prominent characteristics and has had the most excellent situations. None of the Muslims would ever deny this fact.</w:t>
      </w:r>
    </w:p>
    <w:p>
      <w:pPr>
        <w:pStyle w:val="BookText"/>
        <w:bidi w:val="0"/>
        <w:jc w:val="both"/>
        <w:rPr/>
      </w:pPr>
      <w:r>
        <w:rPr>
          <w:rFonts w:eastAsia="Times New Roman" w:cs="Times New Roman" w:ascii="Times New Roman" w:hAnsi="Times New Roman"/>
          <w:color w:val="111111"/>
          <w:sz w:val="28"/>
          <w:szCs w:val="28"/>
          <w:lang w:val="en-US"/>
        </w:rPr>
        <w:t>Also, he belongs to a family that is too exalted to require praising or telling lies that are said in order to meet a social imperfection caused by such matters. Imam `Ali has thus said, “Against whom have I told lies? Is it against Allah? It is I who was the foremost to have faith in Him. Is it against His Prophet? It is I who was the foremost to believe him.”</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said the very truth, since there does not exist any motive drawing him to tell lies. It is `Ali, and none else, about whom, as well as his family, many verses from the Holy Qur'an were revealed, such as the Verse of Purification (Tathir),</w:t>
      </w:r>
      <w:r>
        <w:rPr>
          <w:rStyle w:val="FootnoteAnchor"/>
        </w:rPr>
        <w:footnoteReference w:id="1000"/>
      </w:r>
      <w:r>
        <w:rPr>
          <w:rFonts w:eastAsia="Times New Roman" w:cs="Times New Roman" w:ascii="Times New Roman" w:hAnsi="Times New Roman"/>
          <w:color w:val="111111"/>
          <w:sz w:val="28"/>
          <w:szCs w:val="28"/>
          <w:lang w:val="en-US"/>
        </w:rPr>
        <w:t>the Verse of Invoking the</w:t>
      </w:r>
    </w:p>
    <w:p>
      <w:pPr>
        <w:pStyle w:val="BookText"/>
        <w:bidi w:val="0"/>
        <w:rPr/>
      </w:pPr>
      <w:r>
        <w:rPr>
          <w:rFonts w:eastAsia="Times New Roman" w:cs="Times New Roman" w:ascii="Times New Roman" w:hAnsi="Times New Roman"/>
          <w:color w:val="111111"/>
          <w:sz w:val="28"/>
          <w:szCs w:val="28"/>
          <w:lang w:val="en-US"/>
        </w:rPr>
        <w:t>Curse (Mubahalah),</w:t>
      </w:r>
      <w:r>
        <w:rPr>
          <w:rStyle w:val="FootnoteAnchor"/>
        </w:rPr>
        <w:footnoteReference w:id="1001"/>
      </w:r>
    </w:p>
    <w:p>
      <w:pPr>
        <w:pStyle w:val="BookText"/>
        <w:bidi w:val="0"/>
        <w:jc w:val="both"/>
        <w:rPr/>
      </w:pPr>
      <w:r>
        <w:rPr>
          <w:rFonts w:eastAsia="Times New Roman" w:cs="Times New Roman" w:ascii="Times New Roman" w:hAnsi="Times New Roman"/>
          <w:color w:val="111111"/>
          <w:sz w:val="28"/>
          <w:szCs w:val="28"/>
          <w:lang w:val="en-US"/>
        </w:rPr>
        <w:t>(´Abdullah) ibn ´Abbas, al-Hasan, al-Shi’bi, and al-Siddi; all these have reported the incident of Mubahalah as follows:</w:t>
      </w:r>
    </w:p>
    <w:p>
      <w:pPr>
        <w:pStyle w:val="BookText"/>
        <w:bidi w:val="0"/>
        <w:jc w:val="both"/>
        <w:rPr/>
      </w:pPr>
      <w:r>
        <w:rPr>
          <w:rFonts w:eastAsia="Times New Roman" w:cs="Times New Roman" w:ascii="Times New Roman" w:hAnsi="Times New Roman"/>
          <w:color w:val="111111"/>
          <w:sz w:val="28"/>
          <w:szCs w:val="28"/>
          <w:lang w:val="en-US"/>
        </w:rPr>
        <w:t>As the delegation of the Christians of Najran attended before the Prophet , the archbishop advanced and asked, “O Abu’l-Qasim (the Prophet’s nickname), who was the father of (Prophet) Moses?” “It was ´Imran,” answered the Prophet .</w:t>
      </w:r>
    </w:p>
    <w:p>
      <w:pPr>
        <w:pStyle w:val="BookText"/>
        <w:bidi w:val="0"/>
        <w:jc w:val="both"/>
        <w:rPr/>
      </w:pPr>
      <w:r>
        <w:rPr>
          <w:rFonts w:eastAsia="Times New Roman" w:cs="Times New Roman" w:ascii="Times New Roman" w:hAnsi="Times New Roman"/>
          <w:color w:val="111111"/>
          <w:sz w:val="28"/>
          <w:szCs w:val="28"/>
          <w:lang w:val="en-US"/>
        </w:rPr>
        <w:t>The archbishop then asked, “Who was the father of (Prophet) Joseph?”</w:t>
      </w:r>
    </w:p>
    <w:p>
      <w:pPr>
        <w:pStyle w:val="BookText"/>
        <w:bidi w:val="0"/>
        <w:jc w:val="both"/>
        <w:rPr/>
      </w:pPr>
      <w:r>
        <w:rPr>
          <w:rFonts w:eastAsia="Times New Roman" w:cs="Times New Roman" w:ascii="Times New Roman" w:hAnsi="Times New Roman"/>
          <w:color w:val="111111"/>
          <w:sz w:val="28"/>
          <w:szCs w:val="28"/>
          <w:lang w:val="en-US"/>
        </w:rPr>
        <w:t>The Prophet answered, “It was (Prophet) Jacob?”</w:t>
      </w:r>
    </w:p>
    <w:p>
      <w:pPr>
        <w:pStyle w:val="BookText"/>
        <w:bidi w:val="0"/>
        <w:jc w:val="both"/>
        <w:rPr/>
      </w:pPr>
      <w:r>
        <w:rPr>
          <w:rFonts w:eastAsia="Times New Roman" w:cs="Times New Roman" w:ascii="Times New Roman" w:hAnsi="Times New Roman"/>
          <w:color w:val="111111"/>
          <w:sz w:val="28"/>
          <w:szCs w:val="28"/>
          <w:lang w:val="en-US"/>
        </w:rPr>
        <w:t>The archbishop then asked, “Who was your father?”</w:t>
      </w:r>
    </w:p>
    <w:p>
      <w:pPr>
        <w:pStyle w:val="BookText"/>
        <w:bidi w:val="0"/>
        <w:jc w:val="both"/>
        <w:rPr/>
      </w:pPr>
      <w:r>
        <w:rPr>
          <w:rFonts w:eastAsia="Times New Roman" w:cs="Times New Roman" w:ascii="Times New Roman" w:hAnsi="Times New Roman"/>
          <w:color w:val="111111"/>
          <w:sz w:val="28"/>
          <w:szCs w:val="28"/>
          <w:lang w:val="en-US"/>
        </w:rPr>
        <w:t>The Prophet answered, “I am the son of ´Abdullah ibn ´Abd-al-Muttalib”</w:t>
      </w:r>
    </w:p>
    <w:p>
      <w:pPr>
        <w:pStyle w:val="BookText"/>
        <w:bidi w:val="0"/>
        <w:jc w:val="both"/>
        <w:rPr/>
      </w:pPr>
      <w:r>
        <w:rPr>
          <w:rFonts w:eastAsia="Times New Roman" w:cs="Times New Roman" w:ascii="Times New Roman" w:hAnsi="Times New Roman"/>
          <w:color w:val="111111"/>
          <w:sz w:val="28"/>
          <w:szCs w:val="28"/>
          <w:lang w:val="en-US"/>
        </w:rPr>
        <w:t>The archbishop then asked, “What about (Prophet) Jesus? Who was his father?”</w:t>
      </w:r>
    </w:p>
    <w:p>
      <w:pPr>
        <w:pStyle w:val="BookText"/>
        <w:bidi w:val="0"/>
        <w:jc w:val="both"/>
        <w:rPr/>
      </w:pPr>
      <w:r>
        <w:rPr>
          <w:rFonts w:eastAsia="Times New Roman" w:cs="Times New Roman" w:ascii="Times New Roman" w:hAnsi="Times New Roman"/>
          <w:color w:val="111111"/>
          <w:sz w:val="28"/>
          <w:szCs w:val="28"/>
          <w:lang w:val="en-US"/>
        </w:rPr>
        <w:t>The Prophet kept silence waiting for the Divine Revelation. It was no longer until Archangel Gabriel descended with God’s saying (The Holy Qur´an, Surah of Āl-´Imran 3:59-60): “Surely, the likeness of Jesus is with Allah as the likeness of Adam; He created him from dust, then said to him, Be, and he was. (This is) the truth from your Lord, so be not of the disputers.”</w:t>
      </w:r>
    </w:p>
    <w:p>
      <w:pPr>
        <w:pStyle w:val="BookText"/>
        <w:bidi w:val="0"/>
        <w:jc w:val="both"/>
        <w:rPr/>
      </w:pPr>
      <w:r>
        <w:rPr>
          <w:rFonts w:eastAsia="Times New Roman" w:cs="Times New Roman" w:ascii="Times New Roman" w:hAnsi="Times New Roman"/>
          <w:color w:val="111111"/>
          <w:sz w:val="28"/>
          <w:szCs w:val="28"/>
          <w:lang w:val="en-US"/>
        </w:rPr>
        <w:t>The archbishop commented, “What was revealed to us does not involve such information.”</w:t>
      </w:r>
    </w:p>
    <w:p>
      <w:pPr>
        <w:pStyle w:val="BookText"/>
        <w:bidi w:val="0"/>
        <w:jc w:val="both"/>
        <w:rPr/>
      </w:pPr>
      <w:r>
        <w:rPr>
          <w:rFonts w:eastAsia="Times New Roman" w:cs="Times New Roman" w:ascii="Times New Roman" w:hAnsi="Times New Roman"/>
          <w:color w:val="111111"/>
          <w:sz w:val="28"/>
          <w:szCs w:val="28"/>
          <w:lang w:val="en-US"/>
        </w:rPr>
        <w:t>Hence, Archangel Gabriel revealed to The Prophet God’s saying (The Holy Qur´an, Surah of Āl-´Imran 3:61):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any one disputes in this matter with thee, now after (full) knowledge Hath come to thee, say: ‘Come! Let us gather together,- our sons and your sons, our women and your women, ourselves and yourselves: Then let us earnestly pray, and invoke the curse of Allah on those who lie!’”</w:t>
      </w:r>
    </w:p>
    <w:p>
      <w:pPr>
        <w:pStyle w:val="BookText"/>
        <w:bidi w:val="0"/>
        <w:jc w:val="both"/>
        <w:rPr/>
      </w:pPr>
      <w:r>
        <w:rPr>
          <w:rFonts w:eastAsia="Times New Roman" w:cs="Times New Roman" w:ascii="Times New Roman" w:hAnsi="Times New Roman"/>
          <w:color w:val="111111"/>
          <w:sz w:val="28"/>
          <w:szCs w:val="28"/>
          <w:lang w:val="en-US"/>
        </w:rPr>
        <w:t>The archbishop commented, “This is truly fair. When shall we meet to invoke God’s curse on the lying party?”</w:t>
      </w:r>
    </w:p>
    <w:p>
      <w:pPr>
        <w:pStyle w:val="BookText"/>
        <w:bidi w:val="0"/>
        <w:jc w:val="both"/>
        <w:rPr/>
      </w:pPr>
      <w:r>
        <w:rPr>
          <w:rFonts w:eastAsia="Times New Roman" w:cs="Times New Roman" w:ascii="Times New Roman" w:hAnsi="Times New Roman"/>
          <w:color w:val="111111"/>
          <w:sz w:val="28"/>
          <w:szCs w:val="28"/>
          <w:lang w:val="en-US"/>
        </w:rPr>
        <w:t>The Prophet answered, “Let it be tomorrow, God willing.”</w:t>
      </w:r>
    </w:p>
    <w:p>
      <w:pPr>
        <w:pStyle w:val="BookText"/>
        <w:bidi w:val="0"/>
        <w:jc w:val="both"/>
        <w:rPr/>
      </w:pPr>
      <w:r>
        <w:rPr>
          <w:rFonts w:eastAsia="Times New Roman" w:cs="Times New Roman" w:ascii="Times New Roman" w:hAnsi="Times New Roman"/>
          <w:color w:val="111111"/>
          <w:sz w:val="28"/>
          <w:szCs w:val="28"/>
          <w:lang w:val="en-US"/>
        </w:rPr>
        <w:t>The Christian delegation then left. They advised each other, “If he will accompany some of his companions for the meeting tomorrow, then you should compete with him, for, in such case, his claim is false. But if he will accompany some members of his family, then do not compete with him, for, in such case, he is truly a prophet, and if he will invoke God’s curse upon us, we will certainly be perished.”</w:t>
      </w:r>
    </w:p>
    <w:p>
      <w:pPr>
        <w:pStyle w:val="BookText"/>
        <w:bidi w:val="0"/>
        <w:jc w:val="both"/>
        <w:rPr/>
      </w:pPr>
      <w:r>
        <w:rPr>
          <w:rFonts w:eastAsia="Times New Roman" w:cs="Times New Roman" w:ascii="Times New Roman" w:hAnsi="Times New Roman"/>
          <w:color w:val="111111"/>
          <w:sz w:val="28"/>
          <w:szCs w:val="28"/>
          <w:lang w:val="en-US"/>
        </w:rPr>
        <w:t>Some of them however declared, “We do know that he is the very prophet we are expecting, and if he invokes God’s curse on us, we will surely be perished and will never go back to our families or fortunes.”</w:t>
      </w:r>
    </w:p>
    <w:p>
      <w:pPr>
        <w:pStyle w:val="BookText"/>
        <w:bidi w:val="0"/>
        <w:jc w:val="both"/>
        <w:rPr/>
      </w:pPr>
      <w:r>
        <w:rPr>
          <w:rFonts w:eastAsia="Times New Roman" w:cs="Times New Roman" w:ascii="Times New Roman" w:hAnsi="Times New Roman"/>
          <w:color w:val="111111"/>
          <w:sz w:val="28"/>
          <w:szCs w:val="28"/>
          <w:lang w:val="en-US"/>
        </w:rPr>
        <w:t>The other Jews and Christians asked, “What should we do, then?”</w:t>
      </w:r>
    </w:p>
    <w:p>
      <w:pPr>
        <w:pStyle w:val="BookText"/>
        <w:bidi w:val="0"/>
        <w:jc w:val="both"/>
        <w:rPr/>
      </w:pPr>
      <w:r>
        <w:rPr>
          <w:rFonts w:eastAsia="Times New Roman" w:cs="Times New Roman" w:ascii="Times New Roman" w:hAnsi="Times New Roman"/>
          <w:color w:val="111111"/>
          <w:sz w:val="28"/>
          <w:szCs w:val="28"/>
          <w:lang w:val="en-US"/>
        </w:rPr>
        <w:t>Abu’l-Harth, the bishop, suggested, “Since he is a generous man, we may visit him and ask him to accept our withdrawal for this competition of invocating God’s curse on the lying party.”</w:t>
      </w:r>
    </w:p>
    <w:p>
      <w:pPr>
        <w:pStyle w:val="BookText"/>
        <w:bidi w:val="0"/>
        <w:jc w:val="both"/>
        <w:rPr/>
      </w:pPr>
      <w:r>
        <w:rPr>
          <w:rFonts w:eastAsia="Times New Roman" w:cs="Times New Roman" w:ascii="Times New Roman" w:hAnsi="Times New Roman"/>
          <w:color w:val="111111"/>
          <w:sz w:val="28"/>
          <w:szCs w:val="28"/>
          <w:lang w:val="en-US"/>
        </w:rPr>
        <w:t>The next morning, The Prophet invited all the people of al-Madinah and the neighboring villages to attend that meeting. All the people responded.</w:t>
      </w:r>
    </w:p>
    <w:p>
      <w:pPr>
        <w:pStyle w:val="BookText"/>
        <w:bidi w:val="0"/>
        <w:jc w:val="both"/>
        <w:rPr/>
      </w:pPr>
      <w:r>
        <w:rPr>
          <w:rFonts w:eastAsia="Times New Roman" w:cs="Times New Roman" w:ascii="Times New Roman" w:hAnsi="Times New Roman"/>
          <w:color w:val="111111"/>
          <w:sz w:val="28"/>
          <w:szCs w:val="28"/>
          <w:lang w:val="en-US"/>
        </w:rPr>
        <w:t>The Prophet went out, ´Ali was before him, al-Hasan was to his right (and he was catching his arm), al-Husayn was to his left, and Fatimah was behind them. He then said, “Let us begin. These (al-Hasan and al-Husayn) are our sons, these (´Ali and I) are ourselves, and this (Fatimah) is our women.”</w:t>
      </w:r>
    </w:p>
    <w:p>
      <w:pPr>
        <w:pStyle w:val="BookText"/>
        <w:bidi w:val="0"/>
        <w:jc w:val="both"/>
        <w:rPr/>
      </w:pPr>
      <w:r>
        <w:rPr>
          <w:rFonts w:eastAsia="Times New Roman" w:cs="Times New Roman" w:ascii="Times New Roman" w:hAnsi="Times New Roman"/>
          <w:color w:val="111111"/>
          <w:sz w:val="28"/>
          <w:szCs w:val="28"/>
          <w:lang w:val="en-US"/>
        </w:rPr>
        <w:t>As they saw this situation, the individuals from the other party attempted to hide themselves behind any pillar they could find or behind each other, because they anticipated that The Prophet would begin invocating God’s curse on them.</w:t>
      </w:r>
    </w:p>
    <w:p>
      <w:pPr>
        <w:pStyle w:val="BookText"/>
        <w:bidi w:val="0"/>
        <w:jc w:val="both"/>
        <w:rPr/>
      </w:pPr>
      <w:r>
        <w:rPr>
          <w:rFonts w:eastAsia="Times New Roman" w:cs="Times New Roman" w:ascii="Times New Roman" w:hAnsi="Times New Roman"/>
          <w:color w:val="111111"/>
          <w:sz w:val="28"/>
          <w:szCs w:val="28"/>
          <w:lang w:val="en-US"/>
        </w:rPr>
        <w:t>They therefore moved towards him, knelt down before him, and besought, “Please, accept our withdrawal from this matter.”</w:t>
      </w:r>
    </w:p>
    <w:p>
      <w:pPr>
        <w:pStyle w:val="BookText"/>
        <w:bidi w:val="0"/>
        <w:jc w:val="both"/>
        <w:rPr/>
      </w:pPr>
      <w:r>
        <w:rPr>
          <w:rFonts w:eastAsia="Times New Roman" w:cs="Times New Roman" w:ascii="Times New Roman" w:hAnsi="Times New Roman"/>
          <w:color w:val="111111"/>
          <w:sz w:val="28"/>
          <w:szCs w:val="28"/>
          <w:lang w:val="en-US"/>
        </w:rPr>
        <w:t>The Prophet accepted their withdrawal after they had had to pay him one thousand garments as recompense. (See, also, Jalal-al-Din al-Suyutiy’s al-Durr al-Manthur, Ibn al-Maghaziliy’s al-Manaqib, Muhammad ibn ´Ali al-Tabariy’s Bisharat al-Mustafa, Ibn Kuthayr’s al-Bidayah wa’l-Nihayah, al-Ya’qubiy’s al-Tarikh, Ibn Shabbah al-Numayriy’s Tarikh al-Madinah and many others.)</w:t>
      </w:r>
    </w:p>
    <w:p>
      <w:pPr>
        <w:pStyle w:val="BookText"/>
        <w:bidi w:val="0"/>
        <w:jc w:val="both"/>
        <w:rPr/>
      </w:pPr>
      <w:r>
        <w:rPr>
          <w:rFonts w:eastAsia="Times New Roman" w:cs="Times New Roman" w:ascii="Times New Roman" w:hAnsi="Times New Roman"/>
          <w:color w:val="111111"/>
          <w:sz w:val="28"/>
          <w:szCs w:val="28"/>
          <w:lang w:val="en-US"/>
        </w:rPr>
        <w:t>the Verse of Love for the Relatives (al-Mawaddah fi’l-Qurba),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and the Surah of al-Dahr (or al-Insan No. 76). Besides, the following holy Qur'anic texts were revealed to express the situations of Imam `Ali or to refer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hold fast by the Rope of Allah all together and be not disunited.” (Holy Qur’an: 3/103)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Be careful of (your duty to) Allah and be with the true ones.” (Holy Qur’an: 9/119)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this is My path, the right one; therefore, follow it, and follow not (other) ways, for they will lead you away from His way.” (Holy Qur’an: 6/153)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Messenger and those in authority from among you.” (Holy Qur’an: 4/59)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ask the Followers of the Reminder if you do not know.” (Holy Qur’an: 16/43)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acts hostilely to the Messenger after that guidance has become manifest to him, and follows other than the way of the believers, We will turn him to that to which he has (himself) turned and make him enter hell; and it is an evil resort.” (Holy Qur’an: 4/115)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only a warner and there is a guide for every people.” (Holy Qur’an: 13/7)</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Allah is your Guardian and His Messenger and those who believe, those who keep up prayers and pay the poor-rate while they bow down in prayer. And whoever takes Allah and His messenger and those who believe for a guardian, then surely the party of Allah are they</w:t>
      </w:r>
    </w:p>
    <w:p>
      <w:pPr>
        <w:pStyle w:val="BookText"/>
        <w:bidi w:val="0"/>
        <w:rPr/>
      </w:pPr>
      <w:r>
        <w:rPr>
          <w:rFonts w:eastAsia="Times New Roman" w:cs="Times New Roman" w:ascii="Times New Roman" w:hAnsi="Times New Roman"/>
          <w:color w:val="111111"/>
          <w:sz w:val="28"/>
          <w:szCs w:val="28"/>
          <w:lang w:val="en-US"/>
        </w:rPr>
        <w:t>that shall be triumphant.” (Holy Qur’an: 5/55-56)</w:t>
      </w:r>
      <w:r>
        <w:rPr>
          <w:rStyle w:val="FootnoteAnchor"/>
        </w:rPr>
        <w:footnoteReference w:id="1002"/>
      </w:r>
    </w:p>
    <w:p>
      <w:pPr>
        <w:pStyle w:val="BookText"/>
        <w:bidi w:val="0"/>
        <w:jc w:val="both"/>
        <w:rPr/>
      </w:pPr>
      <w:r>
        <w:rPr>
          <w:rFonts w:eastAsia="Times New Roman" w:cs="Times New Roman" w:ascii="Times New Roman" w:hAnsi="Times New Roman"/>
          <w:color w:val="111111"/>
          <w:sz w:val="28"/>
          <w:szCs w:val="28"/>
          <w:lang w:val="en-US"/>
        </w:rPr>
        <w:t>There is then no motive or justification for Imam `Ali to fabricate lies against Almighty Allah.</w:t>
      </w:r>
    </w:p>
    <w:p>
      <w:pPr>
        <w:pStyle w:val="BookText"/>
        <w:bidi w:val="0"/>
        <w:jc w:val="both"/>
        <w:rPr/>
      </w:pPr>
      <w:r>
        <w:rPr>
          <w:rFonts w:eastAsia="Times New Roman" w:cs="Times New Roman" w:ascii="Times New Roman" w:hAnsi="Times New Roman"/>
          <w:color w:val="111111"/>
          <w:sz w:val="28"/>
          <w:szCs w:val="28"/>
          <w:lang w:val="en-US"/>
        </w:rPr>
        <w:t>To fabricate lies against the Holy Prophet is the affair of the flatterers, the keepers of caprices and coveted objects, and the enemies of Islam who deceptively found themselves places among the Muslims, annoyed the Holy Prophet, belied him so that their concealed goals would not be exposed, threw sweepings at him, put thorns in his path, ... etc.</w:t>
      </w:r>
    </w:p>
    <w:p>
      <w:pPr>
        <w:pStyle w:val="BookText"/>
        <w:bidi w:val="0"/>
        <w:jc w:val="both"/>
        <w:rPr/>
      </w:pPr>
      <w:r>
        <w:rPr>
          <w:rFonts w:eastAsia="Times New Roman" w:cs="Times New Roman" w:ascii="Times New Roman" w:hAnsi="Times New Roman"/>
          <w:color w:val="111111"/>
          <w:sz w:val="28"/>
          <w:szCs w:val="28"/>
          <w:lang w:val="en-US"/>
        </w:rPr>
        <w:t xml:space="preserve">As for </w:t>
      </w:r>
      <w:r>
        <w:rPr>
          <w:rFonts w:eastAsia="Consolas" w:cs="Consolas" w:ascii="Consolas" w:hAnsi="Consolas"/>
          <w:color w:val="111111"/>
          <w:sz w:val="28"/>
          <w:szCs w:val="28"/>
          <w:lang w:val="en-US"/>
        </w:rPr>
        <w:t xml:space="preserve">Ali ibn Abi-Talib, he is the cousin of the Holy Prophet; and the one who defended him with his soul and heart; and the first human being who believed in his Prophethood and Messengership; and the one who replaced him in his bed so as to save him from the danger of assassination; therefore, it is quite unreasonable that a man of such situations would ever fabricate lies against the Holy Prophet. Besides, there are tens of statements of praise said by the Holy Prophet about Imam </w:t>
      </w:r>
      <w:r>
        <w:rPr>
          <w:rFonts w:eastAsia="Times New Roman" w:cs="Times New Roman" w:ascii="Times New Roman" w:hAnsi="Times New Roman"/>
          <w:color w:val="111111"/>
          <w:sz w:val="28"/>
          <w:szCs w:val="28"/>
          <w:lang w:val="en-US"/>
        </w:rPr>
        <w:t>Ali;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chief (Imam) of the pious people and the leader of the white-forheaded, handsome individuals.”</w:t>
      </w:r>
      <w:r>
        <w:rPr>
          <w:rStyle w:val="FootnoteAnchor"/>
        </w:rPr>
        <w:footnoteReference w:id="100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chief of the reverent ones and the slayer of the irreverent ones. He whoever supports you shall be victorious and he whoever disappoints you shall he disappointed (by Almighty Allah).”</w:t>
      </w:r>
      <w:r>
        <w:rPr>
          <w:rStyle w:val="FootnoteAnchor"/>
        </w:rPr>
        <w:footnoteReference w:id="100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the city of knowledge and </w:t>
      </w:r>
      <w:r>
        <w:rPr>
          <w:rFonts w:eastAsia="Consolas" w:cs="Consolas" w:ascii="Consolas" w:hAnsi="Consolas"/>
          <w:color w:val="111111"/>
          <w:sz w:val="28"/>
          <w:szCs w:val="28"/>
          <w:lang w:val="en-US"/>
        </w:rPr>
        <w:t>Ali is the gate to that city; hence, one who intends to get knowledge should come to the gate first.”&lt;a href="#ref-footnote4-page741" id="footnote4-page741" style="display:inline-block"&gt;&lt;sup&gt;(4)&lt;/sup&gt;&lt;/a&gt;&lt;p class="footnote"&gt;&lt;a href="#footnote4-page741" style="color:#3b82f6;" id="ref-footnote4-page741"&gt; 4) &lt;/a&gt;Al-Tabaraniy, in ‘al-Mu</w:t>
      </w:r>
      <w:r>
        <w:rPr>
          <w:rFonts w:eastAsia="Times New Roman" w:cs="Times New Roman" w:ascii="Times New Roman" w:hAnsi="Times New Roman"/>
          <w:color w:val="111111"/>
          <w:sz w:val="28"/>
          <w:szCs w:val="28"/>
          <w:lang w:val="en-US"/>
        </w:rPr>
        <w:t xml:space="preserve">jam al-Kabir’ has recorded this Hadith on the authority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It is also recorded by al-Hakim, in ‘Manaqib </w:t>
      </w:r>
      <w:r>
        <w:rPr>
          <w:rFonts w:eastAsia="Consolas" w:cs="Consolas" w:ascii="Consolas" w:hAnsi="Consolas"/>
          <w:color w:val="111111"/>
          <w:sz w:val="28"/>
          <w:szCs w:val="28"/>
          <w:lang w:val="en-US"/>
        </w:rPr>
        <w:t>Ali’, and al-Suyutiy, in ‘al-Jami</w:t>
      </w:r>
      <w:r>
        <w:rPr>
          <w:rFonts w:eastAsia="Times New Roman" w:cs="Times New Roman" w:ascii="Times New Roman" w:hAnsi="Times New Roman"/>
          <w:color w:val="111111"/>
          <w:sz w:val="28"/>
          <w:szCs w:val="28"/>
          <w:lang w:val="en-US"/>
        </w:rPr>
        <w:t xml:space="preserve"> al-Saghir’.</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me, you will explicate for</w:t>
      </w:r>
    </w:p>
    <w:p>
      <w:pPr>
        <w:pStyle w:val="BookText"/>
        <w:bidi w:val="0"/>
        <w:rPr/>
      </w:pPr>
      <w:r>
        <w:rPr>
          <w:rFonts w:eastAsia="Times New Roman" w:cs="Times New Roman" w:ascii="Times New Roman" w:hAnsi="Times New Roman"/>
          <w:color w:val="111111"/>
          <w:sz w:val="28"/>
          <w:szCs w:val="28"/>
          <w:lang w:val="en-US"/>
        </w:rPr>
        <w:t>my people the matters about which they may dispute.”</w:t>
      </w:r>
      <w:r>
        <w:rPr>
          <w:rStyle w:val="FootnoteAnchor"/>
        </w:rPr>
        <w:footnoteReference w:id="100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am the ‘warner’ and </w:t>
      </w:r>
      <w:r>
        <w:rPr>
          <w:rFonts w:eastAsia="Consolas" w:cs="Consolas" w:ascii="Consolas" w:hAnsi="Consolas"/>
          <w:color w:val="111111"/>
          <w:sz w:val="28"/>
          <w:szCs w:val="28"/>
          <w:lang w:val="en-US"/>
        </w:rPr>
        <w:t>Ali is the ‘guide’.&lt;a href="#ref-footnote2-page742" id="footnote2-page742" style="display:inline-block"&gt;&lt;sup&gt;(2)&lt;/sup&gt;&lt;/a&gt;&lt;p class="footnote"&gt;&lt;a href="#footnote2-page742" style="color:#3b82f6;" id="ref-footnote2-page742"&gt; 2) &lt;/a&gt;This is an exegesis of the verse of the Holy Qur'an that reads, “You are only a warner and (there is) a guide for every people. 13/7”&lt;/p&gt;After me, only by means of you will the guided to the right path find the right path.”&lt;a href="#ref-footnote3-page742" id="footnote3-page742" style="display:inline-block"&gt;&lt;sup&gt;(3)&lt;/sup&gt;&lt;/a&gt;&lt;p class="footnote"&gt;&lt;a href="#footnote3-page742" style="color:#3b82f6;" id="ref-footnote3-page742"&gt; 3) &lt;/a&gt;According to al-Muttaqiy al-Hindiy’s Kanz al-</w:t>
      </w:r>
      <w:r>
        <w:rPr>
          <w:rFonts w:eastAsia="Times New Roman" w:cs="Times New Roman" w:ascii="Times New Roman" w:hAnsi="Times New Roman"/>
          <w:color w:val="111111"/>
          <w:sz w:val="28"/>
          <w:szCs w:val="28"/>
          <w:lang w:val="en-US"/>
        </w:rPr>
        <w:t xml:space="preserve">Ummal, this Hadith has been recorded by al-Daylamiy on the authority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ummah will betray you after me. You shall keep following my religion, and you shall be killed following my tradition. Anyone who loves you will have in fact loved me; and anyone who hates you will have in fact hated me. Certainly, your beard will be dyed by the blood of your head.”</w:t>
      </w:r>
      <w:r>
        <w:rPr>
          <w:rStyle w:val="FootnoteAnchor"/>
        </w:rPr>
        <w:footnoteReference w:id="1006"/>
      </w:r>
    </w:p>
    <w:p>
      <w:pPr>
        <w:pStyle w:val="BookText"/>
        <w:bidi w:val="0"/>
        <w:jc w:val="both"/>
        <w:rPr/>
      </w:pPr>
      <w:r>
        <w:rPr>
          <w:rFonts w:eastAsia="Times New Roman" w:cs="Times New Roman" w:ascii="Times New Roman" w:hAnsi="Times New Roman"/>
          <w:color w:val="111111"/>
          <w:sz w:val="28"/>
          <w:szCs w:val="28"/>
          <w:lang w:val="en-US"/>
        </w:rPr>
        <w:t xml:space="preserve">Ahmad ibn Hanbal has recorded, through an authentic series of narrators, on the authority of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Umar; and al-Hakim al-Nisapuriy that `Umar ibn al-Khattab said,</w:t>
      </w:r>
    </w:p>
    <w:p>
      <w:pPr>
        <w:pStyle w:val="BookText"/>
        <w:bidi w:val="0"/>
        <w:jc w:val="both"/>
        <w:rPr/>
      </w:pPr>
      <w:r>
        <w:rPr>
          <w:rFonts w:eastAsia="Times New Roman" w:cs="Times New Roman" w:ascii="Times New Roman" w:hAnsi="Times New Roman"/>
          <w:color w:val="111111"/>
          <w:sz w:val="28"/>
          <w:szCs w:val="28"/>
          <w:lang w:val="en-US"/>
        </w:rPr>
        <w:t>“</w:t>
      </w:r>
      <w:r>
        <w:rPr>
          <w:rFonts w:eastAsia="Consolas" w:cs="Consolas" w:ascii="Consolas" w:hAnsi="Consolas"/>
          <w:color w:val="111111"/>
          <w:sz w:val="28"/>
          <w:szCs w:val="28"/>
          <w:lang w:val="en-US"/>
        </w:rPr>
        <w:t xml:space="preserve">Ali ibn Abi-Talib has been given three peculiarities; were I given only one of these, it would be more favorable to me than having the best kind of camels... These are (1) </w:t>
      </w:r>
      <w:r>
        <w:rPr>
          <w:rFonts w:eastAsia="Times New Roman" w:cs="Times New Roman" w:ascii="Times New Roman" w:hAnsi="Times New Roman"/>
          <w:color w:val="111111"/>
          <w:sz w:val="28"/>
          <w:szCs w:val="28"/>
          <w:lang w:val="en-US"/>
        </w:rPr>
        <w:t>Ali’s having been married to Fatimah, daughter of Allah’s Messenger, (2) his having been allowed to live in the Masjid with Allah’s Messenger and to do whatever he likes therein, and (3) his having been given the pennon to lead the Muslim army in the conquest of Khaybar.”</w:t>
      </w:r>
      <w:r>
        <w:rPr>
          <w:rStyle w:val="FootnoteAnchor"/>
        </w:rPr>
        <w:footnoteReference w:id="1007"/>
      </w:r>
    </w:p>
    <w:p>
      <w:pPr>
        <w:pStyle w:val="BookText"/>
        <w:bidi w:val="0"/>
        <w:jc w:val="both"/>
        <w:rPr/>
      </w:pPr>
      <w:r>
        <w:rPr>
          <w:rFonts w:eastAsia="Times New Roman" w:cs="Times New Roman" w:ascii="Times New Roman" w:hAnsi="Times New Roman"/>
          <w:color w:val="111111"/>
          <w:sz w:val="28"/>
          <w:szCs w:val="28"/>
          <w:lang w:val="en-US"/>
        </w:rPr>
        <w:t>Muslim, in his book of al-Sahih, has recorded on the authority of Sa</w:t>
      </w:r>
      <w:r>
        <w:rPr>
          <w:rFonts w:eastAsia="Consolas" w:cs="Consolas" w:ascii="Consolas" w:hAnsi="Consolas"/>
          <w:color w:val="111111"/>
          <w:sz w:val="28"/>
          <w:szCs w:val="28"/>
          <w:lang w:val="en-US"/>
        </w:rPr>
        <w:t xml:space="preserve">d ibn Waqqas&lt;a href="#ref-footnote6-page742" id="footnote6-page742" style="display:inline-block"&gt;&lt;sup&gt;(6)&lt;/sup&gt;&lt;/a&gt;&lt;p class="footnote"&gt;&lt;a href="#footnote6-page742" style="color:#3b82f6;" id="ref-footnote6-page742"&gt; 6) &lt;/a&gt;Sahih Muslim 4:1871; Sunan al-Tirmidhiy 5:638.&lt;/p&gt;and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Abbas a narration similar to the abovementioned one.&lt;a href="#ref-footnote7-page742" id="footnote7-page742" style="display:inline-block"&gt;&lt;sup&gt;(7)&lt;/sup&gt;&lt;/a&gt;&lt;p class="footnote"&gt;&lt;a href="#footnote7-page742" style="color:#3b82f6;" id="ref-footnote7-page742"&gt; 7) &lt;/a&gt;Al-Tabaraniy: al-Mu</w:t>
      </w:r>
      <w:r>
        <w:rPr>
          <w:rFonts w:eastAsia="Times New Roman" w:cs="Times New Roman" w:ascii="Times New Roman" w:hAnsi="Times New Roman"/>
          <w:color w:val="111111"/>
          <w:sz w:val="28"/>
          <w:szCs w:val="28"/>
          <w:lang w:val="en-US"/>
        </w:rPr>
        <w:t>jam al-Awsat 8:212; Al-Haythamiy: Majma</w:t>
      </w:r>
      <w:r>
        <w:rPr>
          <w:rFonts w:eastAsia="Consolas" w:cs="Consolas" w:ascii="Consolas" w:hAnsi="Consolas"/>
          <w:color w:val="111111"/>
          <w:sz w:val="28"/>
          <w:szCs w:val="28"/>
          <w:lang w:val="en-US"/>
        </w:rPr>
        <w:t>al-Zawa’id 6:120; Al-Hakim al-Nisapuriy: al-Mustadrak</w:t>
      </w:r>
      <w:r>
        <w:rPr>
          <w:rFonts w:eastAsia="Times New Roman" w:cs="Times New Roman" w:ascii="Times New Roman" w:hAnsi="Times New Roman"/>
          <w:color w:val="111111"/>
          <w:sz w:val="28"/>
          <w:szCs w:val="28"/>
          <w:lang w:val="en-US"/>
        </w:rPr>
        <w:t xml:space="preserve">Ala’l-Sahihayn 3:111; Ibn </w:t>
      </w:r>
      <w:r>
        <w:rPr>
          <w:rFonts w:eastAsia="Consolas" w:cs="Consolas" w:ascii="Consolas" w:hAnsi="Consolas"/>
          <w:color w:val="111111"/>
          <w:sz w:val="28"/>
          <w:szCs w:val="28"/>
          <w:lang w:val="en-US"/>
        </w:rPr>
        <w:t>Abd al-Barr: al-Isti</w:t>
      </w:r>
      <w:r>
        <w:rPr>
          <w:rFonts w:eastAsia="Times New Roman" w:cs="Times New Roman" w:ascii="Times New Roman" w:hAnsi="Times New Roman"/>
          <w:color w:val="111111"/>
          <w:sz w:val="28"/>
          <w:szCs w:val="28"/>
          <w:lang w:val="en-US"/>
        </w:rPr>
        <w:t>ab 3:1090; Ibn `Asakir: Tarikh Madinat Dimashq 1:161.</w:t>
      </w:r>
    </w:p>
    <w:p>
      <w:pPr>
        <w:pStyle w:val="BookText"/>
        <w:bidi w:val="0"/>
        <w:jc w:val="both"/>
        <w:rPr/>
      </w:pPr>
      <w:r>
        <w:rPr>
          <w:rFonts w:eastAsia="Times New Roman" w:cs="Times New Roman" w:ascii="Times New Roman" w:hAnsi="Times New Roman"/>
          <w:color w:val="111111"/>
          <w:sz w:val="28"/>
          <w:szCs w:val="28"/>
          <w:lang w:val="en-US"/>
        </w:rPr>
        <w:t>Imam `Ali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Holy Prophet’s predictions to me was that the ummah shall betray me after his departure.”</w:t>
      </w:r>
      <w:r>
        <w:rPr>
          <w:rStyle w:val="FootnoteAnchor"/>
        </w:rPr>
        <w:footnoteReference w:id="1008"/>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Abbas is reported to have said that the</w:t>
      </w:r>
    </w:p>
    <w:p>
      <w:pPr>
        <w:pStyle w:val="BookText"/>
        <w:bidi w:val="0"/>
        <w:rPr/>
      </w:pPr>
      <w:r>
        <w:rPr>
          <w:rFonts w:eastAsia="Times New Roman" w:cs="Times New Roman" w:ascii="Times New Roman" w:hAnsi="Times New Roman"/>
          <w:color w:val="111111"/>
          <w:sz w:val="28"/>
          <w:szCs w:val="28"/>
          <w:lang w:val="en-US"/>
        </w:rPr>
        <w:t>Messenger of Allah said to (Imam)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you shall face fatiguing troubles after me.” Imam `Ali asked, “Shall my religion be kept purely sound while facing these troubles?” The Holy Prophet answered, “Yes, your religion shall be kept purely sound while facing these troubles.”</w:t>
      </w:r>
    </w:p>
    <w:p>
      <w:pPr>
        <w:pStyle w:val="BookText"/>
        <w:bidi w:val="0"/>
        <w:jc w:val="both"/>
        <w:rPr/>
      </w:pPr>
      <w:r>
        <w:rPr>
          <w:rFonts w:eastAsia="Times New Roman" w:cs="Times New Roman" w:ascii="Times New Roman" w:hAnsi="Times New Roman"/>
          <w:color w:val="111111"/>
          <w:sz w:val="28"/>
          <w:szCs w:val="28"/>
          <w:lang w:val="en-US"/>
        </w:rPr>
        <w:t>It is thus quite unreasonable to even imagine that such a unique man about whom such sacred texts—and so many others—from Almighty Allah and the Holy Prophet are said to fabricate lies against Almighty Allah and the Holy Prophet.</w:t>
      </w:r>
    </w:p>
    <w:p>
      <w:pPr>
        <w:pStyle w:val="BookText"/>
        <w:bidi w:val="0"/>
        <w:jc w:val="both"/>
        <w:rPr/>
      </w:pPr>
      <w:r>
        <w:rPr>
          <w:rFonts w:eastAsia="Times New Roman" w:cs="Times New Roman" w:ascii="Times New Roman" w:hAnsi="Times New Roman"/>
          <w:color w:val="111111"/>
          <w:sz w:val="28"/>
          <w:szCs w:val="28"/>
          <w:lang w:val="en-US"/>
        </w:rPr>
        <w:t>This fact can be utterly realized if we take a deep look into the following text said by al-Dhahbiy—no matter it was said intentionally or unintentionally—about Imam al-Mahdi, in his book of Siyar A`lam al-Nubala':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ibn al-Hasan al-Mahdi, the Awaited, is the seal of the Twelve Masters whose inerrancy (i.e. `Ismah) is claimed by the Imamiyyah sect. They further claim that Muhammad ibn al-Hasan is being the Successor (al-Khalaf: the awaited successor of the Holy Prophet and Imams), and the Argument (al-Hujjah: the Argument of Almighty Allah against His creatures), and the Patron of the Age (Sahib al-Zaman: the one who will live for long ages and finally carry out Almighty Allah’s orders on the entire earth); and that he is alive, and he shall not die before he appears again to fill in the earth with justice and fairness after it would be filled up with injustice and discrimination. We are looking forward to this, indeed.</w:t>
      </w:r>
    </w:p>
    <w:p>
      <w:pPr>
        <w:pStyle w:val="BookText"/>
        <w:bidi w:val="0"/>
        <w:jc w:val="both"/>
        <w:rPr/>
      </w:pPr>
      <w:r>
        <w:rPr>
          <w:rFonts w:eastAsia="Times New Roman" w:cs="Times New Roman" w:ascii="Times New Roman" w:hAnsi="Times New Roman"/>
          <w:color w:val="111111"/>
          <w:sz w:val="28"/>
          <w:szCs w:val="28"/>
          <w:lang w:val="en-US"/>
        </w:rPr>
        <w:t>Our Master, `Ali, is one of the Orthodox Caliphs (al-Khulafa’ al-Rashidin).</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his sons,</w:t>
      </w:r>
    </w:p>
    <w:p>
      <w:pPr>
        <w:pStyle w:val="BookText"/>
        <w:bidi w:val="0"/>
        <w:rPr/>
      </w:pPr>
      <w:r>
        <w:rPr>
          <w:rFonts w:eastAsia="Times New Roman" w:cs="Times New Roman" w:ascii="Times New Roman" w:hAnsi="Times New Roman"/>
          <w:color w:val="111111"/>
          <w:sz w:val="28"/>
          <w:szCs w:val="28"/>
          <w:lang w:val="en-US"/>
        </w:rPr>
        <w:t>al-Hasan and al-Husayn, are the grandsons of Allah’s Messenger and the masters of the youth of Paradise. Had they been selected for the leadership (caliphate), they would have certainly deserved it.</w:t>
      </w:r>
    </w:p>
    <w:p>
      <w:pPr>
        <w:pStyle w:val="BookText"/>
        <w:bidi w:val="0"/>
        <w:jc w:val="both"/>
        <w:rPr/>
      </w:pPr>
      <w:r>
        <w:rPr>
          <w:rFonts w:eastAsia="Times New Roman" w:cs="Times New Roman" w:ascii="Times New Roman" w:hAnsi="Times New Roman"/>
          <w:color w:val="111111"/>
          <w:sz w:val="28"/>
          <w:szCs w:val="28"/>
          <w:lang w:val="en-US"/>
        </w:rPr>
        <w:t>And Zayn al-`Ābidin was highly regarded, and was one of the chief worshippers and scholars, and he was worthy of holding the position of leadership.</w:t>
      </w:r>
    </w:p>
    <w:p>
      <w:pPr>
        <w:pStyle w:val="BookText"/>
        <w:bidi w:val="0"/>
        <w:jc w:val="both"/>
        <w:rPr/>
      </w:pPr>
      <w:r>
        <w:rPr>
          <w:rFonts w:eastAsia="Times New Roman" w:cs="Times New Roman" w:ascii="Times New Roman" w:hAnsi="Times New Roman"/>
          <w:color w:val="111111"/>
          <w:sz w:val="28"/>
          <w:szCs w:val="28"/>
          <w:lang w:val="en-US"/>
        </w:rPr>
        <w:t>And his son, Abu-Ja`far al-Baqir, was also sayyid (i.e. lord), master scholar, jurisprudent, and he was qualified for the leadership.</w:t>
      </w:r>
    </w:p>
    <w:p>
      <w:pPr>
        <w:pStyle w:val="BookText"/>
        <w:bidi w:val="0"/>
        <w:jc w:val="both"/>
        <w:rPr/>
      </w:pPr>
      <w:r>
        <w:rPr>
          <w:rFonts w:eastAsia="Times New Roman" w:cs="Times New Roman" w:ascii="Times New Roman" w:hAnsi="Times New Roman"/>
          <w:color w:val="111111"/>
          <w:sz w:val="28"/>
          <w:szCs w:val="28"/>
          <w:lang w:val="en-US"/>
        </w:rPr>
        <w:t>And his son, Ja</w:t>
      </w:r>
      <w:r>
        <w:rPr>
          <w:rFonts w:eastAsia="Consolas" w:cs="Consolas" w:ascii="Consolas" w:hAnsi="Consolas"/>
          <w:color w:val="111111"/>
          <w:sz w:val="28"/>
          <w:szCs w:val="28"/>
          <w:lang w:val="en-US"/>
        </w:rPr>
        <w:t>far al-Sadiq, was highly regarded, and was one of the master scholars, and was worthier than Abu-Ja</w:t>
      </w:r>
      <w:r>
        <w:rPr>
          <w:rFonts w:eastAsia="Times New Roman" w:cs="Times New Roman" w:ascii="Times New Roman" w:hAnsi="Times New Roman"/>
          <w:color w:val="111111"/>
          <w:sz w:val="28"/>
          <w:szCs w:val="28"/>
          <w:lang w:val="en-US"/>
        </w:rPr>
        <w:t>far al-Mansur (the `Abbasid ruler) of holding the leadership of the Muslim community.</w:t>
      </w:r>
    </w:p>
    <w:p>
      <w:pPr>
        <w:pStyle w:val="BookText"/>
        <w:bidi w:val="0"/>
        <w:jc w:val="both"/>
        <w:rPr/>
      </w:pPr>
      <w:r>
        <w:rPr>
          <w:rFonts w:eastAsia="Times New Roman" w:cs="Times New Roman" w:ascii="Times New Roman" w:hAnsi="Times New Roman"/>
          <w:color w:val="111111"/>
          <w:sz w:val="28"/>
          <w:szCs w:val="28"/>
          <w:lang w:val="en-US"/>
        </w:rPr>
        <w:t>And his son, Musa, was also highly regarded, well-versed, and was worthier than Harun (al-Rashid: the `Abbasid ruler) of holding the leadership.</w:t>
      </w:r>
    </w:p>
    <w:p>
      <w:pPr>
        <w:pStyle w:val="BookText"/>
        <w:bidi w:val="0"/>
        <w:jc w:val="both"/>
        <w:rPr/>
      </w:pPr>
      <w:r>
        <w:rPr>
          <w:rFonts w:eastAsia="Times New Roman" w:cs="Times New Roman" w:ascii="Times New Roman" w:hAnsi="Times New Roman"/>
          <w:color w:val="111111"/>
          <w:sz w:val="28"/>
          <w:szCs w:val="28"/>
          <w:lang w:val="en-US"/>
        </w:rPr>
        <w:t xml:space="preserve">And his son, </w:t>
      </w:r>
      <w:r>
        <w:rPr>
          <w:rFonts w:eastAsia="Consolas" w:cs="Consolas" w:ascii="Consolas" w:hAnsi="Consolas"/>
          <w:color w:val="111111"/>
          <w:sz w:val="28"/>
          <w:szCs w:val="28"/>
          <w:lang w:val="en-US"/>
        </w:rPr>
        <w:t xml:space="preserve">Ali ibn Musa al-Rida, was highly regarded, and he enjoyed much knowledge and eloquence, and was widely loved by people, and, out of al-Rida’s grandeur, al-Ma'mun (the </w:t>
      </w:r>
      <w:r>
        <w:rPr>
          <w:rFonts w:eastAsia="Times New Roman" w:cs="Times New Roman" w:ascii="Times New Roman" w:hAnsi="Times New Roman"/>
          <w:color w:val="111111"/>
          <w:sz w:val="28"/>
          <w:szCs w:val="28"/>
          <w:lang w:val="en-US"/>
        </w:rPr>
        <w:t>Abbasid ruler) appointed him as his crown prince.</w:t>
      </w:r>
    </w:p>
    <w:p>
      <w:pPr>
        <w:pStyle w:val="BookText"/>
        <w:bidi w:val="0"/>
        <w:jc w:val="both"/>
        <w:rPr/>
      </w:pPr>
      <w:r>
        <w:rPr>
          <w:rFonts w:eastAsia="Times New Roman" w:cs="Times New Roman" w:ascii="Times New Roman" w:hAnsi="Times New Roman"/>
          <w:color w:val="111111"/>
          <w:sz w:val="28"/>
          <w:szCs w:val="28"/>
          <w:lang w:val="en-US"/>
        </w:rPr>
        <w:t>And his son, Muhammad al-Jawad, was one of the chiefs of his people.</w:t>
      </w:r>
    </w:p>
    <w:p>
      <w:pPr>
        <w:pStyle w:val="BookText"/>
        <w:bidi w:val="0"/>
        <w:jc w:val="both"/>
        <w:rPr/>
      </w:pPr>
      <w:r>
        <w:rPr>
          <w:rFonts w:eastAsia="Times New Roman" w:cs="Times New Roman" w:ascii="Times New Roman" w:hAnsi="Times New Roman"/>
          <w:color w:val="111111"/>
          <w:sz w:val="28"/>
          <w:szCs w:val="28"/>
          <w:lang w:val="en-US"/>
        </w:rPr>
        <w:t>And his son, nicknamed al-Hadi (i.e. the Guide), was also reputable and of excellent standing.</w:t>
      </w:r>
    </w:p>
    <w:p>
      <w:pPr>
        <w:pStyle w:val="BookText"/>
        <w:bidi w:val="0"/>
        <w:jc w:val="both"/>
        <w:rPr/>
      </w:pPr>
      <w:r>
        <w:rPr>
          <w:rFonts w:eastAsia="Times New Roman" w:cs="Times New Roman" w:ascii="Times New Roman" w:hAnsi="Times New Roman"/>
          <w:color w:val="111111"/>
          <w:sz w:val="28"/>
          <w:szCs w:val="28"/>
          <w:lang w:val="en-US"/>
        </w:rPr>
        <w:t xml:space="preserve">And the same thing is said about his son, al-Hasan ibn </w:t>
      </w:r>
      <w:r>
        <w:rPr>
          <w:rFonts w:eastAsia="Consolas" w:cs="Consolas" w:ascii="Consolas" w:hAnsi="Consolas"/>
          <w:color w:val="111111"/>
          <w:sz w:val="28"/>
          <w:szCs w:val="28"/>
          <w:lang w:val="en-US"/>
        </w:rPr>
        <w:t>Ali al-</w:t>
      </w:r>
      <w:r>
        <w:rPr>
          <w:rFonts w:eastAsia="Times New Roman" w:cs="Times New Roman" w:ascii="Times New Roman" w:hAnsi="Times New Roman"/>
          <w:color w:val="111111"/>
          <w:sz w:val="28"/>
          <w:szCs w:val="28"/>
          <w:lang w:val="en-US"/>
        </w:rPr>
        <w:t>Askariy. May Allah, the Exalted, have mercy upon them all.”</w:t>
      </w:r>
      <w:r>
        <w:rPr>
          <w:rStyle w:val="FootnoteAnchor"/>
        </w:rPr>
        <w:footnoteReference w:id="1009"/>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are the Holy Imams and more! They are the matches of the Holy Qur'an, as is in the Hadith of the Two Weighty Things (Hadith al-Thaqalayn), and they are the security of the inhabitants of this earth from drowning, as</w:t>
      </w:r>
      <w:bookmarkStart w:id="524" w:name="pg2336_13130"/>
    </w:p>
    <w:p>
      <w:pPr>
        <w:pStyle w:val="BookText"/>
        <w:bidi w:val="0"/>
        <w:rPr/>
      </w:pPr>
      <w:bookmarkEnd w:id="524"/>
      <w:r>
        <w:rPr>
          <w:rFonts w:eastAsia="Times New Roman" w:cs="Times New Roman" w:ascii="Times New Roman" w:hAnsi="Times New Roman"/>
          <w:color w:val="111111"/>
          <w:sz w:val="28"/>
          <w:szCs w:val="28"/>
          <w:lang w:val="en-US"/>
        </w:rPr>
        <w:t>is in the Hadith of al-Safinah (the Ark),</w:t>
      </w: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525" w:name="__RefHeading___Toc2511713_3804643083"/>
      <w:bookmarkStart w:id="526" w:name="_Toc195"/>
      <w:bookmarkEnd w:id="525"/>
      <w:r>
        <w:rPr/>
        <w:t>Differences Between The Two Schools</w:t>
      </w:r>
      <w:bookmarkEnd w:id="526"/>
    </w:p>
    <w:p>
      <w:pPr>
        <w:pStyle w:val="Heading4"/>
        <w:numPr>
          <w:ilvl w:val="3"/>
          <w:numId w:val="1"/>
        </w:numPr>
        <w:bidi w:val="0"/>
        <w:jc w:val="left"/>
        <w:rPr/>
      </w:pPr>
      <w:bookmarkStart w:id="527" w:name="__RefHeading___Toc2511715_3804643083"/>
      <w:bookmarkStart w:id="528" w:name="_Toc196"/>
      <w:bookmarkEnd w:id="527"/>
      <w:r>
        <w:rPr/>
        <w:t>First Difference</w:t>
      </w:r>
      <w:bookmarkEnd w:id="528"/>
    </w:p>
    <w:p>
      <w:pPr>
        <w:pStyle w:val="BookText"/>
        <w:bidi w:val="0"/>
        <w:jc w:val="both"/>
        <w:rPr/>
      </w:pPr>
      <w:r>
        <w:rPr>
          <w:rFonts w:eastAsia="Times New Roman" w:cs="Times New Roman" w:ascii="Times New Roman" w:hAnsi="Times New Roman"/>
          <w:color w:val="111111"/>
          <w:sz w:val="28"/>
          <w:szCs w:val="28"/>
          <w:lang w:val="en-US"/>
        </w:rPr>
        <w:t>As for the Imams of the School of Thorough Compliance with the Sacred Texts (i.e. the Holy Imams of the Ahl al-Bayt), the proportion of distortion is nil when compared to the others. This is because they are `Ali, al-Hasan, al-Husayn... and they are the thoroughly purified ones and veracious in the words of the Holy Qur'an and Sunnah.</w:t>
      </w:r>
    </w:p>
    <w:p>
      <w:pPr>
        <w:pStyle w:val="BookText"/>
        <w:bidi w:val="0"/>
        <w:jc w:val="both"/>
        <w:rPr/>
      </w:pPr>
      <w:r>
        <w:rPr>
          <w:rFonts w:eastAsia="Times New Roman" w:cs="Times New Roman" w:ascii="Times New Roman" w:hAnsi="Times New Roman"/>
          <w:color w:val="111111"/>
          <w:sz w:val="28"/>
          <w:szCs w:val="28"/>
          <w:lang w:val="en-US"/>
        </w:rPr>
        <w:t xml:space="preserve">On many occasions, the Holy Prophet praised those who adhered to and followed the course of these Holy Imams very laudably, such as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Abbas,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Abu-Dharr, `Ammar ibn Yasir, and many others. These personalities have been well-known for their decency and for their steadfastness against fancies and other trends. None of them has ever been accused of telling lies or forging fabrications against the Holy Prophet.</w:t>
      </w:r>
    </w:p>
    <w:p>
      <w:pPr>
        <w:pStyle w:val="BookText"/>
        <w:bidi w:val="0"/>
        <w:jc w:val="both"/>
        <w:rPr/>
      </w:pPr>
      <w:r>
        <w:rPr>
          <w:rFonts w:eastAsia="Times New Roman" w:cs="Times New Roman" w:ascii="Times New Roman" w:hAnsi="Times New Roman"/>
          <w:color w:val="111111"/>
          <w:sz w:val="28"/>
          <w:szCs w:val="28"/>
          <w:lang w:val="en-US"/>
        </w:rPr>
        <w:t>On the other hand, many of the followers of the School of Ijtihad and Opinionism have been charged of inventing false Hadiths and spreading made-up narrations, such as Abu-Hurayrah, Samarah ibn Jundub, Ka`b al-Ahbar... etc. As a matter of fact, this difference between the two schools is obviously unmistakable.</w:t>
      </w:r>
    </w:p>
    <w:p>
      <w:pPr>
        <w:pStyle w:val="BookText"/>
        <w:bidi w:val="0"/>
        <w:jc w:val="both"/>
        <w:rPr/>
      </w:pPr>
      <w:r>
        <w:rPr>
          <w:rFonts w:eastAsia="Times New Roman" w:cs="Times New Roman" w:ascii="Times New Roman" w:hAnsi="Times New Roman"/>
          <w:color w:val="111111"/>
          <w:sz w:val="28"/>
          <w:szCs w:val="28"/>
          <w:lang w:val="en-US"/>
        </w:rPr>
        <w:t>It is necessarily noteworthy that those who thoroughly complied with the sacred texts insisted on reporting what they had known even if this would cause them to lose their lives. They never compromised in matters appertained to the religion.</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example on such is</w:t>
      </w:r>
      <w:bookmarkStart w:id="529" w:name="pg2336_13131"/>
    </w:p>
    <w:p>
      <w:pPr>
        <w:pStyle w:val="BookText"/>
        <w:bidi w:val="0"/>
        <w:rPr/>
      </w:pPr>
      <w:bookmarkEnd w:id="529"/>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Ali’s situation in the meeting of the so-called Shura Committee when he rejected to comply with the conducts of Abu-Bakr and </w:t>
      </w:r>
      <w:r>
        <w:rPr>
          <w:rFonts w:eastAsia="Times New Roman" w:cs="Times New Roman" w:ascii="Times New Roman" w:hAnsi="Times New Roman"/>
          <w:color w:val="111111"/>
          <w:sz w:val="28"/>
          <w:szCs w:val="28"/>
          <w:lang w:val="en-US"/>
        </w:rPr>
        <w:t>Umar as one of the stipulations of selecting him as the ruler of the Islamic State. Of course, Imam `Ali took this situation unwaveringly because he believed that that stipulation was in violation of the Holy Prophet’s instructions (Sunnah).</w:t>
      </w:r>
    </w:p>
    <w:p>
      <w:pPr>
        <w:pStyle w:val="BookText"/>
        <w:bidi w:val="0"/>
        <w:jc w:val="both"/>
        <w:rPr/>
      </w:pPr>
      <w:r>
        <w:rPr>
          <w:rFonts w:eastAsia="Times New Roman" w:cs="Times New Roman" w:ascii="Times New Roman" w:hAnsi="Times New Roman"/>
          <w:color w:val="111111"/>
          <w:sz w:val="28"/>
          <w:szCs w:val="28"/>
          <w:lang w:val="en-US"/>
        </w:rPr>
        <w:t>Among the many other examples is the situation of Imam al-Husayn against Yazid ibn Mu</w:t>
      </w:r>
      <w:r>
        <w:rPr>
          <w:rFonts w:eastAsia="Consolas" w:cs="Consolas" w:ascii="Consolas" w:hAnsi="Consolas"/>
          <w:color w:val="111111"/>
          <w:sz w:val="28"/>
          <w:szCs w:val="28"/>
          <w:lang w:val="en-US"/>
        </w:rPr>
        <w:t xml:space="preserve">awiyah. Quite the reverse, the Ijtihadists and Opinionists advised Imam </w:t>
      </w:r>
      <w:r>
        <w:rPr>
          <w:rFonts w:eastAsia="Times New Roman" w:cs="Times New Roman" w:ascii="Times New Roman" w:hAnsi="Times New Roman"/>
          <w:color w:val="111111"/>
          <w:sz w:val="28"/>
          <w:szCs w:val="28"/>
          <w:lang w:val="en-US"/>
        </w:rPr>
        <w:t>Ali, during his reign when some people mutinied against him, to give in, to cajole, and to flatter and thus would he achieve practicability and benefit for the Muslims!</w:t>
      </w:r>
    </w:p>
    <w:p>
      <w:pPr>
        <w:pStyle w:val="BookText"/>
        <w:bidi w:val="0"/>
        <w:jc w:val="both"/>
        <w:rPr/>
      </w:pPr>
      <w:r>
        <w:rPr>
          <w:rFonts w:eastAsia="Times New Roman" w:cs="Times New Roman" w:ascii="Times New Roman" w:hAnsi="Times New Roman"/>
          <w:color w:val="111111"/>
          <w:sz w:val="28"/>
          <w:szCs w:val="28"/>
          <w:lang w:val="en-US"/>
        </w:rPr>
        <w:t>The same Ijtihadists and Opinionists also advised Imam al-Husayn to swear allegiance to Yazid and to keep silent as the others did since, in their conception, divergence is evil and Allah’s act can be interpreted into another form... etc.</w:t>
      </w:r>
    </w:p>
    <w:p>
      <w:pPr>
        <w:pStyle w:val="Heading4"/>
        <w:numPr>
          <w:ilvl w:val="3"/>
          <w:numId w:val="1"/>
        </w:numPr>
        <w:bidi w:val="0"/>
        <w:jc w:val="left"/>
        <w:rPr/>
      </w:pPr>
      <w:bookmarkStart w:id="530" w:name="__RefHeading___Toc2511717_3804643083"/>
      <w:bookmarkStart w:id="531" w:name="_Toc197"/>
      <w:bookmarkEnd w:id="530"/>
      <w:r>
        <w:rPr/>
        <w:t>Second Difference</w:t>
      </w:r>
      <w:bookmarkEnd w:id="531"/>
    </w:p>
    <w:p>
      <w:pPr>
        <w:pStyle w:val="BookText"/>
        <w:bidi w:val="0"/>
        <w:jc w:val="both"/>
        <w:rPr/>
      </w:pPr>
      <w:r>
        <w:rPr>
          <w:rFonts w:eastAsia="Times New Roman" w:cs="Times New Roman" w:ascii="Times New Roman" w:hAnsi="Times New Roman"/>
          <w:color w:val="111111"/>
          <w:sz w:val="28"/>
          <w:szCs w:val="28"/>
          <w:lang w:val="en-US"/>
        </w:rPr>
        <w:t>Induction and the investigation of the historical course of the Holy Qur'an prove that all the divine doctrines grew and fruited in the labs of the poor and the oppressed people. Referring to this fact, Almighty Allah, in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(i.e. the people of Prophet Noah) said: Shall we put faith in thee, when the lowest (of the people) follow thee?” (Holy Qur’an: 26/111)</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chieftains of his folk, who disbelieved, said: We see thee but a mortal like us, and we see not that any follow thee save the most abject among us, without reflection. We</w:t>
      </w:r>
    </w:p>
    <w:p>
      <w:pPr>
        <w:pStyle w:val="BookText"/>
        <w:bidi w:val="0"/>
        <w:rPr/>
      </w:pPr>
      <w:r>
        <w:rPr>
          <w:rFonts w:eastAsia="Times New Roman" w:cs="Times New Roman" w:ascii="Times New Roman" w:hAnsi="Times New Roman"/>
          <w:color w:val="111111"/>
          <w:sz w:val="28"/>
          <w:szCs w:val="28"/>
          <w:lang w:val="en-US"/>
        </w:rPr>
        <w:t>behold in you no merit above us - nay, we deem you liars.” (Holy Qur’an: 11/27)</w:t>
      </w:r>
    </w:p>
    <w:p>
      <w:pPr>
        <w:pStyle w:val="BookText"/>
        <w:bidi w:val="0"/>
        <w:jc w:val="both"/>
        <w:rPr/>
      </w:pPr>
      <w:r>
        <w:rPr>
          <w:rFonts w:eastAsia="Times New Roman" w:cs="Times New Roman" w:ascii="Times New Roman" w:hAnsi="Times New Roman"/>
          <w:color w:val="111111"/>
          <w:sz w:val="28"/>
          <w:szCs w:val="28"/>
          <w:lang w:val="en-US"/>
        </w:rPr>
        <w:t>Relating the objections of the unbelievers to the Holy Prophet, the Holy Qur'an further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likely thing, that thou wouldst forsake aught of that which hath been revealed unto thee, and that thy breast should be straitened for it, because they say: Why hath not a treasure been sent down for him, or an angel come with him? Thou art but a warner, and Allah is in charge of all things.” (Holy Qur’an: 11/12)</w:t>
      </w:r>
    </w:p>
    <w:p>
      <w:pPr>
        <w:pStyle w:val="BookText"/>
        <w:bidi w:val="0"/>
        <w:jc w:val="both"/>
        <w:rPr/>
      </w:pPr>
      <w:r>
        <w:rPr>
          <w:rFonts w:eastAsia="Times New Roman" w:cs="Times New Roman" w:ascii="Times New Roman" w:hAnsi="Times New Roman"/>
          <w:color w:val="111111"/>
          <w:sz w:val="28"/>
          <w:szCs w:val="28"/>
          <w:lang w:val="en-US"/>
        </w:rPr>
        <w:t>These holy verses bear out that it was the feeble, or ‘the lowest’, people who hurried to believe in the divine doctrines. The Prophets were also poor people; no treasure was sent down for them and they did not bring with them gold, silver, pleasures, or lusts; rather they came with simplicity, modesty, and moderation.</w:t>
      </w:r>
    </w:p>
    <w:p>
      <w:pPr>
        <w:pStyle w:val="BookText"/>
        <w:bidi w:val="0"/>
        <w:jc w:val="both"/>
        <w:rPr/>
      </w:pPr>
      <w:r>
        <w:rPr>
          <w:rFonts w:eastAsia="Times New Roman" w:cs="Times New Roman" w:ascii="Times New Roman" w:hAnsi="Times New Roman"/>
          <w:color w:val="111111"/>
          <w:sz w:val="28"/>
          <w:szCs w:val="28"/>
          <w:lang w:val="en-US"/>
        </w:rPr>
        <w:t>The unbelievers and the infidels, on the other hand, always belonged to the class of the rich, luxurious people who never went with the spirit and concepts of the divine doctrine that would restrict and deprive them of any distinctive feature or point of arrogance against the others. Of course, they would never like or accept this.</w:t>
      </w:r>
    </w:p>
    <w:p>
      <w:pPr>
        <w:pStyle w:val="BookText"/>
        <w:bidi w:val="0"/>
        <w:jc w:val="both"/>
        <w:rPr/>
      </w:pPr>
      <w:r>
        <w:rPr>
          <w:rFonts w:eastAsia="Times New Roman" w:cs="Times New Roman" w:ascii="Times New Roman" w:hAnsi="Times New Roman"/>
          <w:color w:val="111111"/>
          <w:sz w:val="28"/>
          <w:szCs w:val="28"/>
          <w:lang w:val="en-US"/>
        </w:rPr>
        <w:t>Again, the Holy Qur'an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Beautified for mankind is love of the joys (that come) from women and offspring; and stored-up heaps of gold and silver, and horses branded (with their mark), and cattle and land.” (Holy Qur’an: 3/14)</w:t>
      </w:r>
    </w:p>
    <w:p>
      <w:pPr>
        <w:pStyle w:val="BookText"/>
        <w:bidi w:val="0"/>
        <w:jc w:val="both"/>
        <w:rPr/>
      </w:pPr>
      <w:r>
        <w:rPr>
          <w:rFonts w:eastAsia="Times New Roman" w:cs="Times New Roman" w:ascii="Times New Roman" w:hAnsi="Times New Roman"/>
          <w:color w:val="111111"/>
          <w:sz w:val="28"/>
          <w:szCs w:val="28"/>
          <w:lang w:val="en-US"/>
        </w:rPr>
        <w:t>Objecting to the divine selection of the Prophets, the luxurious said,</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then, have armlets of</w:t>
      </w:r>
    </w:p>
    <w:p>
      <w:pPr>
        <w:pStyle w:val="BookText"/>
        <w:bidi w:val="0"/>
        <w:rPr/>
      </w:pPr>
      <w:r>
        <w:rPr>
          <w:rFonts w:eastAsia="Times New Roman" w:cs="Times New Roman" w:ascii="Times New Roman" w:hAnsi="Times New Roman"/>
          <w:color w:val="111111"/>
          <w:sz w:val="28"/>
          <w:szCs w:val="28"/>
          <w:lang w:val="en-US"/>
        </w:rPr>
        <w:t>gold not been set upon him, or angels sent along with him?” (Holy Qur’an: 43/53)</w:t>
      </w:r>
    </w:p>
    <w:p>
      <w:pPr>
        <w:pStyle w:val="BookText"/>
        <w:bidi w:val="0"/>
        <w:jc w:val="both"/>
        <w:rPr/>
      </w:pPr>
      <w:r>
        <w:rPr>
          <w:rFonts w:eastAsia="Times New Roman" w:cs="Times New Roman" w:ascii="Times New Roman" w:hAnsi="Times New Roman"/>
          <w:color w:val="111111"/>
          <w:sz w:val="28"/>
          <w:szCs w:val="28"/>
          <w:lang w:val="en-US"/>
        </w:rPr>
        <w:t>Having realized the reality of his community, the Holy Prophet took pride in and concerned himself with the poor. In return, those poor people who abstained from the worldly pleasures followed him, such as `Ammar ibn Yasir, al-Miqdad ibn al-Aswad, Salman al-Farisiy (the Persian), Abu-Dhar, Bilal al-Habashiy (the Abyssinian), Suhayb al-Rumiy (the Roman), and their likes.</w:t>
      </w:r>
    </w:p>
    <w:p>
      <w:pPr>
        <w:pStyle w:val="BookText"/>
        <w:bidi w:val="0"/>
        <w:jc w:val="both"/>
        <w:rPr/>
      </w:pPr>
      <w:r>
        <w:rPr>
          <w:rFonts w:eastAsia="Times New Roman" w:cs="Times New Roman" w:ascii="Times New Roman" w:hAnsi="Times New Roman"/>
          <w:color w:val="111111"/>
          <w:sz w:val="28"/>
          <w:szCs w:val="28"/>
          <w:lang w:val="en-US"/>
        </w:rPr>
        <w:t>As for the rich and wealthy people, such as Abu-Lahab, Abu-Jahl, and Abu-Sufyan, they harmed the Holy Prophet so terribly that they even threw thorns in his road. This is one of the undeniable facts.</w:t>
      </w:r>
    </w:p>
    <w:p>
      <w:pPr>
        <w:pStyle w:val="BookText"/>
        <w:bidi w:val="0"/>
        <w:jc w:val="both"/>
        <w:rPr/>
      </w:pPr>
      <w:r>
        <w:rPr>
          <w:rFonts w:eastAsia="Times New Roman" w:cs="Times New Roman" w:ascii="Times New Roman" w:hAnsi="Times New Roman"/>
          <w:color w:val="111111"/>
          <w:sz w:val="28"/>
          <w:szCs w:val="28"/>
          <w:lang w:val="en-US"/>
        </w:rPr>
        <w:t>If we take into consideration this Qur'anic tradition and apply it to the two Schools, we will conclude that the overwhelming majority of the followers of the School of Thorough Compliance were the poor people.</w:t>
      </w:r>
    </w:p>
    <w:p>
      <w:pPr>
        <w:pStyle w:val="BookText"/>
        <w:bidi w:val="0"/>
        <w:jc w:val="both"/>
        <w:rPr/>
      </w:pPr>
      <w:r>
        <w:rPr>
          <w:rFonts w:eastAsia="Times New Roman" w:cs="Times New Roman" w:ascii="Times New Roman" w:hAnsi="Times New Roman"/>
          <w:color w:val="111111"/>
          <w:sz w:val="28"/>
          <w:szCs w:val="28"/>
          <w:lang w:val="en-US"/>
        </w:rPr>
        <w:t>For instance, Abu-Dhar spend his whole lifetime in poverty. He was also stranger, banished, and exiled until he departed life in his exile. Likewise, `Ammar ibn Yasir lived in poverty until he was martyred leaving nothing of the worldly vanities behind him. So did the rest of the major personalities of this school.</w:t>
      </w:r>
    </w:p>
    <w:p>
      <w:pPr>
        <w:pStyle w:val="BookText"/>
        <w:bidi w:val="0"/>
        <w:jc w:val="both"/>
        <w:rPr/>
      </w:pPr>
      <w:r>
        <w:rPr>
          <w:rFonts w:eastAsia="Times New Roman" w:cs="Times New Roman" w:ascii="Times New Roman" w:hAnsi="Times New Roman"/>
          <w:color w:val="111111"/>
          <w:sz w:val="28"/>
          <w:szCs w:val="28"/>
          <w:lang w:val="en-US"/>
        </w:rPr>
        <w:t xml:space="preserve">In contrast, luxury and lavish expenditure were the most distinctive features of the lives of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Marwan ibn al-Hakam, Mu</w:t>
      </w:r>
      <w:r>
        <w:rPr>
          <w:rFonts w:eastAsia="Consolas" w:cs="Consolas" w:ascii="Consolas" w:hAnsi="Consolas"/>
          <w:color w:val="111111"/>
          <w:sz w:val="28"/>
          <w:szCs w:val="28"/>
          <w:lang w:val="en-US"/>
        </w:rPr>
        <w:t xml:space="preserve">awiyah ibn Abi-Sufyan, and </w:t>
      </w:r>
      <w:r>
        <w:rPr>
          <w:rFonts w:eastAsia="Times New Roman" w:cs="Times New Roman" w:ascii="Times New Roman" w:hAnsi="Times New Roman"/>
          <w:color w:val="111111"/>
          <w:sz w:val="28"/>
          <w:szCs w:val="28"/>
          <w:lang w:val="en-US"/>
        </w:rPr>
        <w:t>Amr ibn al-`Ās. Historians have mentioned the large wealth and properties that these persons left behind.</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such extravagance and lavishness would have never complemented with the religious logic and laws. The caliphs and rulers knew</w:t>
      </w:r>
    </w:p>
    <w:p>
      <w:pPr>
        <w:pStyle w:val="BookText"/>
        <w:bidi w:val="0"/>
        <w:rPr/>
      </w:pPr>
      <w:r>
        <w:rPr>
          <w:rFonts w:eastAsia="Times New Roman" w:cs="Times New Roman" w:ascii="Times New Roman" w:hAnsi="Times New Roman"/>
          <w:color w:val="111111"/>
          <w:sz w:val="28"/>
          <w:szCs w:val="28"/>
          <w:lang w:val="en-US"/>
        </w:rPr>
        <w:t>for sure this fact. In this respect, it has been narrated on the authority of al-</w:t>
      </w:r>
      <w:r>
        <w:rPr>
          <w:rFonts w:eastAsia="Consolas" w:cs="Consolas" w:ascii="Consolas" w:hAnsi="Consolas"/>
          <w:color w:val="111111"/>
          <w:sz w:val="28"/>
          <w:szCs w:val="28"/>
          <w:lang w:val="en-US"/>
        </w:rPr>
        <w:t xml:space="preserve">Abbas ibn Salim that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once, summoned Abu-Salam al-Habashiy whom was asked to ride a saddled mule. When he was present before the caliph, he said to him, “O Commander of the Faithful: I was awfully exhausted due to riding that mule.”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intend exhaustion for you, Abu-Salam,” said `Umar. “But I only summoned you because I was informed that you have memorized the Hadith reported by Thawban, the (manumitted) slave of the Holy Prophet, about the Divine Pool; I therefore wanted to listen to the Hadith from your mouth directly.”</w:t>
      </w:r>
    </w:p>
    <w:p>
      <w:pPr>
        <w:pStyle w:val="BookText"/>
        <w:bidi w:val="0"/>
        <w:jc w:val="both"/>
        <w:rPr/>
      </w:pPr>
      <w:r>
        <w:rPr>
          <w:rFonts w:eastAsia="Times New Roman" w:cs="Times New Roman" w:ascii="Times New Roman" w:hAnsi="Times New Roman"/>
          <w:color w:val="111111"/>
          <w:sz w:val="28"/>
          <w:szCs w:val="28"/>
          <w:lang w:val="en-US"/>
        </w:rPr>
        <w:t>Abu-Salam narrated, “I heard Thawban, the slave of Allah’s Messenger, saying that he had heard Allah’s Messenger,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my Pool is as spacious as the distance between Aden and Amman. Its water is whiter than pure milk and sweeter than honey. Its cups are as numerous as stars. To have a single drink from it saves from thirst forever. The first to reach at it shall be the poor.”</w:t>
      </w:r>
    </w:p>
    <w:p>
      <w:pPr>
        <w:pStyle w:val="BookText"/>
        <w:bidi w:val="0"/>
        <w:jc w:val="both"/>
        <w:rPr/>
      </w:pPr>
      <w:r>
        <w:rPr>
          <w:rFonts w:eastAsia="Times New Roman" w:cs="Times New Roman" w:ascii="Times New Roman" w:hAnsi="Times New Roman"/>
          <w:color w:val="111111"/>
          <w:sz w:val="28"/>
          <w:szCs w:val="28"/>
          <w:lang w:val="en-US"/>
        </w:rPr>
        <w:t>Then, `Umar ibn al-Khattab asked, “Who are these, Allah’s Messenger?” and he was answered,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unkempt-haired, the dirty-clothed, who cannot marry luxurious ladies, and for whom doors are not opened.”</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Commenting on the Hadith,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w:t>
      </w:r>
      <w:r>
        <w:rPr>
          <w:rFonts w:eastAsia="Consolas" w:cs="Consolas" w:ascii="Consolas" w:hAnsi="Consolas"/>
          <w:color w:val="111111"/>
          <w:sz w:val="28"/>
          <w:szCs w:val="28"/>
          <w:lang w:val="en-US"/>
        </w:rPr>
        <w:t xml:space="preserve">Aziz said, “Assuredly, all closed doors are opened for me, and I have married a luxurious lady, namely Fatimah daughter of </w:t>
      </w:r>
      <w:r>
        <w:rPr>
          <w:rFonts w:eastAsia="Times New Roman" w:cs="Times New Roman" w:ascii="Times New Roman" w:hAnsi="Times New Roman"/>
          <w:color w:val="111111"/>
          <w:sz w:val="28"/>
          <w:szCs w:val="28"/>
          <w:lang w:val="en-US"/>
        </w:rPr>
        <w:t>Abd al-Malik. I thus hope for nothing except the mercy of Allah. Assuredly, I will</w:t>
      </w:r>
    </w:p>
    <w:p>
      <w:pPr>
        <w:pStyle w:val="BookText"/>
        <w:bidi w:val="0"/>
        <w:rPr/>
      </w:pPr>
      <w:r>
        <w:rPr>
          <w:rFonts w:eastAsia="Times New Roman" w:cs="Times New Roman" w:ascii="Times New Roman" w:hAnsi="Times New Roman"/>
          <w:color w:val="111111"/>
          <w:sz w:val="28"/>
          <w:szCs w:val="28"/>
          <w:lang w:val="en-US"/>
        </w:rPr>
        <w:t>not put oil on my head until it becomes unkempt and I will not wash my dress that I put on until it becomes unclean.”</w:t>
      </w:r>
      <w:r>
        <w:rPr>
          <w:rStyle w:val="FootnoteAnchor"/>
        </w:rPr>
        <w:footnoteReference w:id="1010"/>
      </w:r>
    </w:p>
    <w:p>
      <w:pPr>
        <w:pStyle w:val="BookText"/>
        <w:bidi w:val="0"/>
        <w:jc w:val="both"/>
        <w:rPr/>
      </w:pPr>
      <w:r>
        <w:rPr>
          <w:rFonts w:eastAsia="Times New Roman" w:cs="Times New Roman" w:ascii="Times New Roman" w:hAnsi="Times New Roman"/>
          <w:color w:val="111111"/>
          <w:sz w:val="28"/>
          <w:szCs w:val="28"/>
          <w:lang w:val="en-US"/>
        </w:rPr>
        <w:t>The meaning of this Hadith is that those whose hairs are unkempt are the true strugglers for the sake of Almighty Allah and the true worshippers of Him. They have not been distracted by the pleasures of this world. In other words, owing to their engagement in jihad, acts of worship, and indifference to the worldly pleasures, these poor people are unkempt-haired and dirty-clothed.</w:t>
      </w:r>
    </w:p>
    <w:p>
      <w:pPr>
        <w:pStyle w:val="BookText"/>
        <w:bidi w:val="0"/>
        <w:jc w:val="both"/>
        <w:rPr/>
      </w:pPr>
      <w:r>
        <w:rPr>
          <w:rFonts w:eastAsia="Times New Roman" w:cs="Times New Roman" w:ascii="Times New Roman" w:hAnsi="Times New Roman"/>
          <w:color w:val="111111"/>
          <w:sz w:val="28"/>
          <w:szCs w:val="28"/>
          <w:lang w:val="en-US"/>
        </w:rPr>
        <w:t xml:space="preserve">However,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Abd al-`Aziz confessed his being excluded from such a sort of people; he therefore wanted to join them but he missed their path. He thought that dirtying the hair and the clothes would be the way to Paradise. He could not perceive that the actual meaning of being unkempt-haired and dirty-clothed is the indifference to the charms of the worldly life that take away from struggle for the sake of Almighty Allah and from worshipping Him with the sole purpose.</w:t>
      </w:r>
    </w:p>
    <w:p>
      <w:pPr>
        <w:pStyle w:val="BookText"/>
        <w:bidi w:val="0"/>
        <w:jc w:val="both"/>
        <w:rPr/>
      </w:pPr>
      <w:r>
        <w:rPr>
          <w:rFonts w:eastAsia="Times New Roman" w:cs="Times New Roman" w:ascii="Times New Roman" w:hAnsi="Times New Roman"/>
          <w:color w:val="111111"/>
          <w:sz w:val="28"/>
          <w:szCs w:val="28"/>
          <w:lang w:val="en-US"/>
        </w:rPr>
        <w:t>When Sufyan al-Thawriy objected to al-Mansur, the `Abbasid ruler, that he was excessively squanderer and spendthrift, the later answered him, “You just want me to be like you, do you not?”</w:t>
      </w:r>
    </w:p>
    <w:p>
      <w:pPr>
        <w:pStyle w:val="BookText"/>
        <w:bidi w:val="0"/>
        <w:jc w:val="both"/>
        <w:rPr/>
      </w:pPr>
      <w:r>
        <w:rPr>
          <w:rFonts w:eastAsia="Times New Roman" w:cs="Times New Roman" w:ascii="Times New Roman" w:hAnsi="Times New Roman"/>
          <w:color w:val="111111"/>
          <w:sz w:val="28"/>
          <w:szCs w:val="28"/>
          <w:lang w:val="en-US"/>
        </w:rPr>
        <w:t>Sufyan answered, “Do not be like me; rather be less than your current manner and higher than my manner.”</w:t>
      </w:r>
    </w:p>
    <w:p>
      <w:pPr>
        <w:pStyle w:val="BookText"/>
        <w:bidi w:val="0"/>
        <w:jc w:val="both"/>
        <w:rPr/>
      </w:pPr>
      <w:r>
        <w:rPr>
          <w:rFonts w:eastAsia="Times New Roman" w:cs="Times New Roman" w:ascii="Times New Roman" w:hAnsi="Times New Roman"/>
          <w:color w:val="111111"/>
          <w:sz w:val="28"/>
          <w:szCs w:val="28"/>
          <w:lang w:val="en-US"/>
        </w:rPr>
        <w:t>This word made the ruler dismiss Sufyan al-Thawriy.</w:t>
      </w:r>
      <w:r>
        <w:rPr>
          <w:rStyle w:val="FootnoteAnchor"/>
        </w:rPr>
        <w:footnoteReference w:id="1011"/>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look into the history shows scandalously the gluttony, squandering, and extravagance in food and amusement sessions that were held by Mu`awiyah ibn Abi-Sufyan, Yazid, Marwan</w:t>
      </w:r>
      <w:bookmarkStart w:id="532" w:name="pg2336_13136"/>
    </w:p>
    <w:p>
      <w:pPr>
        <w:pStyle w:val="BookText"/>
        <w:bidi w:val="0"/>
        <w:rPr/>
      </w:pPr>
      <w:bookmarkEnd w:id="532"/>
      <w:r>
        <w:rPr>
          <w:rFonts w:eastAsia="Times New Roman" w:cs="Times New Roman" w:ascii="Times New Roman" w:hAnsi="Times New Roman"/>
          <w:color w:val="111111"/>
          <w:sz w:val="28"/>
          <w:szCs w:val="28"/>
          <w:lang w:val="en-US"/>
        </w:rPr>
        <w:t xml:space="preserve">ibn al-Hakam, </w:t>
      </w:r>
      <w:r>
        <w:rPr>
          <w:rFonts w:eastAsia="Consolas" w:cs="Consolas" w:ascii="Consolas" w:hAnsi="Consolas"/>
          <w:color w:val="111111"/>
          <w:sz w:val="28"/>
          <w:szCs w:val="28"/>
          <w:lang w:val="en-US"/>
        </w:rPr>
        <w:t xml:space="preserve">Abd al-Malik ibn Marwan, al-Walid ibn </w:t>
      </w:r>
      <w:r>
        <w:rPr>
          <w:rFonts w:eastAsia="Times New Roman" w:cs="Times New Roman" w:ascii="Times New Roman" w:hAnsi="Times New Roman"/>
          <w:color w:val="111111"/>
          <w:sz w:val="28"/>
          <w:szCs w:val="28"/>
          <w:lang w:val="en-US"/>
        </w:rPr>
        <w:t>Abd al-Malik, al-Mansur, al-Mahdiy, al-Rashid, and the other Umayyad and `Abbasid rulers who bravely distorted the Holy Qur'an and forged lies against the Holy Sunnah. Ironically, those very rulers called for recording the Holy Sunnah, later on, and decided to cancel all the Sunnite jurisprudential schools and to adopt the Four Schools exclusively.</w:t>
      </w:r>
    </w:p>
    <w:p>
      <w:pPr>
        <w:pStyle w:val="BookText"/>
        <w:bidi w:val="0"/>
        <w:jc w:val="both"/>
        <w:rPr/>
      </w:pPr>
      <w:r>
        <w:rPr>
          <w:rFonts w:eastAsia="Times New Roman" w:cs="Times New Roman" w:ascii="Times New Roman" w:hAnsi="Times New Roman"/>
          <w:color w:val="111111"/>
          <w:sz w:val="28"/>
          <w:szCs w:val="28"/>
          <w:lang w:val="en-US"/>
        </w:rPr>
        <w:t>Moreover, it was they who embraced and supported Ijtihadism and Opinionism and called the jurisprudents to act upon the so-called Maslahah (advantage). As a consequence, the proportion of distortion and deviation for such people would naturally be very big if compared to the other school whose followers were poor and satisfied with the religion of Almighty Allah and thus they were in no need for changing or distorting the religious laws and then inventing personal interpretations.</w:t>
      </w:r>
    </w:p>
    <w:p>
      <w:pPr>
        <w:pStyle w:val="Heading4"/>
        <w:numPr>
          <w:ilvl w:val="3"/>
          <w:numId w:val="1"/>
        </w:numPr>
        <w:bidi w:val="0"/>
        <w:jc w:val="left"/>
        <w:rPr/>
      </w:pPr>
      <w:bookmarkStart w:id="533" w:name="__RefHeading___Toc2511719_3804643083"/>
      <w:bookmarkStart w:id="534" w:name="_Toc198"/>
      <w:bookmarkEnd w:id="533"/>
      <w:r>
        <w:rPr/>
        <w:t>Third Difference</w:t>
      </w:r>
      <w:bookmarkEnd w:id="534"/>
    </w:p>
    <w:p>
      <w:pPr>
        <w:pStyle w:val="BookText"/>
        <w:bidi w:val="0"/>
        <w:jc w:val="both"/>
        <w:rPr/>
      </w:pPr>
      <w:r>
        <w:rPr>
          <w:rFonts w:eastAsia="Times New Roman" w:cs="Times New Roman" w:ascii="Times New Roman" w:hAnsi="Times New Roman"/>
          <w:color w:val="111111"/>
          <w:sz w:val="28"/>
          <w:szCs w:val="28"/>
          <w:lang w:val="en-US"/>
        </w:rPr>
        <w:t>Sycophancy and currying favor with the rulers have been one of the incurable diseases of human beings. The luxurious ruling authorities have used bribes and patronage as the only means for showing favor to some individuals and provoking the hostility of others. Such matters have been the biggest reason for attracting the weak-willed who always seek the pleasure of mortals even if such would cause them to enrage the Creator. This meaning has been mentioned in the following Hadith:</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vicious of the people is he who has sold his Next Life with his transitory life. Even more vicious than the previous is he who has sold his Next Life with the transitory life of</w:t>
      </w:r>
    </w:p>
    <w:p>
      <w:pPr>
        <w:pStyle w:val="BookText"/>
        <w:bidi w:val="0"/>
        <w:rPr/>
      </w:pPr>
      <w:r>
        <w:rPr>
          <w:rFonts w:eastAsia="Times New Roman" w:cs="Times New Roman" w:ascii="Times New Roman" w:hAnsi="Times New Roman"/>
          <w:color w:val="111111"/>
          <w:sz w:val="28"/>
          <w:szCs w:val="28"/>
          <w:lang w:val="en-US"/>
        </w:rPr>
        <w:t>others.”</w:t>
      </w:r>
      <w:r>
        <w:rPr>
          <w:rStyle w:val="FootnoteAnchor"/>
        </w:rPr>
        <w:footnoteReference w:id="1012"/>
      </w:r>
    </w:p>
    <w:p>
      <w:pPr>
        <w:pStyle w:val="BookText"/>
        <w:bidi w:val="0"/>
        <w:jc w:val="both"/>
        <w:rPr/>
      </w:pPr>
      <w:r>
        <w:rPr>
          <w:rFonts w:eastAsia="Times New Roman" w:cs="Times New Roman" w:ascii="Times New Roman" w:hAnsi="Times New Roman"/>
          <w:color w:val="111111"/>
          <w:sz w:val="28"/>
          <w:szCs w:val="28"/>
          <w:lang w:val="en-US"/>
        </w:rPr>
        <w:t xml:space="preserve">This phenomenon manifested itself seriously during the age of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 xml:space="preserve">Affan, after it had been limited to some extent during the ages of Abu-Bakr and </w:t>
      </w:r>
      <w:r>
        <w:rPr>
          <w:rFonts w:eastAsia="Consolas" w:cs="Consolas" w:ascii="Consolas" w:hAnsi="Consolas"/>
          <w:color w:val="111111"/>
          <w:sz w:val="28"/>
          <w:szCs w:val="28"/>
          <w:lang w:val="en-US"/>
        </w:rPr>
        <w:t xml:space="preserve">Umar. This is because </w:t>
      </w:r>
      <w:r>
        <w:rPr>
          <w:rFonts w:eastAsia="Times New Roman" w:cs="Times New Roman" w:ascii="Times New Roman" w:hAnsi="Times New Roman"/>
          <w:color w:val="111111"/>
          <w:sz w:val="28"/>
          <w:szCs w:val="28"/>
          <w:lang w:val="en-US"/>
        </w:rPr>
        <w:t>Uthman paved the way to changing the Islamic caliphate into hereditary kingdom when he assigned his close relatives to the senior governmental offices and conferred upon them with abundant fortunes and properties to the degree that one of his relatives is reported to have left behind him such an enormous quantity of gold that required axes to break it up.</w:t>
      </w:r>
    </w:p>
    <w:p>
      <w:pPr>
        <w:pStyle w:val="BookText"/>
        <w:bidi w:val="0"/>
        <w:jc w:val="both"/>
        <w:rPr/>
      </w:pPr>
      <w:r>
        <w:rPr>
          <w:rFonts w:eastAsia="Times New Roman" w:cs="Times New Roman" w:ascii="Times New Roman" w:hAnsi="Times New Roman"/>
          <w:color w:val="111111"/>
          <w:sz w:val="28"/>
          <w:szCs w:val="28"/>
          <w:lang w:val="en-US"/>
        </w:rPr>
        <w:t xml:space="preserve">It has been authentically narrated that </w:t>
      </w:r>
      <w:r>
        <w:rPr>
          <w:rFonts w:eastAsia="Consolas" w:cs="Consolas" w:ascii="Consolas" w:hAnsi="Consolas"/>
          <w:color w:val="111111"/>
          <w:sz w:val="28"/>
          <w:szCs w:val="28"/>
          <w:lang w:val="en-US"/>
        </w:rPr>
        <w:t xml:space="preserve">Uthman donated the one-fifth of Africa and Fadak to </w:t>
      </w:r>
      <w:r>
        <w:rPr>
          <w:rFonts w:eastAsia="Times New Roman" w:cs="Times New Roman" w:ascii="Times New Roman" w:hAnsi="Times New Roman"/>
          <w:color w:val="111111"/>
          <w:sz w:val="28"/>
          <w:szCs w:val="28"/>
          <w:lang w:val="en-US"/>
        </w:rPr>
        <w:t>Abdullah ibn Abi-Sarh and Marwan ibn al-Hakam. Similar donations are reported to have been given by `Uthman to his relatives in order to defend him, his principles, and his opinions that resulted in the mutiny of the Muslims who then attacked and killed him.</w:t>
      </w:r>
    </w:p>
    <w:p>
      <w:pPr>
        <w:pStyle w:val="BookText"/>
        <w:bidi w:val="0"/>
        <w:jc w:val="both"/>
        <w:rPr/>
      </w:pPr>
      <w:r>
        <w:rPr>
          <w:rFonts w:eastAsia="Times New Roman" w:cs="Times New Roman" w:ascii="Times New Roman" w:hAnsi="Times New Roman"/>
          <w:color w:val="111111"/>
          <w:sz w:val="28"/>
          <w:szCs w:val="28"/>
          <w:lang w:val="en-US"/>
        </w:rPr>
        <w:t>As a matter of fact, manifestations of such tribal discrimination first appeared during the reign of Abu-Bakr when he allowed Khalid ibn al-Walid to wear silk and put on a turban stabbed with arrows as a sign of arrogance and pride. It is worth mentioning that `Umar ibn al-Khattab took out these arrows from Khalid’s turban, broke them, and threatened him with stoning for he had murdered Malik ibn Nuwayrah and slept with his widow at the same night.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for </w:t>
      </w:r>
      <w:r>
        <w:rPr>
          <w:rFonts w:eastAsia="Consolas" w:cs="Consolas" w:ascii="Consolas" w:hAnsi="Consolas"/>
          <w:color w:val="111111"/>
          <w:sz w:val="28"/>
          <w:szCs w:val="28"/>
          <w:lang w:val="en-US"/>
        </w:rPr>
        <w:t>Umar ibn al-Khattab, he named Mu</w:t>
      </w:r>
      <w:r>
        <w:rPr>
          <w:rFonts w:eastAsia="Times New Roman" w:cs="Times New Roman" w:ascii="Times New Roman" w:hAnsi="Times New Roman"/>
          <w:color w:val="111111"/>
          <w:sz w:val="28"/>
          <w:szCs w:val="28"/>
          <w:lang w:val="en-US"/>
        </w:rPr>
        <w:t>awiyah ibn Abi-Sufyan as the Khosrow (i.e. the king) of the Arabs and permitted him to dress any</w:t>
      </w:r>
    </w:p>
    <w:p>
      <w:pPr>
        <w:pStyle w:val="BookText"/>
        <w:bidi w:val="0"/>
        <w:rPr/>
      </w:pPr>
      <w:r>
        <w:rPr>
          <w:rFonts w:eastAsia="Times New Roman" w:cs="Times New Roman" w:ascii="Times New Roman" w:hAnsi="Times New Roman"/>
          <w:color w:val="111111"/>
          <w:sz w:val="28"/>
          <w:szCs w:val="28"/>
          <w:lang w:val="en-US"/>
        </w:rPr>
        <w:t>garb he would like because he was in the vicinity of the Romans.</w:t>
      </w:r>
    </w:p>
    <w:p>
      <w:pPr>
        <w:pStyle w:val="BookText"/>
        <w:bidi w:val="0"/>
        <w:jc w:val="both"/>
        <w:rPr/>
      </w:pPr>
      <w:r>
        <w:rPr>
          <w:rFonts w:eastAsia="Times New Roman" w:cs="Times New Roman" w:ascii="Times New Roman" w:hAnsi="Times New Roman"/>
          <w:color w:val="111111"/>
          <w:sz w:val="28"/>
          <w:szCs w:val="28"/>
          <w:lang w:val="en-US"/>
        </w:rPr>
        <w:t>To sum it up, the phenomenon of flattering the rulers has been always one of the characteristics of the weak-hearted individuals.</w:t>
      </w:r>
    </w:p>
    <w:p>
      <w:pPr>
        <w:pStyle w:val="BookText"/>
        <w:bidi w:val="0"/>
        <w:jc w:val="both"/>
        <w:rPr/>
      </w:pPr>
      <w:r>
        <w:rPr>
          <w:rFonts w:eastAsia="Times New Roman" w:cs="Times New Roman" w:ascii="Times New Roman" w:hAnsi="Times New Roman"/>
          <w:color w:val="111111"/>
          <w:sz w:val="28"/>
          <w:szCs w:val="28"/>
          <w:lang w:val="en-US"/>
        </w:rPr>
        <w:t>On the other hand, Imam `Ali ibn Abi-Talib always took pride in the epithet of “Abu-Turab (father of dust)” that the Holy Prophet had said to him. About his garment,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patched my garment so frequently that I felt embarrassed before the patcher.”</w:t>
      </w:r>
    </w:p>
    <w:p>
      <w:pPr>
        <w:pStyle w:val="BookText"/>
        <w:bidi w:val="0"/>
        <w:jc w:val="both"/>
        <w:rPr/>
      </w:pPr>
      <w:r>
        <w:rPr>
          <w:rFonts w:eastAsia="Times New Roman" w:cs="Times New Roman" w:ascii="Times New Roman" w:hAnsi="Times New Roman"/>
          <w:color w:val="111111"/>
          <w:sz w:val="28"/>
          <w:szCs w:val="28"/>
          <w:lang w:val="en-US"/>
        </w:rPr>
        <w:t>He further used to eat dry bread with salt or laban (i.e. coagulated milk) and he never ate them together for he wanted to meet Almighty Allah while being tiny-punched.</w:t>
      </w:r>
    </w:p>
    <w:p>
      <w:pPr>
        <w:pStyle w:val="BookText"/>
        <w:bidi w:val="0"/>
        <w:jc w:val="both"/>
        <w:rPr/>
      </w:pPr>
      <w:r>
        <w:rPr>
          <w:rFonts w:eastAsia="Times New Roman" w:cs="Times New Roman" w:ascii="Times New Roman" w:hAnsi="Times New Roman"/>
          <w:color w:val="111111"/>
          <w:sz w:val="28"/>
          <w:szCs w:val="28"/>
          <w:lang w:val="en-US"/>
        </w:rPr>
        <w:t xml:space="preserve">Having holding the leadership, Imam </w:t>
      </w:r>
      <w:r>
        <w:rPr>
          <w:rFonts w:eastAsia="Consolas" w:cs="Consolas" w:ascii="Consolas" w:hAnsi="Consolas"/>
          <w:color w:val="111111"/>
          <w:sz w:val="28"/>
          <w:szCs w:val="28"/>
          <w:lang w:val="en-US"/>
        </w:rPr>
        <w:t xml:space="preserve">Ali exerted all efforts in confiscating the public assets that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Affan had donated to his relatives and restoring them to the public treasury. He, once, heated an iron bar and put it on the hand of his brother, </w:t>
      </w:r>
      <w:r>
        <w:rPr>
          <w:rFonts w:eastAsia="Times New Roman" w:cs="Times New Roman" w:ascii="Times New Roman" w:hAnsi="Times New Roman"/>
          <w:color w:val="111111"/>
          <w:sz w:val="28"/>
          <w:szCs w:val="28"/>
          <w:lang w:val="en-US"/>
        </w:rPr>
        <w:t>Aqil, because the latter had asked him for an amount more than his due.</w:t>
      </w:r>
    </w:p>
    <w:p>
      <w:pPr>
        <w:pStyle w:val="BookText"/>
        <w:bidi w:val="0"/>
        <w:jc w:val="both"/>
        <w:rPr/>
      </w:pPr>
      <w:r>
        <w:rPr>
          <w:rFonts w:eastAsia="Times New Roman" w:cs="Times New Roman" w:ascii="Times New Roman" w:hAnsi="Times New Roman"/>
          <w:color w:val="111111"/>
          <w:sz w:val="28"/>
          <w:szCs w:val="28"/>
          <w:lang w:val="en-US"/>
        </w:rPr>
        <w:t>As for Mu</w:t>
      </w:r>
      <w:r>
        <w:rPr>
          <w:rFonts w:eastAsia="Consolas" w:cs="Consolas" w:ascii="Consolas" w:hAnsi="Consolas"/>
          <w:color w:val="111111"/>
          <w:sz w:val="28"/>
          <w:szCs w:val="28"/>
          <w:lang w:val="en-US"/>
        </w:rPr>
        <w:t xml:space="preserve">awiyah ibn Abi-Sufyan and his likes, he made use of the taletellers and those who were well-known of forging lies against the Holy Prophet. He thus paid them enormous amounts of money in order to invent lies against Imam </w:t>
      </w:r>
      <w:r>
        <w:rPr>
          <w:rFonts w:eastAsia="Times New Roman" w:cs="Times New Roman" w:ascii="Times New Roman" w:hAnsi="Times New Roman"/>
          <w:color w:val="111111"/>
          <w:sz w:val="28"/>
          <w:szCs w:val="28"/>
          <w:lang w:val="en-US"/>
        </w:rPr>
        <w:t>Ali. For instance, Mu</w:t>
      </w:r>
      <w:r>
        <w:rPr>
          <w:rFonts w:eastAsia="Consolas" w:cs="Consolas" w:ascii="Consolas" w:hAnsi="Consolas"/>
          <w:color w:val="111111"/>
          <w:sz w:val="28"/>
          <w:szCs w:val="28"/>
          <w:lang w:val="en-US"/>
        </w:rPr>
        <w:t xml:space="preserve">awiyah gave Samarah ibn Jundub forty thousand dinars in order to relate that the following holy verse expressed the manner of </w:t>
      </w:r>
      <w:r>
        <w:rPr>
          <w:rFonts w:eastAsia="Times New Roman" w:cs="Times New Roman" w:ascii="Times New Roman" w:hAnsi="Times New Roman"/>
          <w:color w:val="111111"/>
          <w:sz w:val="28"/>
          <w:szCs w:val="28"/>
          <w:lang w:val="en-US"/>
        </w:rPr>
        <w:t>Ali, Allah forbid!</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men is he whose speech about the life of this world causes you to wonder, and he calls</w:t>
      </w:r>
    </w:p>
    <w:p>
      <w:pPr>
        <w:pStyle w:val="BookText"/>
        <w:bidi w:val="0"/>
        <w:rPr/>
      </w:pPr>
      <w:r>
        <w:rPr>
          <w:rFonts w:eastAsia="Times New Roman" w:cs="Times New Roman" w:ascii="Times New Roman" w:hAnsi="Times New Roman"/>
          <w:color w:val="111111"/>
          <w:sz w:val="28"/>
          <w:szCs w:val="28"/>
          <w:lang w:val="en-US"/>
        </w:rPr>
        <w:t>on Allah to witness as to what is in his heart, yet he is the most violent of adversaries.” (Holy Qur’an: 2/204)</w:t>
      </w:r>
    </w:p>
    <w:p>
      <w:pPr>
        <w:pStyle w:val="BookText"/>
        <w:bidi w:val="0"/>
        <w:jc w:val="both"/>
        <w:rPr/>
      </w:pPr>
      <w:r>
        <w:rPr>
          <w:rFonts w:eastAsia="Times New Roman" w:cs="Times New Roman" w:ascii="Times New Roman" w:hAnsi="Times New Roman"/>
          <w:color w:val="111111"/>
          <w:sz w:val="28"/>
          <w:szCs w:val="28"/>
          <w:lang w:val="en-US"/>
        </w:rPr>
        <w:t xml:space="preserve">He also seduced </w:t>
      </w:r>
      <w:r>
        <w:rPr>
          <w:rFonts w:eastAsia="Consolas" w:cs="Consolas" w:ascii="Consolas" w:hAnsi="Consolas"/>
          <w:color w:val="111111"/>
          <w:sz w:val="28"/>
          <w:szCs w:val="28"/>
          <w:lang w:val="en-US"/>
        </w:rPr>
        <w:t>Amr ibn al-</w:t>
      </w:r>
      <w:r>
        <w:rPr>
          <w:rFonts w:eastAsia="Times New Roman" w:cs="Times New Roman" w:ascii="Times New Roman" w:hAnsi="Times New Roman"/>
          <w:color w:val="111111"/>
          <w:sz w:val="28"/>
          <w:szCs w:val="28"/>
          <w:lang w:val="en-US"/>
        </w:rPr>
        <w:t>Ās under promise of appointing him as the ruler of Egypt if the latter would support him in his war against Imam `Ali.</w:t>
      </w:r>
    </w:p>
    <w:p>
      <w:pPr>
        <w:pStyle w:val="BookText"/>
        <w:bidi w:val="0"/>
        <w:jc w:val="both"/>
        <w:rPr/>
      </w:pPr>
      <w:r>
        <w:rPr>
          <w:rFonts w:eastAsia="Times New Roman" w:cs="Times New Roman" w:ascii="Times New Roman" w:hAnsi="Times New Roman"/>
          <w:color w:val="111111"/>
          <w:sz w:val="28"/>
          <w:szCs w:val="28"/>
          <w:lang w:val="en-US"/>
        </w:rPr>
        <w:t xml:space="preserve">He also distorted the famous Hadith, “O </w:t>
      </w:r>
      <w:r>
        <w:rPr>
          <w:rFonts w:eastAsia="Consolas" w:cs="Consolas" w:ascii="Consolas" w:hAnsi="Consolas"/>
          <w:color w:val="111111"/>
          <w:sz w:val="28"/>
          <w:szCs w:val="28"/>
          <w:lang w:val="en-US"/>
        </w:rPr>
        <w:t xml:space="preserve">Ammar: You shall be killed by the transgressing party.” He falsely claimed that </w:t>
      </w:r>
      <w:r>
        <w:rPr>
          <w:rFonts w:eastAsia="Times New Roman" w:cs="Times New Roman" w:ascii="Times New Roman" w:hAnsi="Times New Roman"/>
          <w:color w:val="111111"/>
          <w:sz w:val="28"/>
          <w:szCs w:val="28"/>
          <w:lang w:val="en-US"/>
        </w:rPr>
        <w:t xml:space="preserve">Ali was meant by the transgressing party because he threw </w:t>
      </w:r>
      <w:r>
        <w:rPr>
          <w:rFonts w:eastAsia="Consolas" w:cs="Consolas" w:ascii="Consolas" w:hAnsi="Consolas"/>
          <w:color w:val="111111"/>
          <w:sz w:val="28"/>
          <w:szCs w:val="28"/>
          <w:lang w:val="en-US"/>
        </w:rPr>
        <w:t>Ammar in the battle and caused him to be killed by the party of Mu</w:t>
      </w:r>
      <w:r>
        <w:rPr>
          <w:rFonts w:eastAsia="Times New Roman" w:cs="Times New Roman" w:ascii="Times New Roman" w:hAnsi="Times New Roman"/>
          <w:color w:val="111111"/>
          <w:sz w:val="28"/>
          <w:szCs w:val="28"/>
          <w:lang w:val="en-US"/>
        </w:rPr>
        <w:t>awiyah.</w:t>
      </w:r>
    </w:p>
    <w:p>
      <w:pPr>
        <w:pStyle w:val="BookText"/>
        <w:bidi w:val="0"/>
        <w:jc w:val="both"/>
        <w:rPr/>
      </w:pPr>
      <w:r>
        <w:rPr>
          <w:rFonts w:eastAsia="Times New Roman" w:cs="Times New Roman" w:ascii="Times New Roman" w:hAnsi="Times New Roman"/>
          <w:color w:val="111111"/>
          <w:sz w:val="28"/>
          <w:szCs w:val="28"/>
          <w:lang w:val="en-US"/>
        </w:rPr>
        <w:t>The situations of Mu`awiyah in the field of distorting the religion and forging lies against Almighty Allah and the Holy Prophet are too numerous to be contained by this book.</w:t>
      </w:r>
    </w:p>
    <w:p>
      <w:pPr>
        <w:pStyle w:val="BookText"/>
        <w:bidi w:val="0"/>
        <w:jc w:val="both"/>
        <w:rPr/>
      </w:pPr>
      <w:r>
        <w:rPr>
          <w:rFonts w:eastAsia="Times New Roman" w:cs="Times New Roman" w:ascii="Times New Roman" w:hAnsi="Times New Roman"/>
          <w:color w:val="111111"/>
          <w:sz w:val="28"/>
          <w:szCs w:val="28"/>
          <w:lang w:val="en-US"/>
        </w:rPr>
        <w:t>However, we can conclude that the School of Ijtihad and Opinionism was managed by the rich, luxurious people while the School of Thorough Compliance was headed by the poor, oppressed people. Accordingly, it is unimaginable that the oppressed might distort while all the matters are in the hands of the rulers. Muhammad ibn al-Wazir al-Yamaniy, a famous researcher, investigated the “Hadiths” narrated by Mu</w:t>
      </w:r>
      <w:r>
        <w:rPr>
          <w:rFonts w:eastAsia="Consolas" w:cs="Consolas" w:ascii="Consolas" w:hAnsi="Consolas"/>
          <w:color w:val="111111"/>
          <w:sz w:val="28"/>
          <w:szCs w:val="28"/>
          <w:lang w:val="en-US"/>
        </w:rPr>
        <w:t xml:space="preserve">awiyah ibn Abi-Sufyan, </w:t>
      </w:r>
      <w:r>
        <w:rPr>
          <w:rFonts w:eastAsia="Times New Roman" w:cs="Times New Roman" w:ascii="Times New Roman" w:hAnsi="Times New Roman"/>
          <w:color w:val="111111"/>
          <w:sz w:val="28"/>
          <w:szCs w:val="28"/>
          <w:lang w:val="en-US"/>
        </w:rPr>
        <w:t>Amr ibn al-</w:t>
      </w:r>
      <w:r>
        <w:rPr>
          <w:rFonts w:eastAsia="Consolas" w:cs="Consolas" w:ascii="Consolas" w:hAnsi="Consolas"/>
          <w:color w:val="111111"/>
          <w:sz w:val="28"/>
          <w:szCs w:val="28"/>
          <w:lang w:val="en-US"/>
        </w:rPr>
        <w:t>Ās, and al-Mughirah ibn Shu</w:t>
      </w:r>
      <w:r>
        <w:rPr>
          <w:rFonts w:eastAsia="Times New Roman" w:cs="Times New Roman" w:ascii="Times New Roman" w:hAnsi="Times New Roman"/>
          <w:color w:val="111111"/>
          <w:sz w:val="28"/>
          <w:szCs w:val="28"/>
          <w:lang w:val="en-US"/>
        </w:rPr>
        <w:t>bah and found out that all these “Hadiths” were the same.</w:t>
      </w:r>
      <w:r>
        <w:rPr>
          <w:rStyle w:val="FootnoteAnchor"/>
        </w:rPr>
        <w:footnoteReference w:id="1013"/>
      </w:r>
    </w:p>
    <w:p>
      <w:pPr>
        <w:pStyle w:val="BookText"/>
        <w:bidi w:val="0"/>
        <w:jc w:val="both"/>
        <w:rPr/>
      </w:pPr>
      <w:r>
        <w:rPr>
          <w:rFonts w:eastAsia="Times New Roman" w:cs="Times New Roman" w:ascii="Times New Roman" w:hAnsi="Times New Roman"/>
          <w:color w:val="111111"/>
          <w:sz w:val="28"/>
          <w:szCs w:val="28"/>
          <w:lang w:val="en-US"/>
        </w:rPr>
        <w:t>This investigation is another confirmatory proof on my conclusion that the jurisprudential method of these individuals was the same since it flew to the same river. It also substantiates that these individuals and their party were of the same trend.</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like manner, I believe that the</w:t>
      </w:r>
    </w:p>
    <w:p>
      <w:pPr>
        <w:pStyle w:val="BookText"/>
        <w:bidi w:val="0"/>
        <w:rPr/>
      </w:pPr>
      <w:r>
        <w:rPr>
          <w:rFonts w:eastAsia="Times New Roman" w:cs="Times New Roman" w:ascii="Times New Roman" w:hAnsi="Times New Roman"/>
          <w:color w:val="111111"/>
          <w:sz w:val="28"/>
          <w:szCs w:val="28"/>
          <w:lang w:val="en-US"/>
        </w:rPr>
        <w:t>Umayyad and `Abbasid rulers used to betake religious judicature as their means to defaming the personalities of their dissidents and betake the jurisprudents’ verdicts for achieving their personal interests.</w:t>
      </w:r>
    </w:p>
    <w:p>
      <w:pPr>
        <w:pStyle w:val="BookText"/>
        <w:bidi w:val="0"/>
        <w:jc w:val="both"/>
        <w:rPr/>
      </w:pPr>
      <w:r>
        <w:rPr>
          <w:rFonts w:eastAsia="Times New Roman" w:cs="Times New Roman" w:ascii="Times New Roman" w:hAnsi="Times New Roman"/>
          <w:color w:val="111111"/>
          <w:sz w:val="28"/>
          <w:szCs w:val="28"/>
          <w:lang w:val="en-US"/>
        </w:rPr>
        <w:t xml:space="preserve">In this connection, it has been narrated that Harun al-Rashid, one night, summoned Abu-Yusuf, the chief judge, who hurried to him with terror. When he entered the palace, he found </w:t>
      </w:r>
      <w:r>
        <w:rPr>
          <w:rFonts w:eastAsia="Consolas" w:cs="Consolas" w:ascii="Consolas" w:hAnsi="Consolas"/>
          <w:color w:val="111111"/>
          <w:sz w:val="28"/>
          <w:szCs w:val="28"/>
          <w:lang w:val="en-US"/>
        </w:rPr>
        <w:t>Īsa ibn Ja</w:t>
      </w:r>
      <w:r>
        <w:rPr>
          <w:rFonts w:eastAsia="Times New Roman" w:cs="Times New Roman" w:ascii="Times New Roman" w:hAnsi="Times New Roman"/>
          <w:color w:val="111111"/>
          <w:sz w:val="28"/>
          <w:szCs w:val="28"/>
          <w:lang w:val="en-US"/>
        </w:rPr>
        <w:t>far sitting to the right of the ruler who said to him, “Abu-Yusuf: it seems that I have terrified you, does it not?”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indeed. You have terrified me,” answered the chief judge.</w:t>
      </w:r>
    </w:p>
    <w:p>
      <w:pPr>
        <w:pStyle w:val="BookText"/>
        <w:bidi w:val="0"/>
        <w:jc w:val="both"/>
        <w:rPr/>
      </w:pPr>
      <w:r>
        <w:rPr>
          <w:rFonts w:eastAsia="Times New Roman" w:cs="Times New Roman" w:ascii="Times New Roman" w:hAnsi="Times New Roman"/>
          <w:color w:val="111111"/>
          <w:sz w:val="28"/>
          <w:szCs w:val="28"/>
          <w:lang w:val="en-US"/>
        </w:rPr>
        <w:t xml:space="preserve">When he restored calmness, the ruler said to him, “I have summoned you to witness that </w:t>
      </w:r>
      <w:r>
        <w:rPr>
          <w:rFonts w:eastAsia="Consolas" w:cs="Consolas" w:ascii="Consolas" w:hAnsi="Consolas"/>
          <w:color w:val="111111"/>
          <w:sz w:val="28"/>
          <w:szCs w:val="28"/>
          <w:lang w:val="en-US"/>
        </w:rPr>
        <w:t>Īsa ibn Ja</w:t>
      </w:r>
      <w:r>
        <w:rPr>
          <w:rFonts w:eastAsia="Times New Roman" w:cs="Times New Roman" w:ascii="Times New Roman" w:hAnsi="Times New Roman"/>
          <w:color w:val="111111"/>
          <w:sz w:val="28"/>
          <w:szCs w:val="28"/>
          <w:lang w:val="en-US"/>
        </w:rPr>
        <w:t>far refused to answer to my will when I asked him to donate or sell his bondmaid to me.”</w:t>
      </w:r>
    </w:p>
    <w:p>
      <w:pPr>
        <w:pStyle w:val="BookText"/>
        <w:bidi w:val="0"/>
        <w:jc w:val="both"/>
        <w:rPr/>
      </w:pPr>
      <w:r>
        <w:rPr>
          <w:rFonts w:eastAsia="Consolas" w:cs="Consolas" w:ascii="Consolas" w:hAnsi="Consolas"/>
          <w:color w:val="111111"/>
          <w:sz w:val="28"/>
          <w:szCs w:val="28"/>
          <w:lang w:val="en-US"/>
        </w:rPr>
        <w:t>Īsa ibn Ja</w:t>
      </w:r>
      <w:r>
        <w:rPr>
          <w:rFonts w:eastAsia="Times New Roman" w:cs="Times New Roman" w:ascii="Times New Roman" w:hAnsi="Times New Roman"/>
          <w:color w:val="111111"/>
          <w:sz w:val="28"/>
          <w:szCs w:val="28"/>
          <w:lang w:val="en-US"/>
        </w:rPr>
        <w:t>far said, “I am under an oath of divorce, manumission, and giving all my possessions in alms if I will never sell or donate that bondmaid.”</w:t>
      </w:r>
    </w:p>
    <w:p>
      <w:pPr>
        <w:pStyle w:val="BookText"/>
        <w:bidi w:val="0"/>
        <w:jc w:val="both"/>
        <w:rPr/>
      </w:pPr>
      <w:r>
        <w:rPr>
          <w:rFonts w:eastAsia="Times New Roman" w:cs="Times New Roman" w:ascii="Times New Roman" w:hAnsi="Times New Roman"/>
          <w:color w:val="111111"/>
          <w:sz w:val="28"/>
          <w:szCs w:val="28"/>
          <w:lang w:val="en-US"/>
        </w:rPr>
        <w:t>Al-Rashid thus asked the chief judge to find him a solution for this problem, and the chief judge found it, saying, “He can donate the half of her to you and sell you the other half!”</w:t>
      </w:r>
    </w:p>
    <w:p>
      <w:pPr>
        <w:pStyle w:val="BookText"/>
        <w:bidi w:val="0"/>
        <w:jc w:val="both"/>
        <w:rPr/>
      </w:pPr>
      <w:r>
        <w:rPr>
          <w:rFonts w:eastAsia="Times New Roman" w:cs="Times New Roman" w:ascii="Times New Roman" w:hAnsi="Times New Roman"/>
          <w:color w:val="111111"/>
          <w:sz w:val="28"/>
          <w:szCs w:val="28"/>
          <w:lang w:val="en-US"/>
        </w:rPr>
        <w:t>Al-Rashid further said, “I cannot wait until she will be clean from her period of menstruation, as is decided by the religious law, since she is a chattel slave-girl. If I will not sleep with her tonight, I fear lest I will be injured.”</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Abu-Yusuf said, “It is easy, Commander of the Faithful! Manumit her and then marry her in this</w:t>
      </w:r>
    </w:p>
    <w:p>
      <w:pPr>
        <w:pStyle w:val="BookText"/>
        <w:bidi w:val="0"/>
        <w:rPr/>
      </w:pPr>
      <w:r>
        <w:rPr>
          <w:rFonts w:eastAsia="Times New Roman" w:cs="Times New Roman" w:ascii="Times New Roman" w:hAnsi="Times New Roman"/>
          <w:color w:val="111111"/>
          <w:sz w:val="28"/>
          <w:szCs w:val="28"/>
          <w:lang w:val="en-US"/>
        </w:rPr>
        <w:t>moment.”</w:t>
      </w:r>
    </w:p>
    <w:p>
      <w:pPr>
        <w:pStyle w:val="BookText"/>
        <w:bidi w:val="0"/>
        <w:jc w:val="both"/>
        <w:rPr/>
      </w:pPr>
      <w:r>
        <w:rPr>
          <w:rFonts w:eastAsia="Times New Roman" w:cs="Times New Roman" w:ascii="Times New Roman" w:hAnsi="Times New Roman"/>
          <w:color w:val="111111"/>
          <w:sz w:val="28"/>
          <w:szCs w:val="28"/>
          <w:lang w:val="en-US"/>
        </w:rPr>
        <w:t>By means of this trick could al-Rashid seize that slave-girl from her master and marry her at the same night.</w:t>
      </w:r>
      <w:r>
        <w:rPr>
          <w:rStyle w:val="FootnoteAnchor"/>
        </w:rPr>
        <w:footnoteReference w:id="1014"/>
      </w:r>
    </w:p>
    <w:p>
      <w:pPr>
        <w:pStyle w:val="BookText"/>
        <w:bidi w:val="0"/>
        <w:jc w:val="both"/>
        <w:rPr/>
      </w:pPr>
      <w:r>
        <w:rPr>
          <w:rFonts w:eastAsia="Times New Roman" w:cs="Times New Roman" w:ascii="Times New Roman" w:hAnsi="Times New Roman"/>
          <w:color w:val="111111"/>
          <w:sz w:val="28"/>
          <w:szCs w:val="28"/>
          <w:lang w:val="en-US"/>
        </w:rPr>
        <w:t>This afore-prepared puzzle was purposed for testing the obedience of Abu-Yusuf to the ruler and the scope of his readiness to distort the religious laws and change the opinions for the sake of pleasing the ruler who, though would not comply with or even need such odd jurisprudential distortions, knew for sure about the invalidity of these distortions; rather he wanted to betake the jurisprudents as legal cover under which he would do whatever he liked.</w:t>
      </w:r>
    </w:p>
    <w:p>
      <w:pPr>
        <w:pStyle w:val="BookText"/>
        <w:bidi w:val="0"/>
        <w:jc w:val="both"/>
        <w:rPr/>
      </w:pPr>
      <w:r>
        <w:rPr>
          <w:rFonts w:eastAsia="Times New Roman" w:cs="Times New Roman" w:ascii="Times New Roman" w:hAnsi="Times New Roman"/>
          <w:color w:val="111111"/>
          <w:sz w:val="28"/>
          <w:szCs w:val="28"/>
          <w:lang w:val="en-US"/>
        </w:rPr>
        <w:t>Al-Mas`udiy has narrated that Zubaydah, al-Rashid’s wife, wrote a message to Abu-Yusuf, the chief judge, asking his verdict about a certain issue and telling that it would be nice for her if the judgment would be such-and-such. The chief judge therefore issued a judgment corresponding with her wish.</w:t>
      </w:r>
    </w:p>
    <w:p>
      <w:pPr>
        <w:pStyle w:val="BookText"/>
        <w:bidi w:val="0"/>
        <w:jc w:val="both"/>
        <w:rPr/>
      </w:pPr>
      <w:r>
        <w:rPr>
          <w:rFonts w:eastAsia="Times New Roman" w:cs="Times New Roman" w:ascii="Times New Roman" w:hAnsi="Times New Roman"/>
          <w:color w:val="111111"/>
          <w:sz w:val="28"/>
          <w:szCs w:val="28"/>
          <w:lang w:val="en-US"/>
        </w:rPr>
        <w:t>In return, she sent him as gifts gold, silver, receipts, riding-animals, dresses, and other precious things. Those who attended the situation said to him, “The Holy Prophet is reported to have said that when a gift is sent to somebody, those who sit with him should have a share of it.”</w:t>
      </w:r>
    </w:p>
    <w:p>
      <w:pPr>
        <w:pStyle w:val="BookText"/>
        <w:bidi w:val="0"/>
        <w:jc w:val="both"/>
        <w:rPr/>
      </w:pPr>
      <w:r>
        <w:rPr>
          <w:rFonts w:eastAsia="Times New Roman" w:cs="Times New Roman" w:ascii="Times New Roman" w:hAnsi="Times New Roman"/>
          <w:color w:val="111111"/>
          <w:sz w:val="28"/>
          <w:szCs w:val="28"/>
          <w:lang w:val="en-US"/>
        </w:rPr>
        <w:t>He answered, “This is only when the gift is dates and laban!”</w:t>
      </w:r>
      <w:r>
        <w:rPr>
          <w:rStyle w:val="FootnoteAnchor"/>
        </w:rPr>
        <w:footnoteReference w:id="1015"/>
      </w:r>
    </w:p>
    <w:p>
      <w:pPr>
        <w:pStyle w:val="BookText"/>
        <w:bidi w:val="0"/>
        <w:jc w:val="both"/>
        <w:rPr/>
      </w:pPr>
      <w:r>
        <w:rPr>
          <w:rFonts w:eastAsia="Times New Roman" w:cs="Times New Roman" w:ascii="Times New Roman" w:hAnsi="Times New Roman"/>
          <w:color w:val="111111"/>
          <w:sz w:val="28"/>
          <w:szCs w:val="28"/>
          <w:lang w:val="en-US"/>
        </w:rPr>
        <w:t>Thus were the connotations of the clear-cut Hadiths distorted to refer to other things.</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has kept for us innumerable examples on such distortions. A good number of Muslim authors and intellectuals, ancient and modern, have discovered that the main reason behind the extinction of the majority of</w:t>
      </w:r>
      <w:bookmarkStart w:id="535" w:name="pg2336_13142"/>
    </w:p>
    <w:p>
      <w:pPr>
        <w:pStyle w:val="BookText"/>
        <w:bidi w:val="0"/>
        <w:rPr/>
      </w:pPr>
      <w:bookmarkEnd w:id="535"/>
      <w:r>
        <w:rPr>
          <w:rFonts w:eastAsia="Times New Roman" w:cs="Times New Roman" w:ascii="Times New Roman" w:hAnsi="Times New Roman"/>
          <w:color w:val="111111"/>
          <w:sz w:val="28"/>
          <w:szCs w:val="28"/>
          <w:lang w:val="en-US"/>
        </w:rPr>
        <w:t>the Muslim jurisprudential schools—such as the Schools of Awza</w:t>
      </w:r>
      <w:r>
        <w:rPr>
          <w:rFonts w:eastAsia="Consolas" w:cs="Consolas" w:ascii="Consolas" w:hAnsi="Consolas"/>
          <w:color w:val="111111"/>
          <w:sz w:val="28"/>
          <w:szCs w:val="28"/>
          <w:lang w:val="en-US"/>
        </w:rPr>
        <w:t>iy, Rabi</w:t>
      </w:r>
      <w:r>
        <w:rPr>
          <w:rFonts w:eastAsia="Times New Roman" w:cs="Times New Roman" w:ascii="Times New Roman" w:hAnsi="Times New Roman"/>
          <w:color w:val="111111"/>
          <w:sz w:val="28"/>
          <w:szCs w:val="28"/>
          <w:lang w:val="en-US"/>
        </w:rPr>
        <w:t>ah al-Ra’y, and Sufyan al-Thawriy—was that the ruling authorities had not supported them for a certain reason while these authorities encouraged, supported, and embraced the founders or students of the Four Schools; therefore, they expansively spread all over the Muslim regions. Ibn Hazm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of the Four Schools spread out by virtue of governmental offices and ruling authorities. The School of Abu-Hanifah were widely known only when Abu-Yusuf was appointed as the chief judge. He thus admitted for the office of judiciary none but his mates and those who belonged to the Hanafiyyah School. the second is the Malikiyyah School...”</w:t>
      </w:r>
      <w:r>
        <w:rPr>
          <w:rStyle w:val="FootnoteAnchor"/>
        </w:rPr>
        <w:footnoteReference w:id="1016"/>
      </w:r>
    </w:p>
    <w:p>
      <w:pPr>
        <w:pStyle w:val="BookText"/>
        <w:bidi w:val="0"/>
        <w:jc w:val="both"/>
        <w:rPr/>
      </w:pPr>
      <w:r>
        <w:rPr>
          <w:rFonts w:eastAsia="Times New Roman" w:cs="Times New Roman" w:ascii="Times New Roman" w:hAnsi="Times New Roman"/>
          <w:color w:val="111111"/>
          <w:sz w:val="28"/>
          <w:szCs w:val="28"/>
          <w:lang w:val="en-US"/>
        </w:rPr>
        <w:t>Al-Dahlawiy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a jurisprudential school whose followers were widely known, and to whom the offices of judiciary and legal authority, and whose books spread among people and could be studied openly—only would such a jurisprudential school become widespread and would keep circulation throughout ages.</w:t>
      </w:r>
    </w:p>
    <w:p>
      <w:pPr>
        <w:pStyle w:val="BookText"/>
        <w:bidi w:val="0"/>
        <w:jc w:val="both"/>
        <w:rPr/>
      </w:pPr>
      <w:r>
        <w:rPr>
          <w:rFonts w:eastAsia="Times New Roman" w:cs="Times New Roman" w:ascii="Times New Roman" w:hAnsi="Times New Roman"/>
          <w:color w:val="111111"/>
          <w:sz w:val="28"/>
          <w:szCs w:val="28"/>
          <w:lang w:val="en-US"/>
        </w:rPr>
        <w:t>Conversely, a jurisprudential school whose followers were not on good terms with the ruling authorities and were not given governmental offices of judiciary and legal authority and were not liked by people—such a jurisprudential school would cease to exist.”</w:t>
      </w:r>
      <w:r>
        <w:rPr>
          <w:rStyle w:val="FootnoteAnchor"/>
        </w:rPr>
        <w:footnoteReference w:id="1017"/>
      </w:r>
    </w:p>
    <w:p>
      <w:pPr>
        <w:pStyle w:val="Heading4"/>
        <w:numPr>
          <w:ilvl w:val="3"/>
          <w:numId w:val="1"/>
        </w:numPr>
        <w:bidi w:val="0"/>
        <w:jc w:val="left"/>
        <w:rPr/>
      </w:pPr>
      <w:bookmarkStart w:id="536" w:name="__RefHeading___Toc2511721_3804643083"/>
      <w:bookmarkStart w:id="537" w:name="_Toc199"/>
      <w:bookmarkEnd w:id="536"/>
      <w:r>
        <w:rPr/>
        <w:t>Fourth Difference</w:t>
      </w:r>
      <w:bookmarkEnd w:id="537"/>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As has been proven in the previous pages of this book, not only did the caliphs disagree with the course of Imam </w:t>
      </w:r>
      <w:r>
        <w:rPr>
          <w:rFonts w:eastAsia="Consolas" w:cs="Consolas" w:ascii="Consolas" w:hAnsi="Consolas"/>
          <w:color w:val="111111"/>
          <w:sz w:val="28"/>
          <w:szCs w:val="28"/>
          <w:lang w:val="en-US"/>
        </w:rPr>
        <w:t xml:space="preserve">Ali but they also opposed him and resorted to the tribal disputes throughout their behaviors with him. The governmental recordation of the Hadith appeared lately and after one century, during the reign of </w:t>
      </w:r>
      <w:r>
        <w:rPr>
          <w:rFonts w:eastAsia="Times New Roman" w:cs="Times New Roman" w:ascii="Times New Roman" w:hAnsi="Times New Roman"/>
          <w:color w:val="111111"/>
          <w:sz w:val="28"/>
          <w:szCs w:val="28"/>
          <w:lang w:val="en-US"/>
        </w:rPr>
        <w:t xml:space="preserve">Umar ibn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w:t>
      </w:r>
      <w:bookmarkStart w:id="538" w:name="pg2336_13143"/>
    </w:p>
    <w:p>
      <w:pPr>
        <w:pStyle w:val="BookText"/>
        <w:bidi w:val="0"/>
        <w:rPr/>
      </w:pPr>
      <w:bookmarkEnd w:id="538"/>
      <w:r>
        <w:rPr>
          <w:rFonts w:eastAsia="Times New Roman" w:cs="Times New Roman" w:ascii="Times New Roman" w:hAnsi="Times New Roman"/>
          <w:color w:val="111111"/>
          <w:sz w:val="28"/>
          <w:szCs w:val="28"/>
          <w:lang w:val="en-US"/>
        </w:rPr>
        <w:t>or Husham ibn `Abd al-Malik.</w:t>
      </w:r>
    </w:p>
    <w:p>
      <w:pPr>
        <w:pStyle w:val="BookText"/>
        <w:bidi w:val="0"/>
        <w:jc w:val="both"/>
        <w:rPr/>
      </w:pPr>
      <w:r>
        <w:rPr>
          <w:rFonts w:eastAsia="Times New Roman" w:cs="Times New Roman" w:ascii="Times New Roman" w:hAnsi="Times New Roman"/>
          <w:color w:val="111111"/>
          <w:sz w:val="28"/>
          <w:szCs w:val="28"/>
          <w:lang w:val="en-US"/>
        </w:rPr>
        <w:t>In this respect, al-Zuhriy says, “We disliked the recordation of the (Holy) Sunnah, but the rulers compelled us to do such.” In addition, the recordation of the Hadith was done in the light of the memorized, nor recorded, items of it.</w:t>
      </w:r>
    </w:p>
    <w:p>
      <w:pPr>
        <w:pStyle w:val="BookText"/>
        <w:bidi w:val="0"/>
        <w:jc w:val="both"/>
        <w:rPr/>
      </w:pPr>
      <w:r>
        <w:rPr>
          <w:rFonts w:eastAsia="Times New Roman" w:cs="Times New Roman" w:ascii="Times New Roman" w:hAnsi="Times New Roman"/>
          <w:color w:val="111111"/>
          <w:sz w:val="28"/>
          <w:szCs w:val="28"/>
          <w:lang w:val="en-US"/>
        </w:rPr>
        <w:t>In conclusion, the distortion of the Holy Sunnah should be initially conceived to exist in the records of these rulers rather than the records of the others. This is because of these rulers’ national tendencies and because they had the power in their hands and because their recordation of the Hadith was far away from the Holy Prophet’s time. As for the Ahl al-Bayt, it is inconceivable to distort the Hadith due to the opposite of the aforesaid factors.</w:t>
      </w:r>
    </w:p>
    <w:p>
      <w:pPr>
        <w:pStyle w:val="Heading4"/>
        <w:numPr>
          <w:ilvl w:val="3"/>
          <w:numId w:val="1"/>
        </w:numPr>
        <w:bidi w:val="0"/>
        <w:jc w:val="left"/>
        <w:rPr/>
      </w:pPr>
      <w:bookmarkStart w:id="539" w:name="__RefHeading___Toc2511723_3804643083"/>
      <w:bookmarkStart w:id="540" w:name="_Toc200"/>
      <w:bookmarkEnd w:id="539"/>
      <w:r>
        <w:rPr/>
        <w:t>Fifth Difference</w:t>
      </w:r>
      <w:bookmarkEnd w:id="540"/>
    </w:p>
    <w:p>
      <w:pPr>
        <w:pStyle w:val="BookText"/>
        <w:bidi w:val="0"/>
        <w:jc w:val="both"/>
        <w:rPr/>
      </w:pPr>
      <w:r>
        <w:rPr>
          <w:rFonts w:eastAsia="Times New Roman" w:cs="Times New Roman" w:ascii="Times New Roman" w:hAnsi="Times New Roman"/>
          <w:color w:val="111111"/>
          <w:sz w:val="28"/>
          <w:szCs w:val="28"/>
          <w:lang w:val="en-US"/>
        </w:rPr>
        <w:t>The belief of the legality of Opinionism and multi-opinionism is in reality inviting its fans to distort, in the sense that they, in order to support their masters, commit themselves to invent false Hadiths or to misinterpret Hadiths. For that reason, they have considered sectarianism one of the divisions of the invention of false Hadiths.</w:t>
      </w:r>
    </w:p>
    <w:p>
      <w:pPr>
        <w:pStyle w:val="BookText"/>
        <w:bidi w:val="0"/>
        <w:jc w:val="both"/>
        <w:rPr/>
      </w:pPr>
      <w:r>
        <w:rPr>
          <w:rFonts w:eastAsia="Times New Roman" w:cs="Times New Roman" w:ascii="Times New Roman" w:hAnsi="Times New Roman"/>
          <w:color w:val="111111"/>
          <w:sz w:val="28"/>
          <w:szCs w:val="28"/>
          <w:lang w:val="en-US"/>
        </w:rPr>
        <w:t>On the other hand, it is unnecessary for the adopters of the Thorough Compliance with the Sacred Text to invent false Hadiths, because the Hadiths that they narrate have been reported from its fundamental recordations. Thus, the Imam says, “My father’s Hadith is the same as my Hadith, and my Hadith is as same my father’s.”</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it is unfeasible for them to distort Hadiths or invent others because their narrations</w:t>
      </w:r>
      <w:bookmarkStart w:id="541" w:name="pg2336_13144"/>
    </w:p>
    <w:p>
      <w:pPr>
        <w:pStyle w:val="BookText"/>
        <w:bidi w:val="0"/>
        <w:rPr/>
      </w:pPr>
      <w:bookmarkEnd w:id="541"/>
      <w:r>
        <w:rPr>
          <w:rFonts w:eastAsia="Times New Roman" w:cs="Times New Roman" w:ascii="Times New Roman" w:hAnsi="Times New Roman"/>
          <w:color w:val="111111"/>
          <w:sz w:val="28"/>
          <w:szCs w:val="28"/>
          <w:lang w:val="en-US"/>
        </w:rPr>
        <w:t>have never been contradictory and because they all take from the same source and consider the Holy Qur'an the original reference and arbiter that decides the authenticity and genuineness of any narration reported from or ascribed to them.</w:t>
      </w:r>
    </w:p>
    <w:p>
      <w:pPr>
        <w:pStyle w:val="Heading4"/>
        <w:numPr>
          <w:ilvl w:val="3"/>
          <w:numId w:val="1"/>
        </w:numPr>
        <w:bidi w:val="0"/>
        <w:jc w:val="left"/>
        <w:rPr/>
      </w:pPr>
      <w:bookmarkStart w:id="542" w:name="__RefHeading___Toc2511725_3804643083"/>
      <w:bookmarkStart w:id="543" w:name="_Toc201"/>
      <w:bookmarkEnd w:id="542"/>
      <w:r>
        <w:rPr/>
        <w:t>Sixth Difference</w:t>
      </w:r>
      <w:bookmarkEnd w:id="543"/>
    </w:p>
    <w:p>
      <w:pPr>
        <w:pStyle w:val="BookText"/>
        <w:bidi w:val="0"/>
        <w:jc w:val="both"/>
        <w:rPr/>
      </w:pPr>
      <w:r>
        <w:rPr>
          <w:rFonts w:eastAsia="Times New Roman" w:cs="Times New Roman" w:ascii="Times New Roman" w:hAnsi="Times New Roman"/>
          <w:color w:val="111111"/>
          <w:sz w:val="28"/>
          <w:szCs w:val="28"/>
          <w:lang w:val="en-US"/>
        </w:rPr>
        <w:t>Unlike the School of Ijtihad and Opinionism, the jurisprudential principles of the School of Thorough Compliance are the same. This is because the Holy Imam of the Ahl al-Bayt always concentrated on the necessity of deriving the religious laws from the Holy Qur'an and Sunnah only, whereas the trend of Ijtihad and Opinionism legalized personal opinions and views in the face of the Holy Qur'an and Sunnah.</w:t>
      </w:r>
    </w:p>
    <w:p>
      <w:pPr>
        <w:pStyle w:val="BookText"/>
        <w:bidi w:val="0"/>
        <w:jc w:val="both"/>
        <w:rPr/>
      </w:pPr>
      <w:r>
        <w:rPr>
          <w:rFonts w:eastAsia="Times New Roman" w:cs="Times New Roman" w:ascii="Times New Roman" w:hAnsi="Times New Roman"/>
          <w:color w:val="111111"/>
          <w:sz w:val="28"/>
          <w:szCs w:val="28"/>
          <w:lang w:val="en-US"/>
        </w:rPr>
        <w:t>Basically, such belief results in disagreement in the jurisprudential principles. A party of them thus depends upon analogy in the inference of religious laws, and another party warns against analogy, and a third party depends upon the so-called al-Masalih... etc.</w:t>
      </w:r>
    </w:p>
    <w:p>
      <w:pPr>
        <w:pStyle w:val="BookText"/>
        <w:bidi w:val="0"/>
        <w:jc w:val="both"/>
        <w:rPr/>
      </w:pPr>
      <w:r>
        <w:rPr>
          <w:rFonts w:eastAsia="Times New Roman" w:cs="Times New Roman" w:ascii="Times New Roman" w:hAnsi="Times New Roman"/>
          <w:color w:val="111111"/>
          <w:sz w:val="28"/>
          <w:szCs w:val="28"/>
          <w:lang w:val="en-US"/>
        </w:rPr>
        <w:t>Because each Sunnite jurisprudential school tried to prove its congruence with the actuality while the others are not, a noticeable state of additions and interpretations as a result of such disputes have clearly manifested itself. Moreover, some of them have accused others of unreal charges and have misunderstood others.</w:t>
      </w:r>
    </w:p>
    <w:p>
      <w:pPr>
        <w:pStyle w:val="BookText"/>
        <w:bidi w:val="0"/>
        <w:jc w:val="both"/>
        <w:rPr/>
      </w:pPr>
      <w:r>
        <w:rPr>
          <w:rFonts w:eastAsia="Times New Roman" w:cs="Times New Roman" w:ascii="Times New Roman" w:hAnsi="Times New Roman"/>
          <w:color w:val="111111"/>
          <w:sz w:val="28"/>
          <w:szCs w:val="28"/>
          <w:lang w:val="en-US"/>
        </w:rPr>
        <w:t>In brief, the four Sunnite jurisprudential schools, as well as the other schools that ceased to exist, were engaged in reciprocal intellectual conflicts that augmented until they decided each other as infidels and miscreants. This is of course the strongest motive of distortion and deviation in an attempt to support each one’s trend and school.</w:t>
      </w:r>
    </w:p>
    <w:p>
      <w:pPr>
        <w:pStyle w:val="Heading4"/>
        <w:numPr>
          <w:ilvl w:val="3"/>
          <w:numId w:val="1"/>
        </w:numPr>
        <w:bidi w:val="0"/>
        <w:jc w:val="left"/>
        <w:rPr/>
      </w:pPr>
      <w:bookmarkStart w:id="544" w:name="__RefHeading___Toc2511727_3804643083"/>
      <w:bookmarkStart w:id="545" w:name="_Toc202"/>
      <w:bookmarkEnd w:id="544"/>
      <w:r>
        <w:rPr/>
        <w:t>Seventh Difference</w:t>
      </w:r>
      <w:bookmarkEnd w:id="545"/>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Biographers belonging to the</w:t>
      </w:r>
    </w:p>
    <w:p>
      <w:pPr>
        <w:pStyle w:val="BookText"/>
        <w:bidi w:val="0"/>
        <w:rPr/>
      </w:pPr>
      <w:r>
        <w:rPr>
          <w:rFonts w:eastAsia="Times New Roman" w:cs="Times New Roman" w:ascii="Times New Roman" w:hAnsi="Times New Roman"/>
          <w:color w:val="111111"/>
          <w:sz w:val="28"/>
          <w:szCs w:val="28"/>
          <w:lang w:val="en-US"/>
        </w:rPr>
        <w:t>School of Ijtihad and Opinionism have widely disagreed about the trustworthiness or unreliability of narrators of Hadith due to the multiplicity of the trends of that school. Moreover, biographers have disagreed about the trustworthiness, decency, and acceptability of certain biographers. A look into the biographies of the biographers of the both Schools proves this fact unambiguously.</w:t>
      </w:r>
    </w:p>
    <w:p>
      <w:pPr>
        <w:pStyle w:val="BookText"/>
        <w:bidi w:val="0"/>
        <w:jc w:val="both"/>
        <w:rPr/>
      </w:pPr>
      <w:r>
        <w:rPr>
          <w:rFonts w:eastAsia="Times New Roman" w:cs="Times New Roman" w:ascii="Times New Roman" w:hAnsi="Times New Roman"/>
          <w:color w:val="111111"/>
          <w:sz w:val="28"/>
          <w:szCs w:val="28"/>
          <w:lang w:val="en-US"/>
        </w:rPr>
        <w:t>For instance, contradictory opinions about the trustworthiness and acceptability of results of Ibn Mu`in, the master biographer and critic of the narrators of Hadith, have been said, because, like all the other biographers, he must have criticized a person who belonged to a school other than his or because he disagreed with him on a certain point.</w:t>
      </w:r>
    </w:p>
    <w:p>
      <w:pPr>
        <w:pStyle w:val="BookText"/>
        <w:bidi w:val="0"/>
        <w:jc w:val="both"/>
        <w:rPr/>
      </w:pPr>
      <w:r>
        <w:rPr>
          <w:rFonts w:eastAsia="Times New Roman" w:cs="Times New Roman" w:ascii="Times New Roman" w:hAnsi="Times New Roman"/>
          <w:color w:val="111111"/>
          <w:sz w:val="28"/>
          <w:szCs w:val="28"/>
          <w:lang w:val="en-US"/>
        </w:rPr>
        <w:t>Similarly, he must have deemed trustworthy a certain person because the latter belongs to the same school or trend to which Ibn Mu</w:t>
      </w:r>
      <w:r>
        <w:rPr>
          <w:rFonts w:eastAsia="Consolas" w:cs="Consolas" w:ascii="Consolas" w:hAnsi="Consolas"/>
          <w:color w:val="111111"/>
          <w:sz w:val="28"/>
          <w:szCs w:val="28"/>
          <w:lang w:val="en-US"/>
        </w:rPr>
        <w:t>in belongs. Moreover, he criticized even Muhammad ibn Idris al-Shafi</w:t>
      </w:r>
      <w:r>
        <w:rPr>
          <w:rFonts w:eastAsia="Times New Roman" w:cs="Times New Roman" w:ascii="Times New Roman" w:hAnsi="Times New Roman"/>
          <w:color w:val="111111"/>
          <w:sz w:val="28"/>
          <w:szCs w:val="28"/>
          <w:lang w:val="en-US"/>
        </w:rPr>
        <w:t>iy, the founder of the Shafi`iyyah School, and decided him as untrustworthy.</w:t>
      </w:r>
    </w:p>
    <w:p>
      <w:pPr>
        <w:pStyle w:val="BookText"/>
        <w:bidi w:val="0"/>
        <w:jc w:val="both"/>
        <w:rPr/>
      </w:pPr>
      <w:r>
        <w:rPr>
          <w:rFonts w:eastAsia="Times New Roman" w:cs="Times New Roman" w:ascii="Times New Roman" w:hAnsi="Times New Roman"/>
          <w:color w:val="111111"/>
          <w:sz w:val="28"/>
          <w:szCs w:val="28"/>
          <w:lang w:val="en-US"/>
        </w:rPr>
        <w:t>In the same way as many scholars have criticized and decided Ibn Mu`in as untrustworthy, many others have absolutely depended upon his judgments to the degree that they have never compared his findings to any other judgments although the all belonged to the School of Ijtihad and Opinionism.</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thing can be said about the other biographers.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al-Majishun, Ibn Abi-Hazim, and Muhammad ibn Ishaq, as well as many others, have censured Malik ibn Anas, the founder of the Malikiyyah School.</w:t>
      </w:r>
      <w:r>
        <w:rPr>
          <w:rStyle w:val="FootnoteAnchor"/>
        </w:rPr>
        <w:footnoteReference w:id="1018"/>
      </w:r>
      <w:r>
        <w:rPr>
          <w:rFonts w:eastAsia="Times New Roman" w:cs="Times New Roman" w:ascii="Times New Roman" w:hAnsi="Times New Roman"/>
          <w:color w:val="111111"/>
          <w:sz w:val="28"/>
          <w:szCs w:val="28"/>
          <w:lang w:val="en-US"/>
        </w:rPr>
        <w:t>Al-Darqutniy compiled a booklet containing the traditions recorded by Malik ibn Anas, in al-Muwatta',</w:t>
      </w:r>
    </w:p>
    <w:p>
      <w:pPr>
        <w:pStyle w:val="BookText"/>
        <w:bidi w:val="0"/>
        <w:rPr/>
      </w:pPr>
      <w:r>
        <w:rPr>
          <w:rFonts w:eastAsia="Times New Roman" w:cs="Times New Roman" w:ascii="Times New Roman" w:hAnsi="Times New Roman"/>
          <w:color w:val="111111"/>
          <w:sz w:val="28"/>
          <w:szCs w:val="28"/>
          <w:lang w:val="en-US"/>
        </w:rPr>
        <w:t>and other books, that were contradictory to the Holy Sunnah. This booklet is kept at al-Dhahiriyyah Library in Damascus.</w:t>
      </w:r>
      <w:r>
        <w:rPr>
          <w:rStyle w:val="FootnoteAnchor"/>
        </w:rPr>
        <w:footnoteReference w:id="1019"/>
      </w:r>
    </w:p>
    <w:p>
      <w:pPr>
        <w:pStyle w:val="BookText"/>
        <w:bidi w:val="0"/>
        <w:jc w:val="both"/>
        <w:rPr/>
      </w:pPr>
      <w:r>
        <w:rPr>
          <w:rFonts w:eastAsia="Times New Roman" w:cs="Times New Roman" w:ascii="Times New Roman" w:hAnsi="Times New Roman"/>
          <w:color w:val="111111"/>
          <w:sz w:val="28"/>
          <w:szCs w:val="28"/>
          <w:lang w:val="en-US"/>
        </w:rPr>
        <w:t>Al-Khatib al-Baghdadiy has mentioned the names of more than thirty-five persons who defamed Abu-Hanifah, the founder of the Hanafiyyah School.</w:t>
      </w:r>
      <w:r>
        <w:rPr>
          <w:rStyle w:val="FootnoteAnchor"/>
        </w:rPr>
        <w:footnoteReference w:id="1020"/>
      </w:r>
      <w:r>
        <w:rPr>
          <w:rFonts w:eastAsia="Times New Roman" w:cs="Times New Roman" w:ascii="Times New Roman" w:hAnsi="Times New Roman"/>
          <w:color w:val="111111"/>
          <w:sz w:val="28"/>
          <w:szCs w:val="28"/>
          <w:lang w:val="en-US"/>
        </w:rPr>
        <w:t>Similarly, Ahmad ibn Hanbal, the founder of the Hanbaliyyah School, was defamed by many biographers.</w:t>
      </w:r>
    </w:p>
    <w:p>
      <w:pPr>
        <w:pStyle w:val="BookText"/>
        <w:bidi w:val="0"/>
        <w:jc w:val="both"/>
        <w:rPr/>
      </w:pPr>
      <w:r>
        <w:rPr>
          <w:rFonts w:eastAsia="Times New Roman" w:cs="Times New Roman" w:ascii="Times New Roman" w:hAnsi="Times New Roman"/>
          <w:color w:val="111111"/>
          <w:sz w:val="28"/>
          <w:szCs w:val="28"/>
          <w:lang w:val="en-US"/>
        </w:rPr>
        <w:t>Besides, some biographers might have decided a certain narrator as highly trustworthy but, due to a personal, neither religious nor sectarian, disagreement, they criticized and threw him from the elevated position to which they had raised him.</w:t>
      </w:r>
    </w:p>
    <w:p>
      <w:pPr>
        <w:pStyle w:val="BookText"/>
        <w:bidi w:val="0"/>
        <w:jc w:val="both"/>
        <w:rPr/>
      </w:pPr>
      <w:r>
        <w:rPr>
          <w:rFonts w:eastAsia="Times New Roman" w:cs="Times New Roman" w:ascii="Times New Roman" w:hAnsi="Times New Roman"/>
          <w:color w:val="111111"/>
          <w:sz w:val="28"/>
          <w:szCs w:val="28"/>
          <w:lang w:val="en-US"/>
        </w:rPr>
        <w:t>If we want to accept the statements of a biographer, we should first believe in his trustworthiness and decency. Only then can we understand the disagreement in such assessment. Of course, it is illogic to depend upon the opinions of a person who is personally untrustworthy.</w:t>
      </w:r>
    </w:p>
    <w:p>
      <w:pPr>
        <w:pStyle w:val="BookText"/>
        <w:bidi w:val="0"/>
        <w:jc w:val="both"/>
        <w:rPr/>
      </w:pPr>
      <w:r>
        <w:rPr>
          <w:rFonts w:eastAsia="Times New Roman" w:cs="Times New Roman" w:ascii="Times New Roman" w:hAnsi="Times New Roman"/>
          <w:color w:val="111111"/>
          <w:sz w:val="28"/>
          <w:szCs w:val="28"/>
          <w:lang w:val="en-US"/>
        </w:rPr>
        <w:t>Under the title of “The Trustworthy in Criticism”, al-Dhahbiy has written an epistle comprising the principles of criticism, the classes of critics, and the methods of depending upon their words.</w:t>
      </w:r>
      <w:r>
        <w:rPr>
          <w:rStyle w:val="FootnoteAnchor"/>
        </w:rPr>
        <w:footnoteReference w:id="1021"/>
      </w:r>
    </w:p>
    <w:p>
      <w:pPr>
        <w:pStyle w:val="BookText"/>
        <w:bidi w:val="0"/>
        <w:jc w:val="both"/>
        <w:rPr/>
      </w:pPr>
      <w:r>
        <w:rPr>
          <w:rFonts w:eastAsia="Times New Roman" w:cs="Times New Roman" w:ascii="Times New Roman" w:hAnsi="Times New Roman"/>
          <w:color w:val="111111"/>
          <w:sz w:val="28"/>
          <w:szCs w:val="28"/>
          <w:lang w:val="en-US"/>
        </w:rPr>
        <w:t>On the other hand, as regards the biographers of the School of the Ahl al-Bayt, all the scholars have unanimously agreed upon their decency and trustworthiness; therefore, one cannot find any word of dispraise said against Abu’l-`Abbas al-Najashiy, al-Kishiy, al-Tusiy, or any other biographer belonging to the School of the Ahl al-Bayt. This is an obvious indication to their unity in ideology and trend.</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aforesaid points have contained some of the factors of deviation and distortion at both the Schools. An investigation in this respect requires a</w:t>
      </w:r>
      <w:bookmarkStart w:id="546" w:name="pg2336_13147"/>
    </w:p>
    <w:p>
      <w:pPr>
        <w:pStyle w:val="BookText"/>
        <w:bidi w:val="0"/>
        <w:rPr/>
      </w:pPr>
      <w:bookmarkEnd w:id="546"/>
      <w:r>
        <w:rPr>
          <w:rFonts w:eastAsia="Times New Roman" w:cs="Times New Roman" w:ascii="Times New Roman" w:hAnsi="Times New Roman"/>
          <w:color w:val="111111"/>
          <w:sz w:val="28"/>
          <w:szCs w:val="28"/>
          <w:lang w:val="en-US"/>
        </w:rPr>
        <w:t>huge volume, if not many volumes, be filled up. However, the results will be astounding if all the factors are studied thoroughly.</w:t>
      </w:r>
    </w:p>
    <w:p>
      <w:pPr>
        <w:pStyle w:val="Heading2"/>
        <w:numPr>
          <w:ilvl w:val="1"/>
          <w:numId w:val="1"/>
        </w:numPr>
        <w:bidi w:val="0"/>
        <w:jc w:val="left"/>
        <w:rPr/>
      </w:pPr>
      <w:bookmarkStart w:id="547" w:name="__RefHeading___Toc2511729_3804643083"/>
      <w:bookmarkStart w:id="548" w:name="_Toc203"/>
      <w:bookmarkEnd w:id="547"/>
      <w:r>
        <w:rPr/>
        <w:t>The Effects Of The Prohibition Of Recording The Hadith</w:t>
      </w:r>
      <w:bookmarkEnd w:id="548"/>
    </w:p>
    <w:p>
      <w:pPr>
        <w:pStyle w:val="BookText"/>
        <w:bidi w:val="0"/>
        <w:jc w:val="both"/>
        <w:rPr/>
      </w:pPr>
      <w:r>
        <w:rPr>
          <w:rFonts w:eastAsia="Times New Roman" w:cs="Times New Roman" w:ascii="Times New Roman" w:hAnsi="Times New Roman"/>
          <w:color w:val="111111"/>
          <w:sz w:val="28"/>
          <w:szCs w:val="28"/>
          <w:lang w:val="en-US"/>
        </w:rPr>
        <w:t>In the previous pages of this book, the six justifications for the prohibition of reporting and recording the Hadith have been proven untrue, the seventh justification has been proven imperfect, and finally the actual reason has been demonstrated.</w:t>
      </w:r>
    </w:p>
    <w:p>
      <w:pPr>
        <w:pStyle w:val="BookText"/>
        <w:bidi w:val="0"/>
        <w:jc w:val="both"/>
        <w:rPr/>
      </w:pPr>
      <w:r>
        <w:rPr>
          <w:rFonts w:eastAsia="Times New Roman" w:cs="Times New Roman" w:ascii="Times New Roman" w:hAnsi="Times New Roman"/>
          <w:color w:val="111111"/>
          <w:sz w:val="28"/>
          <w:szCs w:val="28"/>
          <w:lang w:val="en-US"/>
        </w:rPr>
        <w:t>After all this, we can conclude that a number of important effects were ensued from that decision, which badly influenced the Islamic legislation. The most important of these effects will be hereinafter listed:</w:t>
      </w:r>
    </w:p>
    <w:p>
      <w:pPr>
        <w:pStyle w:val="BookText"/>
        <w:bidi w:val="0"/>
        <w:jc w:val="both"/>
        <w:rPr/>
      </w:pPr>
      <w:r>
        <w:rPr>
          <w:rFonts w:eastAsia="Times New Roman" w:cs="Times New Roman" w:ascii="Times New Roman" w:hAnsi="Times New Roman"/>
          <w:color w:val="111111"/>
          <w:sz w:val="28"/>
          <w:szCs w:val="28"/>
          <w:lang w:val="en-US"/>
        </w:rPr>
        <w:t>FIRST: The Muslims separated into two ideological trends that, later on, resulted in the appearance of two independent schools each of which had its own beliefs, principles, and attitudes.</w:t>
      </w:r>
    </w:p>
    <w:p>
      <w:pPr>
        <w:pStyle w:val="BookText"/>
        <w:bidi w:val="0"/>
        <w:jc w:val="both"/>
        <w:rPr/>
      </w:pPr>
      <w:r>
        <w:rPr>
          <w:rFonts w:eastAsia="Times New Roman" w:cs="Times New Roman" w:ascii="Times New Roman" w:hAnsi="Times New Roman"/>
          <w:color w:val="111111"/>
          <w:sz w:val="28"/>
          <w:szCs w:val="28"/>
          <w:lang w:val="en-US"/>
        </w:rPr>
        <w:t>SECOND: The concepts of those who supported the prohibition of recording the Hadith found themselves a spacious area in the Islamic culture. In addition, various justifications and a range of excuses have been invented for validating that prohibition.</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slogans of “The Book of Allah is sufficient for us” and “The Book of Allah is the arbitrator between us” were raised as a first step in the way of covering the caliphs’ jurisprudential insufficiency of comprehending the traditions of the Holy Prophet. As a second step, they began to neglect their slogans and violate the Book of Allah. As an example, Abu-Bakr disputed with Lady Fatimah al-Zahra' and disregarded her proof that she had picked from the Holy Qur'an. Similarly, `Umar ibn al-Khattab violated the Holy Qur'an in the</w:t>
      </w:r>
    </w:p>
    <w:p>
      <w:pPr>
        <w:pStyle w:val="BookText"/>
        <w:bidi w:val="0"/>
        <w:rPr/>
      </w:pPr>
      <w:r>
        <w:rPr>
          <w:rFonts w:eastAsia="Times New Roman" w:cs="Times New Roman" w:ascii="Times New Roman" w:hAnsi="Times New Roman"/>
          <w:color w:val="111111"/>
          <w:sz w:val="28"/>
          <w:szCs w:val="28"/>
          <w:lang w:val="en-US"/>
        </w:rPr>
        <w:t>questions of the three-time divorce, the al-Mu’allafah Qulubuhum, ... etc. Finally, some biased people made use of this slogan in order to deny any issue that cannot be openly found in the Holy Qur'an.</w:t>
      </w:r>
    </w:p>
    <w:p>
      <w:pPr>
        <w:pStyle w:val="BookText"/>
        <w:bidi w:val="0"/>
        <w:jc w:val="both"/>
        <w:rPr/>
      </w:pPr>
      <w:r>
        <w:rPr>
          <w:rFonts w:eastAsia="Times New Roman" w:cs="Times New Roman" w:ascii="Times New Roman" w:hAnsi="Times New Roman"/>
          <w:color w:val="111111"/>
          <w:sz w:val="28"/>
          <w:szCs w:val="28"/>
          <w:lang w:val="en-US"/>
        </w:rPr>
        <w:t>FOURTH: In order to meet the gap created by the decision of the prohibition of recording the Hadith, the so-called Ijtihad was allowed to be extremely practiced, yet through a number of stages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actually held the position of the leadership after the Holy Prophet had many times violated the Holy Prophet’s instructions, during his lifetime and in his presence, and followed their own opinions, which were the opposite of his instruction.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Abu-Bakr, the first caliph, practically put into effect the idea of Ijtihad.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`Umar ibn al-Khattab, the second caliph, opened extremely wide the doors for giving practical effect to his personal views and opinions, as is clearly shown in the issues of the three-time divorce, the al-Mu’allafah Qulubuhum, the temporary marriage... etc.</w:t>
      </w:r>
    </w:p>
    <w:p>
      <w:pPr>
        <w:pStyle w:val="BookText"/>
        <w:bidi w:val="0"/>
        <w:jc w:val="both"/>
        <w:rPr/>
      </w:pPr>
      <w:r>
        <w:rPr>
          <w:rFonts w:eastAsia="Times New Roman" w:cs="Times New Roman" w:ascii="Times New Roman" w:hAnsi="Times New Roman"/>
          <w:color w:val="111111"/>
          <w:sz w:val="28"/>
          <w:szCs w:val="28"/>
          <w:lang w:val="en-US"/>
        </w:rPr>
        <w:t>FIFTH: In an early period of the age of the official application of the prohibition of recording the Hadith, the concepts of “This is my own opinion” and “As he tried to infer the ruling, he missed the right” came into view and caused the invention of new principles that have been, afterward, widely used in the Sunnite jurisprudence, such as analogy (Qiyas), Equitable Preference (Istihsan), and the like.</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The decision of the prohibition and the allowance of personal views (i.e. Ijtihad) gave rise to the occurrence of serious contradictions and disputes</w:t>
      </w:r>
    </w:p>
    <w:p>
      <w:pPr>
        <w:pStyle w:val="BookText"/>
        <w:bidi w:val="0"/>
        <w:rPr/>
      </w:pPr>
      <w:r>
        <w:rPr>
          <w:rFonts w:eastAsia="Times New Roman" w:cs="Times New Roman" w:ascii="Times New Roman" w:hAnsi="Times New Roman"/>
          <w:color w:val="111111"/>
          <w:sz w:val="28"/>
          <w:szCs w:val="28"/>
          <w:lang w:val="en-US"/>
        </w:rPr>
        <w:t>among the verdicts and opinions of the Sahabah or even in the verdicts of a certain Sahabiy. This phenomenon resulted in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claim of the legality of disputes among the Muslims, the legality of Opinionism and multi-opinionism and thus the acceptability of the divergent opinions of all the Sahabah, and the conception of the ultimate decency of the Sahabah—all these concepts were the first outcomes of the contradictions and disputes among the Sahabah.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Scholars belonging to the School of Ijtihad and Opinionism have argued that Almighty Allah has referred the rulings in the questions about which no sacred text (from the Holy Qur'an and Sunnah) can be found to the mujtahids and thus whatever is decided by these mujtahids should be decided as the law of Almighty Allah. This conception is called Taswib.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order to find excuses for the flaws of Abu-Bakr and `Umar, it was claimed that the Holy Prophet himself practiced Ijtihad and that he was no more than an ordinary mortal who may be right or wrong and that his sayings were influenced by his manners; that is when he is enraged, he may say things that he does not say when he is pleased!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verbal traditions of the Holy Prophet were interpreted according to personal tastes and interests. The best example is the false interpretations of the famous Hadith that reads, “The ‘Ikhtilaf’ of my ummah is mercy.”</w:t>
      </w:r>
      <w:r>
        <w:rPr>
          <w:rStyle w:val="FootnoteAnchor"/>
        </w:rPr>
        <w:footnoteReference w:id="1022"/>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 `Umar ibn al-Khattab presented the idea of his being the most knowledgeable in the</w:t>
      </w:r>
    </w:p>
    <w:p>
      <w:pPr>
        <w:pStyle w:val="BookText"/>
        <w:bidi w:val="0"/>
        <w:rPr/>
      </w:pPr>
      <w:r>
        <w:rPr>
          <w:rFonts w:eastAsia="Times New Roman" w:cs="Times New Roman" w:ascii="Times New Roman" w:hAnsi="Times New Roman"/>
          <w:color w:val="111111"/>
          <w:sz w:val="28"/>
          <w:szCs w:val="28"/>
          <w:lang w:val="en-US"/>
        </w:rPr>
        <w:t>religious laws at least. Before that, he used to confess of the existence of personalities that were more knowledgeable than he was.</w:t>
      </w:r>
    </w:p>
    <w:p>
      <w:pPr>
        <w:pStyle w:val="BookText"/>
        <w:bidi w:val="0"/>
        <w:jc w:val="both"/>
        <w:rPr/>
      </w:pPr>
      <w:r>
        <w:rPr>
          <w:rFonts w:eastAsia="Times New Roman" w:cs="Times New Roman" w:ascii="Times New Roman" w:hAnsi="Times New Roman"/>
          <w:color w:val="111111"/>
          <w:sz w:val="28"/>
          <w:szCs w:val="28"/>
          <w:lang w:val="en-US"/>
        </w:rPr>
        <w:t>This idea evolved to the belief of the most knowledgeability of the caliphs as regards the religious laws and their being the worthiest of issuing verdicts. In view of that, it became acceptable for the caliphs to do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caliph whipped anyone who declared opinions opposite to his or anyone who asked him about matters he did not like.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detained the grand Sahabah because they had reported too many Hadiths.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decided that the Sahabah must wait for his permission before they would issue any verdict as regards the religious laws.</w:t>
      </w:r>
    </w:p>
    <w:p>
      <w:pPr>
        <w:pStyle w:val="BookText"/>
        <w:bidi w:val="0"/>
        <w:jc w:val="both"/>
        <w:rPr/>
      </w:pPr>
      <w:r>
        <w:rPr>
          <w:rFonts w:eastAsia="Times New Roman" w:cs="Times New Roman" w:ascii="Times New Roman" w:hAnsi="Times New Roman"/>
          <w:color w:val="111111"/>
          <w:sz w:val="28"/>
          <w:szCs w:val="28"/>
          <w:lang w:val="en-US"/>
        </w:rPr>
        <w:t>EIGHTH: Innovative ideas emerged in the life of the Muslims; such as the obligation of complying with the ruler (They say, “The men in authority have said their opinion about this issue,” “Discrepancy is evil,” and “Follow the ruler even if he whips your back!”), and not specifying decency as stipulation in many issues, such as the office of judicature, and even acts of worship, and thus they have deemed lawful to follow in congregational prayers any imam, whether pious or sinful!</w:t>
      </w:r>
    </w:p>
    <w:p>
      <w:pPr>
        <w:pStyle w:val="BookText"/>
        <w:bidi w:val="0"/>
        <w:jc w:val="both"/>
        <w:rPr/>
      </w:pPr>
      <w:r>
        <w:rPr>
          <w:rFonts w:eastAsia="Times New Roman" w:cs="Times New Roman" w:ascii="Times New Roman" w:hAnsi="Times New Roman"/>
          <w:color w:val="111111"/>
          <w:sz w:val="28"/>
          <w:szCs w:val="28"/>
          <w:lang w:val="en-US"/>
        </w:rPr>
        <w:t>NINTH: The personal views of the Sahabah, or the conducts of the two Shaykhs; Abu-Bakr and `Umar, were considered a third principle and as important as the Holy Qur'an and Sunnah in the religious legislation. The most obvious application of this principle was practiced in the meeting of the so-called Shura Committee.</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TENTH: The attempt</w:t>
      </w:r>
    </w:p>
    <w:p>
      <w:pPr>
        <w:pStyle w:val="BookText"/>
        <w:bidi w:val="0"/>
        <w:rPr/>
      </w:pPr>
      <w:r>
        <w:rPr>
          <w:rFonts w:eastAsia="Times New Roman" w:cs="Times New Roman" w:ascii="Times New Roman" w:hAnsi="Times New Roman"/>
          <w:color w:val="111111"/>
          <w:sz w:val="28"/>
          <w:szCs w:val="28"/>
          <w:lang w:val="en-US"/>
        </w:rPr>
        <w:t>to restrict Ijtihad to the views of Abu-Bakr and `Umar and to dedicate the religious practices to their opinions failed, by reason of the availability of the objective circumstances and conditions of the comprehensiveness and generality of Ijtihad for the other caliphs.</w:t>
      </w:r>
    </w:p>
    <w:p>
      <w:pPr>
        <w:pStyle w:val="BookText"/>
        <w:bidi w:val="0"/>
        <w:jc w:val="both"/>
        <w:rPr/>
      </w:pPr>
      <w:r>
        <w:rPr>
          <w:rFonts w:eastAsia="Times New Roman" w:cs="Times New Roman" w:ascii="Times New Roman" w:hAnsi="Times New Roman"/>
          <w:color w:val="111111"/>
          <w:sz w:val="28"/>
          <w:szCs w:val="28"/>
          <w:lang w:val="en-US"/>
        </w:rPr>
        <w:t xml:space="preserve">As a consequence, </w:t>
      </w:r>
      <w:r>
        <w:rPr>
          <w:rFonts w:eastAsia="Consolas" w:cs="Consolas" w:ascii="Consolas" w:hAnsi="Consolas"/>
          <w:color w:val="111111"/>
          <w:sz w:val="28"/>
          <w:szCs w:val="28"/>
          <w:lang w:val="en-US"/>
        </w:rPr>
        <w:t xml:space="preserve">Uthman ibn </w:t>
      </w:r>
      <w:r>
        <w:rPr>
          <w:rFonts w:eastAsia="Times New Roman" w:cs="Times New Roman" w:ascii="Times New Roman" w:hAnsi="Times New Roman"/>
          <w:color w:val="111111"/>
          <w:sz w:val="28"/>
          <w:szCs w:val="28"/>
          <w:lang w:val="en-US"/>
        </w:rPr>
        <w:t>Affan and Mu</w:t>
      </w:r>
      <w:r>
        <w:rPr>
          <w:rFonts w:eastAsia="Consolas" w:cs="Consolas" w:ascii="Consolas" w:hAnsi="Consolas"/>
          <w:color w:val="111111"/>
          <w:sz w:val="28"/>
          <w:szCs w:val="28"/>
          <w:lang w:val="en-US"/>
        </w:rPr>
        <w:t xml:space="preserve">awiyah ibn Abi-Sufyan expanded the practice of Ijtihad to such a notorious extents that made the Muslims became unable to stand the innovatives of </w:t>
      </w:r>
      <w:r>
        <w:rPr>
          <w:rFonts w:eastAsia="Times New Roman" w:cs="Times New Roman" w:ascii="Times New Roman" w:hAnsi="Times New Roman"/>
          <w:color w:val="111111"/>
          <w:sz w:val="28"/>
          <w:szCs w:val="28"/>
          <w:lang w:val="en-US"/>
        </w:rPr>
        <w:t>Uthman.</w:t>
      </w:r>
    </w:p>
    <w:p>
      <w:pPr>
        <w:pStyle w:val="BookText"/>
        <w:bidi w:val="0"/>
        <w:jc w:val="both"/>
        <w:rPr/>
      </w:pPr>
      <w:r>
        <w:rPr>
          <w:rFonts w:eastAsia="Times New Roman" w:cs="Times New Roman" w:ascii="Times New Roman" w:hAnsi="Times New Roman"/>
          <w:color w:val="111111"/>
          <w:sz w:val="28"/>
          <w:szCs w:val="28"/>
          <w:lang w:val="en-US"/>
        </w:rPr>
        <w:t>However, when he realized that a revolution was led against him, he subjugated Sa</w:t>
      </w:r>
      <w:r>
        <w:rPr>
          <w:rFonts w:eastAsia="Consolas" w:cs="Consolas" w:ascii="Consolas" w:hAnsi="Consolas"/>
          <w:color w:val="111111"/>
          <w:sz w:val="28"/>
          <w:szCs w:val="28"/>
          <w:lang w:val="en-US"/>
        </w:rPr>
        <w:t xml:space="preserve">id ibn Zayd ibn Nufayl&lt;a href="#ref-footnote1-page766" id="footnote1-page766" style="display:inline-block"&gt;&lt;sup&gt;(1)&lt;/sup&gt;&lt;/a&gt;&lt;p class="footnote"&gt;&lt;a href="#footnote1-page766" style="color:#3b82f6;" id="ref-footnote1-page766"&gt; 1) &lt;/a&gt;Al-Bukhariy, in his book of ‘al-Sahih’ 7:118 Kitab al-Dhaba’ih (Section of Slaughtered Animals), has recorded on the authority of Salim that </w:t>
      </w:r>
      <w:r>
        <w:rPr>
          <w:rFonts w:eastAsia="Times New Roman" w:cs="Times New Roman" w:ascii="Times New Roman" w:hAnsi="Times New Roman"/>
          <w:color w:val="111111"/>
          <w:sz w:val="28"/>
          <w:szCs w:val="28"/>
          <w:lang w:val="en-US"/>
        </w:rPr>
        <w:t>Abdullah reported that the Holy Prophet, before the beginning of his divine mission, met Zayd ibn `Umar ibn Nufayl in Baldah (a place near Makkah) and served him a meal of meat. He refused to eat, saying, “I do not eat the meat of the animals that you immolate unto idols and also I do not eat the meat of animals that you do not mention the name of Allah on it!” This narration requires deep investigation!</w:t>
      </w:r>
    </w:p>
    <w:p>
      <w:pPr>
        <w:pStyle w:val="BookText"/>
        <w:bidi w:val="0"/>
        <w:jc w:val="both"/>
        <w:rPr/>
      </w:pPr>
      <w:r>
        <w:rPr>
          <w:rFonts w:eastAsia="Times New Roman" w:cs="Times New Roman" w:ascii="Times New Roman" w:hAnsi="Times New Roman"/>
          <w:color w:val="111111"/>
          <w:sz w:val="28"/>
          <w:szCs w:val="28"/>
          <w:lang w:val="en-US"/>
        </w:rPr>
        <w:t>to invent the false Hadith of “The Ten Individuals of Paradise” so as to evade, yet uselessly, the Muslims’ objections against him. In no time was that fabricated Hadith exploited so wickedly that it influenced the beliefs and jurisprudence of the Muslims.</w:t>
      </w:r>
    </w:p>
    <w:p>
      <w:pPr>
        <w:pStyle w:val="BookText"/>
        <w:bidi w:val="0"/>
        <w:jc w:val="both"/>
        <w:rPr/>
      </w:pPr>
      <w:r>
        <w:rPr>
          <w:rFonts w:eastAsia="Times New Roman" w:cs="Times New Roman" w:ascii="Times New Roman" w:hAnsi="Times New Roman"/>
          <w:color w:val="111111"/>
          <w:sz w:val="28"/>
          <w:szCs w:val="28"/>
          <w:lang w:val="en-US"/>
        </w:rPr>
        <w:t>ELEVENTH: The records of Hadith that were lately compiled generally comprised a great sum of the opinions of the adopters of Ijtihad and concentrated on recording the conducts of Abu-Bakr and `Umar exclusively.</w:t>
      </w:r>
    </w:p>
    <w:p>
      <w:pPr>
        <w:pStyle w:val="BookText"/>
        <w:bidi w:val="0"/>
        <w:jc w:val="both"/>
        <w:rPr/>
      </w:pPr>
      <w:r>
        <w:rPr>
          <w:rFonts w:eastAsia="Times New Roman" w:cs="Times New Roman" w:ascii="Times New Roman" w:hAnsi="Times New Roman"/>
          <w:color w:val="111111"/>
          <w:sz w:val="28"/>
          <w:szCs w:val="28"/>
          <w:lang w:val="en-US"/>
        </w:rPr>
        <w:t>Therefore, the recorded opinions of these two were distinguished and preferred to the other opinions. This of course means that the attempt to restrict the Ijtihad to the two Shaykhs, though generally failed, succeeded in reflecting a halo of sanctity and priority on their conducts rather than the others.</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TWELFTH: Lights were focused on the jurisprudential trend of those who stood against the recordation of the Hadith and the Thorough Compliance with the Sacred Texts. Even the jurisprudential trend of the adopters of the other school</w:t>
      </w:r>
    </w:p>
    <w:p>
      <w:pPr>
        <w:pStyle w:val="BookText"/>
        <w:bidi w:val="0"/>
        <w:rPr/>
      </w:pPr>
      <w:r>
        <w:rPr>
          <w:rFonts w:eastAsia="Times New Roman" w:cs="Times New Roman" w:ascii="Times New Roman" w:hAnsi="Times New Roman"/>
          <w:color w:val="111111"/>
          <w:sz w:val="28"/>
          <w:szCs w:val="28"/>
          <w:lang w:val="en-US"/>
        </w:rPr>
        <w:t>was rejected. The standing of the Qurayshite individuals was strengthened, and the most important roles, politically and legislatively, were given to the minor Sahabah.</w:t>
      </w:r>
    </w:p>
    <w:p>
      <w:pPr>
        <w:pStyle w:val="BookText"/>
        <w:bidi w:val="0"/>
        <w:jc w:val="both"/>
        <w:rPr/>
      </w:pPr>
      <w:r>
        <w:rPr>
          <w:rFonts w:eastAsia="Times New Roman" w:cs="Times New Roman" w:ascii="Times New Roman" w:hAnsi="Times New Roman"/>
          <w:color w:val="111111"/>
          <w:sz w:val="28"/>
          <w:szCs w:val="28"/>
          <w:lang w:val="en-US"/>
        </w:rPr>
        <w:t>THIRTEENTH: Attempts to create and enlarge a gap between the publics and the recordations of the Hadith and those who recorded it, especially the Ahl al-Bayt and their records, were continuously made. In this connection, many steps were taken: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idea that prophethood and leadership must not be joined to the Hashimites was officially adopted.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False Hadiths about the merits of those who prohibited the recordation of the Hadith were largely fabricated. In the same time, fictitious flaws were invented against the adopters and practicers of the recordation and, as a second step, calls were made to follow the jurisprudential trend of those who prohibited the recordation.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The idea that Abu-Bakr and </w:t>
      </w:r>
      <w:r>
        <w:rPr>
          <w:rFonts w:eastAsia="Consolas" w:cs="Consolas" w:ascii="Consolas" w:hAnsi="Consolas"/>
          <w:color w:val="111111"/>
          <w:sz w:val="28"/>
          <w:szCs w:val="28"/>
          <w:lang w:val="en-US"/>
        </w:rPr>
        <w:t xml:space="preserve">Umar was preferred to all human beings was fabricated. Later on, </w:t>
      </w:r>
      <w:r>
        <w:rPr>
          <w:rFonts w:eastAsia="Times New Roman" w:cs="Times New Roman" w:ascii="Times New Roman" w:hAnsi="Times New Roman"/>
          <w:color w:val="111111"/>
          <w:sz w:val="28"/>
          <w:szCs w:val="28"/>
          <w:lang w:val="en-US"/>
        </w:rPr>
        <w:t>Uthman was added to the list while `Ali ibn Abi-Talib was kept in a position not different from the ordinary people’s.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majority of the jurisprudential opinions that had been resulted from the prohibition of recording the Hadith were falsely ascribed to those who practiced and adopted the recordation whom were actually reported to have adopted other authentic opinions inferred from the trend of the recordation of the Hadith.</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FOURTEENTH: As a result of the prohibition of reporting and recording the Hadith for about a whole century, a big number of religious laws disappeared and another part of them was lost until the traditions of</w:t>
      </w:r>
    </w:p>
    <w:p>
      <w:pPr>
        <w:pStyle w:val="BookText"/>
        <w:bidi w:val="0"/>
        <w:rPr/>
      </w:pPr>
      <w:r>
        <w:rPr>
          <w:rFonts w:eastAsia="Times New Roman" w:cs="Times New Roman" w:ascii="Times New Roman" w:hAnsi="Times New Roman"/>
          <w:color w:val="111111"/>
          <w:sz w:val="28"/>
          <w:szCs w:val="28"/>
          <w:lang w:val="en-US"/>
        </w:rPr>
        <w:t>the Holy Prophet became out of mind or semi-forgotten. The prohibition took such a long period that when it was permitted, it was official, governmental, imperfect, confused with other material, and full of personal views and opinions.</w:t>
      </w:r>
    </w:p>
    <w:p>
      <w:pPr>
        <w:pStyle w:val="BookText"/>
        <w:bidi w:val="0"/>
        <w:jc w:val="both"/>
        <w:rPr/>
      </w:pPr>
      <w:r>
        <w:rPr>
          <w:rFonts w:eastAsia="Times New Roman" w:cs="Times New Roman" w:ascii="Times New Roman" w:hAnsi="Times New Roman"/>
          <w:color w:val="111111"/>
          <w:sz w:val="28"/>
          <w:szCs w:val="28"/>
          <w:lang w:val="en-US"/>
        </w:rPr>
        <w:t>FIFTEENTH: Justifications were sought for the late generations to add to the religious laws any article that they liked and to cancel any article that they would not like and then to issue it in an official form and impose it on the publics. This demeanor made it easy for the opportunists to adopt ways of cunning and false induction through which they would issue for the sake of the rulers any verdict they required. The results of such can be hereinafter listed: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Ijtihad was unrestrainedly allowed in matters about which there is no sacred text as well as matters about which there is a sacred text.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alleged, not actual, advantage was practiced to block the sacred texts.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became unnecessary to compare the personal opinions of the Sahabah to the Holy Qur'an, in order to investigate their validity; rather some scholars have argued that the Sahabah’s opinions should be decided as absolute proofs and that their deeds should restrict the Holy Qur'an!</w:t>
      </w:r>
    </w:p>
    <w:p>
      <w:pPr>
        <w:pStyle w:val="BookText"/>
        <w:bidi w:val="0"/>
        <w:jc w:val="both"/>
        <w:rPr/>
      </w:pPr>
      <w:r>
        <w:rPr>
          <w:rFonts w:eastAsia="Times New Roman" w:cs="Times New Roman" w:ascii="Times New Roman" w:hAnsi="Times New Roman"/>
          <w:color w:val="111111"/>
          <w:sz w:val="28"/>
          <w:szCs w:val="28"/>
          <w:lang w:val="en-US"/>
        </w:rPr>
        <w:t>SIXTEENTH: Owing to the divergent trends and opinions originated from the decision, the prohibition from recording the Hadith created discrepancy about the reporting from the Holy Prophet.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SEVENTEENTH: Because the Ahl al-Bayt were purposely taken away from the Muslim community, especially in the jurisprudential and political fields, the Holy Imams insisted relentlessly</w:t>
      </w:r>
    </w:p>
    <w:p>
      <w:pPr>
        <w:pStyle w:val="BookText"/>
        <w:bidi w:val="0"/>
        <w:rPr/>
      </w:pPr>
      <w:r>
        <w:rPr>
          <w:rFonts w:eastAsia="Times New Roman" w:cs="Times New Roman" w:ascii="Times New Roman" w:hAnsi="Times New Roman"/>
          <w:color w:val="111111"/>
          <w:sz w:val="28"/>
          <w:szCs w:val="28"/>
          <w:lang w:val="en-US"/>
        </w:rPr>
        <w:t>on recording the Hadith and safeguarding the scientific heritage received from their fathers since they feared lest that heritage would be wasted.</w:t>
      </w:r>
    </w:p>
    <w:p>
      <w:pPr>
        <w:pStyle w:val="BookText"/>
        <w:bidi w:val="0"/>
        <w:jc w:val="both"/>
        <w:rPr/>
      </w:pPr>
      <w:r>
        <w:rPr>
          <w:rFonts w:eastAsia="Times New Roman" w:cs="Times New Roman" w:ascii="Times New Roman" w:hAnsi="Times New Roman"/>
          <w:color w:val="111111"/>
          <w:sz w:val="28"/>
          <w:szCs w:val="28"/>
          <w:lang w:val="en-US"/>
        </w:rPr>
        <w:t>For this reason, the Shi`ite heritage of the Hadith is vastly wider than the Sunnite. It is well-known that al-Nassa'iy’s reference book of Hadith (entitled al-Sunan) excels the other Sunnite reference books of Hadith in the manner that it comprises Hadiths concerning the religious laws. In his message to the people of Makkah, the compiler of the book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Hadiths (comprised by the book) are totally about the religious laws. As for the other Hadiths on asceticism, merits, and other topics, I have not recorded them although they are big in number.”</w:t>
      </w:r>
    </w:p>
    <w:p>
      <w:pPr>
        <w:pStyle w:val="BookText"/>
        <w:bidi w:val="0"/>
        <w:jc w:val="both"/>
        <w:rPr/>
      </w:pPr>
      <w:r>
        <w:rPr>
          <w:rFonts w:eastAsia="Times New Roman" w:cs="Times New Roman" w:ascii="Times New Roman" w:hAnsi="Times New Roman"/>
          <w:color w:val="111111"/>
          <w:sz w:val="28"/>
          <w:szCs w:val="28"/>
          <w:lang w:val="en-US"/>
        </w:rPr>
        <w:t>Nevertheless, this collection has comprised 5274 Hadiths. The proportion will be nil if this number is compared to the Hadiths of the religious laws written in the book of Wasa'il al-Shi</w:t>
      </w:r>
      <w:r>
        <w:rPr>
          <w:rFonts w:eastAsia="Consolas" w:cs="Consolas" w:ascii="Consolas" w:hAnsi="Consolas"/>
          <w:color w:val="111111"/>
          <w:sz w:val="28"/>
          <w:szCs w:val="28"/>
          <w:lang w:val="en-US"/>
        </w:rPr>
        <w:t>ah that amount to 35850, and the Hadiths mentioned in the book of Mustadrak al-Wasa’il wa-Mustanbat al-Masa’il that amount to 23000. Experts have confirmed that the Hadiths reported by the Shi</w:t>
      </w:r>
      <w:r>
        <w:rPr>
          <w:rFonts w:eastAsia="Times New Roman" w:cs="Times New Roman" w:ascii="Times New Roman" w:hAnsi="Times New Roman"/>
          <w:color w:val="111111"/>
          <w:sz w:val="28"/>
          <w:szCs w:val="28"/>
          <w:lang w:val="en-US"/>
        </w:rPr>
        <w:t>ite narrators are two fold more than the Hadiths written in the Sunnite reference books of Hadith.</w:t>
      </w:r>
    </w:p>
    <w:p>
      <w:pPr>
        <w:pStyle w:val="BookText"/>
        <w:bidi w:val="0"/>
        <w:jc w:val="both"/>
        <w:rPr/>
      </w:pPr>
      <w:r>
        <w:rPr>
          <w:rFonts w:eastAsia="Times New Roman" w:cs="Times New Roman" w:ascii="Times New Roman" w:hAnsi="Times New Roman"/>
          <w:color w:val="111111"/>
          <w:sz w:val="28"/>
          <w:szCs w:val="28"/>
          <w:lang w:val="en-US"/>
        </w:rPr>
        <w:t>EIGHTEENTH: The sanctity of the Holy Prophet was nonexistent in the mentalities of the Caliphs, yet to various extents. It began when they called out to him from behind the private chambers and then pulled him from his dress. They then said that he was hallucinating. They then said,</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Two issues were allowed during the age of Allah’s Messenger, but now I deem</w:t>
      </w:r>
    </w:p>
    <w:p>
      <w:pPr>
        <w:pStyle w:val="BookText"/>
        <w:bidi w:val="0"/>
        <w:rPr/>
      </w:pPr>
      <w:r>
        <w:rPr>
          <w:rFonts w:eastAsia="Times New Roman" w:cs="Times New Roman" w:ascii="Times New Roman" w:hAnsi="Times New Roman"/>
          <w:color w:val="111111"/>
          <w:sz w:val="28"/>
          <w:szCs w:val="28"/>
          <w:lang w:val="en-US"/>
        </w:rPr>
        <w:t>them forbidden and will punish anyone who will violate this prohibition. These are the temporary marriage and the allowable period during the Hajj.”</w:t>
      </w:r>
      <w:r>
        <w:rPr>
          <w:rStyle w:val="FootnoteAnchor"/>
        </w:rPr>
        <w:footnoteReference w:id="1023"/>
      </w:r>
    </w:p>
    <w:p>
      <w:pPr>
        <w:pStyle w:val="BookText"/>
        <w:bidi w:val="0"/>
        <w:jc w:val="both"/>
        <w:rPr/>
      </w:pPr>
      <w:r>
        <w:rPr>
          <w:rFonts w:eastAsia="Times New Roman" w:cs="Times New Roman" w:ascii="Times New Roman" w:hAnsi="Times New Roman"/>
          <w:color w:val="111111"/>
          <w:sz w:val="28"/>
          <w:szCs w:val="28"/>
          <w:lang w:val="en-US"/>
        </w:rPr>
        <w:t>When he was reminded that the Holy Prophet warned against usury, Mu</w:t>
      </w:r>
      <w:r>
        <w:rPr>
          <w:rFonts w:eastAsia="Consolas" w:cs="Consolas" w:ascii="Consolas" w:hAnsi="Consolas"/>
          <w:color w:val="111111"/>
          <w:sz w:val="28"/>
          <w:szCs w:val="28"/>
          <w:lang w:val="en-US"/>
        </w:rPr>
        <w:t>awiyah said, “But I do not see any harm in it!” Finally, Yazid ibn Mu</w:t>
      </w:r>
      <w:r>
        <w:rPr>
          <w:rFonts w:eastAsia="Times New Roman" w:cs="Times New Roman" w:ascii="Times New Roman" w:hAnsi="Times New Roman"/>
          <w:color w:val="111111"/>
          <w:sz w:val="28"/>
          <w:szCs w:val="28"/>
          <w:lang w:val="en-US"/>
        </w:rPr>
        <w:t>awiyah quoted the poetic verses of Ibn al-Zuba</w:t>
      </w:r>
      <w:r>
        <w:rPr>
          <w:rFonts w:eastAsia="Consolas" w:cs="Consolas" w:ascii="Consolas" w:hAnsi="Consolas"/>
          <w:color w:val="111111"/>
          <w:sz w:val="28"/>
          <w:szCs w:val="28"/>
          <w:lang w:val="en-US"/>
        </w:rPr>
        <w:t>riy&lt;a href="#ref-footnote2-page770" id="footnote2-page770" style="display:inline-block"&gt;&lt;sup&gt;(2)&lt;/sup&gt;&lt;/a&gt;&lt;p class="footnote"&gt;&lt;a href="#footnote2-page770" style="color:#3b82f6;" id="ref-footnote2-page770"&gt; 2) &lt;/a&gt;After the martyrdom of Imam al-Husayn, his head was cut and brought before Yazid ibn Mu</w:t>
      </w:r>
      <w:r>
        <w:rPr>
          <w:rFonts w:eastAsia="Times New Roman" w:cs="Times New Roman" w:ascii="Times New Roman" w:hAnsi="Times New Roman"/>
          <w:color w:val="111111"/>
          <w:sz w:val="28"/>
          <w:szCs w:val="28"/>
          <w:lang w:val="en-US"/>
        </w:rPr>
        <w:t>awiyah. As his sight fell on that sacred head, he recollected these bitter days of his father and grandfather who had led campaigns against al-Husayn’s grandfather, namely the Holy Prophet, and recollected the failure that chased them even in their own homes until they were humiliated and regarded as manumitted slaves. Yazid showed his great rejoicing at the current situation as the family of the Holy Prophet were captives between his hands and the heads of the Holy Prophet’s grandsons were thrown before him. He then quoted poetic verses said during the Battle of Uhud by al-Zuba`riy, with suitable changes, saying:</w:t>
      </w:r>
    </w:p>
    <w:p>
      <w:pPr>
        <w:pStyle w:val="BookText"/>
        <w:bidi w:val="0"/>
        <w:jc w:val="both"/>
        <w:rPr/>
      </w:pPr>
      <w:r>
        <w:rPr>
          <w:rFonts w:eastAsia="Times New Roman" w:cs="Times New Roman" w:ascii="Times New Roman" w:hAnsi="Times New Roman"/>
          <w:color w:val="111111"/>
          <w:sz w:val="28"/>
          <w:szCs w:val="28"/>
          <w:lang w:val="en-US"/>
        </w:rPr>
        <w:t>I wish my forefathers at Badr had witnessed</w:t>
      </w:r>
    </w:p>
    <w:p>
      <w:pPr>
        <w:pStyle w:val="BookText"/>
        <w:bidi w:val="0"/>
        <w:jc w:val="both"/>
        <w:rPr/>
      </w:pPr>
      <w:r>
        <w:rPr>
          <w:rFonts w:eastAsia="Times New Roman" w:cs="Times New Roman" w:ascii="Times New Roman" w:hAnsi="Times New Roman"/>
          <w:color w:val="111111"/>
          <w:sz w:val="28"/>
          <w:szCs w:val="28"/>
          <w:lang w:val="en-US"/>
        </w:rPr>
        <w:t>How the Khazraj are by the thorns annoyed,</w:t>
      </w:r>
    </w:p>
    <w:p>
      <w:pPr>
        <w:pStyle w:val="BookText"/>
        <w:bidi w:val="0"/>
        <w:jc w:val="both"/>
        <w:rPr/>
      </w:pPr>
      <w:r>
        <w:rPr>
          <w:rFonts w:eastAsia="Times New Roman" w:cs="Times New Roman" w:ascii="Times New Roman" w:hAnsi="Times New Roman"/>
          <w:color w:val="111111"/>
          <w:sz w:val="28"/>
          <w:szCs w:val="28"/>
          <w:lang w:val="en-US"/>
        </w:rPr>
        <w:t>They would have been very much delighted,</w:t>
      </w:r>
    </w:p>
    <w:p>
      <w:pPr>
        <w:pStyle w:val="BookText"/>
        <w:bidi w:val="0"/>
        <w:jc w:val="both"/>
        <w:rPr/>
      </w:pPr>
      <w:r>
        <w:rPr>
          <w:rFonts w:eastAsia="Times New Roman" w:cs="Times New Roman" w:ascii="Times New Roman" w:hAnsi="Times New Roman"/>
          <w:color w:val="111111"/>
          <w:sz w:val="28"/>
          <w:szCs w:val="28"/>
          <w:lang w:val="en-US"/>
        </w:rPr>
        <w:t>Then they’d have said, “May your hands, O Yazid, never be paralyzed</w:t>
      </w:r>
    </w:p>
    <w:p>
      <w:pPr>
        <w:pStyle w:val="BookText"/>
        <w:bidi w:val="0"/>
        <w:jc w:val="both"/>
        <w:rPr/>
      </w:pPr>
      <w:r>
        <w:rPr>
          <w:rFonts w:eastAsia="Times New Roman" w:cs="Times New Roman" w:ascii="Times New Roman" w:hAnsi="Times New Roman"/>
          <w:color w:val="111111"/>
          <w:sz w:val="28"/>
          <w:szCs w:val="28"/>
          <w:lang w:val="en-US"/>
        </w:rPr>
        <w:t>We have killed the masters of their chiefs</w:t>
      </w:r>
    </w:p>
    <w:p>
      <w:pPr>
        <w:pStyle w:val="BookText"/>
        <w:bidi w:val="0"/>
        <w:jc w:val="both"/>
        <w:rPr/>
      </w:pPr>
      <w:r>
        <w:rPr>
          <w:rFonts w:eastAsia="Times New Roman" w:cs="Times New Roman" w:ascii="Times New Roman" w:hAnsi="Times New Roman"/>
          <w:color w:val="111111"/>
          <w:sz w:val="28"/>
          <w:szCs w:val="28"/>
          <w:lang w:val="en-US"/>
        </w:rPr>
        <w:t>And equated it with Badr, and it has been so, indeed</w:t>
      </w:r>
    </w:p>
    <w:p>
      <w:pPr>
        <w:pStyle w:val="BookText"/>
        <w:bidi w:val="0"/>
        <w:jc w:val="both"/>
        <w:rPr/>
      </w:pPr>
      <w:r>
        <w:rPr>
          <w:rFonts w:eastAsia="Times New Roman" w:cs="Times New Roman" w:ascii="Times New Roman" w:hAnsi="Times New Roman"/>
          <w:color w:val="111111"/>
          <w:sz w:val="28"/>
          <w:szCs w:val="28"/>
          <w:lang w:val="en-US"/>
        </w:rPr>
        <w:t>The Hashemites played with the dominion so indeed,</w:t>
      </w:r>
    </w:p>
    <w:p>
      <w:pPr>
        <w:pStyle w:val="BookText"/>
        <w:bidi w:val="0"/>
        <w:jc w:val="both"/>
        <w:rPr/>
      </w:pPr>
      <w:r>
        <w:rPr>
          <w:rFonts w:eastAsia="Times New Roman" w:cs="Times New Roman" w:ascii="Times New Roman" w:hAnsi="Times New Roman"/>
          <w:color w:val="111111"/>
          <w:sz w:val="28"/>
          <w:szCs w:val="28"/>
          <w:lang w:val="en-US"/>
        </w:rPr>
        <w:t>While no news from the Heaven had come, nor was there anything revealed</w:t>
      </w:r>
    </w:p>
    <w:p>
      <w:pPr>
        <w:pStyle w:val="BookText"/>
        <w:bidi w:val="0"/>
        <w:jc w:val="both"/>
        <w:rPr/>
      </w:pPr>
      <w:r>
        <w:rPr>
          <w:rFonts w:eastAsia="Times New Roman" w:cs="Times New Roman" w:ascii="Times New Roman" w:hAnsi="Times New Roman"/>
          <w:color w:val="111111"/>
          <w:sz w:val="28"/>
          <w:szCs w:val="28"/>
          <w:lang w:val="en-US"/>
        </w:rPr>
        <w:t>I will disavow the Khandaf if I will not seek revenge</w:t>
      </w:r>
    </w:p>
    <w:p>
      <w:pPr>
        <w:pStyle w:val="BookText"/>
        <w:bidi w:val="0"/>
        <w:jc w:val="both"/>
        <w:rPr/>
      </w:pPr>
      <w:r>
        <w:rPr>
          <w:rFonts w:eastAsia="Times New Roman" w:cs="Times New Roman" w:ascii="Times New Roman" w:hAnsi="Times New Roman"/>
          <w:color w:val="111111"/>
          <w:sz w:val="28"/>
          <w:szCs w:val="28"/>
          <w:lang w:val="en-US"/>
        </w:rPr>
        <w:t>From Ahmed’s children for what he did to us!</w:t>
      </w:r>
    </w:p>
    <w:p>
      <w:pPr>
        <w:pStyle w:val="BookText"/>
        <w:bidi w:val="0"/>
        <w:jc w:val="both"/>
        <w:rPr/>
      </w:pPr>
      <w:r>
        <w:rPr>
          <w:rFonts w:eastAsia="Times New Roman" w:cs="Times New Roman" w:ascii="Times New Roman" w:hAnsi="Times New Roman"/>
          <w:color w:val="111111"/>
          <w:sz w:val="28"/>
          <w:szCs w:val="28"/>
          <w:lang w:val="en-US"/>
        </w:rPr>
        <w:t>and al-Walid ibn Yazid tore into pieces a copy of the Holy Qur'an.</w:t>
      </w:r>
    </w:p>
    <w:p>
      <w:pPr>
        <w:pStyle w:val="BookText"/>
        <w:bidi w:val="0"/>
        <w:jc w:val="both"/>
        <w:rPr/>
      </w:pPr>
      <w:r>
        <w:rPr>
          <w:rFonts w:eastAsia="Times New Roman" w:cs="Times New Roman" w:ascii="Times New Roman" w:hAnsi="Times New Roman"/>
          <w:color w:val="111111"/>
          <w:sz w:val="28"/>
          <w:szCs w:val="28"/>
          <w:lang w:val="en-US"/>
        </w:rPr>
        <w:t>NINETEENTH: Owing to the previous, disorder in the jurisprudential and doctrinal results has been undeniably obvious in the history of the Islamic legislation. The late recordation of the Hadith could not meet this gap; rather it made it more complicated and perplexed when the various opinions and personal views were confused with the authentically reported traditions of the Holy Prophet. For that reason, it is difficult to bring the Sunnite jurisprudential schools into agreement with each other as regards the majority of the religious laws.</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TWENTIETH: The prohibition of recording the Hadith was falsely ascribed to the Holy Prophet in order to release the actual issuers of this decision from responsibility, to cast the blame on the Messenger of Allah, and to make comparison between the narrations of the prohibition and these of the recordation of the Hadith, although all the narrations that support the prohibition are doubtful and unconvinced, because they were fabricated later on in order to justify the decision issued by Abu-Bakr and `Umar as well as the deeds of those who followed them as regards the reporting and recordation of</w:t>
      </w:r>
      <w:bookmarkStart w:id="549" w:name="pg2336_13156"/>
    </w:p>
    <w:p>
      <w:pPr>
        <w:pStyle w:val="BookText"/>
        <w:bidi w:val="0"/>
        <w:rPr/>
      </w:pPr>
      <w:bookmarkEnd w:id="549"/>
      <w:r>
        <w:rPr>
          <w:rFonts w:eastAsia="Times New Roman" w:cs="Times New Roman" w:ascii="Times New Roman" w:hAnsi="Times New Roman"/>
          <w:color w:val="111111"/>
          <w:sz w:val="28"/>
          <w:szCs w:val="28"/>
          <w:lang w:val="en-US"/>
        </w:rPr>
        <w:t>the Hadith.</w:t>
      </w:r>
    </w:p>
    <w:p>
      <w:pPr>
        <w:pStyle w:val="BookText"/>
        <w:bidi w:val="0"/>
        <w:jc w:val="both"/>
        <w:rPr/>
      </w:pPr>
      <w:r>
        <w:rPr>
          <w:rFonts w:eastAsia="Times New Roman" w:cs="Times New Roman" w:ascii="Times New Roman" w:hAnsi="Times New Roman"/>
          <w:color w:val="111111"/>
          <w:sz w:val="28"/>
          <w:szCs w:val="28"/>
          <w:lang w:val="en-US"/>
        </w:rPr>
        <w:t>TWENTY-FIRST: The prohibition of recording the Hadith has become the best means utilized by the Orientalists in order to prejudice Islam and criticize the Islamic ideology and genuine culture under the claim of the religion’s being the origin of retardation and the barrier against cultural progress.</w:t>
      </w:r>
    </w:p>
    <w:p>
      <w:pPr>
        <w:pStyle w:val="BookText"/>
        <w:bidi w:val="0"/>
        <w:jc w:val="both"/>
        <w:rPr/>
      </w:pPr>
      <w:r>
        <w:rPr>
          <w:rFonts w:eastAsia="Times New Roman" w:cs="Times New Roman" w:ascii="Times New Roman" w:hAnsi="Times New Roman"/>
          <w:color w:val="111111"/>
          <w:sz w:val="28"/>
          <w:szCs w:val="28"/>
          <w:lang w:val="en-US"/>
        </w:rPr>
        <w:t>TWENTY-SECOND: The authors and writers who supported the School of Ijtihad and Opinionism seized the opportunity to fabricate lies as they liked and to invent various justifications aimed at releasing the rulers from the consequences of the decision of the prohibition. Besides, these men of letters were not brave enough to demonstrate the rulers’ flaws and to present the facts in this regard.</w:t>
      </w:r>
    </w:p>
    <w:p>
      <w:pPr>
        <w:pStyle w:val="Heading2"/>
        <w:numPr>
          <w:ilvl w:val="1"/>
          <w:numId w:val="1"/>
        </w:numPr>
        <w:bidi w:val="0"/>
        <w:jc w:val="left"/>
        <w:rPr/>
      </w:pPr>
      <w:bookmarkStart w:id="550" w:name="__RefHeading___Toc2511731_3804643083"/>
      <w:bookmarkStart w:id="551" w:name="_Toc204"/>
      <w:bookmarkEnd w:id="550"/>
      <w:r>
        <w:rPr/>
        <w:t>Epilogue</w:t>
      </w:r>
      <w:bookmarkEnd w:id="551"/>
    </w:p>
    <w:p>
      <w:pPr>
        <w:pStyle w:val="BookText"/>
        <w:bidi w:val="0"/>
        <w:jc w:val="both"/>
        <w:rPr/>
      </w:pPr>
      <w:r>
        <w:rPr>
          <w:rFonts w:eastAsia="Times New Roman" w:cs="Times New Roman" w:ascii="Times New Roman" w:hAnsi="Times New Roman"/>
          <w:color w:val="111111"/>
          <w:sz w:val="28"/>
          <w:szCs w:val="28"/>
          <w:lang w:val="en-US"/>
        </w:rPr>
        <w:t>In conclusion, this thesis presented before the hands of the gentle readers has been aimed at putting forward a survey on the issue of the prohibition of recording the traditions of the Holy Prophet. It has been also intended to be analytical, deliberate study that follows up the topics, discourses, inquires about the issue, and concludes results.</w:t>
      </w:r>
    </w:p>
    <w:p>
      <w:pPr>
        <w:pStyle w:val="BookText"/>
        <w:bidi w:val="0"/>
        <w:jc w:val="both"/>
        <w:rPr/>
      </w:pPr>
      <w:r>
        <w:rPr>
          <w:rFonts w:eastAsia="Times New Roman" w:cs="Times New Roman" w:ascii="Times New Roman" w:hAnsi="Times New Roman"/>
          <w:color w:val="111111"/>
          <w:sz w:val="28"/>
          <w:szCs w:val="28"/>
          <w:lang w:val="en-US"/>
        </w:rPr>
        <w:t>The dear readers have joined us in this historical journey step by step and we certainly appreciate their broadmindedness all over this critical, necessary survey. We thus hope that they have personally touched the lineaments of the objective reality and comprehended, in the course of the study, a number of facts that will increase their acquaintance with certain matters and will help them hit upon the straightforward discernment.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hope that our noble scholars, teachers, and experts in the field of the Muslim jurisprudence</w:t>
      </w:r>
    </w:p>
    <w:p>
      <w:pPr>
        <w:pStyle w:val="BookText"/>
        <w:bidi w:val="0"/>
        <w:rPr/>
      </w:pPr>
      <w:r>
        <w:rPr>
          <w:rFonts w:eastAsia="Times New Roman" w:cs="Times New Roman" w:ascii="Times New Roman" w:hAnsi="Times New Roman"/>
          <w:color w:val="111111"/>
          <w:sz w:val="28"/>
          <w:szCs w:val="28"/>
          <w:lang w:val="en-US"/>
        </w:rPr>
        <w:t>and the Hadith will take their time before they accept or reject our discussions and claims with an honest scientific spirit far away from partisanship or sectarianism.</w:t>
      </w:r>
    </w:p>
    <w:p>
      <w:pPr>
        <w:pStyle w:val="BookText"/>
        <w:bidi w:val="0"/>
        <w:jc w:val="both"/>
        <w:rPr/>
      </w:pPr>
      <w:r>
        <w:rPr>
          <w:rFonts w:eastAsia="Times New Roman" w:cs="Times New Roman" w:ascii="Times New Roman" w:hAnsi="Times New Roman"/>
          <w:color w:val="111111"/>
          <w:sz w:val="28"/>
          <w:szCs w:val="28"/>
          <w:lang w:val="en-US"/>
        </w:rPr>
        <w:t>This is in fact the one and only way by which we all may reach at the best way and the most excellent method so as to be able to discriminate the right from the wrong and the fact from the untruth. This call is principally addressed to the master scholars at the al-Azhar University in Cairo, the Islamic University in the holy city of al-Madinah, the Islamic World League in the holy city of Makkah, and the al-Zaytunah Mosque in Tunis.</w:t>
      </w:r>
    </w:p>
    <w:p>
      <w:pPr>
        <w:pStyle w:val="BookText"/>
        <w:bidi w:val="0"/>
        <w:jc w:val="both"/>
        <w:rPr/>
      </w:pPr>
      <w:r>
        <w:rPr>
          <w:rFonts w:eastAsia="Times New Roman" w:cs="Times New Roman" w:ascii="Times New Roman" w:hAnsi="Times New Roman"/>
          <w:color w:val="111111"/>
          <w:sz w:val="28"/>
          <w:szCs w:val="28"/>
          <w:lang w:val="en-US"/>
        </w:rPr>
        <w:t>The call is also addressed to the honorable Shaykhs and Sayyids in the holy cities of al-Najaf and Qumm, as well as the virtuous scholars of Iraq, Lebanon, Syria, and the entire Islamic homeland including all the scientific faculties and Islamic universities.</w:t>
      </w:r>
    </w:p>
    <w:p>
      <w:pPr>
        <w:pStyle w:val="BookText"/>
        <w:bidi w:val="0"/>
        <w:jc w:val="both"/>
        <w:rPr/>
      </w:pPr>
      <w:r>
        <w:rPr>
          <w:rFonts w:eastAsia="Times New Roman" w:cs="Times New Roman" w:ascii="Times New Roman" w:hAnsi="Times New Roman"/>
          <w:color w:val="111111"/>
          <w:sz w:val="28"/>
          <w:szCs w:val="28"/>
          <w:lang w:val="en-US"/>
        </w:rPr>
        <w:t>On the grounds of the Holy Prophet’s instruction that, “May Allah have mercy upon him who shows me my faults,” I hope that my brethren will confer upon me with the benefit of their judicious opinions on this study through which I will attain more accuracy and precision so long as our main purpose is to demonstrate, search for, investigate, and defend the word of truth even if this will cause us to lose every precious thing we have.</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we are facing an issue that is related to the sources of our Islamic knowledge and, more importantly,</w:t>
      </w:r>
      <w:bookmarkStart w:id="552" w:name="pg2336_13158"/>
    </w:p>
    <w:p>
      <w:pPr>
        <w:pStyle w:val="BookText"/>
        <w:bidi w:val="0"/>
        <w:rPr/>
      </w:pPr>
      <w:bookmarkEnd w:id="552"/>
      <w:r>
        <w:rPr>
          <w:rFonts w:eastAsia="Times New Roman" w:cs="Times New Roman" w:ascii="Times New Roman" w:hAnsi="Times New Roman"/>
          <w:color w:val="111111"/>
          <w:sz w:val="28"/>
          <w:szCs w:val="28"/>
          <w:lang w:val="en-US"/>
        </w:rPr>
        <w:t>to our situations in the Eternal Life when we shall be stopped before our Lord, the Almighty, for account.</w:t>
      </w:r>
    </w:p>
    <w:p>
      <w:pPr>
        <w:pStyle w:val="BookText"/>
        <w:bidi w:val="0"/>
        <w:jc w:val="both"/>
        <w:rPr/>
      </w:pPr>
      <w:r>
        <w:rPr>
          <w:rFonts w:eastAsia="Times New Roman" w:cs="Times New Roman" w:ascii="Times New Roman" w:hAnsi="Times New Roman"/>
          <w:color w:val="111111"/>
          <w:sz w:val="28"/>
          <w:szCs w:val="28"/>
          <w:lang w:val="en-US"/>
        </w:rPr>
        <w:t>We pray to Almighty Allah to manifest the truth before our eyes so clearly that we follow it, and to show us the wrong so clearly that we avoid it. The last of our prayer is “Praise be to Allah, the Lord of the worlds.”</w:t>
      </w:r>
    </w:p>
    <w:p>
      <w:pPr>
        <w:pStyle w:val="Heading2"/>
        <w:numPr>
          <w:ilvl w:val="1"/>
          <w:numId w:val="1"/>
        </w:numPr>
        <w:bidi w:val="0"/>
        <w:jc w:val="left"/>
        <w:rPr/>
      </w:pPr>
      <w:bookmarkStart w:id="553" w:name="__RefHeading___Toc2511733_3804643083"/>
      <w:bookmarkStart w:id="554" w:name="_Toc205"/>
      <w:bookmarkEnd w:id="553"/>
      <w:r>
        <w:rPr/>
        <w:t>Bibliography</w:t>
      </w:r>
      <w:bookmarkEnd w:id="55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Consolas" w:cs="Consolas" w:ascii="Consolas" w:hAnsi="Consolas"/>
          <w:color w:val="111111"/>
          <w:sz w:val="28"/>
          <w:szCs w:val="28"/>
          <w:lang w:val="en-US"/>
        </w:rPr>
        <w:t>Abd al-Halim al-Junidy (modern). Al-Imam Ja</w:t>
      </w:r>
      <w:r>
        <w:rPr>
          <w:rFonts w:eastAsia="Times New Roman" w:cs="Times New Roman" w:ascii="Times New Roman" w:hAnsi="Times New Roman"/>
          <w:color w:val="111111"/>
          <w:sz w:val="28"/>
          <w:szCs w:val="28"/>
          <w:lang w:val="en-US"/>
        </w:rPr>
        <w:t>far al-Sadiq. Published by Muhammad Tawfiq `Uwaydah, 1st Edition, AH 1397.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Consolas" w:cs="Consolas" w:ascii="Consolas" w:hAnsi="Consolas"/>
          <w:color w:val="111111"/>
          <w:sz w:val="28"/>
          <w:szCs w:val="28"/>
          <w:lang w:val="en-US"/>
        </w:rPr>
        <w:t>Abd al-Hayy al-Kittaniy al-Idrisiy al-Hasaniy al-Fasiy (died in AH 1038). Nidham al-Hukumah al-Nubawiyyah al-Musamma al-Taratib al-Idariyyah. Beirut: Dar al-Kitab al-</w:t>
      </w:r>
      <w:r>
        <w:rPr>
          <w:rFonts w:eastAsia="Times New Roman" w:cs="Times New Roman" w:ascii="Times New Roman" w:hAnsi="Times New Roman"/>
          <w:color w:val="111111"/>
          <w:sz w:val="28"/>
          <w:szCs w:val="28"/>
          <w:lang w:val="en-US"/>
        </w:rPr>
        <w:t>Arabiy Publishers.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Consolas" w:cs="Consolas" w:ascii="Consolas" w:hAnsi="Consolas"/>
          <w:color w:val="111111"/>
          <w:sz w:val="28"/>
          <w:szCs w:val="28"/>
          <w:lang w:val="en-US"/>
        </w:rPr>
        <w:t xml:space="preserve">Abd al-Basit ibn Khalil ibn Shahin (died in 920). Ghayat al-Sa’ul fi Sirat al-Rasul. Revised by Muhammad Kamal al-Din. Beirut: </w:t>
      </w:r>
      <w:r>
        <w:rPr>
          <w:rFonts w:eastAsia="Times New Roman" w:cs="Times New Roman" w:ascii="Times New Roman" w:hAnsi="Times New Roman"/>
          <w:color w:val="111111"/>
          <w:sz w:val="28"/>
          <w:szCs w:val="28"/>
          <w:lang w:val="en-US"/>
        </w:rPr>
        <w:t>Ālam al-Kutub Publishers, 1st Edition, 1988.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Consolas" w:cs="Consolas" w:ascii="Consolas" w:hAnsi="Consolas"/>
          <w:color w:val="111111"/>
          <w:sz w:val="28"/>
          <w:szCs w:val="28"/>
          <w:lang w:val="en-US"/>
        </w:rPr>
        <w:t xml:space="preserve">Abd al-Ghaniy </w:t>
      </w:r>
      <w:r>
        <w:rPr>
          <w:rFonts w:eastAsia="Times New Roman" w:cs="Times New Roman" w:ascii="Times New Roman" w:hAnsi="Times New Roman"/>
          <w:color w:val="111111"/>
          <w:sz w:val="28"/>
          <w:szCs w:val="28"/>
          <w:lang w:val="en-US"/>
        </w:rPr>
        <w:t>Abd al-Khaliq (headmaster of Principles of Religion Department in al-Azhar University). Hujjiyyat al-Sunnah. Published by the International Faculty of Islamic Ideaology – Washington. Beirut: Dar al-Fikr Publishers, AH 1407.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Consolas" w:cs="Consolas" w:ascii="Consolas" w:hAnsi="Consolas"/>
          <w:color w:val="111111"/>
          <w:sz w:val="28"/>
          <w:szCs w:val="28"/>
          <w:lang w:val="en-US"/>
        </w:rPr>
        <w:t xml:space="preserve">Abd al-Karim ibn </w:t>
      </w:r>
      <w:r>
        <w:rPr>
          <w:rFonts w:eastAsia="Times New Roman" w:cs="Times New Roman" w:ascii="Times New Roman" w:hAnsi="Times New Roman"/>
          <w:color w:val="111111"/>
          <w:sz w:val="28"/>
          <w:szCs w:val="28"/>
          <w:lang w:val="en-US"/>
        </w:rPr>
        <w:t>Ali ibn Muhammad al-Namlah. Mukhalafat al-Sahabiy Li’l-Hadith al-Nubawiy. Riyadh: Al-Rushd Library, 1st Edition, AH 1416.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Consolas" w:cs="Consolas" w:ascii="Consolas" w:hAnsi="Consolas"/>
          <w:color w:val="111111"/>
          <w:sz w:val="28"/>
          <w:szCs w:val="28"/>
          <w:lang w:val="en-US"/>
        </w:rPr>
        <w:t>Abd al-Majid al-Turkiy. Munadharat fi Usul al-Shari</w:t>
      </w:r>
      <w:r>
        <w:rPr>
          <w:rFonts w:eastAsia="Times New Roman" w:cs="Times New Roman" w:ascii="Times New Roman" w:hAnsi="Times New Roman"/>
          <w:color w:val="111111"/>
          <w:sz w:val="28"/>
          <w:szCs w:val="28"/>
          <w:lang w:val="en-US"/>
        </w:rPr>
        <w:t xml:space="preserve">ah al-Islamiyyah Bayna Ibn Hazm wa’l-Bajiy. Translated and revised by </w:t>
      </w:r>
      <w:r>
        <w:rPr>
          <w:rFonts w:eastAsia="Consolas" w:cs="Consolas" w:ascii="Consolas" w:hAnsi="Consolas"/>
          <w:color w:val="111111"/>
          <w:sz w:val="28"/>
          <w:szCs w:val="28"/>
          <w:lang w:val="en-US"/>
        </w:rPr>
        <w:t xml:space="preserve">Abd al-Sabur Shahin. Edited by Muhammad </w:t>
      </w:r>
      <w:r>
        <w:rPr>
          <w:rFonts w:eastAsia="Times New Roman" w:cs="Times New Roman" w:ascii="Times New Roman" w:hAnsi="Times New Roman"/>
          <w:color w:val="111111"/>
          <w:sz w:val="28"/>
          <w:szCs w:val="28"/>
          <w:lang w:val="en-US"/>
        </w:rPr>
        <w:t>Abd al-Halim Mahmud. Beirut: Dar al-Gharb al-Islamiy Publishers, 1st Edition.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Consolas" w:cs="Consolas" w:ascii="Consolas" w:hAnsi="Consolas"/>
          <w:color w:val="111111"/>
          <w:sz w:val="28"/>
          <w:szCs w:val="28"/>
          <w:lang w:val="en-US"/>
        </w:rPr>
        <w:t xml:space="preserve">Abd al-Wahhab Khallaf. </w:t>
      </w:r>
      <w:r>
        <w:rPr>
          <w:rFonts w:eastAsia="Times New Roman" w:cs="Times New Roman" w:ascii="Times New Roman" w:hAnsi="Times New Roman"/>
          <w:color w:val="111111"/>
          <w:sz w:val="28"/>
          <w:szCs w:val="28"/>
          <w:lang w:val="en-US"/>
        </w:rPr>
        <w:t>Ilm Usul al-Fiqh. Kuwait: Dar al-Qalam Publishers, 10th Edition, AH 1392.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Consolas" w:cs="Consolas" w:ascii="Consolas" w:hAnsi="Consolas"/>
          <w:color w:val="111111"/>
          <w:sz w:val="28"/>
          <w:szCs w:val="28"/>
          <w:lang w:val="en-US"/>
        </w:rPr>
        <w:t>Ali Khan al-Madaniy al-Shiraziy (died in AH 1120). Riyad al-Salikin (Sharh al-Sahifah al-Sajjadiyyah). 7 volumes. Qumm: Jama</w:t>
      </w:r>
      <w:r>
        <w:rPr>
          <w:rFonts w:eastAsia="Times New Roman" w:cs="Times New Roman" w:ascii="Times New Roman" w:hAnsi="Times New Roman"/>
          <w:color w:val="111111"/>
          <w:sz w:val="28"/>
          <w:szCs w:val="28"/>
          <w:lang w:val="en-US"/>
        </w:rPr>
        <w:t>at al-Mudarrisin, AH 1415.</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Subhiy al-Salih (modern). `Ulum</w:t>
      </w:r>
    </w:p>
    <w:p>
      <w:pPr>
        <w:pStyle w:val="BookText"/>
        <w:bidi w:val="0"/>
        <w:rPr/>
      </w:pPr>
      <w:r>
        <w:rPr>
          <w:rFonts w:eastAsia="Times New Roman" w:cs="Times New Roman" w:ascii="Times New Roman" w:hAnsi="Times New Roman"/>
          <w:color w:val="111111"/>
          <w:sz w:val="28"/>
          <w:szCs w:val="28"/>
          <w:lang w:val="en-US"/>
        </w:rPr>
        <w:t>al-Hadith wa-Mustalahuh. Damascus: Damascus University Press, 5th Edition, AH 1379 (offset by Qumm: Al-Radiy Publications).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Husayn `Atwan. al-Riwayah al-Tarikhiyyah fi Bilad al-Sham. Beirut: Dar al-Jil Publishers, 1st Edition, 1986.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Husayn al-Hajj Hasan. Naqd al-Hadith. Al-Wafa’ Foundation, 1st Edition, AH 1405.</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 Group of Orientalists. Al-Mu`jam al-Mufahras li’Alfadh al-Hadith al-Nubawiy. Leden: Brill Library, 1936.</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Ahmad Amin, Duha al-Islam. Dar al-Kitab al-`Arabiy Publishers, 10th Edition.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Ahmad Amin. Fajr al-Islam. Beirut: Dar al-Kitab al-`Arabiy, 11th Edition, 1975.</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Ahmad ibn Hanbal, Abu-</w:t>
      </w:r>
      <w:r>
        <w:rPr>
          <w:rFonts w:eastAsia="Consolas" w:cs="Consolas" w:ascii="Consolas" w:hAnsi="Consolas"/>
          <w:color w:val="111111"/>
          <w:sz w:val="28"/>
          <w:szCs w:val="28"/>
          <w:lang w:val="en-US"/>
        </w:rPr>
        <w:t>Abdullah al-Shaybaniy (died in AH 241). Al-</w:t>
      </w:r>
      <w:r>
        <w:rPr>
          <w:rFonts w:eastAsia="Times New Roman" w:cs="Times New Roman" w:ascii="Times New Roman" w:hAnsi="Times New Roman"/>
          <w:color w:val="111111"/>
          <w:sz w:val="28"/>
          <w:szCs w:val="28"/>
          <w:lang w:val="en-US"/>
        </w:rPr>
        <w:t>Ilal wa-Ma</w:t>
      </w:r>
      <w:r>
        <w:rPr>
          <w:rFonts w:eastAsia="Consolas" w:cs="Consolas" w:ascii="Consolas" w:hAnsi="Consolas"/>
          <w:color w:val="111111"/>
          <w:sz w:val="28"/>
          <w:szCs w:val="28"/>
          <w:lang w:val="en-US"/>
        </w:rPr>
        <w:t xml:space="preserve">rifat al-Rijal. 4 volumes. Revised by Wasiyyullah ibn Muhammad </w:t>
      </w:r>
      <w:r>
        <w:rPr>
          <w:rFonts w:eastAsia="Times New Roman" w:cs="Times New Roman" w:ascii="Times New Roman" w:hAnsi="Times New Roman"/>
          <w:color w:val="111111"/>
          <w:sz w:val="28"/>
          <w:szCs w:val="28"/>
          <w:lang w:val="en-US"/>
        </w:rPr>
        <w:t>Abbas. Beirut: Al-Maktab al-Islamiy Bureau, 1st Edition, AH 1408.</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Ahmad ibn Muhammad ibn Hanbal (died in AH 266). Masa'il al-Imam Ahmad. Revised by Fadl al-Rahman Din Muhammad. Delhi: al-Dar al-`Ilmiyyah Publishers, 1st Edition, 1988.</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Ahmad Zaki Safwat, Jamharat Rasa'il al-</w:t>
      </w:r>
      <w:r>
        <w:rPr>
          <w:rFonts w:eastAsia="Consolas" w:cs="Consolas" w:ascii="Consolas" w:hAnsi="Consolas"/>
          <w:color w:val="111111"/>
          <w:sz w:val="28"/>
          <w:szCs w:val="28"/>
          <w:lang w:val="en-US"/>
        </w:rPr>
        <w:t xml:space="preserve">Arab fi </w:t>
      </w:r>
      <w:r>
        <w:rPr>
          <w:rFonts w:eastAsia="Times New Roman" w:cs="Times New Roman" w:ascii="Times New Roman" w:hAnsi="Times New Roman"/>
          <w:color w:val="111111"/>
          <w:sz w:val="28"/>
          <w:szCs w:val="28"/>
          <w:lang w:val="en-US"/>
        </w:rPr>
        <w:t>Asr al-</w:t>
      </w:r>
      <w:r>
        <w:rPr>
          <w:rFonts w:eastAsia="Consolas" w:cs="Consolas" w:ascii="Consolas" w:hAnsi="Consolas"/>
          <w:color w:val="111111"/>
          <w:sz w:val="28"/>
          <w:szCs w:val="28"/>
          <w:lang w:val="en-US"/>
        </w:rPr>
        <w:t>Arabiyyah al-Zahirah. 3 volumes. Beirut: al-Maktabah al-</w:t>
      </w:r>
      <w:r>
        <w:rPr>
          <w:rFonts w:eastAsia="Times New Roman" w:cs="Times New Roman" w:ascii="Times New Roman" w:hAnsi="Times New Roman"/>
          <w:color w:val="111111"/>
          <w:sz w:val="28"/>
          <w:szCs w:val="28"/>
          <w:lang w:val="en-US"/>
        </w:rPr>
        <w:t>Ilmiyyah.</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w:t>
      </w:r>
      <w:r>
        <w:rPr>
          <w:rFonts w:eastAsia="Consolas" w:cs="Consolas" w:ascii="Consolas" w:hAnsi="Consolas"/>
          <w:color w:val="111111"/>
          <w:sz w:val="28"/>
          <w:szCs w:val="28"/>
          <w:lang w:val="en-US"/>
        </w:rPr>
        <w:t xml:space="preserve">Āsim al-Shaybaniy, Ahmad ibn </w:t>
      </w:r>
      <w:r>
        <w:rPr>
          <w:rFonts w:eastAsia="Times New Roman" w:cs="Times New Roman" w:ascii="Times New Roman" w:hAnsi="Times New Roman"/>
          <w:color w:val="111111"/>
          <w:sz w:val="28"/>
          <w:szCs w:val="28"/>
          <w:lang w:val="en-US"/>
        </w:rPr>
        <w:t>Amr (died in AH 287). Al-Diyat. Karachi: The Qur'an and Islamic Sciences Office, AH 1407.</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w:t>
      </w:r>
      <w:r>
        <w:rPr>
          <w:rFonts w:eastAsia="Consolas" w:cs="Consolas" w:ascii="Consolas" w:hAnsi="Consolas"/>
          <w:color w:val="111111"/>
          <w:sz w:val="28"/>
          <w:szCs w:val="28"/>
          <w:lang w:val="en-US"/>
        </w:rPr>
        <w:t xml:space="preserve">Āsim al-Shaybaniy, Ahmad ibn </w:t>
      </w:r>
      <w:r>
        <w:rPr>
          <w:rFonts w:eastAsia="Times New Roman" w:cs="Times New Roman" w:ascii="Times New Roman" w:hAnsi="Times New Roman"/>
          <w:color w:val="111111"/>
          <w:sz w:val="28"/>
          <w:szCs w:val="28"/>
          <w:lang w:val="en-US"/>
        </w:rPr>
        <w:t>Amr (died in AH 287). Al-Sunnah. 2 volumes. Revised by Nasir al-Din al-Albaniy. Beirut: al-Maktab al-Islamiy Bureau, 1st Edition, AH 1400.</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Abu-</w:t>
      </w:r>
      <w:r>
        <w:rPr>
          <w:rFonts w:eastAsia="Consolas" w:cs="Consolas" w:ascii="Consolas" w:hAnsi="Consolas"/>
          <w:color w:val="111111"/>
          <w:sz w:val="28"/>
          <w:szCs w:val="28"/>
          <w:lang w:val="en-US"/>
        </w:rPr>
        <w:t>Ubayd, al-Qasim ibn Salam (died in AH 224). Al-Amwal. Revised by Muhammad Khalil Harras. Beirut: Dar al-Kutub al-</w:t>
      </w:r>
      <w:r>
        <w:rPr>
          <w:rFonts w:eastAsia="Times New Roman" w:cs="Times New Roman" w:ascii="Times New Roman" w:hAnsi="Times New Roman"/>
          <w:color w:val="111111"/>
          <w:sz w:val="28"/>
          <w:szCs w:val="28"/>
          <w:lang w:val="en-US"/>
        </w:rPr>
        <w:t>Ilmiyyah Publishers, 1st Edition, AH 1406.</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w:t>
      </w:r>
      <w:r>
        <w:rPr>
          <w:rFonts w:eastAsia="Consolas" w:cs="Consolas" w:ascii="Consolas" w:hAnsi="Consolas"/>
          <w:color w:val="111111"/>
          <w:sz w:val="28"/>
          <w:szCs w:val="28"/>
          <w:lang w:val="en-US"/>
        </w:rPr>
        <w:t>Uwanah al-Isfrayiniy, Ya</w:t>
      </w:r>
      <w:r>
        <w:rPr>
          <w:rFonts w:eastAsia="Times New Roman" w:cs="Times New Roman" w:ascii="Times New Roman" w:hAnsi="Times New Roman"/>
          <w:color w:val="111111"/>
          <w:sz w:val="28"/>
          <w:szCs w:val="28"/>
          <w:lang w:val="en-US"/>
        </w:rPr>
        <w:t>qub ibn Ishaq (died in AH 316). Musnad Abi-</w:t>
      </w:r>
      <w:r>
        <w:rPr>
          <w:rFonts w:eastAsia="Consolas" w:cs="Consolas" w:ascii="Consolas" w:hAnsi="Consolas"/>
          <w:color w:val="111111"/>
          <w:sz w:val="28"/>
          <w:szCs w:val="28"/>
          <w:lang w:val="en-US"/>
        </w:rPr>
        <w:t xml:space="preserve">Uwanah. 5 volumes. Revided by Ayman ibn </w:t>
      </w:r>
      <w:r>
        <w:rPr>
          <w:rFonts w:eastAsia="Times New Roman" w:cs="Times New Roman" w:ascii="Times New Roman" w:hAnsi="Times New Roman"/>
          <w:color w:val="111111"/>
          <w:sz w:val="28"/>
          <w:szCs w:val="28"/>
          <w:lang w:val="en-US"/>
        </w:rPr>
        <w:t>Ārif al-Dimashqiy. Beirut: Dar al-Ma`rifah, 1st Edition, 1988.</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 xml:space="preserve">Abu-Bakr ibn </w:t>
      </w:r>
      <w:r>
        <w:rPr>
          <w:rFonts w:eastAsia="Consolas" w:cs="Consolas" w:ascii="Consolas" w:hAnsi="Consolas"/>
          <w:color w:val="111111"/>
          <w:sz w:val="28"/>
          <w:szCs w:val="28"/>
          <w:lang w:val="en-US"/>
        </w:rPr>
        <w:t>Abdullah Abu-Zayd. Ma</w:t>
      </w:r>
      <w:r>
        <w:rPr>
          <w:rFonts w:eastAsia="Times New Roman" w:cs="Times New Roman" w:ascii="Times New Roman" w:hAnsi="Times New Roman"/>
          <w:color w:val="111111"/>
          <w:sz w:val="28"/>
          <w:szCs w:val="28"/>
          <w:lang w:val="en-US"/>
        </w:rPr>
        <w:t>rifat al-Naskh wa’l-Sahf wa’l-Hadith. Riyadh: Dar al-Dariyyah, 1st Edition, Ah 1412.</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Abu-Dawud</w:t>
      </w:r>
    </w:p>
    <w:p>
      <w:pPr>
        <w:pStyle w:val="BookText"/>
        <w:bidi w:val="0"/>
        <w:rPr/>
      </w:pPr>
      <w:r>
        <w:rPr>
          <w:rFonts w:eastAsia="Times New Roman" w:cs="Times New Roman" w:ascii="Times New Roman" w:hAnsi="Times New Roman"/>
          <w:color w:val="111111"/>
          <w:sz w:val="28"/>
          <w:szCs w:val="28"/>
          <w:lang w:val="en-US"/>
        </w:rPr>
        <w:t>al-Sajistaniy, Sulayman ibn al-Ash</w:t>
      </w:r>
      <w:r>
        <w:rPr>
          <w:rFonts w:eastAsia="Consolas" w:cs="Consolas" w:ascii="Consolas" w:hAnsi="Consolas"/>
          <w:color w:val="111111"/>
          <w:sz w:val="28"/>
          <w:szCs w:val="28"/>
          <w:lang w:val="en-US"/>
        </w:rPr>
        <w:t>ath (died in AH 275). Al-Marasil. Revised by Shu</w:t>
      </w:r>
      <w:r>
        <w:rPr>
          <w:rFonts w:eastAsia="Times New Roman" w:cs="Times New Roman" w:ascii="Times New Roman" w:hAnsi="Times New Roman"/>
          <w:color w:val="111111"/>
          <w:sz w:val="28"/>
          <w:szCs w:val="28"/>
          <w:lang w:val="en-US"/>
        </w:rPr>
        <w:t>ayb Arna'ut. Beirut: Al-Risalah Foundation, 1st Edition, AH 1385.</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Abu-Dawud, al-Sajistaniy al-Azdiy Sulayman ibn al-Ash</w:t>
      </w:r>
      <w:r>
        <w:rPr>
          <w:rFonts w:eastAsia="Consolas" w:cs="Consolas" w:ascii="Consolas" w:hAnsi="Consolas"/>
          <w:color w:val="111111"/>
          <w:sz w:val="28"/>
          <w:szCs w:val="28"/>
          <w:lang w:val="en-US"/>
        </w:rPr>
        <w:t xml:space="preserve">ath (died in AH 275). Sunan Abi-Dawud. 4 volumes. Revised by Muhammad Muhyi al-Din </w:t>
      </w:r>
      <w:r>
        <w:rPr>
          <w:rFonts w:eastAsia="Times New Roman" w:cs="Times New Roman" w:ascii="Times New Roman" w:hAnsi="Times New Roman"/>
          <w:color w:val="111111"/>
          <w:sz w:val="28"/>
          <w:szCs w:val="28"/>
          <w:lang w:val="en-US"/>
        </w:rPr>
        <w:t>Abd al-Hamid. Beirut: Dar al-Fikr Publishers.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Abu-Ishaq al-Shiraziy, Ibrahim ibn `Ali ibn Yusuf (died in AH 476). Tabaqat al-Fuqaha’. Revised by Khalil al-Mays. Beirut: Dar al-Qalam.</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Abu-Ja</w:t>
      </w:r>
      <w:r>
        <w:rPr>
          <w:rFonts w:eastAsia="Consolas" w:cs="Consolas" w:ascii="Consolas" w:hAnsi="Consolas"/>
          <w:color w:val="111111"/>
          <w:sz w:val="28"/>
          <w:szCs w:val="28"/>
          <w:lang w:val="en-US"/>
        </w:rPr>
        <w:t xml:space="preserve">far al-Iskafiy, Muhammad ibn </w:t>
      </w:r>
      <w:r>
        <w:rPr>
          <w:rFonts w:eastAsia="Times New Roman" w:cs="Times New Roman" w:ascii="Times New Roman" w:hAnsi="Times New Roman"/>
          <w:color w:val="111111"/>
          <w:sz w:val="28"/>
          <w:szCs w:val="28"/>
          <w:lang w:val="en-US"/>
        </w:rPr>
        <w:t>Abdullah al-Mu</w:t>
      </w:r>
      <w:r>
        <w:rPr>
          <w:rFonts w:eastAsia="Consolas" w:cs="Consolas" w:ascii="Consolas" w:hAnsi="Consolas"/>
          <w:color w:val="111111"/>
          <w:sz w:val="28"/>
          <w:szCs w:val="28"/>
          <w:lang w:val="en-US"/>
        </w:rPr>
        <w:t>taziliy (died in AH 220). Al-Mi</w:t>
      </w:r>
      <w:r>
        <w:rPr>
          <w:rFonts w:eastAsia="Times New Roman" w:cs="Times New Roman" w:ascii="Times New Roman" w:hAnsi="Times New Roman"/>
          <w:color w:val="111111"/>
          <w:sz w:val="28"/>
          <w:szCs w:val="28"/>
          <w:lang w:val="en-US"/>
        </w:rPr>
        <w:t>yar wa’l-Muwazanah. Revised by Baqir al-Mahmudiy.</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Abu-Na</w:t>
      </w:r>
      <w:r>
        <w:rPr>
          <w:rFonts w:eastAsia="Consolas" w:cs="Consolas" w:ascii="Consolas" w:hAnsi="Consolas"/>
          <w:color w:val="111111"/>
          <w:sz w:val="28"/>
          <w:szCs w:val="28"/>
          <w:lang w:val="en-US"/>
        </w:rPr>
        <w:t xml:space="preserve">im al-Isfahaniy, Ahmad ibn </w:t>
      </w:r>
      <w:r>
        <w:rPr>
          <w:rFonts w:eastAsia="Times New Roman" w:cs="Times New Roman" w:ascii="Times New Roman" w:hAnsi="Times New Roman"/>
          <w:color w:val="111111"/>
          <w:sz w:val="28"/>
          <w:szCs w:val="28"/>
          <w:lang w:val="en-US"/>
        </w:rPr>
        <w:t>Abdullah (died in AH 430). Hilyat al-Awliya' wa-Tabaqat al-Asfiya’. 10 volumes. Beirut: Dar al-Kitab al-`Arabiy, 4th Edition, AH 1405.</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Abu-Na</w:t>
      </w:r>
      <w:r>
        <w:rPr>
          <w:rFonts w:eastAsia="Consolas" w:cs="Consolas" w:ascii="Consolas" w:hAnsi="Consolas"/>
          <w:color w:val="111111"/>
          <w:sz w:val="28"/>
          <w:szCs w:val="28"/>
          <w:lang w:val="en-US"/>
        </w:rPr>
        <w:t xml:space="preserve">im al-Isfahaniy, Ahmad ibn </w:t>
      </w:r>
      <w:r>
        <w:rPr>
          <w:rFonts w:eastAsia="Times New Roman" w:cs="Times New Roman" w:ascii="Times New Roman" w:hAnsi="Times New Roman"/>
          <w:color w:val="111111"/>
          <w:sz w:val="28"/>
          <w:szCs w:val="28"/>
          <w:lang w:val="en-US"/>
        </w:rPr>
        <w:t>Abdullah (died in AH 430). Dala'il al-Nubuwwah. Revised by Muhammad Muhammad al-Haddad. Riyadh: Dar Tayyibah Publishers, 1st Edition, AH 1409.</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Abu-Na</w:t>
      </w:r>
      <w:r>
        <w:rPr>
          <w:rFonts w:eastAsia="Consolas" w:cs="Consolas" w:ascii="Consolas" w:hAnsi="Consolas"/>
          <w:color w:val="111111"/>
          <w:sz w:val="28"/>
          <w:szCs w:val="28"/>
          <w:lang w:val="en-US"/>
        </w:rPr>
        <w:t xml:space="preserve">im al-Isfahaniy, Ahmad ibn </w:t>
      </w:r>
      <w:r>
        <w:rPr>
          <w:rFonts w:eastAsia="Times New Roman" w:cs="Times New Roman" w:ascii="Times New Roman" w:hAnsi="Times New Roman"/>
          <w:color w:val="111111"/>
          <w:sz w:val="28"/>
          <w:szCs w:val="28"/>
          <w:lang w:val="en-US"/>
        </w:rPr>
        <w:t xml:space="preserve">Abdullah ibn Ahmad ibn Ishaq (died in ah 430). Al-Musnad al-Mustakhraj </w:t>
      </w:r>
      <w:r>
        <w:rPr>
          <w:rFonts w:eastAsia="Consolas" w:cs="Consolas" w:ascii="Consolas" w:hAnsi="Consolas"/>
          <w:color w:val="111111"/>
          <w:sz w:val="28"/>
          <w:szCs w:val="28"/>
          <w:lang w:val="en-US"/>
        </w:rPr>
        <w:t>Ala Sahih al-Imam Muslim. Revised by Muhammad Hasan Isma</w:t>
      </w:r>
      <w:r>
        <w:rPr>
          <w:rFonts w:eastAsia="Times New Roman" w:cs="Times New Roman" w:ascii="Times New Roman" w:hAnsi="Times New Roman"/>
          <w:color w:val="111111"/>
          <w:sz w:val="28"/>
          <w:szCs w:val="28"/>
          <w:lang w:val="en-US"/>
        </w:rPr>
        <w:t>il al-Shafi</w:t>
      </w:r>
      <w:r>
        <w:rPr>
          <w:rFonts w:eastAsia="Consolas" w:cs="Consolas" w:ascii="Consolas" w:hAnsi="Consolas"/>
          <w:color w:val="111111"/>
          <w:sz w:val="28"/>
          <w:szCs w:val="28"/>
          <w:lang w:val="en-US"/>
        </w:rPr>
        <w:t>iy. Beirut: Dar al-Kutub al-</w:t>
      </w:r>
      <w:r>
        <w:rPr>
          <w:rFonts w:eastAsia="Times New Roman" w:cs="Times New Roman" w:ascii="Times New Roman" w:hAnsi="Times New Roman"/>
          <w:color w:val="111111"/>
          <w:sz w:val="28"/>
          <w:szCs w:val="28"/>
          <w:lang w:val="en-US"/>
        </w:rPr>
        <w:t>Ilmiyyah, 1st Edition, 1966.</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Abu-Na`im al-Isfahaniy, Ahmad ibn Abdulah ibn Ahmad (died in AH 430). Musnad al-Imam Abi-Hanifah. Revised by Muhammad Nadhar al-Faryabiy. Riyadh: Al-Kawthar Library, 1st Edition, AH 1415.</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Abu-Rayyah, Mahmud (modern). Adwa’un `Ala’l-Sunnah al-Muhammadiyyah. Dar al-Kitab al-Islamiy Publishers, 5th Edition.</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Abu-Ya</w:t>
      </w:r>
      <w:r>
        <w:rPr>
          <w:rFonts w:eastAsia="Consolas" w:cs="Consolas" w:ascii="Consolas" w:hAnsi="Consolas"/>
          <w:color w:val="111111"/>
          <w:sz w:val="28"/>
          <w:szCs w:val="28"/>
          <w:lang w:val="en-US"/>
        </w:rPr>
        <w:t xml:space="preserve">liy al-Mawsiliy, al-Tamimiy Ahmad ibn </w:t>
      </w:r>
      <w:r>
        <w:rPr>
          <w:rFonts w:eastAsia="Times New Roman" w:cs="Times New Roman" w:ascii="Times New Roman" w:hAnsi="Times New Roman"/>
          <w:color w:val="111111"/>
          <w:sz w:val="28"/>
          <w:szCs w:val="28"/>
          <w:lang w:val="en-US"/>
        </w:rPr>
        <w:t>Ali ibn al-Muthanna (died in AH 307). Musnad Abi-Ya`liy. 13 volumes. Revised by Husayn Salim Asad. Damascus: Dar al-Ma'mun Li’l-Turath Publishers, 1st Edition, Ah 1404.</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Abu-Zuhrah, Muhammad. Tarikh al-Madhahib al-Islamiyyah fi’l-Siyasah wa’l-</w:t>
      </w:r>
      <w:r>
        <w:rPr>
          <w:rFonts w:eastAsia="Consolas" w:cs="Consolas" w:ascii="Consolas" w:hAnsi="Consolas"/>
          <w:color w:val="111111"/>
          <w:sz w:val="28"/>
          <w:szCs w:val="28"/>
          <w:lang w:val="en-US"/>
        </w:rPr>
        <w:t>Aqa’id. Beirut: Dar al-Fikr al-</w:t>
      </w:r>
      <w:r>
        <w:rPr>
          <w:rFonts w:eastAsia="Times New Roman" w:cs="Times New Roman" w:ascii="Times New Roman" w:hAnsi="Times New Roman"/>
          <w:color w:val="111111"/>
          <w:sz w:val="28"/>
          <w:szCs w:val="28"/>
          <w:lang w:val="en-US"/>
        </w:rPr>
        <w:t>Arabiy Publishers, 1989.</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Ab-Hanifah al-Maghribiy, al-Nu`man ibn Muhammad ibn Mansur al-Tamimiy (died</w:t>
      </w:r>
    </w:p>
    <w:p>
      <w:pPr>
        <w:pStyle w:val="BookText"/>
        <w:bidi w:val="0"/>
        <w:rPr/>
      </w:pPr>
      <w:r>
        <w:rPr>
          <w:rFonts w:eastAsia="Times New Roman" w:cs="Times New Roman" w:ascii="Times New Roman" w:hAnsi="Times New Roman"/>
          <w:color w:val="111111"/>
          <w:sz w:val="28"/>
          <w:szCs w:val="28"/>
          <w:lang w:val="en-US"/>
        </w:rPr>
        <w:t>in AH 363). Da</w:t>
      </w:r>
      <w:r>
        <w:rPr>
          <w:rFonts w:eastAsia="Consolas" w:cs="Consolas" w:ascii="Consolas" w:hAnsi="Consolas"/>
          <w:color w:val="111111"/>
          <w:sz w:val="28"/>
          <w:szCs w:val="28"/>
          <w:lang w:val="en-US"/>
        </w:rPr>
        <w:t xml:space="preserve">a'im al-Islam. 2 volumes. Revised by Āsif ibn </w:t>
      </w:r>
      <w:r>
        <w:rPr>
          <w:rFonts w:eastAsia="Times New Roman" w:cs="Times New Roman" w:ascii="Times New Roman" w:hAnsi="Times New Roman"/>
          <w:color w:val="111111"/>
          <w:sz w:val="28"/>
          <w:szCs w:val="28"/>
          <w:lang w:val="en-US"/>
        </w:rPr>
        <w:t>Ali Asghar Faydiy. Cairo: Dar al-Ma`arif Publishers, 1st Edition, AH 1383.</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 xml:space="preserve">Abu’l-Hasan </w:t>
      </w:r>
      <w:r>
        <w:rPr>
          <w:rFonts w:eastAsia="Consolas" w:cs="Consolas" w:ascii="Consolas" w:hAnsi="Consolas"/>
          <w:color w:val="111111"/>
          <w:sz w:val="28"/>
          <w:szCs w:val="28"/>
          <w:lang w:val="en-US"/>
        </w:rPr>
        <w:t>Abd al-Baqi ibn Qani</w:t>
      </w:r>
      <w:r>
        <w:rPr>
          <w:rFonts w:eastAsia="Times New Roman" w:cs="Times New Roman" w:ascii="Times New Roman" w:hAnsi="Times New Roman"/>
          <w:color w:val="111111"/>
          <w:sz w:val="28"/>
          <w:szCs w:val="28"/>
          <w:lang w:val="en-US"/>
        </w:rPr>
        <w:t xml:space="preserve"> (died in AH 351). Mu`jam al-Sahabah. 3 volumes. Revised by Salah ibn Salim al-Misratiy. Holy Madinah: Al-Ghuraba’ Archeological Library, 1st Edition, Ah 1418.</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Abu’l-Barakat, Sidi Ahmad al-Dardiniy (died in AH 1201). Al-Sharh al-Kabir. 4 volumes. Revised by Muhammad `Alish. Beirut: Dar al-Fikr Publishers.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Abu’l-Faraj al-Isfahaniy (died in AH 356). Maqaril al-Talibiyyin. Revised by Kadhim al-Mudhaffar. Qumm: Dar al-Kitab Foundation, 2nd Edition, AH 1385.</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Abu’l-Faraj,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Ali ibn Muhammad (died in AH 597). Safwat al-Safwah. 4 volumes. Revised by Mahmud Fakhuriy, Muhammad Rawwas Qal</w:t>
      </w:r>
      <w:r>
        <w:rPr>
          <w:rFonts w:eastAsia="Consolas" w:cs="Consolas" w:ascii="Consolas" w:hAnsi="Consolas"/>
          <w:color w:val="111111"/>
          <w:sz w:val="28"/>
          <w:szCs w:val="28"/>
          <w:lang w:val="en-US"/>
        </w:rPr>
        <w:t>achiy. Beirut: Dar al-Ma</w:t>
      </w:r>
      <w:r>
        <w:rPr>
          <w:rFonts w:eastAsia="Times New Roman" w:cs="Times New Roman" w:ascii="Times New Roman" w:hAnsi="Times New Roman"/>
          <w:color w:val="111111"/>
          <w:sz w:val="28"/>
          <w:szCs w:val="28"/>
          <w:lang w:val="en-US"/>
        </w:rPr>
        <w:t>rifah, 2nd Edition, AH 1399.</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Abu’l-Mahasin, Yusuf ibn Musa al-Hanafiy (died in AH 803). Al-Mu`tasar min al-Mukhtasar min Mushkil al-Āthar. 2 volumes. Cairo: al-Mutannabiy Library.</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Abu’l-Wafa' al-Qurayshiy, `Abd al-Qadir ibn Abi’l-Wafa' (died in AH 775). Al-Jawahir al-Mudiyah fi Tabaqat al-Hanafiyyah (Tabaqat al-Hanafiyyah). Karachi: Mir Muhammad Library.</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Adhimabadiy, Abu’l-Tayyib Muhammad Shams al-Haqq (died after AH 1310). </w:t>
      </w:r>
      <w:r>
        <w:rPr>
          <w:rFonts w:eastAsia="Times New Roman" w:cs="Times New Roman" w:ascii="Times New Roman" w:hAnsi="Times New Roman"/>
          <w:color w:val="111111"/>
          <w:sz w:val="28"/>
          <w:szCs w:val="28"/>
          <w:lang w:val="en-US"/>
        </w:rPr>
        <w:t>Awn al-Ma</w:t>
      </w:r>
      <w:r>
        <w:rPr>
          <w:rFonts w:eastAsia="Consolas" w:cs="Consolas" w:ascii="Consolas" w:hAnsi="Consolas"/>
          <w:color w:val="111111"/>
          <w:sz w:val="28"/>
          <w:szCs w:val="28"/>
          <w:lang w:val="en-US"/>
        </w:rPr>
        <w:t>bud Sharh Sunah Ibn Dawud. 10 volumes. Beirut: Dar al-Kutub al-</w:t>
      </w:r>
      <w:r>
        <w:rPr>
          <w:rFonts w:eastAsia="Times New Roman" w:cs="Times New Roman" w:ascii="Times New Roman" w:hAnsi="Times New Roman"/>
          <w:color w:val="111111"/>
          <w:sz w:val="28"/>
          <w:szCs w:val="28"/>
          <w:lang w:val="en-US"/>
        </w:rPr>
        <w:t>Ilmiyyah, 2nd Edition, AH 1415.</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Abbasiy, Ahmad ibn Abi-Ya</w:t>
      </w:r>
      <w:r>
        <w:rPr>
          <w:rFonts w:eastAsia="Times New Roman" w:cs="Times New Roman" w:ascii="Times New Roman" w:hAnsi="Times New Roman"/>
          <w:color w:val="111111"/>
          <w:sz w:val="28"/>
          <w:szCs w:val="28"/>
          <w:lang w:val="en-US"/>
        </w:rPr>
        <w:t>qub ibn Ja</w:t>
      </w:r>
      <w:r>
        <w:rPr>
          <w:rFonts w:eastAsia="Consolas" w:cs="Consolas" w:ascii="Consolas" w:hAnsi="Consolas"/>
          <w:color w:val="111111"/>
          <w:sz w:val="28"/>
          <w:szCs w:val="28"/>
          <w:lang w:val="en-US"/>
        </w:rPr>
        <w:t>far (died in AH 292). Tarikh al-Ya</w:t>
      </w:r>
      <w:r>
        <w:rPr>
          <w:rFonts w:eastAsia="Times New Roman" w:cs="Times New Roman" w:ascii="Times New Roman" w:hAnsi="Times New Roman"/>
          <w:color w:val="111111"/>
          <w:sz w:val="28"/>
          <w:szCs w:val="28"/>
          <w:lang w:val="en-US"/>
        </w:rPr>
        <w:t>qubiy. 2 volumes. Beirut: Dar Sadir Publishers.</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Ajaluniy, al-Jarrahiy Isma</w:t>
      </w:r>
      <w:r>
        <w:rPr>
          <w:rFonts w:eastAsia="Times New Roman" w:cs="Times New Roman" w:ascii="Times New Roman" w:hAnsi="Times New Roman"/>
          <w:color w:val="111111"/>
          <w:sz w:val="28"/>
          <w:szCs w:val="28"/>
          <w:lang w:val="en-US"/>
        </w:rPr>
        <w:t xml:space="preserve">il ibn Muhammad (died in AH 1162). Kashf al-Khafa’ wa-Muzil al-Ilbas </w:t>
      </w:r>
      <w:r>
        <w:rPr>
          <w:rFonts w:eastAsia="Consolas" w:cs="Consolas" w:ascii="Consolas" w:hAnsi="Consolas"/>
          <w:color w:val="111111"/>
          <w:sz w:val="28"/>
          <w:szCs w:val="28"/>
          <w:lang w:val="en-US"/>
        </w:rPr>
        <w:t xml:space="preserve">Amma Ishtahara min al-Ahadith </w:t>
      </w:r>
      <w:r>
        <w:rPr>
          <w:rFonts w:eastAsia="Times New Roman" w:cs="Times New Roman" w:ascii="Times New Roman" w:hAnsi="Times New Roman"/>
          <w:color w:val="111111"/>
          <w:sz w:val="28"/>
          <w:szCs w:val="28"/>
          <w:lang w:val="en-US"/>
        </w:rPr>
        <w:t>Ala Alsinat al-Nas. 2 volumes. Revised by Ahmad al-Qallash. Beirut: al-Risalah Foundation, 4th Edition, Ah 1405.</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Alawiy, Muhammad ibn </w:t>
      </w:r>
      <w:r>
        <w:rPr>
          <w:rFonts w:eastAsia="Times New Roman" w:cs="Times New Roman" w:ascii="Times New Roman" w:hAnsi="Times New Roman"/>
          <w:color w:val="111111"/>
          <w:sz w:val="28"/>
          <w:szCs w:val="28"/>
          <w:lang w:val="en-US"/>
        </w:rPr>
        <w:t>Aqil ibn `Abdullah (died in AH 1377). Al-Nasa'ih al-Kafiyah liman Yatawalla</w:t>
      </w:r>
    </w:p>
    <w:p>
      <w:pPr>
        <w:pStyle w:val="BookText"/>
        <w:bidi w:val="0"/>
        <w:rPr/>
      </w:pPr>
      <w:r>
        <w:rPr>
          <w:rFonts w:eastAsia="Times New Roman" w:cs="Times New Roman" w:ascii="Times New Roman" w:hAnsi="Times New Roman"/>
          <w:color w:val="111111"/>
          <w:sz w:val="28"/>
          <w:szCs w:val="28"/>
          <w:lang w:val="en-US"/>
        </w:rPr>
        <w:t>Mu`awiyah. Qumm: Dar al-Thaqafah Publishers, 1st Edition, AH 1412.</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Āmiliy, Husayn </w:t>
      </w:r>
      <w:r>
        <w:rPr>
          <w:rFonts w:eastAsia="Times New Roman" w:cs="Times New Roman" w:ascii="Times New Roman" w:hAnsi="Times New Roman"/>
          <w:color w:val="111111"/>
          <w:sz w:val="28"/>
          <w:szCs w:val="28"/>
          <w:lang w:val="en-US"/>
        </w:rPr>
        <w:t xml:space="preserve">Abd al-Samad (died in AH 984). Wusul al-Akhyar Ila Usul al-Akhbar. Revised by Sayyid </w:t>
      </w:r>
      <w:r>
        <w:rPr>
          <w:rFonts w:eastAsia="Consolas" w:cs="Consolas" w:ascii="Consolas" w:hAnsi="Consolas"/>
          <w:color w:val="111111"/>
          <w:sz w:val="28"/>
          <w:szCs w:val="28"/>
          <w:lang w:val="en-US"/>
        </w:rPr>
        <w:t>Abd al-Latif al-Kuhkamardiy. Qumm: Majma</w:t>
      </w:r>
      <w:r>
        <w:rPr>
          <w:rFonts w:eastAsia="Times New Roman" w:cs="Times New Roman" w:ascii="Times New Roman" w:hAnsi="Times New Roman"/>
          <w:color w:val="111111"/>
          <w:sz w:val="28"/>
          <w:szCs w:val="28"/>
          <w:lang w:val="en-US"/>
        </w:rPr>
        <w:t xml:space="preserve"> al-Dhakha’ir al-Islamiyyah, AH 1041.</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Askariy, Abu-Ahmad al-Hasan ibn </w:t>
      </w:r>
      <w:r>
        <w:rPr>
          <w:rFonts w:eastAsia="Times New Roman" w:cs="Times New Roman" w:ascii="Times New Roman" w:hAnsi="Times New Roman"/>
          <w:color w:val="111111"/>
          <w:sz w:val="28"/>
          <w:szCs w:val="28"/>
          <w:lang w:val="en-US"/>
        </w:rPr>
        <w:t>Abdullah ibn Sa</w:t>
      </w:r>
      <w:r>
        <w:rPr>
          <w:rFonts w:eastAsia="Consolas" w:cs="Consolas" w:ascii="Consolas" w:hAnsi="Consolas"/>
          <w:color w:val="111111"/>
          <w:sz w:val="28"/>
          <w:szCs w:val="28"/>
          <w:lang w:val="en-US"/>
        </w:rPr>
        <w:t>id (died in AH 382). Tashifat al-Muhaddithin. 2 volumes. Revised by Mahmud Ahmad Mirah. Cairo: al-Matba</w:t>
      </w:r>
      <w:r>
        <w:rPr>
          <w:rFonts w:eastAsia="Times New Roman" w:cs="Times New Roman" w:ascii="Times New Roman" w:hAnsi="Times New Roman"/>
          <w:color w:val="111111"/>
          <w:sz w:val="28"/>
          <w:szCs w:val="28"/>
          <w:lang w:val="en-US"/>
        </w:rPr>
        <w:t>ah al-`Arabiyyah al-Hadithah, 1st Edition, AH 1402.</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Askariy, Sayyid Murtada (modern). </w:t>
      </w:r>
      <w:r>
        <w:rPr>
          <w:rFonts w:eastAsia="Times New Roman" w:cs="Times New Roman" w:ascii="Times New Roman" w:hAnsi="Times New Roman"/>
          <w:color w:val="111111"/>
          <w:sz w:val="28"/>
          <w:szCs w:val="28"/>
          <w:lang w:val="en-US"/>
        </w:rPr>
        <w:t>Abdullah ibn Saba’ wa-Asatir Ukhra. 2 volumes. Qumm, 6th Edition, AH 1413.</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Askariy, Sayyid Murtada (modern). Ma</w:t>
      </w:r>
      <w:r>
        <w:rPr>
          <w:rFonts w:eastAsia="Times New Roman" w:cs="Times New Roman" w:ascii="Times New Roman" w:hAnsi="Times New Roman"/>
          <w:color w:val="111111"/>
          <w:sz w:val="28"/>
          <w:szCs w:val="28"/>
          <w:lang w:val="en-US"/>
        </w:rPr>
        <w:t>alim al-Madrasatayn. 3 volumes. Beirut: al-Nu`man Foundation, 1st Edition, AH 141o/1990.</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Ayniy, Abu-Muhammad Muhammad ibn Ahmad Badr al-Din (died in AH 855). </w:t>
      </w:r>
      <w:r>
        <w:rPr>
          <w:rFonts w:eastAsia="Times New Roman" w:cs="Times New Roman" w:ascii="Times New Roman" w:hAnsi="Times New Roman"/>
          <w:color w:val="111111"/>
          <w:sz w:val="28"/>
          <w:szCs w:val="28"/>
          <w:lang w:val="en-US"/>
        </w:rPr>
        <w:t>Umdat al-Qari fi Sharh Sahih al-Bukhariy. Beirut: Dar al-Fikr Publishers.</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Imadiy, Abu’l-Su</w:t>
      </w:r>
      <w:r>
        <w:rPr>
          <w:rFonts w:eastAsia="Times New Roman" w:cs="Times New Roman" w:ascii="Times New Roman" w:hAnsi="Times New Roman"/>
          <w:color w:val="111111"/>
          <w:sz w:val="28"/>
          <w:szCs w:val="28"/>
          <w:lang w:val="en-US"/>
        </w:rPr>
        <w:t>ud Muhammad ibn Muhammad (died in 951). Irshad al-</w:t>
      </w:r>
      <w:r>
        <w:rPr>
          <w:rFonts w:eastAsia="Consolas" w:cs="Consolas" w:ascii="Consolas" w:hAnsi="Consolas"/>
          <w:color w:val="111111"/>
          <w:sz w:val="28"/>
          <w:szCs w:val="28"/>
          <w:lang w:val="en-US"/>
        </w:rPr>
        <w:t>Aql al-Salim ila Mazaya al-Qur'an al-Karim (Tafsir Abi’l-Su</w:t>
      </w:r>
      <w:r>
        <w:rPr>
          <w:rFonts w:eastAsia="Times New Roman" w:cs="Times New Roman" w:ascii="Times New Roman" w:hAnsi="Times New Roman"/>
          <w:color w:val="111111"/>
          <w:sz w:val="28"/>
          <w:szCs w:val="28"/>
          <w:lang w:val="en-US"/>
        </w:rPr>
        <w:t>ud). 9 volumes. Beirut: Dar Ihya' al-Turath al-`Arabiy.</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Umariy, Salih ibn Muhammad ibn Nuh (died in AH 1218). Īqadh Himam Uli’l-Absar.Beirut: Dar al-Ma</w:t>
      </w:r>
      <w:r>
        <w:rPr>
          <w:rFonts w:eastAsia="Times New Roman" w:cs="Times New Roman" w:ascii="Times New Roman" w:hAnsi="Times New Roman"/>
          <w:color w:val="111111"/>
          <w:sz w:val="28"/>
          <w:szCs w:val="28"/>
          <w:lang w:val="en-US"/>
        </w:rPr>
        <w:t>rifah Publishers, AH 1398.</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Al-`Umariy, Nadiah Sharif. Ijtihad al-Rasul. Beirut: al-Risalah Foundation, 4th Edition, AH 1408.</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Al-Salihiy, al-Shamiy Muhammad ibn Yusuf (died in AH 942). Subul al-Huda wa’l-Rashad fi Sirat Khayt al-</w:t>
      </w:r>
      <w:r>
        <w:rPr>
          <w:rFonts w:eastAsia="Consolas" w:cs="Consolas" w:ascii="Consolas" w:hAnsi="Consolas"/>
          <w:color w:val="111111"/>
          <w:sz w:val="28"/>
          <w:szCs w:val="28"/>
          <w:lang w:val="en-US"/>
        </w:rPr>
        <w:t xml:space="preserve">Ibad. 12 volumes. Revised by </w:t>
      </w:r>
      <w:r>
        <w:rPr>
          <w:rFonts w:eastAsia="Times New Roman" w:cs="Times New Roman" w:ascii="Times New Roman" w:hAnsi="Times New Roman"/>
          <w:color w:val="111111"/>
          <w:sz w:val="28"/>
          <w:szCs w:val="28"/>
          <w:lang w:val="en-US"/>
        </w:rPr>
        <w:t xml:space="preserve">Ādil Ahmad </w:t>
      </w:r>
      <w:r>
        <w:rPr>
          <w:rFonts w:eastAsia="Consolas" w:cs="Consolas" w:ascii="Consolas" w:hAnsi="Consolas"/>
          <w:color w:val="111111"/>
          <w:sz w:val="28"/>
          <w:szCs w:val="28"/>
          <w:lang w:val="en-US"/>
        </w:rPr>
        <w:t>Abd al-Mawjud. Beirut: Dar al-Kutub al-</w:t>
      </w:r>
      <w:r>
        <w:rPr>
          <w:rFonts w:eastAsia="Times New Roman" w:cs="Times New Roman" w:ascii="Times New Roman" w:hAnsi="Times New Roman"/>
          <w:color w:val="111111"/>
          <w:sz w:val="28"/>
          <w:szCs w:val="28"/>
          <w:lang w:val="en-US"/>
        </w:rPr>
        <w:t>Ilmiyyah Publishers, 1st Edition, AH 1414.</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Al-Saduq,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ibn al-Husayn ibn Babawayh al-Qummiy (died in AH 381). Al-Amaliy. Qumm: Besat Foundation, 1st Edition, AH 1417.</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Al-Saduq,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ibn al-Husayn ibn Babawayh al-Qummiy (died in AH 381). Thawab al-A`mal. Qumm: Al-Radiy Publications, 2nd Edition, AH 1405.</w:t>
      </w:r>
    </w:p>
    <w:p>
      <w:pPr>
        <w:pStyle w:val="BookText"/>
        <w:bidi w:val="0"/>
        <w:jc w:val="both"/>
        <w:rPr/>
      </w:pPr>
      <w:r>
        <w:rPr>
          <w:rFonts w:eastAsia="Times New Roman" w:cs="Times New Roman" w:ascii="Times New Roman" w:hAnsi="Times New Roman"/>
          <w:color w:val="111111"/>
          <w:sz w:val="28"/>
          <w:szCs w:val="28"/>
          <w:lang w:val="en-US"/>
        </w:rPr>
        <w:t>57.</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Al-Saduq, Abu-Ja`far Muhammad ibn</w:t>
      </w:r>
    </w:p>
    <w:p>
      <w:pPr>
        <w:pStyle w:val="BookText"/>
        <w:bidi w:val="0"/>
        <w:rPr/>
      </w:pPr>
      <w:r>
        <w:rPr>
          <w:rFonts w:eastAsia="Consolas" w:cs="Consolas" w:ascii="Consolas" w:hAnsi="Consolas"/>
          <w:color w:val="111111"/>
          <w:sz w:val="28"/>
          <w:szCs w:val="28"/>
          <w:lang w:val="en-US"/>
        </w:rPr>
        <w:t xml:space="preserve">Ali ibn al-Husayn ibn Babawayh al-Qummiy (died in AH 381). Al-Khisal. Revised by </w:t>
      </w:r>
      <w:r>
        <w:rPr>
          <w:rFonts w:eastAsia="Times New Roman" w:cs="Times New Roman" w:ascii="Times New Roman" w:hAnsi="Times New Roman"/>
          <w:color w:val="111111"/>
          <w:sz w:val="28"/>
          <w:szCs w:val="28"/>
          <w:lang w:val="en-US"/>
        </w:rPr>
        <w:t>Ali Akbar Ghaffariy. Qumm: Jama`at al-Mudarrisin, 2nd Edition, AH 1403.</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Al-Saduq,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 xml:space="preserve">Ali ibn al-Husayn ibn Babawayh al-Qummiy (died in AH 381). </w:t>
      </w:r>
      <w:r>
        <w:rPr>
          <w:rFonts w:eastAsia="Consolas" w:cs="Consolas" w:ascii="Consolas" w:hAnsi="Consolas"/>
          <w:color w:val="111111"/>
          <w:sz w:val="28"/>
          <w:szCs w:val="28"/>
          <w:lang w:val="en-US"/>
        </w:rPr>
        <w:t>Ilal al-Shara'i</w:t>
      </w:r>
      <w:r>
        <w:rPr>
          <w:rFonts w:eastAsia="Times New Roman" w:cs="Times New Roman" w:ascii="Times New Roman" w:hAnsi="Times New Roman"/>
          <w:color w:val="111111"/>
          <w:sz w:val="28"/>
          <w:szCs w:val="28"/>
          <w:lang w:val="en-US"/>
        </w:rPr>
        <w:t>. 2 volumes. Najaf: Al-Maktabah al-Haydariyyah, AH 1386.</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Al-Saduq,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 xml:space="preserve">Ali ibn al-Husayn ibn Babawayh al-Qummiy (died in AH 381). </w:t>
      </w:r>
      <w:r>
        <w:rPr>
          <w:rFonts w:eastAsia="Consolas" w:cs="Consolas" w:ascii="Consolas" w:hAnsi="Consolas"/>
          <w:color w:val="111111"/>
          <w:sz w:val="28"/>
          <w:szCs w:val="28"/>
          <w:lang w:val="en-US"/>
        </w:rPr>
        <w:t>Uyun Akhbar al-Rida. 2 volumes. Revised by Husayn al-A</w:t>
      </w:r>
      <w:r>
        <w:rPr>
          <w:rFonts w:eastAsia="Times New Roman" w:cs="Times New Roman" w:ascii="Times New Roman" w:hAnsi="Times New Roman"/>
          <w:color w:val="111111"/>
          <w:sz w:val="28"/>
          <w:szCs w:val="28"/>
          <w:lang w:val="en-US"/>
        </w:rPr>
        <w:t>lamiy. Beirut: Al-A`lamiy Foundation, 1st Edition, AH 1404.</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Al-Saduq,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ibn al-Husayn ibn Babawayh al-Qummiy (died in AH 381). Kamal al-Din wa-Tamam al-Ni</w:t>
      </w:r>
      <w:r>
        <w:rPr>
          <w:rFonts w:eastAsia="Consolas" w:cs="Consolas" w:ascii="Consolas" w:hAnsi="Consolas"/>
          <w:color w:val="111111"/>
          <w:sz w:val="28"/>
          <w:szCs w:val="28"/>
          <w:lang w:val="en-US"/>
        </w:rPr>
        <w:t xml:space="preserve">mah. Revised by </w:t>
      </w:r>
      <w:r>
        <w:rPr>
          <w:rFonts w:eastAsia="Times New Roman" w:cs="Times New Roman" w:ascii="Times New Roman" w:hAnsi="Times New Roman"/>
          <w:color w:val="111111"/>
          <w:sz w:val="28"/>
          <w:szCs w:val="28"/>
          <w:lang w:val="en-US"/>
        </w:rPr>
        <w:t>Ali Akbar Ghaffariy. Qumm: The Islamic Propagation Foundation of Jama`at al-Mudarrisin, 1st Edition, AH 1405.</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Al-Saduq,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Ali ibn al-Husayn ibn Babawayh al-Qummiy (died in AH 381). Ma</w:t>
      </w:r>
      <w:r>
        <w:rPr>
          <w:rFonts w:eastAsia="Consolas" w:cs="Consolas" w:ascii="Consolas" w:hAnsi="Consolas"/>
          <w:color w:val="111111"/>
          <w:sz w:val="28"/>
          <w:szCs w:val="28"/>
          <w:lang w:val="en-US"/>
        </w:rPr>
        <w:t xml:space="preserve">ani al-Akhbar. Revised by </w:t>
      </w:r>
      <w:r>
        <w:rPr>
          <w:rFonts w:eastAsia="Times New Roman" w:cs="Times New Roman" w:ascii="Times New Roman" w:hAnsi="Times New Roman"/>
          <w:color w:val="111111"/>
          <w:sz w:val="28"/>
          <w:szCs w:val="28"/>
          <w:lang w:val="en-US"/>
        </w:rPr>
        <w:t>Ali Akbar Ghaffariy. Qumm: Jama`at al-Mudarrisin, 1st Edition.</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Al-Saduq, Abu-Ja</w:t>
      </w:r>
      <w:r>
        <w:rPr>
          <w:rFonts w:eastAsia="Consolas" w:cs="Consolas" w:ascii="Consolas" w:hAnsi="Consolas"/>
          <w:color w:val="111111"/>
          <w:sz w:val="28"/>
          <w:szCs w:val="28"/>
          <w:lang w:val="en-US"/>
        </w:rPr>
        <w:t xml:space="preserve">far Muhammad ibn </w:t>
      </w:r>
      <w:r>
        <w:rPr>
          <w:rFonts w:eastAsia="Times New Roman" w:cs="Times New Roman" w:ascii="Times New Roman" w:hAnsi="Times New Roman"/>
          <w:color w:val="111111"/>
          <w:sz w:val="28"/>
          <w:szCs w:val="28"/>
          <w:lang w:val="en-US"/>
        </w:rPr>
        <w:t xml:space="preserve">Ali ibn al-Husayn ibn Babawayh al-Qummiy (died in AH 381). Man-La-Yahduruhu’l-Faqih. 4 volumes. Revised by </w:t>
      </w:r>
      <w:r>
        <w:rPr>
          <w:rFonts w:eastAsia="Consolas" w:cs="Consolas" w:ascii="Consolas" w:hAnsi="Consolas"/>
          <w:color w:val="111111"/>
          <w:sz w:val="28"/>
          <w:szCs w:val="28"/>
          <w:lang w:val="en-US"/>
        </w:rPr>
        <w:t>Ali Akbar Ghaffariy. Qumm: Jama</w:t>
      </w:r>
      <w:r>
        <w:rPr>
          <w:rFonts w:eastAsia="Times New Roman" w:cs="Times New Roman" w:ascii="Times New Roman" w:hAnsi="Times New Roman"/>
          <w:color w:val="111111"/>
          <w:sz w:val="28"/>
          <w:szCs w:val="28"/>
          <w:lang w:val="en-US"/>
        </w:rPr>
        <w:t>at al-Mudarrisin, 2nd Edition, Ah 1404.</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Al-Sadr, Sayyid Hasan al-Kadhimiy (died in AH 1354). Ta’sis al-Shi</w:t>
      </w:r>
      <w:r>
        <w:rPr>
          <w:rFonts w:eastAsia="Consolas" w:cs="Consolas" w:ascii="Consolas" w:hAnsi="Consolas"/>
          <w:color w:val="111111"/>
          <w:sz w:val="28"/>
          <w:szCs w:val="28"/>
          <w:lang w:val="en-US"/>
        </w:rPr>
        <w:t>ah li</w:t>
      </w:r>
      <w:r>
        <w:rPr>
          <w:rFonts w:eastAsia="Times New Roman" w:cs="Times New Roman" w:ascii="Times New Roman" w:hAnsi="Times New Roman"/>
          <w:color w:val="111111"/>
          <w:sz w:val="28"/>
          <w:szCs w:val="28"/>
          <w:lang w:val="en-US"/>
        </w:rPr>
        <w:t>Ulum al-Islam. Baghdad.</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Al-Saffar, Abu-Ja</w:t>
      </w:r>
      <w:r>
        <w:rPr>
          <w:rFonts w:eastAsia="Consolas" w:cs="Consolas" w:ascii="Consolas" w:hAnsi="Consolas"/>
          <w:color w:val="111111"/>
          <w:sz w:val="28"/>
          <w:szCs w:val="28"/>
          <w:lang w:val="en-US"/>
        </w:rPr>
        <w:t>far Muhammad ibn al-Hasan ibn Farrukh (died in AH 290). Basa'ir al-Darajat. Revised by Mirza Kucheh-Baghiy. Tehran: al-A</w:t>
      </w:r>
      <w:r>
        <w:rPr>
          <w:rFonts w:eastAsia="Times New Roman" w:cs="Times New Roman" w:ascii="Times New Roman" w:hAnsi="Times New Roman"/>
          <w:color w:val="111111"/>
          <w:sz w:val="28"/>
          <w:szCs w:val="28"/>
          <w:lang w:val="en-US"/>
        </w:rPr>
        <w:t>lamiy Foundation, 1st Edition, AH 1404.</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Al-San</w:t>
      </w:r>
      <w:r>
        <w:rPr>
          <w:rFonts w:eastAsia="Consolas" w:cs="Consolas" w:ascii="Consolas" w:hAnsi="Consolas"/>
          <w:color w:val="111111"/>
          <w:sz w:val="28"/>
          <w:szCs w:val="28"/>
          <w:lang w:val="en-US"/>
        </w:rPr>
        <w:t>aniy, Muhammad ibn Isma</w:t>
      </w:r>
      <w:r>
        <w:rPr>
          <w:rFonts w:eastAsia="Times New Roman" w:cs="Times New Roman" w:ascii="Times New Roman" w:hAnsi="Times New Roman"/>
          <w:color w:val="111111"/>
          <w:sz w:val="28"/>
          <w:szCs w:val="28"/>
          <w:lang w:val="en-US"/>
        </w:rPr>
        <w:t>il (died in AH 1182). Irshad al-Nuqqad Ila Taysir al-Ijtihad. Baghdad: Al-Turath al-`Arabiy Library, 1990.</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Al-Saydawiy, Abu’l-Hasan Muhammad ibn Ahmad ibn Jami</w:t>
      </w:r>
      <w:r>
        <w:rPr>
          <w:rFonts w:eastAsia="Consolas" w:cs="Consolas" w:ascii="Consolas" w:hAnsi="Consolas"/>
          <w:color w:val="111111"/>
          <w:sz w:val="28"/>
          <w:szCs w:val="28"/>
          <w:lang w:val="en-US"/>
        </w:rPr>
        <w:t xml:space="preserve"> (died in AH 402). Mu</w:t>
      </w:r>
      <w:r>
        <w:rPr>
          <w:rFonts w:eastAsia="Times New Roman" w:cs="Times New Roman" w:ascii="Times New Roman" w:hAnsi="Times New Roman"/>
          <w:color w:val="111111"/>
          <w:sz w:val="28"/>
          <w:szCs w:val="28"/>
          <w:lang w:val="en-US"/>
        </w:rPr>
        <w:t xml:space="preserve">jam al-Shuyukh. Revised by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Abd al-Salam al-Tadmuriy. Beirut: Al-Risalah Foundation, 1st Edition, AH 1405.</w:t>
      </w:r>
    </w:p>
    <w:p>
      <w:pPr>
        <w:pStyle w:val="BookText"/>
        <w:bidi w:val="0"/>
        <w:jc w:val="both"/>
        <w:rPr/>
      </w:pPr>
      <w:r>
        <w:rPr>
          <w:rFonts w:eastAsia="Times New Roman" w:cs="Times New Roman" w:ascii="Times New Roman" w:hAnsi="Times New Roman"/>
          <w:color w:val="111111"/>
          <w:sz w:val="28"/>
          <w:szCs w:val="28"/>
          <w:lang w:val="en-US"/>
        </w:rPr>
        <w:t>67.</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Al-Tusiy, Abu-Ja`far Muhammad</w:t>
      </w:r>
    </w:p>
    <w:p>
      <w:pPr>
        <w:pStyle w:val="BookText"/>
        <w:bidi w:val="0"/>
        <w:rPr/>
      </w:pPr>
      <w:r>
        <w:rPr>
          <w:rFonts w:eastAsia="Times New Roman" w:cs="Times New Roman" w:ascii="Times New Roman" w:hAnsi="Times New Roman"/>
          <w:color w:val="111111"/>
          <w:sz w:val="28"/>
          <w:szCs w:val="28"/>
          <w:lang w:val="en-US"/>
        </w:rPr>
        <w:t>ibn al-Hasan (died in AH 460). Al-Amaliy. Revised by The Islamic Studies Department. Qumm: Dar al-Thaqafah, 1st Edition, AH 1414.</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Al-Tusiy, Abu-Ja</w:t>
      </w:r>
      <w:r>
        <w:rPr>
          <w:rFonts w:eastAsia="Consolas" w:cs="Consolas" w:ascii="Consolas" w:hAnsi="Consolas"/>
          <w:color w:val="111111"/>
          <w:sz w:val="28"/>
          <w:szCs w:val="28"/>
          <w:lang w:val="en-US"/>
        </w:rPr>
        <w:t xml:space="preserve">far Muhammad ibn al-Hasan (died in AH 460). Al-Ghaybah. Revised by </w:t>
      </w:r>
      <w:r>
        <w:rPr>
          <w:rFonts w:eastAsia="Times New Roman" w:cs="Times New Roman" w:ascii="Times New Roman" w:hAnsi="Times New Roman"/>
          <w:color w:val="111111"/>
          <w:sz w:val="28"/>
          <w:szCs w:val="28"/>
          <w:lang w:val="en-US"/>
        </w:rPr>
        <w:t xml:space="preserve">Abdullah al-Tahraniy and </w:t>
      </w:r>
      <w:r>
        <w:rPr>
          <w:rFonts w:eastAsia="Consolas" w:cs="Consolas" w:ascii="Consolas" w:hAnsi="Consolas"/>
          <w:color w:val="111111"/>
          <w:sz w:val="28"/>
          <w:szCs w:val="28"/>
          <w:lang w:val="en-US"/>
        </w:rPr>
        <w:t>Ali Ahmad Nasih. Qumm: Al-Ma</w:t>
      </w:r>
      <w:r>
        <w:rPr>
          <w:rFonts w:eastAsia="Times New Roman" w:cs="Times New Roman" w:ascii="Times New Roman" w:hAnsi="Times New Roman"/>
          <w:color w:val="111111"/>
          <w:sz w:val="28"/>
          <w:szCs w:val="28"/>
          <w:lang w:val="en-US"/>
        </w:rPr>
        <w:t>arif al-Islamiyyah Foundation, 1st Edition, AH 1411.</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Al-Tusiy, Abu-Ja`far Muhammad ibn al-Hasan (died in AH 460). Al-Istibsar fima-khtufila min al-Akhbar. 4 volumes. Revised by Sayyid Hasan al-Khirsan. Edited by: Shaykh Muhammad al-Ākhundiy. Qumm: Dar al-Kutub al-Islamiyyah Publishers, 4th Edition, AH 1391.</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Al-Tusiy, Abu-Ja</w:t>
      </w:r>
      <w:r>
        <w:rPr>
          <w:rFonts w:eastAsia="Consolas" w:cs="Consolas" w:ascii="Consolas" w:hAnsi="Consolas"/>
          <w:color w:val="111111"/>
          <w:sz w:val="28"/>
          <w:szCs w:val="28"/>
          <w:lang w:val="en-US"/>
        </w:rPr>
        <w:t xml:space="preserve">far Muhammad ibn al-Hasan (died in AH 460). Al-Khilaf. 6 volumes. Revised by Sayyid Jawad al-Shahristaniy, Sayyid </w:t>
      </w:r>
      <w:r>
        <w:rPr>
          <w:rFonts w:eastAsia="Times New Roman" w:cs="Times New Roman" w:ascii="Times New Roman" w:hAnsi="Times New Roman"/>
          <w:color w:val="111111"/>
          <w:sz w:val="28"/>
          <w:szCs w:val="28"/>
          <w:lang w:val="en-US"/>
        </w:rPr>
        <w:t>Ali al-Khurasaniy, and Shaykh Muhammad Mahdi Najaf. Qumm: Islamic Propagation Foundation, 1st Edition, AH 1417.</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Al-Tusiy, Abu-Ja</w:t>
      </w:r>
      <w:r>
        <w:rPr>
          <w:rFonts w:eastAsia="Consolas" w:cs="Consolas" w:ascii="Consolas" w:hAnsi="Consolas"/>
          <w:color w:val="111111"/>
          <w:sz w:val="28"/>
          <w:szCs w:val="28"/>
          <w:lang w:val="en-US"/>
        </w:rPr>
        <w:t>far Muhammad ibn al-Hasan (died in AH 460). Tahdhib al-Ahkam fi Sharh al-Muqni</w:t>
      </w:r>
      <w:r>
        <w:rPr>
          <w:rFonts w:eastAsia="Times New Roman" w:cs="Times New Roman" w:ascii="Times New Roman" w:hAnsi="Times New Roman"/>
          <w:color w:val="111111"/>
          <w:sz w:val="28"/>
          <w:szCs w:val="28"/>
          <w:lang w:val="en-US"/>
        </w:rPr>
        <w:t>ah lil-Shaykh al-Mufid (al-Tahdhib). 10 volumes. Revised by Sayyid Hasan al-Khirsan. Qumm: Dar al-Kutub al-Islamiyyah, 4th Edition.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Al-Tusiy, Muhammad ibn al-Hasan (died in AH 460). Akhbar Ma`rifat al-Rijal (Rijal al-Khishiy). Revised by Shaykh Hasan al-Mustafawiy. Mashhad: College of Arts Press, AH 1348.</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Al-Tahawiy, Abu-Ja</w:t>
      </w:r>
      <w:r>
        <w:rPr>
          <w:rFonts w:eastAsia="Consolas" w:cs="Consolas" w:ascii="Consolas" w:hAnsi="Consolas"/>
          <w:color w:val="111111"/>
          <w:sz w:val="28"/>
          <w:szCs w:val="28"/>
          <w:lang w:val="en-US"/>
        </w:rPr>
        <w:t xml:space="preserve">far Ahmad ibn Muhammad ibn Salamah ibn </w:t>
      </w:r>
      <w:r>
        <w:rPr>
          <w:rFonts w:eastAsia="Times New Roman" w:cs="Times New Roman" w:ascii="Times New Roman" w:hAnsi="Times New Roman"/>
          <w:color w:val="111111"/>
          <w:sz w:val="28"/>
          <w:szCs w:val="28"/>
          <w:lang w:val="en-US"/>
        </w:rPr>
        <w:t>Abd al-Malik ibn Salamah (died in AH 321). Sharh Ma</w:t>
      </w:r>
      <w:r>
        <w:rPr>
          <w:rFonts w:eastAsia="Consolas" w:cs="Consolas" w:ascii="Consolas" w:hAnsi="Consolas"/>
          <w:color w:val="111111"/>
          <w:sz w:val="28"/>
          <w:szCs w:val="28"/>
          <w:lang w:val="en-US"/>
        </w:rPr>
        <w:t>ani al-Āthar. Revised by Muhammad Zuhriy al-Najjar. Beirut: Dar al-Kutub al-</w:t>
      </w:r>
      <w:r>
        <w:rPr>
          <w:rFonts w:eastAsia="Times New Roman" w:cs="Times New Roman" w:ascii="Times New Roman" w:hAnsi="Times New Roman"/>
          <w:color w:val="111111"/>
          <w:sz w:val="28"/>
          <w:szCs w:val="28"/>
          <w:lang w:val="en-US"/>
        </w:rPr>
        <w:t>Ilmiyyah, 1st Edition, AH 1399.</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Al-Tabaraniy, Abu’l-Qasim Sulayman ibn Ahmad (died in AH 360). Al-Mu</w:t>
      </w:r>
      <w:r>
        <w:rPr>
          <w:rFonts w:eastAsia="Consolas" w:cs="Consolas" w:ascii="Consolas" w:hAnsi="Consolas"/>
          <w:color w:val="111111"/>
          <w:sz w:val="28"/>
          <w:szCs w:val="28"/>
          <w:lang w:val="en-US"/>
        </w:rPr>
        <w:t xml:space="preserve">jam al-Awsat. 10 volumes. Revised by Tariq ib </w:t>
      </w:r>
      <w:r>
        <w:rPr>
          <w:rFonts w:eastAsia="Times New Roman" w:cs="Times New Roman" w:ascii="Times New Roman" w:hAnsi="Times New Roman"/>
          <w:color w:val="111111"/>
          <w:sz w:val="28"/>
          <w:szCs w:val="28"/>
          <w:lang w:val="en-US"/>
        </w:rPr>
        <w:t>Awadullah ibn Muhammad and `Abd al-Muhsin ibn Ibrahim al-Husayn. Cairo: Dar al-Haramayn, AH 1415.</w:t>
      </w:r>
    </w:p>
    <w:p>
      <w:pPr>
        <w:pStyle w:val="BookText"/>
        <w:bidi w:val="0"/>
        <w:jc w:val="both"/>
        <w:rPr/>
      </w:pPr>
      <w:r>
        <w:rPr>
          <w:rFonts w:eastAsia="Times New Roman" w:cs="Times New Roman" w:ascii="Times New Roman" w:hAnsi="Times New Roman"/>
          <w:color w:val="111111"/>
          <w:sz w:val="28"/>
          <w:szCs w:val="28"/>
          <w:lang w:val="en-US"/>
        </w:rPr>
        <w:t>75.</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Al-Tabaraniy, Abu’l-Qasim Sulayman ibn Ahmad (died in AH 360). Al-Mu</w:t>
      </w:r>
      <w:r>
        <w:rPr>
          <w:rFonts w:eastAsia="Consolas" w:cs="Consolas" w:ascii="Consolas" w:hAnsi="Consolas"/>
          <w:color w:val="111111"/>
          <w:sz w:val="28"/>
          <w:szCs w:val="28"/>
          <w:lang w:val="en-US"/>
        </w:rPr>
        <w:t xml:space="preserve">jam al-Kabir. 20 volumes. Revised by Hamdiy </w:t>
      </w:r>
      <w:r>
        <w:rPr>
          <w:rFonts w:eastAsia="Times New Roman" w:cs="Times New Roman" w:ascii="Times New Roman" w:hAnsi="Times New Roman"/>
          <w:color w:val="111111"/>
          <w:sz w:val="28"/>
          <w:szCs w:val="28"/>
          <w:lang w:val="en-US"/>
        </w:rPr>
        <w:t>Abd al-Majid al-Salafiy.</w:t>
      </w:r>
    </w:p>
    <w:p>
      <w:pPr>
        <w:pStyle w:val="BookText"/>
        <w:bidi w:val="0"/>
        <w:rPr/>
      </w:pPr>
      <w:r>
        <w:rPr>
          <w:rFonts w:eastAsia="Times New Roman" w:cs="Times New Roman" w:ascii="Times New Roman" w:hAnsi="Times New Roman"/>
          <w:color w:val="111111"/>
          <w:sz w:val="28"/>
          <w:szCs w:val="28"/>
          <w:lang w:val="en-US"/>
        </w:rPr>
        <w:t>Mosul: Al-`Ulum wa’l-Hikam Library, 2nd Edition, Ah 1404.</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Al-Tabaraniy, Abu’l-Qasim Sulayman ibn Ahmad ibn Ayyub (died in AH 360). Al-Rawd al-Dani (al-Mu`jam al-Saghir). 2 volumes. Revised by Muhammad Shukur Mahmud al-Hajj. Beirut: al-Maktab al-Islamiy Bureau, 1st Edition, AH 1405.</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Al-Tabaraniy, Sulayman ibn Ahmad al-Lakhmiy (died in AH 360). Musnad al-Shamiyyin. 4 volumes. Beirut: al-Risalah Foundation, 2nd Edition, Ah 1417/1996.</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Al-Tabariy (the Shi`ite), Abu-Ja1far Muhammad ibn Jarir ibn Rustam (died in AH 400). Dala'il al-Imamah. Revised and published by Besat Foundation – Qumm, 1st Edition, AH 1413.</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Al-Tabariy (the Shi`ite), Muhammad ibn Jarir ibn Rustam (died in AH 400). Al-Mustarshid fi Imamat Amir al-Mu'minin. Revised by Ahmad al-Mahmudiy. Qumm: Islamic Culture Foundation, 1st Edition.</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Al-Tabariy, Abu-Ja</w:t>
      </w:r>
      <w:r>
        <w:rPr>
          <w:rFonts w:eastAsia="Consolas" w:cs="Consolas" w:ascii="Consolas" w:hAnsi="Consolas"/>
          <w:color w:val="111111"/>
          <w:sz w:val="28"/>
          <w:szCs w:val="28"/>
          <w:lang w:val="en-US"/>
        </w:rPr>
        <w:t xml:space="preserve">far Ahmad ibn </w:t>
      </w:r>
      <w:r>
        <w:rPr>
          <w:rFonts w:eastAsia="Times New Roman" w:cs="Times New Roman" w:ascii="Times New Roman" w:hAnsi="Times New Roman"/>
          <w:color w:val="111111"/>
          <w:sz w:val="28"/>
          <w:szCs w:val="28"/>
          <w:lang w:val="en-US"/>
        </w:rPr>
        <w:t>Abdullah ibn Muhammad (died in AH 694). Al-Riyad al-Nadirah fi Manaqib al-</w:t>
      </w:r>
      <w:r>
        <w:rPr>
          <w:rFonts w:eastAsia="Consolas" w:cs="Consolas" w:ascii="Consolas" w:hAnsi="Consolas"/>
          <w:color w:val="111111"/>
          <w:sz w:val="28"/>
          <w:szCs w:val="28"/>
          <w:lang w:val="en-US"/>
        </w:rPr>
        <w:t xml:space="preserve">Asharah. 2 volumes. Revised by </w:t>
      </w:r>
      <w:r>
        <w:rPr>
          <w:rFonts w:eastAsia="Times New Roman" w:cs="Times New Roman" w:ascii="Times New Roman" w:hAnsi="Times New Roman"/>
          <w:color w:val="111111"/>
          <w:sz w:val="28"/>
          <w:szCs w:val="28"/>
          <w:lang w:val="en-US"/>
        </w:rPr>
        <w:t xml:space="preserve">Īsa </w:t>
      </w:r>
      <w:r>
        <w:rPr>
          <w:rFonts w:eastAsia="Consolas" w:cs="Consolas" w:ascii="Consolas" w:hAnsi="Consolas"/>
          <w:color w:val="111111"/>
          <w:sz w:val="28"/>
          <w:szCs w:val="28"/>
          <w:lang w:val="en-US"/>
        </w:rPr>
        <w:t>Abdullah Muhammad Mani</w:t>
      </w:r>
      <w:r>
        <w:rPr>
          <w:rFonts w:eastAsia="Times New Roman" w:cs="Times New Roman" w:ascii="Times New Roman" w:hAnsi="Times New Roman"/>
          <w:color w:val="111111"/>
          <w:sz w:val="28"/>
          <w:szCs w:val="28"/>
          <w:lang w:val="en-US"/>
        </w:rPr>
        <w:t xml:space="preserve"> al-Himyariy. Beirut: Dar al-Gharb al-Islamiy, 1st Edition, 1996.</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Al-Tabariy, Abu-Ja</w:t>
      </w:r>
      <w:r>
        <w:rPr>
          <w:rFonts w:eastAsia="Consolas" w:cs="Consolas" w:ascii="Consolas" w:hAnsi="Consolas"/>
          <w:color w:val="111111"/>
          <w:sz w:val="28"/>
          <w:szCs w:val="28"/>
          <w:lang w:val="en-US"/>
        </w:rPr>
        <w:t>far Muhammad ibn Jarir (died in AH 310). Tarikh al-Umam wa’l-Muluk (Tarikh al-Tabariy). 5 volumes. Beirut: Dar al-Kutub al-</w:t>
      </w:r>
      <w:r>
        <w:rPr>
          <w:rFonts w:eastAsia="Times New Roman" w:cs="Times New Roman" w:ascii="Times New Roman" w:hAnsi="Times New Roman"/>
          <w:color w:val="111111"/>
          <w:sz w:val="28"/>
          <w:szCs w:val="28"/>
          <w:lang w:val="en-US"/>
        </w:rPr>
        <w:t>Ilmiyyah Publishers, 1st Edition, AH 1407.</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Al-Tabariy, Abu-Ja</w:t>
      </w:r>
      <w:r>
        <w:rPr>
          <w:rFonts w:eastAsia="Consolas" w:cs="Consolas" w:ascii="Consolas" w:hAnsi="Consolas"/>
          <w:color w:val="111111"/>
          <w:sz w:val="28"/>
          <w:szCs w:val="28"/>
          <w:lang w:val="en-US"/>
        </w:rPr>
        <w:t>far Muhammad ibn Jarir ibn Yazid ibn Khalid (died in AH 310). Jami</w:t>
      </w:r>
      <w:r>
        <w:rPr>
          <w:rFonts w:eastAsia="Times New Roman" w:cs="Times New Roman" w:ascii="Times New Roman" w:hAnsi="Times New Roman"/>
          <w:color w:val="111111"/>
          <w:sz w:val="28"/>
          <w:szCs w:val="28"/>
          <w:lang w:val="en-US"/>
        </w:rPr>
        <w:t xml:space="preserve"> al-Bayan `An Ta’wil Āy al-Qur'an (Tafsir al-Tabariy). 30 volumes. Beirut: Dar al-Fikr Publishers, AH 1405.</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Al-Tabariy, Muhibb al-Din Abu’l-</w:t>
      </w:r>
      <w:r>
        <w:rPr>
          <w:rFonts w:eastAsia="Consolas" w:cs="Consolas" w:ascii="Consolas" w:hAnsi="Consolas"/>
          <w:color w:val="111111"/>
          <w:sz w:val="28"/>
          <w:szCs w:val="28"/>
          <w:lang w:val="en-US"/>
        </w:rPr>
        <w:t xml:space="preserve">Abbas Ahmad ibn </w:t>
      </w:r>
      <w:r>
        <w:rPr>
          <w:rFonts w:eastAsia="Times New Roman" w:cs="Times New Roman" w:ascii="Times New Roman" w:hAnsi="Times New Roman"/>
          <w:color w:val="111111"/>
          <w:sz w:val="28"/>
          <w:szCs w:val="28"/>
          <w:lang w:val="en-US"/>
        </w:rPr>
        <w:t>Abdullah ibn Muhammad (died in AH 694). Dhakha’ir al-`Uqba fi Manaqib Dhawi’l-Qurba. Egypt: Dar al-Kutub al-Misriyyah Publishers.</w:t>
      </w:r>
    </w:p>
    <w:p>
      <w:pPr>
        <w:pStyle w:val="BookText"/>
        <w:bidi w:val="0"/>
        <w:jc w:val="both"/>
        <w:rPr/>
      </w:pPr>
      <w:r>
        <w:rPr>
          <w:rFonts w:eastAsia="Times New Roman" w:cs="Times New Roman" w:ascii="Times New Roman" w:hAnsi="Times New Roman"/>
          <w:color w:val="111111"/>
          <w:sz w:val="28"/>
          <w:szCs w:val="28"/>
          <w:lang w:val="en-US"/>
        </w:rPr>
        <w:t>84.</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Al-Tabrisiy, Abu-</w:t>
      </w:r>
      <w:r>
        <w:rPr>
          <w:rFonts w:eastAsia="Consolas" w:cs="Consolas" w:ascii="Consolas" w:hAnsi="Consolas"/>
          <w:color w:val="111111"/>
          <w:sz w:val="28"/>
          <w:szCs w:val="28"/>
          <w:lang w:val="en-US"/>
        </w:rPr>
        <w:t>Ali al-Fadl ibn al-Hasan (died in AH 548). I</w:t>
      </w:r>
      <w:r>
        <w:rPr>
          <w:rFonts w:eastAsia="Times New Roman" w:cs="Times New Roman" w:ascii="Times New Roman" w:hAnsi="Times New Roman"/>
          <w:color w:val="111111"/>
          <w:sz w:val="28"/>
          <w:szCs w:val="28"/>
          <w:lang w:val="en-US"/>
        </w:rPr>
        <w:t>lam al-Wara bi-A`lam al-Huda. 2 volumes. Revised by Aal al-Bayt Foundation. Qumm: Aal al-Bayt Foundation for Heritage Revival, 1st</w:t>
      </w:r>
    </w:p>
    <w:p>
      <w:pPr>
        <w:pStyle w:val="BookText"/>
        <w:bidi w:val="0"/>
        <w:rPr/>
      </w:pPr>
      <w:r>
        <w:rPr>
          <w:rFonts w:eastAsia="Times New Roman" w:cs="Times New Roman" w:ascii="Times New Roman" w:hAnsi="Times New Roman"/>
          <w:color w:val="111111"/>
          <w:sz w:val="28"/>
          <w:szCs w:val="28"/>
          <w:lang w:val="en-US"/>
        </w:rPr>
        <w:t>Edition, AH 1417.</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 xml:space="preserve">Al-Tabrisiy, Abu-Mansur Ahmad ibn </w:t>
      </w:r>
      <w:r>
        <w:rPr>
          <w:rFonts w:eastAsia="Consolas" w:cs="Consolas" w:ascii="Consolas" w:hAnsi="Consolas"/>
          <w:color w:val="111111"/>
          <w:sz w:val="28"/>
          <w:szCs w:val="28"/>
          <w:lang w:val="en-US"/>
        </w:rPr>
        <w:t>Ali ibn Abi-Talib (died in AH 560). Al-Ihtijaj. 2 volumes. Revised by Muhammad Baqir al-Khirsan. Najaf: Dar al-Nu</w:t>
      </w:r>
      <w:r>
        <w:rPr>
          <w:rFonts w:eastAsia="Times New Roman" w:cs="Times New Roman" w:ascii="Times New Roman" w:hAnsi="Times New Roman"/>
          <w:color w:val="111111"/>
          <w:sz w:val="28"/>
          <w:szCs w:val="28"/>
          <w:lang w:val="en-US"/>
        </w:rPr>
        <w:t>man, 1st Edition, AH 1386.</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Al-Tabrisiy, Abu-Nasr al-Hasan ibn Fadl (died in AH 548). Makarim al-Akhlaq. Qumm: al-Sharif al-Radiy Publications, 6th Edition, AH 1392-1972.</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Al-Tahraniy, Āgha Buzurg (died in AH 1389). Al-Dhari</w:t>
      </w:r>
      <w:r>
        <w:rPr>
          <w:rFonts w:eastAsia="Consolas" w:cs="Consolas" w:ascii="Consolas" w:hAnsi="Consolas"/>
          <w:color w:val="111111"/>
          <w:sz w:val="28"/>
          <w:szCs w:val="28"/>
          <w:lang w:val="en-US"/>
        </w:rPr>
        <w:t>ah Ila Tasanif al-Shi</w:t>
      </w:r>
      <w:r>
        <w:rPr>
          <w:rFonts w:eastAsia="Times New Roman" w:cs="Times New Roman" w:ascii="Times New Roman" w:hAnsi="Times New Roman"/>
          <w:color w:val="111111"/>
          <w:sz w:val="28"/>
          <w:szCs w:val="28"/>
          <w:lang w:val="en-US"/>
        </w:rPr>
        <w:t>ah. 26 volumes. Beirut: Dar al-Adwa', 3rd Edition, AH 1403.</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Al-Tayalisiy, Abu-Dawud al-Basriy Sulayman ibn Dawud (died in AH 204). Al-Musnad. Beirut: Dar al-Ma`rifah Publishers.</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Al-Hakim al-Nisapuriy, Abu-</w:t>
      </w:r>
      <w:r>
        <w:rPr>
          <w:rFonts w:eastAsia="Consolas" w:cs="Consolas" w:ascii="Consolas" w:hAnsi="Consolas"/>
          <w:color w:val="111111"/>
          <w:sz w:val="28"/>
          <w:szCs w:val="28"/>
          <w:lang w:val="en-US"/>
        </w:rPr>
        <w:t xml:space="preserve">Abdullah Muhammad ibn </w:t>
      </w:r>
      <w:r>
        <w:rPr>
          <w:rFonts w:eastAsia="Times New Roman" w:cs="Times New Roman" w:ascii="Times New Roman" w:hAnsi="Times New Roman"/>
          <w:color w:val="111111"/>
          <w:sz w:val="28"/>
          <w:szCs w:val="28"/>
          <w:lang w:val="en-US"/>
        </w:rPr>
        <w:t xml:space="preserve">Abdullah (died in AH 405). Al-Mustadrak </w:t>
      </w:r>
      <w:r>
        <w:rPr>
          <w:rFonts w:eastAsia="Consolas" w:cs="Consolas" w:ascii="Consolas" w:hAnsi="Consolas"/>
          <w:color w:val="111111"/>
          <w:sz w:val="28"/>
          <w:szCs w:val="28"/>
          <w:lang w:val="en-US"/>
        </w:rPr>
        <w:t xml:space="preserve">Ala’l-Sahihayn. 3 volumes. Revised by Mustafa </w:t>
      </w:r>
      <w:r>
        <w:rPr>
          <w:rFonts w:eastAsia="Times New Roman" w:cs="Times New Roman" w:ascii="Times New Roman" w:hAnsi="Times New Roman"/>
          <w:color w:val="111111"/>
          <w:sz w:val="28"/>
          <w:szCs w:val="28"/>
          <w:lang w:val="en-US"/>
        </w:rPr>
        <w:t xml:space="preserve">Abd al-Qadir </w:t>
      </w:r>
      <w:r>
        <w:rPr>
          <w:rFonts w:eastAsia="Consolas" w:cs="Consolas" w:ascii="Consolas" w:hAnsi="Consolas"/>
          <w:color w:val="111111"/>
          <w:sz w:val="28"/>
          <w:szCs w:val="28"/>
          <w:lang w:val="en-US"/>
        </w:rPr>
        <w:t>Ata'. Beirut: Dar al-Kutub al-</w:t>
      </w:r>
      <w:r>
        <w:rPr>
          <w:rFonts w:eastAsia="Times New Roman" w:cs="Times New Roman" w:ascii="Times New Roman" w:hAnsi="Times New Roman"/>
          <w:color w:val="111111"/>
          <w:sz w:val="28"/>
          <w:szCs w:val="28"/>
          <w:lang w:val="en-US"/>
        </w:rPr>
        <w:t>Ilmiyyah Publishers, 1st Edition, AH 1411/1990.</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Al-Hazimiy, Muhammad ibn Musa ibn Abu-Bakr al-Hamdaniy (died in AH 84). Al-I`tibar fi’l-Nasikh wa’l-Mansukh min al-Āthar. Published by: Ratib Hakimiy. Hims: Al-Andalus Press, AH 1386.</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Al-Hadramiy, `Abd al-Rahman ibn Muhammad ibn Khuldun (died in AH 808). Muqaddimat Ibn Khuldun. Beirut: Dar al-Qalam Publishers, 5th Edition, 1984.</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 xml:space="preserve">Al-Hakim al-Hasakaniy, </w:t>
      </w:r>
      <w:r>
        <w:rPr>
          <w:rFonts w:eastAsia="Consolas" w:cs="Consolas" w:ascii="Consolas" w:hAnsi="Consolas"/>
          <w:color w:val="111111"/>
          <w:sz w:val="28"/>
          <w:szCs w:val="28"/>
          <w:lang w:val="en-US"/>
        </w:rPr>
        <w:t>Ubaydullah ibn Ahmad (died in the fifth century of Hijrah). Shawahid al-Tanzil Li-Qawa</w:t>
      </w:r>
      <w:r>
        <w:rPr>
          <w:rFonts w:eastAsia="Times New Roman" w:cs="Times New Roman" w:ascii="Times New Roman" w:hAnsi="Times New Roman"/>
          <w:color w:val="111111"/>
          <w:sz w:val="28"/>
          <w:szCs w:val="28"/>
          <w:lang w:val="en-US"/>
        </w:rPr>
        <w:t>id al-Tafdil. 2 volumes. Revised by Muhammad Baqir al-Mahmudiy. Tehran: Revival of Islamic Culture Assembly, 1st Edition, AH 1411.</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 xml:space="preserve">Al-Halabiy, </w:t>
      </w:r>
      <w:r>
        <w:rPr>
          <w:rFonts w:eastAsia="Consolas" w:cs="Consolas" w:ascii="Consolas" w:hAnsi="Consolas"/>
          <w:color w:val="111111"/>
          <w:sz w:val="28"/>
          <w:szCs w:val="28"/>
          <w:lang w:val="en-US"/>
        </w:rPr>
        <w:t>Ali ibn Burhan al-Din (died in AH 975). Al-Sirah al-Halabiyyah fi Sirat al-Amin wa’l-Ma'mun. 3 volumes. Beirut: Dar al-Ma</w:t>
      </w:r>
      <w:r>
        <w:rPr>
          <w:rFonts w:eastAsia="Times New Roman" w:cs="Times New Roman" w:ascii="Times New Roman" w:hAnsi="Times New Roman"/>
          <w:color w:val="111111"/>
          <w:sz w:val="28"/>
          <w:szCs w:val="28"/>
          <w:lang w:val="en-US"/>
        </w:rPr>
        <w:t>rifah Publishers, AH 1400.</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 xml:space="preserve">Al-Hamidiy, Abu-Bakr </w:t>
      </w:r>
      <w:r>
        <w:rPr>
          <w:rFonts w:eastAsia="Consolas" w:cs="Consolas" w:ascii="Consolas" w:hAnsi="Consolas"/>
          <w:color w:val="111111"/>
          <w:sz w:val="28"/>
          <w:szCs w:val="28"/>
          <w:lang w:val="en-US"/>
        </w:rPr>
        <w:t>Abdullah ibn al-Zubayr (died in AH 219). Al-Musnad. 2 volumes. Revised by Habib al-Rahman al-A</w:t>
      </w:r>
      <w:r>
        <w:rPr>
          <w:rFonts w:eastAsia="Times New Roman" w:cs="Times New Roman" w:ascii="Times New Roman" w:hAnsi="Times New Roman"/>
          <w:color w:val="111111"/>
          <w:sz w:val="28"/>
          <w:szCs w:val="28"/>
          <w:lang w:val="en-US"/>
        </w:rPr>
        <w:t>dhamiy. Beirut: Dar al-Kutub al-`Ilmiyyah.</w:t>
      </w:r>
    </w:p>
    <w:p>
      <w:pPr>
        <w:pStyle w:val="BookText"/>
        <w:bidi w:val="0"/>
        <w:jc w:val="both"/>
        <w:rPr/>
      </w:pPr>
      <w:r>
        <w:rPr>
          <w:rFonts w:eastAsia="Times New Roman" w:cs="Times New Roman" w:ascii="Times New Roman" w:hAnsi="Times New Roman"/>
          <w:color w:val="111111"/>
          <w:sz w:val="28"/>
          <w:szCs w:val="28"/>
          <w:lang w:val="en-US"/>
        </w:rPr>
        <w:t>95.</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Al-Hamawiy, Abu-</w:t>
      </w:r>
      <w:r>
        <w:rPr>
          <w:rFonts w:eastAsia="Consolas" w:cs="Consolas" w:ascii="Consolas" w:hAnsi="Consolas"/>
          <w:color w:val="111111"/>
          <w:sz w:val="28"/>
          <w:szCs w:val="28"/>
          <w:lang w:val="en-US"/>
        </w:rPr>
        <w:t xml:space="preserve">Abdullah Yaqut ibn </w:t>
      </w:r>
      <w:r>
        <w:rPr>
          <w:rFonts w:eastAsia="Times New Roman" w:cs="Times New Roman" w:ascii="Times New Roman" w:hAnsi="Times New Roman"/>
          <w:color w:val="111111"/>
          <w:sz w:val="28"/>
          <w:szCs w:val="28"/>
          <w:lang w:val="en-US"/>
        </w:rPr>
        <w:t>Abdullah (died in AH 626). Mu`jam al-Buldan. 5 volumes. Beirut: Dar</w:t>
      </w:r>
    </w:p>
    <w:p>
      <w:pPr>
        <w:pStyle w:val="BookText"/>
        <w:bidi w:val="0"/>
        <w:rPr/>
      </w:pPr>
      <w:r>
        <w:rPr>
          <w:rFonts w:eastAsia="Times New Roman" w:cs="Times New Roman" w:ascii="Times New Roman" w:hAnsi="Times New Roman"/>
          <w:color w:val="111111"/>
          <w:sz w:val="28"/>
          <w:szCs w:val="28"/>
          <w:lang w:val="en-US"/>
        </w:rPr>
        <w:t>al-Fikr Publishers.</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 xml:space="preserve">Al-Hanafiy, Nur al-Din Muhammad ibn </w:t>
      </w:r>
      <w:r>
        <w:rPr>
          <w:rFonts w:eastAsia="Consolas" w:cs="Consolas" w:ascii="Consolas" w:hAnsi="Consolas"/>
          <w:color w:val="111111"/>
          <w:sz w:val="28"/>
          <w:szCs w:val="28"/>
          <w:lang w:val="en-US"/>
        </w:rPr>
        <w:t xml:space="preserve">Abd al-Hadi (died in AH 1138). Hashiyat al-Sindiy </w:t>
      </w:r>
      <w:r>
        <w:rPr>
          <w:rFonts w:eastAsia="Times New Roman" w:cs="Times New Roman" w:ascii="Times New Roman" w:hAnsi="Times New Roman"/>
          <w:color w:val="111111"/>
          <w:sz w:val="28"/>
          <w:szCs w:val="28"/>
          <w:lang w:val="en-US"/>
        </w:rPr>
        <w:t xml:space="preserve">Ala’l-Nassa'iy. (Printed with Sunan al-Nassa'iy). 8 volumes. Revised by </w:t>
      </w:r>
      <w:r>
        <w:rPr>
          <w:rFonts w:eastAsia="Consolas" w:cs="Consolas" w:ascii="Consolas" w:hAnsi="Consolas"/>
          <w:color w:val="111111"/>
          <w:sz w:val="28"/>
          <w:szCs w:val="28"/>
          <w:lang w:val="en-US"/>
        </w:rPr>
        <w:t>Abd al-Fattah. Beirut: Dar al-Kutub al-</w:t>
      </w:r>
      <w:r>
        <w:rPr>
          <w:rFonts w:eastAsia="Times New Roman" w:cs="Times New Roman" w:ascii="Times New Roman" w:hAnsi="Times New Roman"/>
          <w:color w:val="111111"/>
          <w:sz w:val="28"/>
          <w:szCs w:val="28"/>
          <w:lang w:val="en-US"/>
        </w:rPr>
        <w:t>Ilmiyyah Publishers, 2nd Edition, AH 1406.</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 xml:space="preserve">Al-Hanbaliy, Abu-Ishaq Ibrahim ibn Muhammad ibn </w:t>
      </w:r>
      <w:r>
        <w:rPr>
          <w:rFonts w:eastAsia="Consolas" w:cs="Consolas" w:ascii="Consolas" w:hAnsi="Consolas"/>
          <w:color w:val="111111"/>
          <w:sz w:val="28"/>
          <w:szCs w:val="28"/>
          <w:lang w:val="en-US"/>
        </w:rPr>
        <w:t>Abdullah ibn Muflih (died in AH 884). Al-Mubdi</w:t>
      </w:r>
      <w:r>
        <w:rPr>
          <w:rFonts w:eastAsia="Times New Roman" w:cs="Times New Roman" w:ascii="Times New Roman" w:hAnsi="Times New Roman"/>
          <w:color w:val="111111"/>
          <w:sz w:val="28"/>
          <w:szCs w:val="28"/>
          <w:lang w:val="en-US"/>
        </w:rPr>
        <w:t xml:space="preserve"> fi Sharh al-Muqni`. 10 volumes. Beirut: Islamic Bureau, AH 1400.</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Al-Hasaniy, Hashim Ma</w:t>
      </w:r>
      <w:r>
        <w:rPr>
          <w:rFonts w:eastAsia="Consolas" w:cs="Consolas" w:ascii="Consolas" w:hAnsi="Consolas"/>
          <w:color w:val="111111"/>
          <w:sz w:val="28"/>
          <w:szCs w:val="28"/>
          <w:lang w:val="en-US"/>
        </w:rPr>
        <w:t>ruf. Tarikh al-Fiqh al-Ja</w:t>
      </w:r>
      <w:r>
        <w:rPr>
          <w:rFonts w:eastAsia="Times New Roman" w:cs="Times New Roman" w:ascii="Times New Roman" w:hAnsi="Times New Roman"/>
          <w:color w:val="111111"/>
          <w:sz w:val="28"/>
          <w:szCs w:val="28"/>
          <w:lang w:val="en-US"/>
        </w:rPr>
        <w:t>fairy. Beirut: Dar al-Kitab al-`Arabiy, AH 1407.</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Al-Hilliy, Hasan ibn Salman (died in Ninth Century of Hijrah). Mukhtasar Basa'ir al-Darajat. Najaf: al-Haydariyyah Press, 1st Edition, AH 1370.</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Al-Hilliy, Abu-Mansur al-Hasan ibn Yusuf ibn al-Mutahhir (died in AH 762). Muntaha al-Talab. 2 volumes. Tabriz: Hajj Ahmad Publishers, AH 1333.</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Al-Himyariy, Abu’l-</w:t>
      </w:r>
      <w:r>
        <w:rPr>
          <w:rFonts w:eastAsia="Consolas" w:cs="Consolas" w:ascii="Consolas" w:hAnsi="Consolas"/>
          <w:color w:val="111111"/>
          <w:sz w:val="28"/>
          <w:szCs w:val="28"/>
          <w:lang w:val="en-US"/>
        </w:rPr>
        <w:t xml:space="preserve">Abbas </w:t>
      </w:r>
      <w:r>
        <w:rPr>
          <w:rFonts w:eastAsia="Times New Roman" w:cs="Times New Roman" w:ascii="Times New Roman" w:hAnsi="Times New Roman"/>
          <w:color w:val="111111"/>
          <w:sz w:val="28"/>
          <w:szCs w:val="28"/>
          <w:lang w:val="en-US"/>
        </w:rPr>
        <w:t>Abdullah ibn Ja`far (died in AH 300). Qurb al-Isnad. Revised and published by Aal al-Bayt Foundation. Qumm: Aal al-Bayt Foundation for Heritage Revival, 1st Edition, AH 1413.</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Al-Hurr al-</w:t>
      </w:r>
      <w:r>
        <w:rPr>
          <w:rFonts w:eastAsia="Consolas" w:cs="Consolas" w:ascii="Consolas" w:hAnsi="Consolas"/>
          <w:color w:val="111111"/>
          <w:sz w:val="28"/>
          <w:szCs w:val="28"/>
          <w:lang w:val="en-US"/>
        </w:rPr>
        <w:t>Āmiliy (died in AH 1104). Wasa'il al-Shi</w:t>
      </w:r>
      <w:r>
        <w:rPr>
          <w:rFonts w:eastAsia="Times New Roman" w:cs="Times New Roman" w:ascii="Times New Roman" w:hAnsi="Times New Roman"/>
          <w:color w:val="111111"/>
          <w:sz w:val="28"/>
          <w:szCs w:val="28"/>
          <w:lang w:val="en-US"/>
        </w:rPr>
        <w:t>ah. 30 volumes. Revised by Aal al-Bayt Foundation. Qumm: Aal al-Bayt Foundation for Heritage Revival, 2nd Edition, AH 1414.</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Al-Husayniny, Ibrahim ibn Muhammad (died in AH 1120). Al-Bayan wa’l-Ta</w:t>
      </w:r>
      <w:r>
        <w:rPr>
          <w:rFonts w:eastAsia="Consolas" w:cs="Consolas" w:ascii="Consolas" w:hAnsi="Consolas"/>
          <w:color w:val="111111"/>
          <w:sz w:val="28"/>
          <w:szCs w:val="28"/>
          <w:lang w:val="en-US"/>
        </w:rPr>
        <w:t>rif fi Asbab Wurud al-Hadith al-Sharif. 2 volumes. Revised by Sayf al-Din al-Katib. Beirut: Dar al-Kitab al-</w:t>
      </w:r>
      <w:r>
        <w:rPr>
          <w:rFonts w:eastAsia="Times New Roman" w:cs="Times New Roman" w:ascii="Times New Roman" w:hAnsi="Times New Roman"/>
          <w:color w:val="111111"/>
          <w:sz w:val="28"/>
          <w:szCs w:val="28"/>
          <w:lang w:val="en-US"/>
        </w:rPr>
        <w:t>Arabiy Publishers, AH 1401..</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Al-A`dhamiy, Mustafa. Dirasatun fi’l-Hadith al-Nubawiy. 2 volumes. Saudi Arabia: King Faysal University.</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 xml:space="preserve">Al-Ahmadiy, al-Miyanjiy </w:t>
      </w:r>
      <w:r>
        <w:rPr>
          <w:rFonts w:eastAsia="Consolas" w:cs="Consolas" w:ascii="Consolas" w:hAnsi="Consolas"/>
          <w:color w:val="111111"/>
          <w:sz w:val="28"/>
          <w:szCs w:val="28"/>
          <w:lang w:val="en-US"/>
        </w:rPr>
        <w:t xml:space="preserve">Ali ibn Husayn </w:t>
      </w:r>
      <w:r>
        <w:rPr>
          <w:rFonts w:eastAsia="Times New Roman" w:cs="Times New Roman" w:ascii="Times New Roman" w:hAnsi="Times New Roman"/>
          <w:color w:val="111111"/>
          <w:sz w:val="28"/>
          <w:szCs w:val="28"/>
          <w:lang w:val="en-US"/>
        </w:rPr>
        <w:t>Ali (modern). Makatib al-Rasul. 3 volumes. Qumm : Dar al-Hadith, 1st Edition, AH 1419/1998.</w:t>
      </w:r>
    </w:p>
    <w:p>
      <w:pPr>
        <w:pStyle w:val="BookText"/>
        <w:bidi w:val="0"/>
        <w:jc w:val="both"/>
        <w:rPr/>
      </w:pPr>
      <w:r>
        <w:rPr>
          <w:rFonts w:eastAsia="Times New Roman" w:cs="Times New Roman" w:ascii="Times New Roman" w:hAnsi="Times New Roman"/>
          <w:color w:val="111111"/>
          <w:sz w:val="28"/>
          <w:szCs w:val="28"/>
          <w:lang w:val="en-US"/>
        </w:rPr>
        <w:t>106.</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Al-Ālusiy, Abu’l-Fadl Mahmud (died in AH 1270). Tafsir al-Ālusiy (Ruh al-Ma</w:t>
      </w:r>
      <w:r>
        <w:rPr>
          <w:rFonts w:eastAsia="Consolas" w:cs="Consolas" w:ascii="Consolas" w:hAnsi="Consolas"/>
          <w:color w:val="111111"/>
          <w:sz w:val="28"/>
          <w:szCs w:val="28"/>
          <w:lang w:val="en-US"/>
        </w:rPr>
        <w:t>ani fi Tafsir al-Qur'an al-</w:t>
      </w:r>
      <w:r>
        <w:rPr>
          <w:rFonts w:eastAsia="Times New Roman" w:cs="Times New Roman" w:ascii="Times New Roman" w:hAnsi="Times New Roman"/>
          <w:color w:val="111111"/>
          <w:sz w:val="28"/>
          <w:szCs w:val="28"/>
          <w:lang w:val="en-US"/>
        </w:rPr>
        <w:t>Adhim wa’l-Sab` al-Mathani ). 30 volumes. Beirut: Dar Ihya'</w:t>
      </w:r>
    </w:p>
    <w:p>
      <w:pPr>
        <w:pStyle w:val="BookText"/>
        <w:bidi w:val="0"/>
        <w:rPr/>
      </w:pPr>
      <w:r>
        <w:rPr>
          <w:rFonts w:eastAsia="Times New Roman" w:cs="Times New Roman" w:ascii="Times New Roman" w:hAnsi="Times New Roman"/>
          <w:color w:val="111111"/>
          <w:sz w:val="28"/>
          <w:szCs w:val="28"/>
          <w:lang w:val="en-US"/>
        </w:rPr>
        <w:t>al-Turath al-`Arabiy.</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Al-Alka’iy, Abu’l-Qasim Hibatullah ibn al-Hasan ibn Mansur (died in AH 418). I</w:t>
      </w:r>
      <w:r>
        <w:rPr>
          <w:rFonts w:eastAsia="Consolas" w:cs="Consolas" w:ascii="Consolas" w:hAnsi="Consolas"/>
          <w:color w:val="111111"/>
          <w:sz w:val="28"/>
          <w:szCs w:val="28"/>
          <w:lang w:val="en-US"/>
        </w:rPr>
        <w:t>tiqad Ahl al-Sunnah (Exegesis of the Fundamental Doctrines of the Ahl al-Sunnah as Excerpted from the Holy Qur'an, the Holy Sunnah, and the Congruity of the Sahabah). Revised by Ahmad Sa</w:t>
      </w:r>
      <w:r>
        <w:rPr>
          <w:rFonts w:eastAsia="Times New Roman" w:cs="Times New Roman" w:ascii="Times New Roman" w:hAnsi="Times New Roman"/>
          <w:color w:val="111111"/>
          <w:sz w:val="28"/>
          <w:szCs w:val="28"/>
          <w:lang w:val="en-US"/>
        </w:rPr>
        <w:t>d Hamdan. Riyadh: Dar Tayyibah Publishers, AH 1402.</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Al-Amin al-</w:t>
      </w:r>
      <w:r>
        <w:rPr>
          <w:rFonts w:eastAsia="Consolas" w:cs="Consolas" w:ascii="Consolas" w:hAnsi="Consolas"/>
          <w:color w:val="111111"/>
          <w:sz w:val="28"/>
          <w:szCs w:val="28"/>
          <w:lang w:val="en-US"/>
        </w:rPr>
        <w:t>Āmiliy, Sayyid Muhsin (AH 1371). A</w:t>
      </w:r>
      <w:r>
        <w:rPr>
          <w:rFonts w:eastAsia="Times New Roman" w:cs="Times New Roman" w:ascii="Times New Roman" w:hAnsi="Times New Roman"/>
          <w:color w:val="111111"/>
          <w:sz w:val="28"/>
          <w:szCs w:val="28"/>
          <w:lang w:val="en-US"/>
        </w:rPr>
        <w:t>yan al-Shi`ah. Damascus: Ibn Zaydan Publications, 3rd Edition, AH 1370.</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Al-Amir al-San</w:t>
      </w:r>
      <w:r>
        <w:rPr>
          <w:rFonts w:eastAsia="Consolas" w:cs="Consolas" w:ascii="Consolas" w:hAnsi="Consolas"/>
          <w:color w:val="111111"/>
          <w:sz w:val="28"/>
          <w:szCs w:val="28"/>
          <w:lang w:val="en-US"/>
        </w:rPr>
        <w:t>aniy, Abu-Ibrahim Muhammad ibn Isma</w:t>
      </w:r>
      <w:r>
        <w:rPr>
          <w:rFonts w:eastAsia="Times New Roman" w:cs="Times New Roman" w:ascii="Times New Roman" w:hAnsi="Times New Roman"/>
          <w:color w:val="111111"/>
          <w:sz w:val="28"/>
          <w:szCs w:val="28"/>
          <w:lang w:val="en-US"/>
        </w:rPr>
        <w:t>il (died in AH 1182). Tawdih al-Afkar Li-Ma</w:t>
      </w:r>
      <w:r>
        <w:rPr>
          <w:rFonts w:eastAsia="Consolas" w:cs="Consolas" w:ascii="Consolas" w:hAnsi="Consolas"/>
          <w:color w:val="111111"/>
          <w:sz w:val="28"/>
          <w:szCs w:val="28"/>
          <w:lang w:val="en-US"/>
        </w:rPr>
        <w:t xml:space="preserve">ani Tanqih al-Arhar. Revised by Salah ibn Muhammad ibn </w:t>
      </w:r>
      <w:r>
        <w:rPr>
          <w:rFonts w:eastAsia="Times New Roman" w:cs="Times New Roman" w:ascii="Times New Roman" w:hAnsi="Times New Roman"/>
          <w:color w:val="111111"/>
          <w:sz w:val="28"/>
          <w:szCs w:val="28"/>
          <w:lang w:val="en-US"/>
        </w:rPr>
        <w:t>Uwaydah. Beirut: Dar al-Kutub al-`Ilmiyyah, 1st edition, AH 1417.</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Al-Amir al-San</w:t>
      </w:r>
      <w:r>
        <w:rPr>
          <w:rFonts w:eastAsia="Consolas" w:cs="Consolas" w:ascii="Consolas" w:hAnsi="Consolas"/>
          <w:color w:val="111111"/>
          <w:sz w:val="28"/>
          <w:szCs w:val="28"/>
          <w:lang w:val="en-US"/>
        </w:rPr>
        <w:t>aniy, Abu-Ibrahim Muhammad ibn Isma</w:t>
      </w:r>
      <w:r>
        <w:rPr>
          <w:rFonts w:eastAsia="Times New Roman" w:cs="Times New Roman" w:ascii="Times New Roman" w:hAnsi="Times New Roman"/>
          <w:color w:val="111111"/>
          <w:sz w:val="28"/>
          <w:szCs w:val="28"/>
          <w:lang w:val="en-US"/>
        </w:rPr>
        <w:t xml:space="preserve">il (died in AH 1182). Subul al-Salam Sharh Bulugh al-Maram min Adillat al-Ahkam. 4 volumes. Revised by Muhammad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al-Khuliy. Beirut: Dar Ihya' al-Turath al-`Arabiy, 4th Edition, Ah 1379.</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 xml:space="preserve">Al-Āmudiy, Abu’l-Hasan </w:t>
      </w:r>
      <w:r>
        <w:rPr>
          <w:rFonts w:eastAsia="Consolas" w:cs="Consolas" w:ascii="Consolas" w:hAnsi="Consolas"/>
          <w:color w:val="111111"/>
          <w:sz w:val="28"/>
          <w:szCs w:val="28"/>
          <w:lang w:val="en-US"/>
        </w:rPr>
        <w:t>Ali ibn Muhammad (died in AH 631). Al-Ihkam fi Usul al-Ahkam. 4 volumes. Revised by Sayyid al-Jumayliy. Beirut: Dar al-Kitab al-</w:t>
      </w:r>
      <w:r>
        <w:rPr>
          <w:rFonts w:eastAsia="Times New Roman" w:cs="Times New Roman" w:ascii="Times New Roman" w:hAnsi="Times New Roman"/>
          <w:color w:val="111111"/>
          <w:sz w:val="28"/>
          <w:szCs w:val="28"/>
          <w:lang w:val="en-US"/>
        </w:rPr>
        <w:t>Arabiy Publishers, 1st Edition, AH 1404.</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 xml:space="preserve">Al-Andalusiy, </w:t>
      </w:r>
      <w:r>
        <w:rPr>
          <w:rFonts w:eastAsia="Consolas" w:cs="Consolas" w:ascii="Consolas" w:hAnsi="Consolas"/>
          <w:color w:val="111111"/>
          <w:sz w:val="28"/>
          <w:szCs w:val="28"/>
          <w:lang w:val="en-US"/>
        </w:rPr>
        <w:t xml:space="preserve">Umar ibn </w:t>
      </w:r>
      <w:r>
        <w:rPr>
          <w:rFonts w:eastAsia="Times New Roman" w:cs="Times New Roman" w:ascii="Times New Roman" w:hAnsi="Times New Roman"/>
          <w:color w:val="111111"/>
          <w:sz w:val="28"/>
          <w:szCs w:val="28"/>
          <w:lang w:val="en-US"/>
        </w:rPr>
        <w:t>Ali ibn Ahmad al-Wadiyashiy (died in AH 804). Tuhfat al-Muhtaj Ila Adillat al-Minhaj. 2 volumes. Revised by `Abdullah ibn Sa``af al-Lajyaniy. Holy Mecca: Dar Hara', 1st Edition, AH 1406.</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Al-Ash</w:t>
      </w:r>
      <w:r>
        <w:rPr>
          <w:rFonts w:eastAsia="Consolas" w:cs="Consolas" w:ascii="Consolas" w:hAnsi="Consolas"/>
          <w:color w:val="111111"/>
          <w:sz w:val="28"/>
          <w:szCs w:val="28"/>
          <w:lang w:val="en-US"/>
        </w:rPr>
        <w:t>ariy al-Qummiy, Abu-Ja</w:t>
      </w:r>
      <w:r>
        <w:rPr>
          <w:rFonts w:eastAsia="Times New Roman" w:cs="Times New Roman" w:ascii="Times New Roman" w:hAnsi="Times New Roman"/>
          <w:color w:val="111111"/>
          <w:sz w:val="28"/>
          <w:szCs w:val="28"/>
          <w:lang w:val="en-US"/>
        </w:rPr>
        <w:t>far (of the companions of Imam al-Rida, Imam al-Jawad, and Imam al-Hadi) (died in the Occultation Age). al-Nawadir li-Ahmad ibn `Īsa. revised by Imam al-Mahdi School – Qumm, 1st Edition, AH 1408.</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Al-Azdiy al-Nisapuriy, Al-Fadl ibn Shadhan (died in AH 260). Al-Īdah. Revised by Sayyid Jalal al-Din al-Husayniy al-Armawiy. Iran.</w:t>
      </w:r>
    </w:p>
    <w:p>
      <w:pPr>
        <w:pStyle w:val="BookText"/>
        <w:bidi w:val="0"/>
        <w:jc w:val="both"/>
        <w:rPr/>
      </w:pPr>
      <w:r>
        <w:rPr>
          <w:rFonts w:eastAsia="Times New Roman" w:cs="Times New Roman" w:ascii="Times New Roman" w:hAnsi="Times New Roman"/>
          <w:color w:val="111111"/>
          <w:sz w:val="28"/>
          <w:szCs w:val="28"/>
          <w:lang w:val="en-US"/>
        </w:rPr>
        <w:t>115.</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Al-Azdiy, Mu`ammar ibn Rashid (died in</w:t>
      </w:r>
    </w:p>
    <w:p>
      <w:pPr>
        <w:pStyle w:val="BookText"/>
        <w:bidi w:val="0"/>
        <w:rPr/>
      </w:pPr>
      <w:r>
        <w:rPr>
          <w:rFonts w:eastAsia="Times New Roman" w:cs="Times New Roman" w:ascii="Times New Roman" w:hAnsi="Times New Roman"/>
          <w:color w:val="111111"/>
          <w:sz w:val="28"/>
          <w:szCs w:val="28"/>
          <w:lang w:val="en-US"/>
        </w:rPr>
        <w:t>AH 151). Al-Jami</w:t>
      </w:r>
      <w:r>
        <w:rPr>
          <w:rFonts w:eastAsia="Consolas" w:cs="Consolas" w:ascii="Consolas" w:hAnsi="Consolas"/>
          <w:color w:val="111111"/>
          <w:sz w:val="28"/>
          <w:szCs w:val="28"/>
          <w:lang w:val="en-US"/>
        </w:rPr>
        <w:t>. 2 volumes. Revised by Habib al-A</w:t>
      </w:r>
      <w:r>
        <w:rPr>
          <w:rFonts w:eastAsia="Times New Roman" w:cs="Times New Roman" w:ascii="Times New Roman" w:hAnsi="Times New Roman"/>
          <w:color w:val="111111"/>
          <w:sz w:val="28"/>
          <w:szCs w:val="28"/>
          <w:lang w:val="en-US"/>
        </w:rPr>
        <w:t>dhamiy. Beirut: Al-Maktab al-Islamiy, 2nd Edition, AH 1403.</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Al-Bahraniy, Sayyid Hashim ibn Sayyid Sulayman al-Husayniy (died in AH 1107 –or 1109). Al-Burhan fi Tafsir al-Qur'an. 5 volumes. 2nd Edition.</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 xml:space="preserve">Al-Basriy, Abu’l-Husayn Muhammad ibn </w:t>
      </w:r>
      <w:r>
        <w:rPr>
          <w:rFonts w:eastAsia="Consolas" w:cs="Consolas" w:ascii="Consolas" w:hAnsi="Consolas"/>
          <w:color w:val="111111"/>
          <w:sz w:val="28"/>
          <w:szCs w:val="28"/>
          <w:lang w:val="en-US"/>
        </w:rPr>
        <w:t>Ali ibn al-Tayyib (died in AH 436). Al-Mu</w:t>
      </w:r>
      <w:r>
        <w:rPr>
          <w:rFonts w:eastAsia="Times New Roman" w:cs="Times New Roman" w:ascii="Times New Roman" w:hAnsi="Times New Roman"/>
          <w:color w:val="111111"/>
          <w:sz w:val="28"/>
          <w:szCs w:val="28"/>
          <w:lang w:val="en-US"/>
        </w:rPr>
        <w:t>tamad fi Usul al-Fiqh. 2 volumes. Revised by Khalil al-Mays. Beirut: Dar al-Kutub al-`Ilmiyyah, 1st Edition, Ah 1403.</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Al-Bagha, Mustafa Dib (modern). Athar al-Adillati’l-Mukhtalafi fiha fi’l-Fiqh al-Islamiy. Dar al-Imam al-Bukhariy Publishers.</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Al-Baghawiy, Abu-Muhammad al-Husayn ibn Mas</w:t>
      </w:r>
      <w:r>
        <w:rPr>
          <w:rFonts w:eastAsia="Consolas" w:cs="Consolas" w:ascii="Consolas" w:hAnsi="Consolas"/>
          <w:color w:val="111111"/>
          <w:sz w:val="28"/>
          <w:szCs w:val="28"/>
          <w:lang w:val="en-US"/>
        </w:rPr>
        <w:t>ud al-Farra’ (died in AH 516). Ma</w:t>
      </w:r>
      <w:r>
        <w:rPr>
          <w:rFonts w:eastAsia="Times New Roman" w:cs="Times New Roman" w:ascii="Times New Roman" w:hAnsi="Times New Roman"/>
          <w:color w:val="111111"/>
          <w:sz w:val="28"/>
          <w:szCs w:val="28"/>
          <w:lang w:val="en-US"/>
        </w:rPr>
        <w:t>alim al-Tanzil. 4 volumes. Revised by Marwan al-</w:t>
      </w:r>
      <w:r>
        <w:rPr>
          <w:rFonts w:eastAsia="Consolas" w:cs="Consolas" w:ascii="Consolas" w:hAnsi="Consolas"/>
          <w:color w:val="111111"/>
          <w:sz w:val="28"/>
          <w:szCs w:val="28"/>
          <w:lang w:val="en-US"/>
        </w:rPr>
        <w:t>Akk and Marwan Siwar. Beirut: Dar al-Ma</w:t>
      </w:r>
      <w:r>
        <w:rPr>
          <w:rFonts w:eastAsia="Times New Roman" w:cs="Times New Roman" w:ascii="Times New Roman" w:hAnsi="Times New Roman"/>
          <w:color w:val="111111"/>
          <w:sz w:val="28"/>
          <w:szCs w:val="28"/>
          <w:lang w:val="en-US"/>
        </w:rPr>
        <w:t>rifah, 2nd Edition, AH 1407.</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 xml:space="preserve">Al-Baghdadiy, Ahmad ibn </w:t>
      </w:r>
      <w:r>
        <w:rPr>
          <w:rFonts w:eastAsia="Consolas" w:cs="Consolas" w:ascii="Consolas" w:hAnsi="Consolas"/>
          <w:color w:val="111111"/>
          <w:sz w:val="28"/>
          <w:szCs w:val="28"/>
          <w:lang w:val="en-US"/>
        </w:rPr>
        <w:t>Ali ibn Thabit al-Khatib Abu-Bakr (died in AH 462). Al-Fiqh wa’l-Mutafaqqih. Beirut: Dar al-Kutub al-</w:t>
      </w:r>
      <w:r>
        <w:rPr>
          <w:rFonts w:eastAsia="Times New Roman" w:cs="Times New Roman" w:ascii="Times New Roman" w:hAnsi="Times New Roman"/>
          <w:color w:val="111111"/>
          <w:sz w:val="28"/>
          <w:szCs w:val="28"/>
          <w:lang w:val="en-US"/>
        </w:rPr>
        <w:t>Ilmiyyah, 2nd Edition, AH 1400/1980.</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Al-Baghdadiy, Ahmad ibn Habib (died in AH 245). Al-Munammaq fi Akhbar Quraysh. Revised by Khurshid Ahmad Faruq. Beirut: `Ālam al-Kutub Publishers, 1st Edition, AH 1405.</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Al-Baghdadiy, Muhammad ibn Habib (died in AH 245). Al-Muhabbar (manuscript).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Al-Baha'iy, Muhammad ibn al-Husayn al-`Āmiliy (died in AH 1030). Mashriq al-Shamsayn. Reprinted by Basirati Library – Qumm.</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Al-Bahutiy, Mansur ibn Yunus ibn Idris (died in AH 1051). Kashshaf al-QniaAn Matn al-Iqna`. 6 volumes. Revised by Hilal Musaylihiy Mustafa. Beirut: Dar al-Fikr Publishers, AH 1402.</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 xml:space="preserve">Al-Banna, Ahmad </w:t>
      </w:r>
      <w:r>
        <w:rPr>
          <w:rFonts w:eastAsia="Consolas" w:cs="Consolas" w:ascii="Consolas" w:hAnsi="Consolas"/>
          <w:color w:val="111111"/>
          <w:sz w:val="28"/>
          <w:szCs w:val="28"/>
          <w:lang w:val="en-US"/>
        </w:rPr>
        <w:t>Abd al-Rahman. al-Fath al-Rabbaniy fi Tartib Musnad Ahmad. 12 volumes. Beirut: Dat Ihya' al-Turath al-</w:t>
      </w:r>
      <w:r>
        <w:rPr>
          <w:rFonts w:eastAsia="Times New Roman" w:cs="Times New Roman" w:ascii="Times New Roman" w:hAnsi="Times New Roman"/>
          <w:color w:val="111111"/>
          <w:sz w:val="28"/>
          <w:szCs w:val="28"/>
          <w:lang w:val="en-US"/>
        </w:rPr>
        <w:t>Arabiy.</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Al-Barqiy, Abu-Ja`far Ahmad ibn Muhammad ibn Khalid (died in 274). Al-Mahasin. 2 volumes. Revised by Sayyid Jalal al-Din al-Husayniy. Qumm: Dar al-Kutub al-Islamiyyah Publishers.</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rPr/>
      </w:pPr>
      <w:r>
        <w:rPr>
          <w:rFonts w:eastAsia="Times New Roman" w:cs="Times New Roman" w:ascii="Times New Roman" w:hAnsi="Times New Roman"/>
          <w:color w:val="111111"/>
          <w:sz w:val="28"/>
          <w:szCs w:val="28"/>
          <w:lang w:val="en-US"/>
        </w:rPr>
        <w:t>Al-Bastiy al-Tamimiy, Abu-Hatam Muhammad ibn Habban (died in AH 356). Al-Thuqat. 9 volumes. Revised by Sayyid Sharaf al-Din Ahmad. Beirut: Dar al-Fikr Publishers, 1st Edition, AH 1395.</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Al-Bayhaqiy, Ahmad ibn al-Husayn (died in AH 458). Manaqib al-Shafi</w:t>
      </w:r>
      <w:r>
        <w:rPr>
          <w:rFonts w:eastAsia="Consolas" w:cs="Consolas" w:ascii="Consolas" w:hAnsi="Consolas"/>
          <w:color w:val="111111"/>
          <w:sz w:val="28"/>
          <w:szCs w:val="28"/>
          <w:lang w:val="en-US"/>
        </w:rPr>
        <w:t>iy. Revised by Ahmad Saqr. Cairo: Dar al-Turath al-</w:t>
      </w:r>
      <w:r>
        <w:rPr>
          <w:rFonts w:eastAsia="Times New Roman" w:cs="Times New Roman" w:ascii="Times New Roman" w:hAnsi="Times New Roman"/>
          <w:color w:val="111111"/>
          <w:sz w:val="28"/>
          <w:szCs w:val="28"/>
          <w:lang w:val="en-US"/>
        </w:rPr>
        <w:t>Arabiy, 1st Edition, AH 1391.</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Al-Bayhaqiy, Abu-Bakr Ahmad ibn al-Husayn (died in AH 458). Shu</w:t>
      </w:r>
      <w:r>
        <w:rPr>
          <w:rFonts w:eastAsia="Consolas" w:cs="Consolas" w:ascii="Consolas" w:hAnsi="Consolas"/>
          <w:color w:val="111111"/>
          <w:sz w:val="28"/>
          <w:szCs w:val="28"/>
          <w:lang w:val="en-US"/>
        </w:rPr>
        <w:t>ab al-Īman. 8 volumes. Revised by Muhammad al-Sa</w:t>
      </w:r>
      <w:r>
        <w:rPr>
          <w:rFonts w:eastAsia="Times New Roman" w:cs="Times New Roman" w:ascii="Times New Roman" w:hAnsi="Times New Roman"/>
          <w:color w:val="111111"/>
          <w:sz w:val="28"/>
          <w:szCs w:val="28"/>
          <w:lang w:val="en-US"/>
        </w:rPr>
        <w:t>id Basyuni Zaghlul. Beirut: Dar al-Kutub al-`Ilmiyyah, 1st Edition, AH 1410.</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 xml:space="preserve">Al-Bayhaqiy, Abu-Bakr Ahmad ibn al-Husayn ibn </w:t>
      </w:r>
      <w:r>
        <w:rPr>
          <w:rFonts w:eastAsia="Consolas" w:cs="Consolas" w:ascii="Consolas" w:hAnsi="Consolas"/>
          <w:color w:val="111111"/>
          <w:sz w:val="28"/>
          <w:szCs w:val="28"/>
          <w:lang w:val="en-US"/>
        </w:rPr>
        <w:t>Ali (died in AH 458). Al-Madkhal Ila’l-Sunan al-Kubra. Revised by Muhammad Diya' al-Rahman al-A</w:t>
      </w:r>
      <w:r>
        <w:rPr>
          <w:rFonts w:eastAsia="Times New Roman" w:cs="Times New Roman" w:ascii="Times New Roman" w:hAnsi="Times New Roman"/>
          <w:color w:val="111111"/>
          <w:sz w:val="28"/>
          <w:szCs w:val="28"/>
          <w:lang w:val="en-US"/>
        </w:rPr>
        <w:t>dhamiy. Kuwait: Dar al-Khulafa' Li’l-Kitab al-Islamiy Publishers.</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 xml:space="preserve">Al-Bayhaqiy, Abu-Bakr Ahmad ibn al-Husayn ibn </w:t>
      </w:r>
      <w:r>
        <w:rPr>
          <w:rFonts w:eastAsia="Consolas" w:cs="Consolas" w:ascii="Consolas" w:hAnsi="Consolas"/>
          <w:color w:val="111111"/>
          <w:sz w:val="28"/>
          <w:szCs w:val="28"/>
          <w:lang w:val="en-US"/>
        </w:rPr>
        <w:t xml:space="preserve">Ali ibn Musa (died in AH 458). Al-Sunan al-Kubra. 10 volumes. Revised by Muhammad </w:t>
      </w:r>
      <w:r>
        <w:rPr>
          <w:rFonts w:eastAsia="Times New Roman" w:cs="Times New Roman" w:ascii="Times New Roman" w:hAnsi="Times New Roman"/>
          <w:color w:val="111111"/>
          <w:sz w:val="28"/>
          <w:szCs w:val="28"/>
          <w:lang w:val="en-US"/>
        </w:rPr>
        <w:t>Abd al-Qadir `Ata. Holy Mecca: Dar al-Baz, AH 1414.</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Al-Bayyadiy, al-</w:t>
      </w:r>
      <w:r>
        <w:rPr>
          <w:rFonts w:eastAsia="Consolas" w:cs="Consolas" w:ascii="Consolas" w:hAnsi="Consolas"/>
          <w:color w:val="111111"/>
          <w:sz w:val="28"/>
          <w:szCs w:val="28"/>
          <w:lang w:val="en-US"/>
        </w:rPr>
        <w:t xml:space="preserve">Āmiliy al-Nabbatiy Abu-Muhammad </w:t>
      </w:r>
      <w:r>
        <w:rPr>
          <w:rFonts w:eastAsia="Times New Roman" w:cs="Times New Roman" w:ascii="Times New Roman" w:hAnsi="Times New Roman"/>
          <w:color w:val="111111"/>
          <w:sz w:val="28"/>
          <w:szCs w:val="28"/>
          <w:lang w:val="en-US"/>
        </w:rPr>
        <w:t>Ali ibn Yunus Zayn al-</w:t>
      </w:r>
      <w:r>
        <w:rPr>
          <w:rFonts w:eastAsia="Consolas" w:cs="Consolas" w:ascii="Consolas" w:hAnsi="Consolas"/>
          <w:color w:val="111111"/>
          <w:sz w:val="28"/>
          <w:szCs w:val="28"/>
          <w:lang w:val="en-US"/>
        </w:rPr>
        <w:t>Ābidin (died in AH 877). Al-Sirat al-Mustaqim Ila Mustahiqqi al-Taqdim. 3 volumes. Revised by Muhammad Baqir al-Bahbidiy. Mashhad: al-Maktabal al-Ridawiyyah li-Ihya' al-Turath al-Ja</w:t>
      </w:r>
      <w:r>
        <w:rPr>
          <w:rFonts w:eastAsia="Times New Roman" w:cs="Times New Roman" w:ascii="Times New Roman" w:hAnsi="Times New Roman"/>
          <w:color w:val="111111"/>
          <w:sz w:val="28"/>
          <w:szCs w:val="28"/>
          <w:lang w:val="en-US"/>
        </w:rPr>
        <w:t>fairy, 1st Edition, AH 1384.</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Al-Bukhariy al-Ju</w:t>
      </w:r>
      <w:r>
        <w:rPr>
          <w:rFonts w:eastAsia="Consolas" w:cs="Consolas" w:ascii="Consolas" w:hAnsi="Consolas"/>
          <w:color w:val="111111"/>
          <w:sz w:val="28"/>
          <w:szCs w:val="28"/>
          <w:lang w:val="en-US"/>
        </w:rPr>
        <w:t>afiy, Abu-</w:t>
      </w:r>
      <w:r>
        <w:rPr>
          <w:rFonts w:eastAsia="Times New Roman" w:cs="Times New Roman" w:ascii="Times New Roman" w:hAnsi="Times New Roman"/>
          <w:color w:val="111111"/>
          <w:sz w:val="28"/>
          <w:szCs w:val="28"/>
          <w:lang w:val="en-US"/>
        </w:rPr>
        <w:t>Abdullah Muhammad ibn Ibrahim ibn Isma</w:t>
      </w:r>
      <w:r>
        <w:rPr>
          <w:rFonts w:eastAsia="Consolas" w:cs="Consolas" w:ascii="Consolas" w:hAnsi="Consolas"/>
          <w:color w:val="111111"/>
          <w:sz w:val="28"/>
          <w:szCs w:val="28"/>
          <w:lang w:val="en-US"/>
        </w:rPr>
        <w:t>il (died in AH 256). Al-Tarikh al-Saghir (al-Awsat). 2 volumes. Revised by Mahmud Ibrahim Zayid. Aleppo: Dar al-Wa</w:t>
      </w:r>
      <w:r>
        <w:rPr>
          <w:rFonts w:eastAsia="Times New Roman" w:cs="Times New Roman" w:ascii="Times New Roman" w:hAnsi="Times New Roman"/>
          <w:color w:val="111111"/>
          <w:sz w:val="28"/>
          <w:szCs w:val="28"/>
          <w:lang w:val="en-US"/>
        </w:rPr>
        <w:t>y Publishers, 1st Edition, AH 1397.</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Al-Bukhariy al-Ju</w:t>
      </w:r>
      <w:r>
        <w:rPr>
          <w:rFonts w:eastAsia="Consolas" w:cs="Consolas" w:ascii="Consolas" w:hAnsi="Consolas"/>
          <w:color w:val="111111"/>
          <w:sz w:val="28"/>
          <w:szCs w:val="28"/>
          <w:lang w:val="en-US"/>
        </w:rPr>
        <w:t>afiy, Abu-</w:t>
      </w:r>
      <w:r>
        <w:rPr>
          <w:rFonts w:eastAsia="Times New Roman" w:cs="Times New Roman" w:ascii="Times New Roman" w:hAnsi="Times New Roman"/>
          <w:color w:val="111111"/>
          <w:sz w:val="28"/>
          <w:szCs w:val="28"/>
          <w:lang w:val="en-US"/>
        </w:rPr>
        <w:t>Abdullah Muhammad ibn Ibrahim ibn Isma</w:t>
      </w:r>
      <w:r>
        <w:rPr>
          <w:rFonts w:eastAsia="Consolas" w:cs="Consolas" w:ascii="Consolas" w:hAnsi="Consolas"/>
          <w:color w:val="111111"/>
          <w:sz w:val="28"/>
          <w:szCs w:val="28"/>
          <w:lang w:val="en-US"/>
        </w:rPr>
        <w:t>il (died in AH 256). Khalq Af</w:t>
      </w:r>
      <w:r>
        <w:rPr>
          <w:rFonts w:eastAsia="Times New Roman" w:cs="Times New Roman" w:ascii="Times New Roman" w:hAnsi="Times New Roman"/>
          <w:color w:val="111111"/>
          <w:sz w:val="28"/>
          <w:szCs w:val="28"/>
          <w:lang w:val="en-US"/>
        </w:rPr>
        <w:t>al al-</w:t>
      </w:r>
      <w:r>
        <w:rPr>
          <w:rFonts w:eastAsia="Consolas" w:cs="Consolas" w:ascii="Consolas" w:hAnsi="Consolas"/>
          <w:color w:val="111111"/>
          <w:sz w:val="28"/>
          <w:szCs w:val="28"/>
          <w:lang w:val="en-US"/>
        </w:rPr>
        <w:t xml:space="preserve">Ibad. Revised by </w:t>
      </w:r>
      <w:r>
        <w:rPr>
          <w:rFonts w:eastAsia="Times New Roman" w:cs="Times New Roman" w:ascii="Times New Roman" w:hAnsi="Times New Roman"/>
          <w:color w:val="111111"/>
          <w:sz w:val="28"/>
          <w:szCs w:val="28"/>
          <w:lang w:val="en-US"/>
        </w:rPr>
        <w:t xml:space="preserve">Abd al-Rahman </w:t>
      </w:r>
      <w:r>
        <w:rPr>
          <w:rFonts w:eastAsia="Consolas" w:cs="Consolas" w:ascii="Consolas" w:hAnsi="Consolas"/>
          <w:color w:val="111111"/>
          <w:sz w:val="28"/>
          <w:szCs w:val="28"/>
          <w:lang w:val="en-US"/>
        </w:rPr>
        <w:t>Umayrah. Riyadh: Dar al-Ma</w:t>
      </w:r>
      <w:r>
        <w:rPr>
          <w:rFonts w:eastAsia="Times New Roman" w:cs="Times New Roman" w:ascii="Times New Roman" w:hAnsi="Times New Roman"/>
          <w:color w:val="111111"/>
          <w:sz w:val="28"/>
          <w:szCs w:val="28"/>
          <w:lang w:val="en-US"/>
        </w:rPr>
        <w:t>arif al-Sa`udiyyah, AH 1398.</w:t>
      </w:r>
    </w:p>
    <w:p>
      <w:pPr>
        <w:pStyle w:val="BookText"/>
        <w:bidi w:val="0"/>
        <w:jc w:val="both"/>
        <w:rPr/>
      </w:pPr>
      <w:r>
        <w:rPr>
          <w:rFonts w:eastAsia="Times New Roman" w:cs="Times New Roman" w:ascii="Times New Roman" w:hAnsi="Times New Roman"/>
          <w:color w:val="111111"/>
          <w:sz w:val="28"/>
          <w:szCs w:val="28"/>
          <w:lang w:val="en-US"/>
        </w:rPr>
        <w:t>135.</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Al-Bukhariy al-Ju</w:t>
      </w:r>
      <w:r>
        <w:rPr>
          <w:rFonts w:eastAsia="Consolas" w:cs="Consolas" w:ascii="Consolas" w:hAnsi="Consolas"/>
          <w:color w:val="111111"/>
          <w:sz w:val="28"/>
          <w:szCs w:val="28"/>
          <w:lang w:val="en-US"/>
        </w:rPr>
        <w:t>afiy, Abu-</w:t>
      </w:r>
      <w:r>
        <w:rPr>
          <w:rFonts w:eastAsia="Times New Roman" w:cs="Times New Roman" w:ascii="Times New Roman" w:hAnsi="Times New Roman"/>
          <w:color w:val="111111"/>
          <w:sz w:val="28"/>
          <w:szCs w:val="28"/>
          <w:lang w:val="en-US"/>
        </w:rPr>
        <w:t>Abdullah Muhammad ibn Isma</w:t>
      </w:r>
      <w:r>
        <w:rPr>
          <w:rFonts w:eastAsia="Consolas" w:cs="Consolas" w:ascii="Consolas" w:hAnsi="Consolas"/>
          <w:color w:val="111111"/>
          <w:sz w:val="28"/>
          <w:szCs w:val="28"/>
          <w:lang w:val="en-US"/>
        </w:rPr>
        <w:t>il (died in AH 256). Al-Jami</w:t>
      </w:r>
      <w:r>
        <w:rPr>
          <w:rFonts w:eastAsia="Times New Roman" w:cs="Times New Roman" w:ascii="Times New Roman" w:hAnsi="Times New Roman"/>
          <w:color w:val="111111"/>
          <w:sz w:val="28"/>
          <w:szCs w:val="28"/>
          <w:lang w:val="en-US"/>
        </w:rPr>
        <w:t xml:space="preserve"> al-Sahih al-Mukhtasar. 6 volumes. Revised by Mustafa Dib al-Bagha. Beirut: Dar Ibn Kathir Publishers, 3rd Edition, AH</w:t>
      </w:r>
    </w:p>
    <w:p>
      <w:pPr>
        <w:pStyle w:val="BookText"/>
        <w:bidi w:val="0"/>
        <w:rPr/>
      </w:pPr>
      <w:r>
        <w:rPr>
          <w:rFonts w:eastAsia="Times New Roman" w:cs="Times New Roman" w:ascii="Times New Roman" w:hAnsi="Times New Roman"/>
          <w:color w:val="111111"/>
          <w:sz w:val="28"/>
          <w:szCs w:val="28"/>
          <w:lang w:val="en-US"/>
        </w:rPr>
        <w:t>1407.</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Al-Bukhariy al-Ju</w:t>
      </w:r>
      <w:r>
        <w:rPr>
          <w:rFonts w:eastAsia="Consolas" w:cs="Consolas" w:ascii="Consolas" w:hAnsi="Consolas"/>
          <w:color w:val="111111"/>
          <w:sz w:val="28"/>
          <w:szCs w:val="28"/>
          <w:lang w:val="en-US"/>
        </w:rPr>
        <w:t>afiy, Abu-</w:t>
      </w:r>
      <w:r>
        <w:rPr>
          <w:rFonts w:eastAsia="Times New Roman" w:cs="Times New Roman" w:ascii="Times New Roman" w:hAnsi="Times New Roman"/>
          <w:color w:val="111111"/>
          <w:sz w:val="28"/>
          <w:szCs w:val="28"/>
          <w:lang w:val="en-US"/>
        </w:rPr>
        <w:t>Abdullah Muhammad ibn Isma`il ibn Ibrahim (died in AH 256). Al-Kuna. Revised by Sayyid Hashim al-Nadawiy. Beirut: Dar al-Fikr Publishers.</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Al-Bukhariy, al-Ju</w:t>
      </w:r>
      <w:r>
        <w:rPr>
          <w:rFonts w:eastAsia="Consolas" w:cs="Consolas" w:ascii="Consolas" w:hAnsi="Consolas"/>
          <w:color w:val="111111"/>
          <w:sz w:val="28"/>
          <w:szCs w:val="28"/>
          <w:lang w:val="en-US"/>
        </w:rPr>
        <w:t>afiy Abu-</w:t>
      </w:r>
      <w:r>
        <w:rPr>
          <w:rFonts w:eastAsia="Times New Roman" w:cs="Times New Roman" w:ascii="Times New Roman" w:hAnsi="Times New Roman"/>
          <w:color w:val="111111"/>
          <w:sz w:val="28"/>
          <w:szCs w:val="28"/>
          <w:lang w:val="en-US"/>
        </w:rPr>
        <w:t>Abdullah Muhammad ibn Isma</w:t>
      </w:r>
      <w:r>
        <w:rPr>
          <w:rFonts w:eastAsia="Consolas" w:cs="Consolas" w:ascii="Consolas" w:hAnsi="Consolas"/>
          <w:color w:val="111111"/>
          <w:sz w:val="28"/>
          <w:szCs w:val="28"/>
          <w:lang w:val="en-US"/>
        </w:rPr>
        <w:t>il (died in AH 256). Sahih al-Bukhariy (al-Jami</w:t>
      </w:r>
      <w:r>
        <w:rPr>
          <w:rFonts w:eastAsia="Times New Roman" w:cs="Times New Roman" w:ascii="Times New Roman" w:hAnsi="Times New Roman"/>
          <w:color w:val="111111"/>
          <w:sz w:val="28"/>
          <w:szCs w:val="28"/>
          <w:lang w:val="en-US"/>
        </w:rPr>
        <w:t xml:space="preserve"> al-Sahih). Revised by Mustafa Dib al-Bagha. Beirut: Dar Ibn Kathir, 3rd Edition, AH 1407.</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Al-Burojerdiy, Sayyid Muhammad Husayn (died in AH 1380). Jami</w:t>
      </w:r>
      <w:r>
        <w:rPr>
          <w:rFonts w:eastAsia="Consolas" w:cs="Consolas" w:ascii="Consolas" w:hAnsi="Consolas"/>
          <w:color w:val="111111"/>
          <w:sz w:val="28"/>
          <w:szCs w:val="28"/>
          <w:lang w:val="en-US"/>
        </w:rPr>
        <w:t xml:space="preserve"> Ahadith al-Shi</w:t>
      </w:r>
      <w:r>
        <w:rPr>
          <w:rFonts w:eastAsia="Times New Roman" w:cs="Times New Roman" w:ascii="Times New Roman" w:hAnsi="Times New Roman"/>
          <w:color w:val="111111"/>
          <w:sz w:val="28"/>
          <w:szCs w:val="28"/>
          <w:lang w:val="en-US"/>
        </w:rPr>
        <w:t>ah. 24 volumes. Compiled by Isma</w:t>
      </w:r>
      <w:r>
        <w:rPr>
          <w:rFonts w:eastAsia="Consolas" w:cs="Consolas" w:ascii="Consolas" w:hAnsi="Consolas"/>
          <w:color w:val="111111"/>
          <w:sz w:val="28"/>
          <w:szCs w:val="28"/>
          <w:lang w:val="en-US"/>
        </w:rPr>
        <w:t>il al-Mu</w:t>
      </w:r>
      <w:r>
        <w:rPr>
          <w:rFonts w:eastAsia="Times New Roman" w:cs="Times New Roman" w:ascii="Times New Roman" w:hAnsi="Times New Roman"/>
          <w:color w:val="111111"/>
          <w:sz w:val="28"/>
          <w:szCs w:val="28"/>
          <w:lang w:val="en-US"/>
        </w:rPr>
        <w:t>izziy al-Malayariy. Qumm, 2nd Edition, AH 1414.</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 xml:space="preserve">Al-Darimiy, Abu-Muhammad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Abd al-Rahman (died in AH 255). Sunan al-Darimiy. 2 volumes. Revised by Fawwaz Ahmad Zamarli &amp; Khalid al-Sab</w:t>
      </w:r>
      <w:r>
        <w:rPr>
          <w:rFonts w:eastAsia="Consolas" w:cs="Consolas" w:ascii="Consolas" w:hAnsi="Consolas"/>
          <w:color w:val="111111"/>
          <w:sz w:val="28"/>
          <w:szCs w:val="28"/>
          <w:lang w:val="en-US"/>
        </w:rPr>
        <w:t xml:space="preserve"> al-</w:t>
      </w:r>
      <w:r>
        <w:rPr>
          <w:rFonts w:eastAsia="Times New Roman" w:cs="Times New Roman" w:ascii="Times New Roman" w:hAnsi="Times New Roman"/>
          <w:color w:val="111111"/>
          <w:sz w:val="28"/>
          <w:szCs w:val="28"/>
          <w:lang w:val="en-US"/>
        </w:rPr>
        <w:t>Ilmiy. Beirut: Dar al-Kitab al-`Arabiy, 1st Edition, AH 1417.</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 xml:space="preserve">Al-Darqutniy, Abu’l-Hasan </w:t>
      </w:r>
      <w:r>
        <w:rPr>
          <w:rFonts w:eastAsia="Consolas" w:cs="Consolas" w:ascii="Consolas" w:hAnsi="Consolas"/>
          <w:color w:val="111111"/>
          <w:sz w:val="28"/>
          <w:szCs w:val="28"/>
          <w:lang w:val="en-US"/>
        </w:rPr>
        <w:t xml:space="preserve">Ali ibn </w:t>
      </w:r>
      <w:r>
        <w:rPr>
          <w:rFonts w:eastAsia="Times New Roman" w:cs="Times New Roman" w:ascii="Times New Roman" w:hAnsi="Times New Roman"/>
          <w:color w:val="111111"/>
          <w:sz w:val="28"/>
          <w:szCs w:val="28"/>
          <w:lang w:val="en-US"/>
        </w:rPr>
        <w:t xml:space="preserve">Umar al-Baghdadiy (died in AH 385). Sunan al-Darqutniy. 4 volumes. Revised by Sayyid </w:t>
      </w:r>
      <w:r>
        <w:rPr>
          <w:rFonts w:eastAsia="Consolas" w:cs="Consolas" w:ascii="Consolas" w:hAnsi="Consolas"/>
          <w:color w:val="111111"/>
          <w:sz w:val="28"/>
          <w:szCs w:val="28"/>
          <w:lang w:val="en-US"/>
        </w:rPr>
        <w:t>Abdullah Hashim al-Yamaniy al-Madaniy. Beirut: Dar al-Ma</w:t>
      </w:r>
      <w:r>
        <w:rPr>
          <w:rFonts w:eastAsia="Times New Roman" w:cs="Times New Roman" w:ascii="Times New Roman" w:hAnsi="Times New Roman"/>
          <w:color w:val="111111"/>
          <w:sz w:val="28"/>
          <w:szCs w:val="28"/>
          <w:lang w:val="en-US"/>
        </w:rPr>
        <w:t>rifah, Ah 1386.</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Al-Damiriy, Kamal al-Din Muhammad ibn Musa (died in AH 682). Hayat al-Hayawan al-Kubra. Qumm: al-Radiy Publications (as offset from Mustafa al-Halabiy Library – Egypt, 2nd Edition, AH 1401.</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Al-Dhahabiy, Muhammad Husayn (modern). Al-Tafsir wa’l-Mufassirun. 3 volumes. Revised by Ahmad al-Zughbiy. Beirut: Dar al-Arqam.</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Al-Dhahbiy, Abu-</w:t>
      </w:r>
      <w:r>
        <w:rPr>
          <w:rFonts w:eastAsia="Consolas" w:cs="Consolas" w:ascii="Consolas" w:hAnsi="Consolas"/>
          <w:color w:val="111111"/>
          <w:sz w:val="28"/>
          <w:szCs w:val="28"/>
          <w:lang w:val="en-US"/>
        </w:rPr>
        <w:t xml:space="preserve">Abdullah Muhammad ibn Ahmad ibn </w:t>
      </w:r>
      <w:r>
        <w:rPr>
          <w:rFonts w:eastAsia="Times New Roman" w:cs="Times New Roman" w:ascii="Times New Roman" w:hAnsi="Times New Roman"/>
          <w:color w:val="111111"/>
          <w:sz w:val="28"/>
          <w:szCs w:val="28"/>
          <w:lang w:val="en-US"/>
        </w:rPr>
        <w:t>Uthman ibn Qaymaz (died in AH 748). Tadhkirat al-Huffadh. 3 volumes. (Revised from the ancient manuscript kept in the Meccan Precinct Library under the supervision of the Indian Ministry of Education).</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Al-Dhahbiy, Abu-</w:t>
      </w:r>
      <w:r>
        <w:rPr>
          <w:rFonts w:eastAsia="Consolas" w:cs="Consolas" w:ascii="Consolas" w:hAnsi="Consolas"/>
          <w:color w:val="111111"/>
          <w:sz w:val="28"/>
          <w:szCs w:val="28"/>
          <w:lang w:val="en-US"/>
        </w:rPr>
        <w:t xml:space="preserve">Abdullah Muhammad ibn Ahmad ibn </w:t>
      </w:r>
      <w:r>
        <w:rPr>
          <w:rFonts w:eastAsia="Times New Roman" w:cs="Times New Roman" w:ascii="Times New Roman" w:hAnsi="Times New Roman"/>
          <w:color w:val="111111"/>
          <w:sz w:val="28"/>
          <w:szCs w:val="28"/>
          <w:lang w:val="en-US"/>
        </w:rPr>
        <w:t>Uthman ibn Qaymaz (died in AH 748). Siyar A</w:t>
      </w:r>
      <w:r>
        <w:rPr>
          <w:rFonts w:eastAsia="Consolas" w:cs="Consolas" w:ascii="Consolas" w:hAnsi="Consolas"/>
          <w:color w:val="111111"/>
          <w:sz w:val="28"/>
          <w:szCs w:val="28"/>
          <w:lang w:val="en-US"/>
        </w:rPr>
        <w:t>lam al-Nubala'. 23 volumes. Revised by Shu</w:t>
      </w:r>
      <w:r>
        <w:rPr>
          <w:rFonts w:eastAsia="Times New Roman" w:cs="Times New Roman" w:ascii="Times New Roman" w:hAnsi="Times New Roman"/>
          <w:color w:val="111111"/>
          <w:sz w:val="28"/>
          <w:szCs w:val="28"/>
          <w:lang w:val="en-US"/>
        </w:rPr>
        <w:t>ayb al-Arna'ut &amp; Muhammad Na</w:t>
      </w:r>
      <w:r>
        <w:rPr>
          <w:rFonts w:eastAsia="Consolas" w:cs="Consolas" w:ascii="Consolas" w:hAnsi="Consolas"/>
          <w:color w:val="111111"/>
          <w:sz w:val="28"/>
          <w:szCs w:val="28"/>
          <w:lang w:val="en-US"/>
        </w:rPr>
        <w:t>im al-</w:t>
      </w:r>
      <w:r>
        <w:rPr>
          <w:rFonts w:eastAsia="Times New Roman" w:cs="Times New Roman" w:ascii="Times New Roman" w:hAnsi="Times New Roman"/>
          <w:color w:val="111111"/>
          <w:sz w:val="28"/>
          <w:szCs w:val="28"/>
          <w:lang w:val="en-US"/>
        </w:rPr>
        <w:t>Arqsusiy. Beirut: al-Risalah Foundation, 9th Edition, AH 1413.</w:t>
      </w:r>
    </w:p>
    <w:p>
      <w:pPr>
        <w:pStyle w:val="BookText"/>
        <w:bidi w:val="0"/>
        <w:jc w:val="both"/>
        <w:rPr/>
      </w:pPr>
      <w:r>
        <w:rPr>
          <w:rFonts w:eastAsia="Times New Roman" w:cs="Times New Roman" w:ascii="Times New Roman" w:hAnsi="Times New Roman"/>
          <w:color w:val="111111"/>
          <w:sz w:val="28"/>
          <w:szCs w:val="28"/>
          <w:lang w:val="en-US"/>
        </w:rPr>
        <w:t>145.</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Al-Dhahbiy, Muhammad ibn Ahmad ibn `Uthman ibn</w:t>
      </w:r>
    </w:p>
    <w:p>
      <w:pPr>
        <w:pStyle w:val="BookText"/>
        <w:bidi w:val="0"/>
        <w:rPr/>
      </w:pPr>
      <w:r>
        <w:rPr>
          <w:rFonts w:eastAsia="Times New Roman" w:cs="Times New Roman" w:ascii="Times New Roman" w:hAnsi="Times New Roman"/>
          <w:color w:val="111111"/>
          <w:sz w:val="28"/>
          <w:szCs w:val="28"/>
          <w:lang w:val="en-US"/>
        </w:rPr>
        <w:t xml:space="preserve">Qaymaz (AH 748). Tarikh al-Islam. Revised by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Abd al-Salam Tadmuriy. Beirut: Dar al-Kitab al-`Arabiy, 2nd Edition, AH 1410.</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Al-Dimashqiy al-Ba</w:t>
      </w:r>
      <w:r>
        <w:rPr>
          <w:rFonts w:eastAsia="Consolas" w:cs="Consolas" w:ascii="Consolas" w:hAnsi="Consolas"/>
          <w:color w:val="111111"/>
          <w:sz w:val="28"/>
          <w:szCs w:val="28"/>
          <w:lang w:val="en-US"/>
        </w:rPr>
        <w:t>uniy al-Shafi</w:t>
      </w:r>
      <w:r>
        <w:rPr>
          <w:rFonts w:eastAsia="Times New Roman" w:cs="Times New Roman" w:ascii="Times New Roman" w:hAnsi="Times New Roman"/>
          <w:color w:val="111111"/>
          <w:sz w:val="28"/>
          <w:szCs w:val="28"/>
          <w:lang w:val="en-US"/>
        </w:rPr>
        <w:t xml:space="preserve">iy, Muhammad ibn Ahmad (died in AH 871). Jawahir al-Matalib fi Manaqib al-Imam al-Jalil </w:t>
      </w:r>
      <w:r>
        <w:rPr>
          <w:rFonts w:eastAsia="Consolas" w:cs="Consolas" w:ascii="Consolas" w:hAnsi="Consolas"/>
          <w:color w:val="111111"/>
          <w:sz w:val="28"/>
          <w:szCs w:val="28"/>
          <w:lang w:val="en-US"/>
        </w:rPr>
        <w:t>Ali ibn Abi-Talib. 2 volumes. Revised by Muhammad Baqir al-Mahmudiy. Qumm: Majma</w:t>
      </w:r>
      <w:r>
        <w:rPr>
          <w:rFonts w:eastAsia="Times New Roman" w:cs="Times New Roman" w:ascii="Times New Roman" w:hAnsi="Times New Roman"/>
          <w:color w:val="111111"/>
          <w:sz w:val="28"/>
          <w:szCs w:val="28"/>
          <w:lang w:val="en-US"/>
        </w:rPr>
        <w:t xml:space="preserve"> Ihya' al-Thaqafah al-Islamiyyah, 1st Edition, AH 1415.</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 xml:space="preserve">Al-Fakihiy, Abu </w:t>
      </w:r>
      <w:r>
        <w:rPr>
          <w:rFonts w:eastAsia="Consolas" w:cs="Consolas" w:ascii="Consolas" w:hAnsi="Consolas"/>
          <w:color w:val="111111"/>
          <w:sz w:val="28"/>
          <w:szCs w:val="28"/>
          <w:lang w:val="en-US"/>
        </w:rPr>
        <w:t>Abdullah Muhammad ib Ishaq ibn al-</w:t>
      </w:r>
      <w:r>
        <w:rPr>
          <w:rFonts w:eastAsia="Times New Roman" w:cs="Times New Roman" w:ascii="Times New Roman" w:hAnsi="Times New Roman"/>
          <w:color w:val="111111"/>
          <w:sz w:val="28"/>
          <w:szCs w:val="28"/>
          <w:lang w:val="en-US"/>
        </w:rPr>
        <w:t xml:space="preserve">Abbas (died in AH 275). Akhbar Makkah fi Qadim al-Dahr wa-Hadithih. Revised by Dr. </w:t>
      </w:r>
      <w:r>
        <w:rPr>
          <w:rFonts w:eastAsia="Consolas" w:cs="Consolas" w:ascii="Consolas" w:hAnsi="Consolas"/>
          <w:color w:val="111111"/>
          <w:sz w:val="28"/>
          <w:szCs w:val="28"/>
          <w:lang w:val="en-US"/>
        </w:rPr>
        <w:t xml:space="preserve">Abd al-Malik </w:t>
      </w:r>
      <w:r>
        <w:rPr>
          <w:rFonts w:eastAsia="Times New Roman" w:cs="Times New Roman" w:ascii="Times New Roman" w:hAnsi="Times New Roman"/>
          <w:color w:val="111111"/>
          <w:sz w:val="28"/>
          <w:szCs w:val="28"/>
          <w:lang w:val="en-US"/>
        </w:rPr>
        <w:t>Abdullah Duhaysh. Beirut: Dar Khidr, 2nd Edition, AH 1414.</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 xml:space="preserve">Al-Fakhr al-Raziy, Muhammad ibn </w:t>
      </w:r>
      <w:r>
        <w:rPr>
          <w:rFonts w:eastAsia="Consolas" w:cs="Consolas" w:ascii="Consolas" w:hAnsi="Consolas"/>
          <w:color w:val="111111"/>
          <w:sz w:val="28"/>
          <w:szCs w:val="28"/>
          <w:lang w:val="en-US"/>
        </w:rPr>
        <w:t>Umar (died in AH 606). Tafsir al-Raziy (al-Tafsir al-Kabir). Beirut: Dar al-Turath al-</w:t>
      </w:r>
      <w:r>
        <w:rPr>
          <w:rFonts w:eastAsia="Times New Roman" w:cs="Times New Roman" w:ascii="Times New Roman" w:hAnsi="Times New Roman"/>
          <w:color w:val="111111"/>
          <w:sz w:val="28"/>
          <w:szCs w:val="28"/>
          <w:lang w:val="en-US"/>
        </w:rPr>
        <w:t>Arabiy, 3rd Edition.</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 xml:space="preserve">Al-Fakhr al-Raziy, Muhammad ibn </w:t>
      </w:r>
      <w:r>
        <w:rPr>
          <w:rFonts w:eastAsia="Consolas" w:cs="Consolas" w:ascii="Consolas" w:hAnsi="Consolas"/>
          <w:color w:val="111111"/>
          <w:sz w:val="28"/>
          <w:szCs w:val="28"/>
          <w:lang w:val="en-US"/>
        </w:rPr>
        <w:t>Umar ibn al-Husayn al-Tabristaniy. Ahkam al-Basmalah wama Yata</w:t>
      </w:r>
      <w:r>
        <w:rPr>
          <w:rFonts w:eastAsia="Times New Roman" w:cs="Times New Roman" w:ascii="Times New Roman" w:hAnsi="Times New Roman"/>
          <w:color w:val="111111"/>
          <w:sz w:val="28"/>
          <w:szCs w:val="28"/>
          <w:lang w:val="en-US"/>
        </w:rPr>
        <w:t>allaqu Biha min al-Ahkam wa’l-Ma</w:t>
      </w:r>
      <w:r>
        <w:rPr>
          <w:rFonts w:eastAsia="Consolas" w:cs="Consolas" w:ascii="Consolas" w:hAnsi="Consolas"/>
          <w:color w:val="111111"/>
          <w:sz w:val="28"/>
          <w:szCs w:val="28"/>
          <w:lang w:val="en-US"/>
        </w:rPr>
        <w:t>ani wakhtilaf al-</w:t>
      </w:r>
      <w:r>
        <w:rPr>
          <w:rFonts w:eastAsia="Times New Roman" w:cs="Times New Roman" w:ascii="Times New Roman" w:hAnsi="Times New Roman"/>
          <w:color w:val="111111"/>
          <w:sz w:val="28"/>
          <w:szCs w:val="28"/>
          <w:lang w:val="en-US"/>
        </w:rPr>
        <w:t>Ulama'. Revised by Majdiy al-Sayyid Ibrahim. Cairo: Al-Qur'an Library.</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Al-Farahidiy, Abu-</w:t>
      </w:r>
      <w:r>
        <w:rPr>
          <w:rFonts w:eastAsia="Consolas" w:cs="Consolas" w:ascii="Consolas" w:hAnsi="Consolas"/>
          <w:color w:val="111111"/>
          <w:sz w:val="28"/>
          <w:szCs w:val="28"/>
          <w:lang w:val="en-US"/>
        </w:rPr>
        <w:t>Abd al-Rahman al-Khalil ibn Ahmad (died in AH 175). Al-</w:t>
      </w:r>
      <w:r>
        <w:rPr>
          <w:rFonts w:eastAsia="Times New Roman" w:cs="Times New Roman" w:ascii="Times New Roman" w:hAnsi="Times New Roman"/>
          <w:color w:val="111111"/>
          <w:sz w:val="28"/>
          <w:szCs w:val="28"/>
          <w:lang w:val="en-US"/>
        </w:rPr>
        <w:t>Ayn. 5 volumes. Revised by Mahdi al-Makhzumiy and Ibrahim al-Samarra'iy.</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Al-Fattal al-Nisapuriy, Muhammad ibn al-Fattal al-Shahid (died in AH 508). Rawdat al-Wa`idhin. Revised by Sayyid Muhammad Mahdi Sayyid Hasan al-Khirsan. Qumm: Al-Radiy Publications.</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Al-Fayruz'abadiy, Abu-Tahir Muhammad ibn Ya`qub ibn Muhammad (died AH 817). Al-Qamus al-Muhit. Compiled by Nasr al-Huriniy.</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 xml:space="preserve">AL-Gharnawiy al-Hanafiy, Abu-Hafs </w:t>
      </w:r>
      <w:r>
        <w:rPr>
          <w:rFonts w:eastAsia="Consolas" w:cs="Consolas" w:ascii="Consolas" w:hAnsi="Consolas"/>
          <w:color w:val="111111"/>
          <w:sz w:val="28"/>
          <w:szCs w:val="28"/>
          <w:lang w:val="en-US"/>
        </w:rPr>
        <w:t>Umar (died in AH 773). Al-Ghurrah al-Munifah fi Tahqiq Ba</w:t>
      </w:r>
      <w:r>
        <w:rPr>
          <w:rFonts w:eastAsia="Times New Roman" w:cs="Times New Roman" w:ascii="Times New Roman" w:hAnsi="Times New Roman"/>
          <w:color w:val="111111"/>
          <w:sz w:val="28"/>
          <w:szCs w:val="28"/>
          <w:lang w:val="en-US"/>
        </w:rPr>
        <w:t>d Masa’il al-Imam Abi-Hanifah. Revised by Muhammad Zahid ibn al-Hasan al-Kawthariy. Beirut: al-Imam Abu-Hanifah Library, 2nd edition, 1998.</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 xml:space="preserve">Al-Ghazzaliy, Abu-Hamid Muhammad ibn Muhammad (died in AH 505). Al-Mustasfa fi </w:t>
      </w:r>
      <w:r>
        <w:rPr>
          <w:rFonts w:eastAsia="Consolas" w:cs="Consolas" w:ascii="Consolas" w:hAnsi="Consolas"/>
          <w:color w:val="111111"/>
          <w:sz w:val="28"/>
          <w:szCs w:val="28"/>
          <w:lang w:val="en-US"/>
        </w:rPr>
        <w:t xml:space="preserve">Ilm al-Usul. Revised by Muhammad </w:t>
      </w:r>
      <w:r>
        <w:rPr>
          <w:rFonts w:eastAsia="Times New Roman" w:cs="Times New Roman" w:ascii="Times New Roman" w:hAnsi="Times New Roman"/>
          <w:color w:val="111111"/>
          <w:sz w:val="28"/>
          <w:szCs w:val="28"/>
          <w:lang w:val="en-US"/>
        </w:rPr>
        <w:t xml:space="preserve">Abd al-Salam </w:t>
      </w:r>
      <w:r>
        <w:rPr>
          <w:rFonts w:eastAsia="Consolas" w:cs="Consolas" w:ascii="Consolas" w:hAnsi="Consolas"/>
          <w:color w:val="111111"/>
          <w:sz w:val="28"/>
          <w:szCs w:val="28"/>
          <w:lang w:val="en-US"/>
        </w:rPr>
        <w:t>Abd al-Shafi. Beirut: Dar al-Kutub al-</w:t>
      </w:r>
      <w:r>
        <w:rPr>
          <w:rFonts w:eastAsia="Times New Roman" w:cs="Times New Roman" w:ascii="Times New Roman" w:hAnsi="Times New Roman"/>
          <w:color w:val="111111"/>
          <w:sz w:val="28"/>
          <w:szCs w:val="28"/>
          <w:lang w:val="en-US"/>
        </w:rPr>
        <w:t>Ilmiyyah, 1st Edition, AH 1413.</w:t>
      </w:r>
    </w:p>
    <w:p>
      <w:pPr>
        <w:pStyle w:val="BookText"/>
        <w:bidi w:val="0"/>
        <w:jc w:val="both"/>
        <w:rPr/>
      </w:pPr>
      <w:r>
        <w:rPr>
          <w:rFonts w:eastAsia="Times New Roman" w:cs="Times New Roman" w:ascii="Times New Roman" w:hAnsi="Times New Roman"/>
          <w:color w:val="111111"/>
          <w:sz w:val="28"/>
          <w:szCs w:val="28"/>
          <w:lang w:val="en-US"/>
        </w:rPr>
        <w:t>155.</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Al-Ghazziy, Muhammad</w:t>
      </w:r>
    </w:p>
    <w:p>
      <w:pPr>
        <w:pStyle w:val="BookText"/>
        <w:bidi w:val="0"/>
        <w:rPr/>
      </w:pPr>
      <w:r>
        <w:rPr>
          <w:rFonts w:eastAsia="Times New Roman" w:cs="Times New Roman" w:ascii="Times New Roman" w:hAnsi="Times New Roman"/>
          <w:color w:val="111111"/>
          <w:sz w:val="28"/>
          <w:szCs w:val="28"/>
          <w:lang w:val="en-US"/>
        </w:rPr>
        <w:t xml:space="preserve">ibn Muhammad ibn Muhammad (died in AH 1061). Itqan ma Yahsun min al-Akhbar al-Da’irah </w:t>
      </w:r>
      <w:r>
        <w:rPr>
          <w:rFonts w:eastAsia="Consolas" w:cs="Consolas" w:ascii="Consolas" w:hAnsi="Consolas"/>
          <w:color w:val="111111"/>
          <w:sz w:val="28"/>
          <w:szCs w:val="28"/>
          <w:lang w:val="en-US"/>
        </w:rPr>
        <w:t>Ala’l-Alsun. 2 volumes. Revised by Khalil Muhammad al-</w:t>
      </w:r>
      <w:r>
        <w:rPr>
          <w:rFonts w:eastAsia="Times New Roman" w:cs="Times New Roman" w:ascii="Times New Roman" w:hAnsi="Times New Roman"/>
          <w:color w:val="111111"/>
          <w:sz w:val="28"/>
          <w:szCs w:val="28"/>
          <w:lang w:val="en-US"/>
        </w:rPr>
        <w:t>Arabiy. Cairo: Dar al-Faruq al-Hadithah Publishers, 2nd Edition, AH 1415.</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Al-Harawiy, Abu-</w:t>
      </w:r>
      <w:r>
        <w:rPr>
          <w:rFonts w:eastAsia="Consolas" w:cs="Consolas" w:ascii="Consolas" w:hAnsi="Consolas"/>
          <w:color w:val="111111"/>
          <w:sz w:val="28"/>
          <w:szCs w:val="28"/>
          <w:lang w:val="en-US"/>
        </w:rPr>
        <w:t xml:space="preserve">Ubayd al-Qasim ibn Salam (died in AH 224). Gharib al-Hadith. 4 volumes. Revised by Muhammad </w:t>
      </w:r>
      <w:r>
        <w:rPr>
          <w:rFonts w:eastAsia="Times New Roman" w:cs="Times New Roman" w:ascii="Times New Roman" w:hAnsi="Times New Roman"/>
          <w:color w:val="111111"/>
          <w:sz w:val="28"/>
          <w:szCs w:val="28"/>
          <w:lang w:val="en-US"/>
        </w:rPr>
        <w:t>Abd al-Mu</w:t>
      </w:r>
      <w:r>
        <w:rPr>
          <w:rFonts w:eastAsia="Consolas" w:cs="Consolas" w:ascii="Consolas" w:hAnsi="Consolas"/>
          <w:color w:val="111111"/>
          <w:sz w:val="28"/>
          <w:szCs w:val="28"/>
          <w:lang w:val="en-US"/>
        </w:rPr>
        <w:t>id Khan. Beirut: Dar al-Kitab al-</w:t>
      </w:r>
      <w:r>
        <w:rPr>
          <w:rFonts w:eastAsia="Times New Roman" w:cs="Times New Roman" w:ascii="Times New Roman" w:hAnsi="Times New Roman"/>
          <w:color w:val="111111"/>
          <w:sz w:val="28"/>
          <w:szCs w:val="28"/>
          <w:lang w:val="en-US"/>
        </w:rPr>
        <w:t>Arabiy Publishers, 1st Edition, AH 1396.</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 xml:space="preserve">Al-Haythamiy, </w:t>
      </w:r>
      <w:r>
        <w:rPr>
          <w:rFonts w:eastAsia="Consolas" w:cs="Consolas" w:ascii="Consolas" w:hAnsi="Consolas"/>
          <w:color w:val="111111"/>
          <w:sz w:val="28"/>
          <w:szCs w:val="28"/>
          <w:lang w:val="en-US"/>
        </w:rPr>
        <w:t>Ali ibn Abi-Bakr (died in AH 807). Majma</w:t>
      </w:r>
      <w:r>
        <w:rPr>
          <w:rFonts w:eastAsia="Times New Roman" w:cs="Times New Roman" w:ascii="Times New Roman" w:hAnsi="Times New Roman"/>
          <w:color w:val="111111"/>
          <w:sz w:val="28"/>
          <w:szCs w:val="28"/>
          <w:lang w:val="en-US"/>
        </w:rPr>
        <w:t xml:space="preserve"> al-Zawa'id wa-Manba</w:t>
      </w:r>
      <w:r>
        <w:rPr>
          <w:rFonts w:eastAsia="Consolas" w:cs="Consolas" w:ascii="Consolas" w:hAnsi="Consolas"/>
          <w:color w:val="111111"/>
          <w:sz w:val="28"/>
          <w:szCs w:val="28"/>
          <w:lang w:val="en-US"/>
        </w:rPr>
        <w:t xml:space="preserve"> al-Fawa'id. 10 volumes. Beirut: Dar al-Kitab al-</w:t>
      </w:r>
      <w:r>
        <w:rPr>
          <w:rFonts w:eastAsia="Times New Roman" w:cs="Times New Roman" w:ascii="Times New Roman" w:hAnsi="Times New Roman"/>
          <w:color w:val="111111"/>
          <w:sz w:val="28"/>
          <w:szCs w:val="28"/>
          <w:lang w:val="en-US"/>
        </w:rPr>
        <w:t>Arabiy, AH 1407.</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Al-Haythamiy, Nur al-Din. Bughyat al-Bahith `An Zawa'id Musnad al-Harith. 2 volumes. Revised by Husayn Ahmad Salid al-Bakiriy. Al-Madinah: Markaz Khidmat al-Sunnah wa’l-Sirah al-Nubawiyyah, 1st Edition, AH 1413.</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Al-Hilaliy, al-`Āmiriy al-Kufiy Abu-Sadiq Sulaym ibn Qays (died in AH 76). Kitab Sulaym ibn Qays al-Hilaliy. Revised by Muhammad Baqir al-Ansariy.</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Al-Istrabadiy, Sayyid Sharaf al-Din al-Husayniy al-Najafiy (died in AH 965). Ta’wil al-Āyat fi Fada'il al-`Itrah al-Tahirah. 2 volumes. Revised by Al-Imam al-Hadi School. Qumm: Amir Publishers, 1st Edition, AH 1407.</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 xml:space="preserve">Al-Jassas, Abu-Bakr Ahmad ibn </w:t>
      </w:r>
      <w:r>
        <w:rPr>
          <w:rFonts w:eastAsia="Consolas" w:cs="Consolas" w:ascii="Consolas" w:hAnsi="Consolas"/>
          <w:color w:val="111111"/>
          <w:sz w:val="28"/>
          <w:szCs w:val="28"/>
          <w:lang w:val="en-US"/>
        </w:rPr>
        <w:t>Ali al-Raziy (died in AH 370). Ahkam al-Qur'an. 5 volumes. Revised by Muhammah al-Sadiq Qamhawiy. Beirut: Dar Ihya' al-Turath al-</w:t>
      </w:r>
      <w:r>
        <w:rPr>
          <w:rFonts w:eastAsia="Times New Roman" w:cs="Times New Roman" w:ascii="Times New Roman" w:hAnsi="Times New Roman"/>
          <w:color w:val="111111"/>
          <w:sz w:val="28"/>
          <w:szCs w:val="28"/>
          <w:lang w:val="en-US"/>
        </w:rPr>
        <w:t>Arabiy, AH 1405.</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Al-Jalaliy, Sayyid Muhammad Rida (modern). Tadwin al-Sunnah al-Sharifah. Qumm: Islamic Propagaton Burea, 1st Edition, AH 1413.</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 xml:space="preserve">Al-Jaza'iriy, Tahir. Tawjih al-Nadhar fi </w:t>
      </w:r>
      <w:r>
        <w:rPr>
          <w:rFonts w:eastAsia="Consolas" w:cs="Consolas" w:ascii="Consolas" w:hAnsi="Consolas"/>
          <w:color w:val="111111"/>
          <w:sz w:val="28"/>
          <w:szCs w:val="28"/>
          <w:lang w:val="en-US"/>
        </w:rPr>
        <w:t>Ulum al-Hadith wa’l-Athar. Egypt, AH 1328, Beirut: Dar al-Ma</w:t>
      </w:r>
      <w:r>
        <w:rPr>
          <w:rFonts w:eastAsia="Times New Roman" w:cs="Times New Roman" w:ascii="Times New Roman" w:hAnsi="Times New Roman"/>
          <w:color w:val="111111"/>
          <w:sz w:val="28"/>
          <w:szCs w:val="28"/>
          <w:lang w:val="en-US"/>
        </w:rPr>
        <w:t>rifah Publishers.</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 xml:space="preserve">Al-Jaziriy, </w:t>
      </w:r>
      <w:r>
        <w:rPr>
          <w:rFonts w:eastAsia="Consolas" w:cs="Consolas" w:ascii="Consolas" w:hAnsi="Consolas"/>
          <w:color w:val="111111"/>
          <w:sz w:val="28"/>
          <w:szCs w:val="28"/>
          <w:lang w:val="en-US"/>
        </w:rPr>
        <w:t xml:space="preserve">Abd al-Rahman. al-Fiqh </w:t>
      </w:r>
      <w:r>
        <w:rPr>
          <w:rFonts w:eastAsia="Times New Roman" w:cs="Times New Roman" w:ascii="Times New Roman" w:hAnsi="Times New Roman"/>
          <w:color w:val="111111"/>
          <w:sz w:val="28"/>
          <w:szCs w:val="28"/>
          <w:lang w:val="en-US"/>
        </w:rPr>
        <w:t>Ala’l-Madhahib al-Arba`ah. 5 volumes. Beirut: Dar al-Fikr Publishers, AH 1406.</w:t>
      </w:r>
    </w:p>
    <w:p>
      <w:pPr>
        <w:pStyle w:val="BookText"/>
        <w:bidi w:val="0"/>
        <w:jc w:val="both"/>
        <w:rPr/>
      </w:pPr>
      <w:r>
        <w:rPr>
          <w:rFonts w:eastAsia="Times New Roman" w:cs="Times New Roman" w:ascii="Times New Roman" w:hAnsi="Times New Roman"/>
          <w:color w:val="111111"/>
          <w:sz w:val="28"/>
          <w:szCs w:val="28"/>
          <w:lang w:val="en-US"/>
        </w:rPr>
        <w:t>165.</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Al-Kandahlawy, Muhammad Yusuf (died in AH 1245). Hayat al-Sahabah. 3 volumes. Edited and revised by Husham al-Bukhariy. Beirut: al-`Asriyyah Library, 2nd Edition,</w:t>
      </w:r>
    </w:p>
    <w:p>
      <w:pPr>
        <w:pStyle w:val="BookText"/>
        <w:bidi w:val="0"/>
        <w:rPr/>
      </w:pPr>
      <w:r>
        <w:rPr>
          <w:rFonts w:eastAsia="Times New Roman" w:cs="Times New Roman" w:ascii="Times New Roman" w:hAnsi="Times New Roman"/>
          <w:color w:val="111111"/>
          <w:sz w:val="28"/>
          <w:szCs w:val="28"/>
          <w:lang w:val="en-US"/>
        </w:rPr>
        <w:t>AH 1417.</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 xml:space="preserve">Al-Kasaniy, </w:t>
      </w:r>
      <w:r>
        <w:rPr>
          <w:rFonts w:eastAsia="Consolas" w:cs="Consolas" w:ascii="Consolas" w:hAnsi="Consolas"/>
          <w:color w:val="111111"/>
          <w:sz w:val="28"/>
          <w:szCs w:val="28"/>
          <w:lang w:val="en-US"/>
        </w:rPr>
        <w:t>Ala’ al-Din (died in AH 587). Bada'i</w:t>
      </w:r>
      <w:r>
        <w:rPr>
          <w:rFonts w:eastAsia="Times New Roman" w:cs="Times New Roman" w:ascii="Times New Roman" w:hAnsi="Times New Roman"/>
          <w:color w:val="111111"/>
          <w:sz w:val="28"/>
          <w:szCs w:val="28"/>
          <w:lang w:val="en-US"/>
        </w:rPr>
        <w:t xml:space="preserve"> al-Sana’i</w:t>
      </w:r>
      <w:r>
        <w:rPr>
          <w:rFonts w:eastAsia="Consolas" w:cs="Consolas" w:ascii="Consolas" w:hAnsi="Consolas"/>
          <w:color w:val="111111"/>
          <w:sz w:val="28"/>
          <w:szCs w:val="28"/>
          <w:lang w:val="en-US"/>
        </w:rPr>
        <w:t xml:space="preserve"> fi Tartib al-Shara'i</w:t>
      </w:r>
      <w:r>
        <w:rPr>
          <w:rFonts w:eastAsia="Times New Roman" w:cs="Times New Roman" w:ascii="Times New Roman" w:hAnsi="Times New Roman"/>
          <w:color w:val="111111"/>
          <w:sz w:val="28"/>
          <w:szCs w:val="28"/>
          <w:lang w:val="en-US"/>
        </w:rPr>
        <w:t>. 7 volumes. Beirut: Dar al-Kitab al-`Arabiy, 2nd Edition, 1982.</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Al-Kaf</w:t>
      </w:r>
      <w:r>
        <w:rPr>
          <w:rFonts w:eastAsia="Consolas" w:cs="Consolas" w:ascii="Consolas" w:hAnsi="Consolas"/>
          <w:color w:val="111111"/>
          <w:sz w:val="28"/>
          <w:szCs w:val="28"/>
          <w:lang w:val="en-US"/>
        </w:rPr>
        <w:t xml:space="preserve">amiy, Ibrahim ibn </w:t>
      </w:r>
      <w:r>
        <w:rPr>
          <w:rFonts w:eastAsia="Times New Roman" w:cs="Times New Roman" w:ascii="Times New Roman" w:hAnsi="Times New Roman"/>
          <w:color w:val="111111"/>
          <w:sz w:val="28"/>
          <w:szCs w:val="28"/>
          <w:lang w:val="en-US"/>
        </w:rPr>
        <w:t>Ali al-</w:t>
      </w:r>
      <w:r>
        <w:rPr>
          <w:rFonts w:eastAsia="Consolas" w:cs="Consolas" w:ascii="Consolas" w:hAnsi="Consolas"/>
          <w:color w:val="111111"/>
          <w:sz w:val="28"/>
          <w:szCs w:val="28"/>
          <w:lang w:val="en-US"/>
        </w:rPr>
        <w:t>Āmiliy (the ninth century of Hijra). Al-Misbah (al-Junnah al-Waqiyah). Beirut: al-A</w:t>
      </w:r>
      <w:r>
        <w:rPr>
          <w:rFonts w:eastAsia="Times New Roman" w:cs="Times New Roman" w:ascii="Times New Roman" w:hAnsi="Times New Roman"/>
          <w:color w:val="111111"/>
          <w:sz w:val="28"/>
          <w:szCs w:val="28"/>
          <w:lang w:val="en-US"/>
        </w:rPr>
        <w:t>lamiy Foundation, 1st Edition, Ah 1403.</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 xml:space="preserve">Al-Kassiy, Abu-Muhammad </w:t>
      </w:r>
      <w:r>
        <w:rPr>
          <w:rFonts w:eastAsia="Consolas" w:cs="Consolas" w:ascii="Consolas" w:hAnsi="Consolas"/>
          <w:color w:val="111111"/>
          <w:sz w:val="28"/>
          <w:szCs w:val="28"/>
          <w:lang w:val="en-US"/>
        </w:rPr>
        <w:t xml:space="preserve">Abd ibn Hamid ibn Nasr (died in AH 249). Al-Muntakhab min Musnad </w:t>
      </w:r>
      <w:r>
        <w:rPr>
          <w:rFonts w:eastAsia="Times New Roman" w:cs="Times New Roman" w:ascii="Times New Roman" w:hAnsi="Times New Roman"/>
          <w:color w:val="111111"/>
          <w:sz w:val="28"/>
          <w:szCs w:val="28"/>
          <w:lang w:val="en-US"/>
        </w:rPr>
        <w:t>Abd ibn Hamid. Revised by Subhiy al-Badriy al-Samarra'iy and Mahmud Muhammad Khalil al-Sa`idiy. Cairo: Al-Sunnah Library, 1st Edition, AH 1408.</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Al-Khansariy, Muhammad Baqir (died in AH 1306). Rawdat al-Jannat. 8 volumes. Revised by Adadullah. Qumm: Isma`iliyyan Publishers.</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 xml:space="preserve">Al-Khatib al-Baghdadiy, Ahmad ibn </w:t>
      </w:r>
      <w:r>
        <w:rPr>
          <w:rFonts w:eastAsia="Consolas" w:cs="Consolas" w:ascii="Consolas" w:hAnsi="Consolas"/>
          <w:color w:val="111111"/>
          <w:sz w:val="28"/>
          <w:szCs w:val="28"/>
          <w:lang w:val="en-US"/>
        </w:rPr>
        <w:t xml:space="preserve">Ali ibn Thabit (died in AH 463). Al-Asma’ al-Mubhamah min al-Anba’ al-Muhkamah. Revised by </w:t>
      </w:r>
      <w:r>
        <w:rPr>
          <w:rFonts w:eastAsia="Times New Roman" w:cs="Times New Roman" w:ascii="Times New Roman" w:hAnsi="Times New Roman"/>
          <w:color w:val="111111"/>
          <w:sz w:val="28"/>
          <w:szCs w:val="28"/>
          <w:lang w:val="en-US"/>
        </w:rPr>
        <w:t>Izz al-Din `Ali al-Sayyid. Egypt: al-Khanjiy Library, AH 1405.</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 xml:space="preserve">Al-Khatib al-Baghdadiy, Abu-Bakr Ahmad ibn </w:t>
      </w:r>
      <w:r>
        <w:rPr>
          <w:rFonts w:eastAsia="Consolas" w:cs="Consolas" w:ascii="Consolas" w:hAnsi="Consolas"/>
          <w:color w:val="111111"/>
          <w:sz w:val="28"/>
          <w:szCs w:val="28"/>
          <w:lang w:val="en-US"/>
        </w:rPr>
        <w:t xml:space="preserve">Ali ibn Thabit (died in AH 463). Al-Rihlah fi Talab al-HAdith. Revised by Nur al-Din </w:t>
      </w:r>
      <w:r>
        <w:rPr>
          <w:rFonts w:eastAsia="Times New Roman" w:cs="Times New Roman" w:ascii="Times New Roman" w:hAnsi="Times New Roman"/>
          <w:color w:val="111111"/>
          <w:sz w:val="28"/>
          <w:szCs w:val="28"/>
          <w:lang w:val="en-US"/>
        </w:rPr>
        <w:t>Itr. Beirut: Dar al-Kutub al-`Ilmiyyah Publishers, 1st Edition, AH 1395.</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 xml:space="preserve">Al-Khatib al-Baghdadiy, Abu-Bakr Ahmad ibn </w:t>
      </w:r>
      <w:r>
        <w:rPr>
          <w:rFonts w:eastAsia="Consolas" w:cs="Consolas" w:ascii="Consolas" w:hAnsi="Consolas"/>
          <w:color w:val="111111"/>
          <w:sz w:val="28"/>
          <w:szCs w:val="28"/>
          <w:lang w:val="en-US"/>
        </w:rPr>
        <w:t>Ali ibn Thabit (died in AH 463). Sharaf Ashab al-Hadith. Revised by Muhammad Sa</w:t>
      </w:r>
      <w:r>
        <w:rPr>
          <w:rFonts w:eastAsia="Times New Roman" w:cs="Times New Roman" w:ascii="Times New Roman" w:hAnsi="Times New Roman"/>
          <w:color w:val="111111"/>
          <w:sz w:val="28"/>
          <w:szCs w:val="28"/>
          <w:lang w:val="en-US"/>
        </w:rPr>
        <w:t>id Khatib Ughli. Turkey: Ankara University, 1971.</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 xml:space="preserve">Al-Khatib, Muhammad </w:t>
      </w:r>
      <w:r>
        <w:rPr>
          <w:rFonts w:eastAsia="Consolas" w:cs="Consolas" w:ascii="Consolas" w:hAnsi="Consolas"/>
          <w:color w:val="111111"/>
          <w:sz w:val="28"/>
          <w:szCs w:val="28"/>
          <w:lang w:val="en-US"/>
        </w:rPr>
        <w:t>Ajjaj. Islah al-Hadith wa-</w:t>
      </w:r>
      <w:r>
        <w:rPr>
          <w:rFonts w:eastAsia="Times New Roman" w:cs="Times New Roman" w:ascii="Times New Roman" w:hAnsi="Times New Roman"/>
          <w:color w:val="111111"/>
          <w:sz w:val="28"/>
          <w:szCs w:val="28"/>
          <w:lang w:val="en-US"/>
        </w:rPr>
        <w:t>Ulumuh wa-Mustalahuh. Egypt: Dar al-Ma`arif Publishers, 10th Edition, AH 1408.</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Al-Khallal, Abu-Bakr Ahmad ibn Muhammad ibn Harun ibn Yazid (died in AH 311). Al-Sunnah. 3 volumes. Revised by `Atiyyah al-Zahraniy. Riyadh: Dar al-Rayah Publishers, 1st edition, AH 1410.</w:t>
      </w:r>
    </w:p>
    <w:p>
      <w:pPr>
        <w:pStyle w:val="BookText"/>
        <w:bidi w:val="0"/>
        <w:jc w:val="both"/>
        <w:rPr/>
      </w:pPr>
      <w:r>
        <w:rPr>
          <w:rFonts w:eastAsia="Times New Roman" w:cs="Times New Roman" w:ascii="Times New Roman" w:hAnsi="Times New Roman"/>
          <w:color w:val="111111"/>
          <w:sz w:val="28"/>
          <w:szCs w:val="28"/>
          <w:lang w:val="en-US"/>
        </w:rPr>
        <w:t>175.</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Al-Khazzar al-Qummiy, Abu’l-Qasim </w:t>
      </w:r>
      <w:r>
        <w:rPr>
          <w:rFonts w:eastAsia="Consolas" w:cs="Consolas" w:ascii="Consolas" w:hAnsi="Consolas"/>
          <w:color w:val="111111"/>
          <w:sz w:val="28"/>
          <w:szCs w:val="28"/>
          <w:lang w:val="en-US"/>
        </w:rPr>
        <w:t xml:space="preserve">Ali ibn Muhammad ibn </w:t>
      </w:r>
      <w:r>
        <w:rPr>
          <w:rFonts w:eastAsia="Times New Roman" w:cs="Times New Roman" w:ascii="Times New Roman" w:hAnsi="Times New Roman"/>
          <w:color w:val="111111"/>
          <w:sz w:val="28"/>
          <w:szCs w:val="28"/>
          <w:lang w:val="en-US"/>
        </w:rPr>
        <w:t xml:space="preserve">Ali (died in AH 400). Kifayat al-Athar fi’l-Nass </w:t>
      </w:r>
      <w:r>
        <w:rPr>
          <w:rFonts w:eastAsia="Consolas" w:cs="Consolas" w:ascii="Consolas" w:hAnsi="Consolas"/>
          <w:color w:val="111111"/>
          <w:sz w:val="28"/>
          <w:szCs w:val="28"/>
          <w:lang w:val="en-US"/>
        </w:rPr>
        <w:t xml:space="preserve">Ala’l-A’immah al-Ithnay </w:t>
      </w:r>
      <w:r>
        <w:rPr>
          <w:rFonts w:eastAsia="Times New Roman" w:cs="Times New Roman" w:ascii="Times New Roman" w:hAnsi="Times New Roman"/>
          <w:color w:val="111111"/>
          <w:sz w:val="28"/>
          <w:szCs w:val="28"/>
          <w:lang w:val="en-US"/>
        </w:rPr>
        <w:t>Ashar. Revised by Sayyid `Abd al-Latif al-Husayniy al-Khu'iy. Qumm: Bidar Publications, 1st Edition, AH</w:t>
      </w:r>
    </w:p>
    <w:p>
      <w:pPr>
        <w:pStyle w:val="BookText"/>
        <w:bidi w:val="0"/>
        <w:rPr/>
      </w:pPr>
      <w:r>
        <w:rPr>
          <w:rFonts w:eastAsia="Times New Roman" w:cs="Times New Roman" w:ascii="Times New Roman" w:hAnsi="Times New Roman"/>
          <w:color w:val="111111"/>
          <w:sz w:val="28"/>
          <w:szCs w:val="28"/>
          <w:lang w:val="en-US"/>
        </w:rPr>
        <w:t>1401.</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Al-Khurasaniy, Abu-</w:t>
      </w:r>
      <w:r>
        <w:rPr>
          <w:rFonts w:eastAsia="Consolas" w:cs="Consolas" w:ascii="Consolas" w:hAnsi="Consolas"/>
          <w:color w:val="111111"/>
          <w:sz w:val="28"/>
          <w:szCs w:val="28"/>
          <w:lang w:val="en-US"/>
        </w:rPr>
        <w:t>Uthman Sa</w:t>
      </w:r>
      <w:r>
        <w:rPr>
          <w:rFonts w:eastAsia="Times New Roman" w:cs="Times New Roman" w:ascii="Times New Roman" w:hAnsi="Times New Roman"/>
          <w:color w:val="111111"/>
          <w:sz w:val="28"/>
          <w:szCs w:val="28"/>
          <w:lang w:val="en-US"/>
        </w:rPr>
        <w:t>id ibn Mansur (died in AH 227). Al-Sunan. Revised by Habib al-Rahman al-A`dhamiy. India: Al-Dar al-Salafiyyah Publishers, 1st Edition, 1982.</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Al-Khuza</w:t>
      </w:r>
      <w:r>
        <w:rPr>
          <w:rFonts w:eastAsia="Consolas" w:cs="Consolas" w:ascii="Consolas" w:hAnsi="Consolas"/>
          <w:color w:val="111111"/>
          <w:sz w:val="28"/>
          <w:szCs w:val="28"/>
          <w:lang w:val="en-US"/>
        </w:rPr>
        <w:t xml:space="preserve">iy al-Nisapuriy, Husayn ibn </w:t>
      </w:r>
      <w:r>
        <w:rPr>
          <w:rFonts w:eastAsia="Times New Roman" w:cs="Times New Roman" w:ascii="Times New Roman" w:hAnsi="Times New Roman"/>
          <w:color w:val="111111"/>
          <w:sz w:val="28"/>
          <w:szCs w:val="28"/>
          <w:lang w:val="en-US"/>
        </w:rPr>
        <w:t>Ali ibn Muhammad (6th century of Hijrah). Tafsir Abu’l-Futuh al-Raziy (Rawd al-Jinan fi Tafsir al-Qur'an). 20 volumes (in Persian). Revised by Muhammad Ja`far Yafiqiy 7 Muhammad Mahdiy Nasih. Mashhad: Islamic Investigations Foundation, AH 1408.</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Al-Khuza</w:t>
      </w:r>
      <w:r>
        <w:rPr>
          <w:rFonts w:eastAsia="Consolas" w:cs="Consolas" w:ascii="Consolas" w:hAnsi="Consolas"/>
          <w:color w:val="111111"/>
          <w:sz w:val="28"/>
          <w:szCs w:val="28"/>
          <w:lang w:val="en-US"/>
        </w:rPr>
        <w:t xml:space="preserve">iy, Abu’l-Hasan </w:t>
      </w:r>
      <w:r>
        <w:rPr>
          <w:rFonts w:eastAsia="Times New Roman" w:cs="Times New Roman" w:ascii="Times New Roman" w:hAnsi="Times New Roman"/>
          <w:color w:val="111111"/>
          <w:sz w:val="28"/>
          <w:szCs w:val="28"/>
          <w:lang w:val="en-US"/>
        </w:rPr>
        <w:t>Ali ibn Mahmud ibn Sa</w:t>
      </w:r>
      <w:r>
        <w:rPr>
          <w:rFonts w:eastAsia="Consolas" w:cs="Consolas" w:ascii="Consolas" w:hAnsi="Consolas"/>
          <w:color w:val="111111"/>
          <w:sz w:val="28"/>
          <w:szCs w:val="28"/>
          <w:lang w:val="en-US"/>
        </w:rPr>
        <w:t>ud (died in AH 789). Takhrij al-Dalalat al-Sam</w:t>
      </w:r>
      <w:r>
        <w:rPr>
          <w:rFonts w:eastAsia="Times New Roman" w:cs="Times New Roman" w:ascii="Times New Roman" w:hAnsi="Times New Roman"/>
          <w:color w:val="111111"/>
          <w:sz w:val="28"/>
          <w:szCs w:val="28"/>
          <w:lang w:val="en-US"/>
        </w:rPr>
        <w:t xml:space="preserve">iyyah </w:t>
      </w:r>
      <w:r>
        <w:rPr>
          <w:rFonts w:eastAsia="Consolas" w:cs="Consolas" w:ascii="Consolas" w:hAnsi="Consolas"/>
          <w:color w:val="111111"/>
          <w:sz w:val="28"/>
          <w:szCs w:val="28"/>
          <w:lang w:val="en-US"/>
        </w:rPr>
        <w:t xml:space="preserve">Ala Ma Kana Fi </w:t>
      </w:r>
      <w:r>
        <w:rPr>
          <w:rFonts w:eastAsia="Times New Roman" w:cs="Times New Roman" w:ascii="Times New Roman" w:hAnsi="Times New Roman"/>
          <w:color w:val="111111"/>
          <w:sz w:val="28"/>
          <w:szCs w:val="28"/>
          <w:lang w:val="en-US"/>
        </w:rPr>
        <w:t>Ahd Rasul Allah min al-Harf. Revised by Ihsan `Abbas. Beirut: Dar al-Gharb al-Islamiy Publishers, 1st Edition, AH 1405.</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Al-Kila</w:t>
      </w:r>
      <w:r>
        <w:rPr>
          <w:rFonts w:eastAsia="Consolas" w:cs="Consolas" w:ascii="Consolas" w:hAnsi="Consolas"/>
          <w:color w:val="111111"/>
          <w:sz w:val="28"/>
          <w:szCs w:val="28"/>
          <w:lang w:val="en-US"/>
        </w:rPr>
        <w:t>iy al-Andalusiy, Abu’l-Rabi</w:t>
      </w:r>
      <w:r>
        <w:rPr>
          <w:rFonts w:eastAsia="Times New Roman" w:cs="Times New Roman" w:ascii="Times New Roman" w:hAnsi="Times New Roman"/>
          <w:color w:val="111111"/>
          <w:sz w:val="28"/>
          <w:szCs w:val="28"/>
          <w:lang w:val="en-US"/>
        </w:rPr>
        <w:t xml:space="preserve"> Sulayman ibn Musa (died in AH 634). Al-Iktifa’ Bima Tadammanahu min Maghazi Rasul Allah wa’l-Thalathah al-Khulafa'. Revised by Muhammad Kamal al-Din </w:t>
      </w:r>
      <w:r>
        <w:rPr>
          <w:rFonts w:eastAsia="Consolas" w:cs="Consolas" w:ascii="Consolas" w:hAnsi="Consolas"/>
          <w:color w:val="111111"/>
          <w:sz w:val="28"/>
          <w:szCs w:val="28"/>
          <w:lang w:val="en-US"/>
        </w:rPr>
        <w:t xml:space="preserve">Izz al-Din </w:t>
      </w:r>
      <w:r>
        <w:rPr>
          <w:rFonts w:eastAsia="Times New Roman" w:cs="Times New Roman" w:ascii="Times New Roman" w:hAnsi="Times New Roman"/>
          <w:color w:val="111111"/>
          <w:sz w:val="28"/>
          <w:szCs w:val="28"/>
          <w:lang w:val="en-US"/>
        </w:rPr>
        <w:t>Ali. Beirut: `Ālam al-Kutub, 1st Edition, 1997.</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Al-Kulayniy, Abu-Ja</w:t>
      </w:r>
      <w:r>
        <w:rPr>
          <w:rFonts w:eastAsia="Consolas" w:cs="Consolas" w:ascii="Consolas" w:hAnsi="Consolas"/>
          <w:color w:val="111111"/>
          <w:sz w:val="28"/>
          <w:szCs w:val="28"/>
          <w:lang w:val="en-US"/>
        </w:rPr>
        <w:t>far Muhammad ibn Ya</w:t>
      </w:r>
      <w:r>
        <w:rPr>
          <w:rFonts w:eastAsia="Times New Roman" w:cs="Times New Roman" w:ascii="Times New Roman" w:hAnsi="Times New Roman"/>
          <w:color w:val="111111"/>
          <w:sz w:val="28"/>
          <w:szCs w:val="28"/>
          <w:lang w:val="en-US"/>
        </w:rPr>
        <w:t>qub al-Raziy (died in AH 329). Al-Kafi. 8 volumes. Revised by `Ali Akbar Ghaffariy. Tehran: Dar al-Kutub al-Islamiyyah, 3rd Edition, AH 1388.</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Al-Maliqiy al-Andalusiy, Muhammad ibn Yahya ibn Abi-Bakr (died in AH 741). Al-Tamhid wa’l-Bayan fi Maqtal al-Shahid `Uthman. Revised by Mahmud Yusuf Zayid. Qatar: Dar al-Thaqafah, 1st Edition, AH 1405.</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 xml:space="preserve">Al-Mawardiy, Abu’l-Hasan </w:t>
      </w:r>
      <w:r>
        <w:rPr>
          <w:rFonts w:eastAsia="Consolas" w:cs="Consolas" w:ascii="Consolas" w:hAnsi="Consolas"/>
          <w:color w:val="111111"/>
          <w:sz w:val="28"/>
          <w:szCs w:val="28"/>
          <w:lang w:val="en-US"/>
        </w:rPr>
        <w:t>Ali ibn Muhammad ibn Habib (died in AH 429). A</w:t>
      </w:r>
      <w:r>
        <w:rPr>
          <w:rFonts w:eastAsia="Times New Roman" w:cs="Times New Roman" w:ascii="Times New Roman" w:hAnsi="Times New Roman"/>
          <w:color w:val="111111"/>
          <w:sz w:val="28"/>
          <w:szCs w:val="28"/>
          <w:lang w:val="en-US"/>
        </w:rPr>
        <w:t>lam al-Nubuwwah. Revised by Muhammad al-Mu</w:t>
      </w:r>
      <w:r>
        <w:rPr>
          <w:rFonts w:eastAsia="Consolas" w:cs="Consolas" w:ascii="Consolas" w:hAnsi="Consolas"/>
          <w:color w:val="111111"/>
          <w:sz w:val="28"/>
          <w:szCs w:val="28"/>
          <w:lang w:val="en-US"/>
        </w:rPr>
        <w:t>tasim Billah al-Baghdadiy. Beirut: Dar al-Kitab al-</w:t>
      </w:r>
      <w:r>
        <w:rPr>
          <w:rFonts w:eastAsia="Times New Roman" w:cs="Times New Roman" w:ascii="Times New Roman" w:hAnsi="Times New Roman"/>
          <w:color w:val="111111"/>
          <w:sz w:val="28"/>
          <w:szCs w:val="28"/>
          <w:lang w:val="en-US"/>
        </w:rPr>
        <w:t>Arabiy Publishers, 1st Edition, 1987.</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Al-Mazindaraniy, Muhammad Salih (died in AH 1081). Sharh Usul al-Kafi .</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Al-Mahmudiy, Muhammad Baqir (modern). Nahj al-Sa</w:t>
      </w:r>
      <w:r>
        <w:rPr>
          <w:rFonts w:eastAsia="Consolas" w:cs="Consolas" w:ascii="Consolas" w:hAnsi="Consolas"/>
          <w:color w:val="111111"/>
          <w:sz w:val="28"/>
          <w:szCs w:val="28"/>
          <w:lang w:val="en-US"/>
        </w:rPr>
        <w:t>adah fi Mustadrak Nahj al-Balaghah. 8 volumes. Beirut : Dar al-Ta</w:t>
      </w:r>
      <w:r>
        <w:rPr>
          <w:rFonts w:eastAsia="Times New Roman" w:cs="Times New Roman" w:ascii="Times New Roman" w:hAnsi="Times New Roman"/>
          <w:color w:val="111111"/>
          <w:sz w:val="28"/>
          <w:szCs w:val="28"/>
          <w:lang w:val="en-US"/>
        </w:rPr>
        <w:t>aruf Publishers, 1st Edition, AH 1396.</w:t>
      </w:r>
    </w:p>
    <w:p>
      <w:pPr>
        <w:pStyle w:val="BookText"/>
        <w:bidi w:val="0"/>
        <w:jc w:val="both"/>
        <w:rPr/>
      </w:pPr>
      <w:r>
        <w:rPr>
          <w:rFonts w:eastAsia="Times New Roman" w:cs="Times New Roman" w:ascii="Times New Roman" w:hAnsi="Times New Roman"/>
          <w:color w:val="111111"/>
          <w:sz w:val="28"/>
          <w:szCs w:val="28"/>
          <w:lang w:val="en-US"/>
        </w:rPr>
        <w:t>185.</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Al-Maghribiy, Ahmad ibn al-Siddiq (died in</w:t>
      </w:r>
    </w:p>
    <w:p>
      <w:pPr>
        <w:pStyle w:val="BookText"/>
        <w:bidi w:val="0"/>
        <w:rPr/>
      </w:pPr>
      <w:r>
        <w:rPr>
          <w:rFonts w:eastAsia="Times New Roman" w:cs="Times New Roman" w:ascii="Times New Roman" w:hAnsi="Times New Roman"/>
          <w:color w:val="111111"/>
          <w:sz w:val="28"/>
          <w:szCs w:val="28"/>
          <w:lang w:val="en-US"/>
        </w:rPr>
        <w:t>AH 1380). Fath al-Malik al-</w:t>
      </w:r>
      <w:r>
        <w:rPr>
          <w:rFonts w:eastAsia="Consolas" w:cs="Consolas" w:ascii="Consolas" w:hAnsi="Consolas"/>
          <w:color w:val="111111"/>
          <w:sz w:val="28"/>
          <w:szCs w:val="28"/>
          <w:lang w:val="en-US"/>
        </w:rPr>
        <w:t>Aliy bi-Sihhat Hadith Bab al-</w:t>
      </w:r>
      <w:r>
        <w:rPr>
          <w:rFonts w:eastAsia="Times New Roman" w:cs="Times New Roman" w:ascii="Times New Roman" w:hAnsi="Times New Roman"/>
          <w:color w:val="111111"/>
          <w:sz w:val="28"/>
          <w:szCs w:val="28"/>
          <w:lang w:val="en-US"/>
        </w:rPr>
        <w:t>Ilm `Ali. revised by Muhammad Hadi al-Aminiy. Isfahan: Amir al-Mu'minin Library, AH 1388.</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Al-Maghribiy, Abu-</w:t>
      </w:r>
      <w:r>
        <w:rPr>
          <w:rFonts w:eastAsia="Consolas" w:cs="Consolas" w:ascii="Consolas" w:hAnsi="Consolas"/>
          <w:color w:val="111111"/>
          <w:sz w:val="28"/>
          <w:szCs w:val="28"/>
          <w:lang w:val="en-US"/>
        </w:rPr>
        <w:t xml:space="preserve">Abdullah Muhammad ibn </w:t>
      </w:r>
      <w:r>
        <w:rPr>
          <w:rFonts w:eastAsia="Times New Roman" w:cs="Times New Roman" w:ascii="Times New Roman" w:hAnsi="Times New Roman"/>
          <w:color w:val="111111"/>
          <w:sz w:val="28"/>
          <w:szCs w:val="28"/>
          <w:lang w:val="en-US"/>
        </w:rPr>
        <w:t>Abd al-Rahman (died in AH 954). Mawahib al-Jalil Li-Sharh Mukhtasar Khalil. 6 volumes. Beirut: Dar al-Fikr Publishers, 2nd Edition, AH 1398.</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 xml:space="preserve">Al-Mannawiy, </w:t>
      </w:r>
      <w:r>
        <w:rPr>
          <w:rFonts w:eastAsia="Consolas" w:cs="Consolas" w:ascii="Consolas" w:hAnsi="Consolas"/>
          <w:color w:val="111111"/>
          <w:sz w:val="28"/>
          <w:szCs w:val="28"/>
          <w:lang w:val="en-US"/>
        </w:rPr>
        <w:t>Abd al-Ra’uf (died in AH 1035). Fayd al-Qadir Sharh al-Jami</w:t>
      </w:r>
      <w:r>
        <w:rPr>
          <w:rFonts w:eastAsia="Times New Roman" w:cs="Times New Roman" w:ascii="Times New Roman" w:hAnsi="Times New Roman"/>
          <w:color w:val="111111"/>
          <w:sz w:val="28"/>
          <w:szCs w:val="28"/>
          <w:lang w:val="en-US"/>
        </w:rPr>
        <w:t xml:space="preserve"> al-Saghir. 6 volumes. Egypt: al-Maktabah al-Tijariyyah al-Kubra, 1st Edition, AH 1356.</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Al-Maqdisiy al-Hanbaliy, Abu-</w:t>
      </w:r>
      <w:r>
        <w:rPr>
          <w:rFonts w:eastAsia="Consolas" w:cs="Consolas" w:ascii="Consolas" w:hAnsi="Consolas"/>
          <w:color w:val="111111"/>
          <w:sz w:val="28"/>
          <w:szCs w:val="28"/>
          <w:lang w:val="en-US"/>
        </w:rPr>
        <w:t xml:space="preserve">Abdullah Muhammad ibn </w:t>
      </w:r>
      <w:r>
        <w:rPr>
          <w:rFonts w:eastAsia="Times New Roman" w:cs="Times New Roman" w:ascii="Times New Roman" w:hAnsi="Times New Roman"/>
          <w:color w:val="111111"/>
          <w:sz w:val="28"/>
          <w:szCs w:val="28"/>
          <w:lang w:val="en-US"/>
        </w:rPr>
        <w:t xml:space="preserve">Abd al-Wahid ibn Ahmad (died in AH 643). Al-Ahadith al-Mukhtarah. 10 volumes. Revised by </w:t>
      </w:r>
      <w:r>
        <w:rPr>
          <w:rFonts w:eastAsia="Consolas" w:cs="Consolas" w:ascii="Consolas" w:hAnsi="Consolas"/>
          <w:color w:val="111111"/>
          <w:sz w:val="28"/>
          <w:szCs w:val="28"/>
          <w:lang w:val="en-US"/>
        </w:rPr>
        <w:t xml:space="preserve">Abd al-Malik ibn </w:t>
      </w:r>
      <w:r>
        <w:rPr>
          <w:rFonts w:eastAsia="Times New Roman" w:cs="Times New Roman" w:ascii="Times New Roman" w:hAnsi="Times New Roman"/>
          <w:color w:val="111111"/>
          <w:sz w:val="28"/>
          <w:szCs w:val="28"/>
          <w:lang w:val="en-US"/>
        </w:rPr>
        <w:t>Abdullah ibn Duhaysh. Holy Mecca: Al-Nahdah al-Hadithah Library, 1st Edition, AH 1410.</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Al-Maqdisiy, Abu-</w:t>
      </w:r>
      <w:r>
        <w:rPr>
          <w:rFonts w:eastAsia="Consolas" w:cs="Consolas" w:ascii="Consolas" w:hAnsi="Consolas"/>
          <w:color w:val="111111"/>
          <w:sz w:val="28"/>
          <w:szCs w:val="28"/>
          <w:lang w:val="en-US"/>
        </w:rPr>
        <w:t>Abdullah Muhammad ibn Muflih (died in AH 762). Al-Furu</w:t>
      </w:r>
      <w:r>
        <w:rPr>
          <w:rFonts w:eastAsia="Times New Roman" w:cs="Times New Roman" w:ascii="Times New Roman" w:hAnsi="Times New Roman"/>
          <w:color w:val="111111"/>
          <w:sz w:val="28"/>
          <w:szCs w:val="28"/>
          <w:lang w:val="en-US"/>
        </w:rPr>
        <w:t xml:space="preserve"> wa-Tashih al-Furu</w:t>
      </w:r>
      <w:r>
        <w:rPr>
          <w:rFonts w:eastAsia="Consolas" w:cs="Consolas" w:ascii="Consolas" w:hAnsi="Consolas"/>
          <w:color w:val="111111"/>
          <w:sz w:val="28"/>
          <w:szCs w:val="28"/>
          <w:lang w:val="en-US"/>
        </w:rPr>
        <w:t>. 6 volumes. Revised by Abu’l-Zahra' Hazim al-Qadi. Beirut: Dar al-Kutub al-</w:t>
      </w:r>
      <w:r>
        <w:rPr>
          <w:rFonts w:eastAsia="Times New Roman" w:cs="Times New Roman" w:ascii="Times New Roman" w:hAnsi="Times New Roman"/>
          <w:color w:val="111111"/>
          <w:sz w:val="28"/>
          <w:szCs w:val="28"/>
          <w:lang w:val="en-US"/>
        </w:rPr>
        <w:t>Ilmiyyah, 1st Edition, AH 1418.</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Al-Mar</w:t>
      </w:r>
      <w:r>
        <w:rPr>
          <w:rFonts w:eastAsia="Consolas" w:cs="Consolas" w:ascii="Consolas" w:hAnsi="Consolas"/>
          <w:color w:val="111111"/>
          <w:sz w:val="28"/>
          <w:szCs w:val="28"/>
          <w:lang w:val="en-US"/>
        </w:rPr>
        <w:t>ashiy, al-Husayniy al-Damad al-Mir Muhammad Baqir (died in AH 1041). Al-Rawashih al-Samawiyyah fi Sharh al-Ahadith al-Imamiyyah. Qumm: Sayyid Al-Mar</w:t>
      </w:r>
      <w:r>
        <w:rPr>
          <w:rFonts w:eastAsia="Times New Roman" w:cs="Times New Roman" w:ascii="Times New Roman" w:hAnsi="Times New Roman"/>
          <w:color w:val="111111"/>
          <w:sz w:val="28"/>
          <w:szCs w:val="28"/>
          <w:lang w:val="en-US"/>
        </w:rPr>
        <w:t>ashiy al-Najafiy Library Publications, AH 1405.</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Al-Mas</w:t>
      </w:r>
      <w:r>
        <w:rPr>
          <w:rFonts w:eastAsia="Consolas" w:cs="Consolas" w:ascii="Consolas" w:hAnsi="Consolas"/>
          <w:color w:val="111111"/>
          <w:sz w:val="28"/>
          <w:szCs w:val="28"/>
          <w:lang w:val="en-US"/>
        </w:rPr>
        <w:t xml:space="preserve">udiy, Abu’l-Hasan </w:t>
      </w:r>
      <w:r>
        <w:rPr>
          <w:rFonts w:eastAsia="Times New Roman" w:cs="Times New Roman" w:ascii="Times New Roman" w:hAnsi="Times New Roman"/>
          <w:color w:val="111111"/>
          <w:sz w:val="28"/>
          <w:szCs w:val="28"/>
          <w:lang w:val="en-US"/>
        </w:rPr>
        <w:t>Ali ibn al-Husayn (died in AH 436). Muruj al-Dhahab. 4 volumes. Qumm: Dar al-Hijrah Publishers (offset from Beirut’s edition), 1st Edition, AH 1408.</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Al-Mas</w:t>
      </w:r>
      <w:r>
        <w:rPr>
          <w:rFonts w:eastAsia="Consolas" w:cs="Consolas" w:ascii="Consolas" w:hAnsi="Consolas"/>
          <w:color w:val="111111"/>
          <w:sz w:val="28"/>
          <w:szCs w:val="28"/>
          <w:lang w:val="en-US"/>
        </w:rPr>
        <w:t xml:space="preserve">udiy, Abu’l-Hasan </w:t>
      </w:r>
      <w:r>
        <w:rPr>
          <w:rFonts w:eastAsia="Times New Roman" w:cs="Times New Roman" w:ascii="Times New Roman" w:hAnsi="Times New Roman"/>
          <w:color w:val="111111"/>
          <w:sz w:val="28"/>
          <w:szCs w:val="28"/>
          <w:lang w:val="en-US"/>
        </w:rPr>
        <w:t xml:space="preserve">Ali ibn al-Husayn ibn </w:t>
      </w:r>
      <w:r>
        <w:rPr>
          <w:rFonts w:eastAsia="Consolas" w:cs="Consolas" w:ascii="Consolas" w:hAnsi="Consolas"/>
          <w:color w:val="111111"/>
          <w:sz w:val="28"/>
          <w:szCs w:val="28"/>
          <w:lang w:val="en-US"/>
        </w:rPr>
        <w:t>Ali (died in AH 346). Al-Tanbih wa’l-Ishraf. Beirut: Dar Sa</w:t>
      </w:r>
      <w:r>
        <w:rPr>
          <w:rFonts w:eastAsia="Times New Roman" w:cs="Times New Roman" w:ascii="Times New Roman" w:hAnsi="Times New Roman"/>
          <w:color w:val="111111"/>
          <w:sz w:val="28"/>
          <w:szCs w:val="28"/>
          <w:lang w:val="en-US"/>
        </w:rPr>
        <w:t>b Publishers.</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Al-Maylaniy, Sayid Muhammad Hadi al-Husayniy (died in AH 1395). Qadatuna Kayfa Na</w:t>
      </w:r>
      <w:r>
        <w:rPr>
          <w:rFonts w:eastAsia="Consolas" w:cs="Consolas" w:ascii="Consolas" w:hAnsi="Consolas"/>
          <w:color w:val="111111"/>
          <w:sz w:val="28"/>
          <w:szCs w:val="28"/>
          <w:lang w:val="en-US"/>
        </w:rPr>
        <w:t xml:space="preserve">rifuhum. Revised by Sayyid Muhammad </w:t>
      </w:r>
      <w:r>
        <w:rPr>
          <w:rFonts w:eastAsia="Times New Roman" w:cs="Times New Roman" w:ascii="Times New Roman" w:hAnsi="Times New Roman"/>
          <w:color w:val="111111"/>
          <w:sz w:val="28"/>
          <w:szCs w:val="28"/>
          <w:lang w:val="en-US"/>
        </w:rPr>
        <w:t>Ali al-Maylaniy. Beirut: al-Wafa’ Foundation, 1st Edition, AH 1406.</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Al-Minqariy, Nasr ibn Muzahim (died in AH 212). Waq</w:t>
      </w:r>
      <w:r>
        <w:rPr>
          <w:rFonts w:eastAsia="Consolas" w:cs="Consolas" w:ascii="Consolas" w:hAnsi="Consolas"/>
          <w:color w:val="111111"/>
          <w:sz w:val="28"/>
          <w:szCs w:val="28"/>
          <w:lang w:val="en-US"/>
        </w:rPr>
        <w:t xml:space="preserve">at Siffin. Revised by </w:t>
      </w:r>
      <w:r>
        <w:rPr>
          <w:rFonts w:eastAsia="Times New Roman" w:cs="Times New Roman" w:ascii="Times New Roman" w:hAnsi="Times New Roman"/>
          <w:color w:val="111111"/>
          <w:sz w:val="28"/>
          <w:szCs w:val="28"/>
          <w:lang w:val="en-US"/>
        </w:rPr>
        <w:t>Abd al-Salam Muhammad Harun. Modern Arabic Foundation, 2nd Edition, AH 1382.</w:t>
      </w:r>
    </w:p>
    <w:p>
      <w:pPr>
        <w:pStyle w:val="BookText"/>
        <w:bidi w:val="0"/>
        <w:jc w:val="both"/>
        <w:rPr/>
      </w:pPr>
      <w:r>
        <w:rPr>
          <w:rFonts w:eastAsia="Times New Roman" w:cs="Times New Roman" w:ascii="Times New Roman" w:hAnsi="Times New Roman"/>
          <w:color w:val="111111"/>
          <w:sz w:val="28"/>
          <w:szCs w:val="28"/>
          <w:lang w:val="en-US"/>
        </w:rPr>
        <w:t>195.</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Al-Mizziy, Abu’l-Hajjaj Yusuf ibn al-Zakiy `Abd al-Rahman</w:t>
      </w:r>
    </w:p>
    <w:p>
      <w:pPr>
        <w:pStyle w:val="BookText"/>
        <w:bidi w:val="0"/>
        <w:rPr/>
      </w:pPr>
      <w:r>
        <w:rPr>
          <w:rFonts w:eastAsia="Times New Roman" w:cs="Times New Roman" w:ascii="Times New Roman" w:hAnsi="Times New Roman"/>
          <w:color w:val="111111"/>
          <w:sz w:val="28"/>
          <w:szCs w:val="28"/>
          <w:lang w:val="en-US"/>
        </w:rPr>
        <w:t>(died in AH 742). Tahdhib al-Kamal. 35 volumes. Revised by Bashshar `Awwad. Beirut: Dar al-Risalah, 1st Edition, AH 1400.</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 xml:space="preserve">allimiy al-Yamaniy al-Hinidy, </w:t>
      </w:r>
      <w:r>
        <w:rPr>
          <w:rFonts w:eastAsia="Times New Roman" w:cs="Times New Roman" w:ascii="Times New Roman" w:hAnsi="Times New Roman"/>
          <w:color w:val="111111"/>
          <w:sz w:val="28"/>
          <w:szCs w:val="28"/>
          <w:lang w:val="en-US"/>
        </w:rPr>
        <w:t>Abd al-Rahman ibn Yahya. al-Anwar al-Kashifah lima fi’l-Adwa’ min al-Mujazafah. Beirut: `Ālam al-Kutub, AH 1402.</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Al-Muhaqqiq al-Hilliy (died in AH 676). Al-Mu`tabar fi Sharh al-Mukhtasar. 2 volumes. Revised by A Committee headed by Nasir Makarim Shiraziy. Qumm: Sayyid al-Shuhada’ Foundation.</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Al-Mudhaffar, Shaykh Muhammad Hasan (died in AH 1275). Dala'il al-Sidq. 3 volumes. Cairo: Dar al-Mu`allim Publishers, 2nd Edition, AH 1396.</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Al-Mu’ayyadiy al-Hasaniy, Majd al-Din ibn Muhammad. Al-Tuhaf Sharh al-Zulaf. 1st Edition, AH 1389.</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Al-Mubarakfuriy, Abu’l-</w:t>
      </w:r>
      <w:r>
        <w:rPr>
          <w:rFonts w:eastAsia="Consolas" w:cs="Consolas" w:ascii="Consolas" w:hAnsi="Consolas"/>
          <w:color w:val="111111"/>
          <w:sz w:val="28"/>
          <w:szCs w:val="28"/>
          <w:lang w:val="en-US"/>
        </w:rPr>
        <w:t xml:space="preserve">Ala Muhammad ibn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Abd al-Rahim (died in AH 1353). Tuhfat al-Ahwadhiy Bi-Sharh Jami</w:t>
      </w:r>
      <w:r>
        <w:rPr>
          <w:rFonts w:eastAsia="Times New Roman" w:cs="Times New Roman" w:ascii="Times New Roman" w:hAnsi="Times New Roman"/>
          <w:color w:val="111111"/>
          <w:sz w:val="28"/>
          <w:szCs w:val="28"/>
          <w:lang w:val="en-US"/>
        </w:rPr>
        <w:t xml:space="preserve"> al-Tirmidhiy. 10 volumes. Beirut: Dar al-Kutub al-`Ilmiyyah.</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Al-Mufid, Abu-</w:t>
      </w:r>
      <w:r>
        <w:rPr>
          <w:rFonts w:eastAsia="Consolas" w:cs="Consolas" w:ascii="Consolas" w:hAnsi="Consolas"/>
          <w:color w:val="111111"/>
          <w:sz w:val="28"/>
          <w:szCs w:val="28"/>
          <w:lang w:val="en-US"/>
        </w:rPr>
        <w:t>Abdullah Muhammad ibn al-Nu</w:t>
      </w:r>
      <w:r>
        <w:rPr>
          <w:rFonts w:eastAsia="Times New Roman" w:cs="Times New Roman" w:ascii="Times New Roman" w:hAnsi="Times New Roman"/>
          <w:color w:val="111111"/>
          <w:sz w:val="28"/>
          <w:szCs w:val="28"/>
          <w:lang w:val="en-US"/>
        </w:rPr>
        <w:t>man al-</w:t>
      </w:r>
      <w:r>
        <w:rPr>
          <w:rFonts w:eastAsia="Consolas" w:cs="Consolas" w:ascii="Consolas" w:hAnsi="Consolas"/>
          <w:color w:val="111111"/>
          <w:sz w:val="28"/>
          <w:szCs w:val="28"/>
          <w:lang w:val="en-US"/>
        </w:rPr>
        <w:t xml:space="preserve">Akbariy (died in AH 413). Al-Ikhtisas. Revised by </w:t>
      </w:r>
      <w:r>
        <w:rPr>
          <w:rFonts w:eastAsia="Times New Roman" w:cs="Times New Roman" w:ascii="Times New Roman" w:hAnsi="Times New Roman"/>
          <w:color w:val="111111"/>
          <w:sz w:val="28"/>
          <w:szCs w:val="28"/>
          <w:lang w:val="en-US"/>
        </w:rPr>
        <w:t>Ali Akbar Ghaffariy. Qumm: Jama`at al-Mudarrisin.</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Al-Mufid, Abu-</w:t>
      </w:r>
      <w:r>
        <w:rPr>
          <w:rFonts w:eastAsia="Consolas" w:cs="Consolas" w:ascii="Consolas" w:hAnsi="Consolas"/>
          <w:color w:val="111111"/>
          <w:sz w:val="28"/>
          <w:szCs w:val="28"/>
          <w:lang w:val="en-US"/>
        </w:rPr>
        <w:t>Abdullah Muhammad ibn al-Nu</w:t>
      </w:r>
      <w:r>
        <w:rPr>
          <w:rFonts w:eastAsia="Times New Roman" w:cs="Times New Roman" w:ascii="Times New Roman" w:hAnsi="Times New Roman"/>
          <w:color w:val="111111"/>
          <w:sz w:val="28"/>
          <w:szCs w:val="28"/>
          <w:lang w:val="en-US"/>
        </w:rPr>
        <w:t>man al-</w:t>
      </w:r>
      <w:r>
        <w:rPr>
          <w:rFonts w:eastAsia="Consolas" w:cs="Consolas" w:ascii="Consolas" w:hAnsi="Consolas"/>
          <w:color w:val="111111"/>
          <w:sz w:val="28"/>
          <w:szCs w:val="28"/>
          <w:lang w:val="en-US"/>
        </w:rPr>
        <w:t>Akbariy (died in AH 413). Al-Irshad fi Ma</w:t>
      </w:r>
      <w:r>
        <w:rPr>
          <w:rFonts w:eastAsia="Times New Roman" w:cs="Times New Roman" w:ascii="Times New Roman" w:hAnsi="Times New Roman"/>
          <w:color w:val="111111"/>
          <w:sz w:val="28"/>
          <w:szCs w:val="28"/>
          <w:lang w:val="en-US"/>
        </w:rPr>
        <w:t xml:space="preserve">rifat Hujaj Allah </w:t>
      </w:r>
      <w:r>
        <w:rPr>
          <w:rFonts w:eastAsia="Consolas" w:cs="Consolas" w:ascii="Consolas" w:hAnsi="Consolas"/>
          <w:color w:val="111111"/>
          <w:sz w:val="28"/>
          <w:szCs w:val="28"/>
          <w:lang w:val="en-US"/>
        </w:rPr>
        <w:t>Ala’l-</w:t>
      </w:r>
      <w:r>
        <w:rPr>
          <w:rFonts w:eastAsia="Times New Roman" w:cs="Times New Roman" w:ascii="Times New Roman" w:hAnsi="Times New Roman"/>
          <w:color w:val="111111"/>
          <w:sz w:val="28"/>
          <w:szCs w:val="28"/>
          <w:lang w:val="en-US"/>
        </w:rPr>
        <w:t>Ibad. 2 volumes. Revised by Aal al-Bayt Foundation. Qumm: Aal al-Bayt Foundation.</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Al-Mufid, Abu-</w:t>
      </w:r>
      <w:r>
        <w:rPr>
          <w:rFonts w:eastAsia="Consolas" w:cs="Consolas" w:ascii="Consolas" w:hAnsi="Consolas"/>
          <w:color w:val="111111"/>
          <w:sz w:val="28"/>
          <w:szCs w:val="28"/>
          <w:lang w:val="en-US"/>
        </w:rPr>
        <w:t>Abdullah Muhammad ibn al-Nu</w:t>
      </w:r>
      <w:r>
        <w:rPr>
          <w:rFonts w:eastAsia="Times New Roman" w:cs="Times New Roman" w:ascii="Times New Roman" w:hAnsi="Times New Roman"/>
          <w:color w:val="111111"/>
          <w:sz w:val="28"/>
          <w:szCs w:val="28"/>
          <w:lang w:val="en-US"/>
        </w:rPr>
        <w:t>man al-`Akbariy al-Baghdadiy (died in AH 413). Awa’il al-Maqalat. Revised by Ibrahim al-Ansariy al-Zinjaniy. Beirut: Dar al-Mufid, 2nd Edition, AH 1414.</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Al-Mufid, Abu-</w:t>
      </w:r>
      <w:r>
        <w:rPr>
          <w:rFonts w:eastAsia="Consolas" w:cs="Consolas" w:ascii="Consolas" w:hAnsi="Consolas"/>
          <w:color w:val="111111"/>
          <w:sz w:val="28"/>
          <w:szCs w:val="28"/>
          <w:lang w:val="en-US"/>
        </w:rPr>
        <w:t>Abdullah Muhammad ibn al-Nu</w:t>
      </w:r>
      <w:r>
        <w:rPr>
          <w:rFonts w:eastAsia="Times New Roman" w:cs="Times New Roman" w:ascii="Times New Roman" w:hAnsi="Times New Roman"/>
          <w:color w:val="111111"/>
          <w:sz w:val="28"/>
          <w:szCs w:val="28"/>
          <w:lang w:val="en-US"/>
        </w:rPr>
        <w:t>man al-</w:t>
      </w:r>
      <w:r>
        <w:rPr>
          <w:rFonts w:eastAsia="Consolas" w:cs="Consolas" w:ascii="Consolas" w:hAnsi="Consolas"/>
          <w:color w:val="111111"/>
          <w:sz w:val="28"/>
          <w:szCs w:val="28"/>
          <w:lang w:val="en-US"/>
        </w:rPr>
        <w:t xml:space="preserve">Akbariy al-Baghdadiy (died in AH 413). Al-Fusul al-Mukhtarah. Revised by Sayyid Mir </w:t>
      </w:r>
      <w:r>
        <w:rPr>
          <w:rFonts w:eastAsia="Times New Roman" w:cs="Times New Roman" w:ascii="Times New Roman" w:hAnsi="Times New Roman"/>
          <w:color w:val="111111"/>
          <w:sz w:val="28"/>
          <w:szCs w:val="28"/>
          <w:lang w:val="en-US"/>
        </w:rPr>
        <w:t>Ali Sharifiy. Beirut: Dar al-Mufid, 2nd Edition, AH 1414.</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Al-Mufid, Abu-</w:t>
      </w:r>
      <w:r>
        <w:rPr>
          <w:rFonts w:eastAsia="Consolas" w:cs="Consolas" w:ascii="Consolas" w:hAnsi="Consolas"/>
          <w:color w:val="111111"/>
          <w:sz w:val="28"/>
          <w:szCs w:val="28"/>
          <w:lang w:val="en-US"/>
        </w:rPr>
        <w:t>Abdullah Muhammad ibn Muhammad ibn al-Nu</w:t>
      </w:r>
      <w:r>
        <w:rPr>
          <w:rFonts w:eastAsia="Times New Roman" w:cs="Times New Roman" w:ascii="Times New Roman" w:hAnsi="Times New Roman"/>
          <w:color w:val="111111"/>
          <w:sz w:val="28"/>
          <w:szCs w:val="28"/>
          <w:lang w:val="en-US"/>
        </w:rPr>
        <w:t xml:space="preserve">man al-Akbariy al-Baghdadiy (died in AH 413). Al-Amaliy. Revised by al-Husayn Ustad Waliy, </w:t>
      </w:r>
      <w:r>
        <w:rPr>
          <w:rFonts w:eastAsia="Consolas" w:cs="Consolas" w:ascii="Consolas" w:hAnsi="Consolas"/>
          <w:color w:val="111111"/>
          <w:sz w:val="28"/>
          <w:szCs w:val="28"/>
          <w:lang w:val="en-US"/>
        </w:rPr>
        <w:t>Ali Akbar Ghaffariy. Qumm: Jama</w:t>
      </w:r>
      <w:r>
        <w:rPr>
          <w:rFonts w:eastAsia="Times New Roman" w:cs="Times New Roman" w:ascii="Times New Roman" w:hAnsi="Times New Roman"/>
          <w:color w:val="111111"/>
          <w:sz w:val="28"/>
          <w:szCs w:val="28"/>
          <w:lang w:val="en-US"/>
        </w:rPr>
        <w:t>at al-Mudarrisin, 1st Edition, AH 1403.</w:t>
      </w:r>
    </w:p>
    <w:p>
      <w:pPr>
        <w:pStyle w:val="BookText"/>
        <w:bidi w:val="0"/>
        <w:jc w:val="both"/>
        <w:rPr/>
      </w:pPr>
      <w:r>
        <w:rPr>
          <w:rFonts w:eastAsia="Times New Roman" w:cs="Times New Roman" w:ascii="Times New Roman" w:hAnsi="Times New Roman"/>
          <w:color w:val="111111"/>
          <w:sz w:val="28"/>
          <w:szCs w:val="28"/>
          <w:lang w:val="en-US"/>
        </w:rPr>
        <w:t>206.</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Al-Mundhiriy, Abu-Muhammad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Adhim ibn</w:t>
      </w:r>
    </w:p>
    <w:p>
      <w:pPr>
        <w:pStyle w:val="BookText"/>
        <w:bidi w:val="0"/>
        <w:rPr/>
      </w:pPr>
      <w:r>
        <w:rPr>
          <w:rFonts w:eastAsia="Consolas" w:cs="Consolas" w:ascii="Consolas" w:hAnsi="Consolas"/>
          <w:color w:val="111111"/>
          <w:sz w:val="28"/>
          <w:szCs w:val="28"/>
          <w:lang w:val="en-US"/>
        </w:rPr>
        <w:t>Abd al-Qawiy (died in AH 656). Al-Targhib wa’l-Tarhib min al-Hadith al-Sharif. 4 voluems. Revised by Ibrahim Shams al-Din. Beirut: Dar al-Kutub al-</w:t>
      </w:r>
      <w:r>
        <w:rPr>
          <w:rFonts w:eastAsia="Times New Roman" w:cs="Times New Roman" w:ascii="Times New Roman" w:hAnsi="Times New Roman"/>
          <w:color w:val="111111"/>
          <w:sz w:val="28"/>
          <w:szCs w:val="28"/>
          <w:lang w:val="en-US"/>
        </w:rPr>
        <w:t>Ilmiyyah, 1st Edition, AH 1417.</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 xml:space="preserve">Al-Murghiyaniy, Abu’l-Husayn </w:t>
      </w:r>
      <w:r>
        <w:rPr>
          <w:rFonts w:eastAsia="Consolas" w:cs="Consolas" w:ascii="Consolas" w:hAnsi="Consolas"/>
          <w:color w:val="111111"/>
          <w:sz w:val="28"/>
          <w:szCs w:val="28"/>
          <w:lang w:val="en-US"/>
        </w:rPr>
        <w:t xml:space="preserve">Ali ibn Abi-Bakr ibn </w:t>
      </w:r>
      <w:r>
        <w:rPr>
          <w:rFonts w:eastAsia="Times New Roman" w:cs="Times New Roman" w:ascii="Times New Roman" w:hAnsi="Times New Roman"/>
          <w:color w:val="111111"/>
          <w:sz w:val="28"/>
          <w:szCs w:val="28"/>
          <w:lang w:val="en-US"/>
        </w:rPr>
        <w:t>Abd al-Jalil (died in AH 593). Al-Hidayah Sharh Bidayat al-Mubtadi. 4 volumes. Beirut: Al-Maktabah al-Islamiyyah.</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Al-Muttaqiy al-Hinidy (died in AH 975). Kanz al-`Ummal. 16 volumes. Revised by Bakriy Hayyany and Safwat al-Saqqa. Beirut: Dar al-Risalah.</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Al-Muwaffaq al-Khawarzmiy, al-Muwaffaq ibn Ahmad ibn Muhammad al-Makkiy (died in Ah 568). Al-Manaqib. Revised by Malik al-Mahmudiy. Qumm: Al-Nashr al-Islamiy Foundation, 2nd Edition, AH 1411.</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Al-Nisapuriy, Abu-Bakr Muhammad ibn Ibrahim ibn al-Mundhir (died in AH 318). Al-Awsat fi’l-Sunan wa’l-Ijma` wa’l-Ikhtilaf. 2 volumes. Revised by Saghir Ahmad Muhammad Khalaf. Riyadh: Dar Tayyibah Publishers, 1st Edition, AH 1405.</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Al-Nuriy al-Tabrisiy, Shaykh Husayn (died in AH 1320). Khatimat al-Mustadrak. 9 volumes. Revised and published by The Aal al-Bayt Foundation of Heritage Revival, Qumm, 1st Edition, AH 1415.</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Al-Nuriy, Mirza Husayn al-Tabrisiy (died in AH 1320). Mustadrak al-Wasa'il wa-Mustanbat al-Masa'il. 18 volumes. Revised by Aal al-Bayt Foundation. Qumm: Aal al-Bayt Foundation for Heritage Revival, 1st Edition, AH 1408/1987.</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Al-Nahhas, Abu-Ja</w:t>
      </w:r>
      <w:r>
        <w:rPr>
          <w:rFonts w:eastAsia="Consolas" w:cs="Consolas" w:ascii="Consolas" w:hAnsi="Consolas"/>
          <w:color w:val="111111"/>
          <w:sz w:val="28"/>
          <w:szCs w:val="28"/>
          <w:lang w:val="en-US"/>
        </w:rPr>
        <w:t>far Ahmad ibn Muhammad (died in AH 338). Ma</w:t>
      </w:r>
      <w:r>
        <w:rPr>
          <w:rFonts w:eastAsia="Times New Roman" w:cs="Times New Roman" w:ascii="Times New Roman" w:hAnsi="Times New Roman"/>
          <w:color w:val="111111"/>
          <w:sz w:val="28"/>
          <w:szCs w:val="28"/>
          <w:lang w:val="en-US"/>
        </w:rPr>
        <w:t>ani al-Qur'an al-Karim (Tafsir al-Nahhas). Revised by `Ali al-Sabuniy. Holy Mecca: Umm al-Qura University, 1st Edition, AH 1409.</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Al-Nafrawiy, al-Malikiy Ahmad ibn Ghunaym ibn Salim (died in AH 1125). Al-Fawakih al-Dawaniy `Ala Risalat Ibn Abi-Zayd al-Qayrawaniy. 2 volumes. Beirut: Dar al-Fikr Publishers, AH 1415.</w:t>
      </w:r>
    </w:p>
    <w:p>
      <w:pPr>
        <w:pStyle w:val="BookText"/>
        <w:bidi w:val="0"/>
        <w:jc w:val="both"/>
        <w:rPr/>
      </w:pPr>
      <w:r>
        <w:rPr>
          <w:rFonts w:eastAsia="Times New Roman" w:cs="Times New Roman" w:ascii="Times New Roman" w:hAnsi="Times New Roman"/>
          <w:color w:val="111111"/>
          <w:sz w:val="28"/>
          <w:szCs w:val="28"/>
          <w:lang w:val="en-US"/>
        </w:rPr>
        <w:t>215.</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Al-Najashiy al-Asadiy al-Kufiy, Abu’l-</w:t>
      </w:r>
      <w:r>
        <w:rPr>
          <w:rFonts w:eastAsia="Consolas" w:cs="Consolas" w:ascii="Consolas" w:hAnsi="Consolas"/>
          <w:color w:val="111111"/>
          <w:sz w:val="28"/>
          <w:szCs w:val="28"/>
          <w:lang w:val="en-US"/>
        </w:rPr>
        <w:t xml:space="preserve">Abbas Ahmad ibn </w:t>
      </w:r>
      <w:r>
        <w:rPr>
          <w:rFonts w:eastAsia="Times New Roman" w:cs="Times New Roman" w:ascii="Times New Roman" w:hAnsi="Times New Roman"/>
          <w:color w:val="111111"/>
          <w:sz w:val="28"/>
          <w:szCs w:val="28"/>
          <w:lang w:val="en-US"/>
        </w:rPr>
        <w:t>Ali (died in AH 450). Rijal al-Najashiy. Revised by Sayyid</w:t>
      </w:r>
    </w:p>
    <w:p>
      <w:pPr>
        <w:pStyle w:val="BookText"/>
        <w:bidi w:val="0"/>
        <w:rPr/>
      </w:pPr>
      <w:r>
        <w:rPr>
          <w:rFonts w:eastAsia="Times New Roman" w:cs="Times New Roman" w:ascii="Times New Roman" w:hAnsi="Times New Roman"/>
          <w:color w:val="111111"/>
          <w:sz w:val="28"/>
          <w:szCs w:val="28"/>
          <w:lang w:val="en-US"/>
        </w:rPr>
        <w:t>Musa al-Shubayriy al-Zinjaniy. Qumm: Islamic Propagation Foundation, 5th Edition, AH 1416.</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 xml:space="preserve">Al-Namiry, Abu-Umar Yusuf ibn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Abd al-Barr (died in AH 463). Al-Tamhid Lima fi’l-Muwatta' min al-Ma</w:t>
      </w:r>
      <w:r>
        <w:rPr>
          <w:rFonts w:eastAsia="Consolas" w:cs="Consolas" w:ascii="Consolas" w:hAnsi="Consolas"/>
          <w:color w:val="111111"/>
          <w:sz w:val="28"/>
          <w:szCs w:val="28"/>
          <w:lang w:val="en-US"/>
        </w:rPr>
        <w:t>ani wa’l-Asanid. 24 volumes. Revised by Mustafa ibn Ahmad al-</w:t>
      </w:r>
      <w:r>
        <w:rPr>
          <w:rFonts w:eastAsia="Times New Roman" w:cs="Times New Roman" w:ascii="Times New Roman" w:hAnsi="Times New Roman"/>
          <w:color w:val="111111"/>
          <w:sz w:val="28"/>
          <w:szCs w:val="28"/>
          <w:lang w:val="en-US"/>
        </w:rPr>
        <w:t>Alawiy &amp; Muhammad `Abd al-Kabir al-Bakr. Morocco: Ministry of Awkaf and Islamic Affairs, AH 1387.</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Al-Nasfiy al-Hanafiy, Abu-Hafs Muhammad ibn `Umar (died in AH 357). Tafsir al-Nasfiy. 4 volumes.</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Al-Nassa’iy, Abu-</w:t>
      </w:r>
      <w:r>
        <w:rPr>
          <w:rFonts w:eastAsia="Consolas" w:cs="Consolas" w:ascii="Consolas" w:hAnsi="Consolas"/>
          <w:color w:val="111111"/>
          <w:sz w:val="28"/>
          <w:szCs w:val="28"/>
          <w:lang w:val="en-US"/>
        </w:rPr>
        <w:t>Abd al-Rahman Ahmad ibn Shu</w:t>
      </w:r>
      <w:r>
        <w:rPr>
          <w:rFonts w:eastAsia="Times New Roman" w:cs="Times New Roman" w:ascii="Times New Roman" w:hAnsi="Times New Roman"/>
          <w:color w:val="111111"/>
          <w:sz w:val="28"/>
          <w:szCs w:val="28"/>
          <w:lang w:val="en-US"/>
        </w:rPr>
        <w:t>ayb (died in AH 303). Al-Mujtaba min al-Sunan (Sunan al-Nassa'iy). 8 volumes. Revised by `Abd al-Fattah Abu-Ghuddah. Aleppo: Islamic Publications Library, 2nd Edition, AH 1406.</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Al-Nassa'iy, Abu-</w:t>
      </w:r>
      <w:r>
        <w:rPr>
          <w:rFonts w:eastAsia="Consolas" w:cs="Consolas" w:ascii="Consolas" w:hAnsi="Consolas"/>
          <w:color w:val="111111"/>
          <w:sz w:val="28"/>
          <w:szCs w:val="28"/>
          <w:lang w:val="en-US"/>
        </w:rPr>
        <w:t>Abd al-Rahman Ahmad ibn Shu</w:t>
      </w:r>
      <w:r>
        <w:rPr>
          <w:rFonts w:eastAsia="Times New Roman" w:cs="Times New Roman" w:ascii="Times New Roman" w:hAnsi="Times New Roman"/>
          <w:color w:val="111111"/>
          <w:sz w:val="28"/>
          <w:szCs w:val="28"/>
          <w:lang w:val="en-US"/>
        </w:rPr>
        <w:t xml:space="preserve">ayb (died in AH 303). Al-Sunan al-Kubra. 6 volumes. Revised by </w:t>
      </w:r>
      <w:r>
        <w:rPr>
          <w:rFonts w:eastAsia="Consolas" w:cs="Consolas" w:ascii="Consolas" w:hAnsi="Consolas"/>
          <w:color w:val="111111"/>
          <w:sz w:val="28"/>
          <w:szCs w:val="28"/>
          <w:lang w:val="en-US"/>
        </w:rPr>
        <w:t>Abd al-Ghaffar Sulayman al-Bandariy &amp; Sayyid Kisrawiy Hasan. Beirut: Dar al-Kutub al-</w:t>
      </w:r>
      <w:r>
        <w:rPr>
          <w:rFonts w:eastAsia="Times New Roman" w:cs="Times New Roman" w:ascii="Times New Roman" w:hAnsi="Times New Roman"/>
          <w:color w:val="111111"/>
          <w:sz w:val="28"/>
          <w:szCs w:val="28"/>
          <w:lang w:val="en-US"/>
        </w:rPr>
        <w:t>Ilmiyyah, 1st Edition, Ah 1411.</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Al-Nawawiy, Abu-Zakariyya Yahya ibn Sharaf ibn Mirriy (died in AH 676). Sahih Muslim bi-Sharh al-Nawawiy. 18 volumes. Beirut: Dar Ihya' al-Turath al-`Arabiy, 2nd Edition, AH 1392.</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Al-Nawawiy, Muhyi al-Din ibn Sharaf (died in AH 676). Al-Majmu` Sharh al-Muhadhdhab. 9 volumes. Beirut: Dar al-Fikr Publishers, 1st Edition, AH 1417.</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Al-Nu</w:t>
      </w:r>
      <w:r>
        <w:rPr>
          <w:rFonts w:eastAsia="Consolas" w:cs="Consolas" w:ascii="Consolas" w:hAnsi="Consolas"/>
          <w:color w:val="111111"/>
          <w:sz w:val="28"/>
          <w:szCs w:val="28"/>
          <w:lang w:val="en-US"/>
        </w:rPr>
        <w:t xml:space="preserve">maniy, Muhammad ibn Ibrahim (died in AH 380). Al-Ghaybah. </w:t>
      </w:r>
      <w:r>
        <w:rPr>
          <w:rFonts w:eastAsia="Times New Roman" w:cs="Times New Roman" w:ascii="Times New Roman" w:hAnsi="Times New Roman"/>
          <w:color w:val="111111"/>
          <w:sz w:val="28"/>
          <w:szCs w:val="28"/>
          <w:lang w:val="en-US"/>
        </w:rPr>
        <w:t>Ali Akbar Ghaffariy. Tehran: al-Saduq Library.</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 xml:space="preserve">Al-Qadi </w:t>
      </w:r>
      <w:r>
        <w:rPr>
          <w:rFonts w:eastAsia="Consolas" w:cs="Consolas" w:ascii="Consolas" w:hAnsi="Consolas"/>
          <w:color w:val="111111"/>
          <w:sz w:val="28"/>
          <w:szCs w:val="28"/>
          <w:lang w:val="en-US"/>
        </w:rPr>
        <w:t xml:space="preserve">Ayyad, Al-Yahsubiy al-Sabtiy Abu’l-Fadl </w:t>
      </w:r>
      <w:r>
        <w:rPr>
          <w:rFonts w:eastAsia="Times New Roman" w:cs="Times New Roman" w:ascii="Times New Roman" w:hAnsi="Times New Roman"/>
          <w:color w:val="111111"/>
          <w:sz w:val="28"/>
          <w:szCs w:val="28"/>
          <w:lang w:val="en-US"/>
        </w:rPr>
        <w:t>Ayyad ibn Musa (died in AH 544). Tartib al-Madarik wa-Taqrib al-Masalik. 3 volumes. Revised by Ahmad Bukayr Mahmud. Beirut: Dar al-Hayat Publishers.</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Al-Qasim ibn Muhammad (died in AH 1029). Al-I</w:t>
      </w:r>
      <w:r>
        <w:rPr>
          <w:rFonts w:eastAsia="Consolas" w:cs="Consolas" w:ascii="Consolas" w:hAnsi="Consolas"/>
          <w:color w:val="111111"/>
          <w:sz w:val="28"/>
          <w:szCs w:val="28"/>
          <w:lang w:val="en-US"/>
        </w:rPr>
        <w:t>tisam bi-Habl Allah al-Matin. 5 volumes. Amman: al-Jam</w:t>
      </w:r>
      <w:r>
        <w:rPr>
          <w:rFonts w:eastAsia="Times New Roman" w:cs="Times New Roman" w:ascii="Times New Roman" w:hAnsi="Times New Roman"/>
          <w:color w:val="111111"/>
          <w:sz w:val="28"/>
          <w:szCs w:val="28"/>
          <w:lang w:val="en-US"/>
        </w:rPr>
        <w:t>iyyah al-Malakiyyah Press, AH 1403.</w:t>
      </w:r>
    </w:p>
    <w:p>
      <w:pPr>
        <w:pStyle w:val="BookText"/>
        <w:bidi w:val="0"/>
        <w:jc w:val="both"/>
        <w:rPr/>
      </w:pPr>
      <w:r>
        <w:rPr>
          <w:rFonts w:eastAsia="Times New Roman" w:cs="Times New Roman" w:ascii="Times New Roman" w:hAnsi="Times New Roman"/>
          <w:color w:val="111111"/>
          <w:sz w:val="28"/>
          <w:szCs w:val="28"/>
          <w:lang w:val="en-US"/>
        </w:rPr>
        <w:t>225.</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Al-Qada</w:t>
      </w:r>
      <w:r>
        <w:rPr>
          <w:rFonts w:eastAsia="Consolas" w:cs="Consolas" w:ascii="Consolas" w:hAnsi="Consolas"/>
          <w:color w:val="111111"/>
          <w:sz w:val="28"/>
          <w:szCs w:val="28"/>
          <w:lang w:val="en-US"/>
        </w:rPr>
        <w:t>iy, Abu-</w:t>
      </w:r>
      <w:r>
        <w:rPr>
          <w:rFonts w:eastAsia="Times New Roman" w:cs="Times New Roman" w:ascii="Times New Roman" w:hAnsi="Times New Roman"/>
          <w:color w:val="111111"/>
          <w:sz w:val="28"/>
          <w:szCs w:val="28"/>
          <w:lang w:val="en-US"/>
        </w:rPr>
        <w:t>Abdullah Muhammad ibn Salamah ibn Ja`far (died in AH 454). Musnad al-Shihab. 2</w:t>
      </w:r>
    </w:p>
    <w:p>
      <w:pPr>
        <w:pStyle w:val="BookText"/>
        <w:bidi w:val="0"/>
        <w:rPr/>
      </w:pPr>
      <w:r>
        <w:rPr>
          <w:rFonts w:eastAsia="Times New Roman" w:cs="Times New Roman" w:ascii="Times New Roman" w:hAnsi="Times New Roman"/>
          <w:color w:val="111111"/>
          <w:sz w:val="28"/>
          <w:szCs w:val="28"/>
          <w:lang w:val="en-US"/>
        </w:rPr>
        <w:t>volumes. Revised by Hamdiy `Abd al-Majid al-Salafiy. Beirut: Al-Risalah Foundation, 2nd Edition, AH 1407.</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 xml:space="preserve">Al-Qalqashandiy, Ahmad ibn </w:t>
      </w:r>
      <w:r>
        <w:rPr>
          <w:rFonts w:eastAsia="Consolas" w:cs="Consolas" w:ascii="Consolas" w:hAnsi="Consolas"/>
          <w:color w:val="111111"/>
          <w:sz w:val="28"/>
          <w:szCs w:val="28"/>
          <w:lang w:val="en-US"/>
        </w:rPr>
        <w:t>Abdullah (died in AH 821). Ma’athir al-Inafah fi Ma</w:t>
      </w:r>
      <w:r>
        <w:rPr>
          <w:rFonts w:eastAsia="Times New Roman" w:cs="Times New Roman" w:ascii="Times New Roman" w:hAnsi="Times New Roman"/>
          <w:color w:val="111111"/>
          <w:sz w:val="28"/>
          <w:szCs w:val="28"/>
          <w:lang w:val="en-US"/>
        </w:rPr>
        <w:t>alim al-Khilafah. 5 volumes. Revised by `Abd al-Sattar Ahmad Farraj. Kuwait: Kuwait Government Press, 2nd Edition, 1985.</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 xml:space="preserve">Al-Qalqashandiy, Ahmad ibn </w:t>
      </w:r>
      <w:r>
        <w:rPr>
          <w:rFonts w:eastAsia="Consolas" w:cs="Consolas" w:ascii="Consolas" w:hAnsi="Consolas"/>
          <w:color w:val="111111"/>
          <w:sz w:val="28"/>
          <w:szCs w:val="28"/>
          <w:lang w:val="en-US"/>
        </w:rPr>
        <w:t>Ali (died in AH 821). Subh al-A</w:t>
      </w:r>
      <w:r>
        <w:rPr>
          <w:rFonts w:eastAsia="Times New Roman" w:cs="Times New Roman" w:ascii="Times New Roman" w:hAnsi="Times New Roman"/>
          <w:color w:val="111111"/>
          <w:sz w:val="28"/>
          <w:szCs w:val="28"/>
          <w:lang w:val="en-US"/>
        </w:rPr>
        <w:t>sha fi Sina</w:t>
      </w:r>
      <w:r>
        <w:rPr>
          <w:rFonts w:eastAsia="Consolas" w:cs="Consolas" w:ascii="Consolas" w:hAnsi="Consolas"/>
          <w:color w:val="111111"/>
          <w:sz w:val="28"/>
          <w:szCs w:val="28"/>
          <w:lang w:val="en-US"/>
        </w:rPr>
        <w:t xml:space="preserve">at al-Insha. 8 volumes. Revised by Yusuf </w:t>
      </w:r>
      <w:r>
        <w:rPr>
          <w:rFonts w:eastAsia="Times New Roman" w:cs="Times New Roman" w:ascii="Times New Roman" w:hAnsi="Times New Roman"/>
          <w:color w:val="111111"/>
          <w:sz w:val="28"/>
          <w:szCs w:val="28"/>
          <w:lang w:val="en-US"/>
        </w:rPr>
        <w:t>Ali al-Tawil. Damascus: Dar al-Fikr Publishers, 1st Edition, 1987.</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Al-Qanujiy, Siddiq ibn Hasan (died in AH 1307). Abjad al-</w:t>
      </w:r>
      <w:r>
        <w:rPr>
          <w:rFonts w:eastAsia="Consolas" w:cs="Consolas" w:ascii="Consolas" w:hAnsi="Consolas"/>
          <w:color w:val="111111"/>
          <w:sz w:val="28"/>
          <w:szCs w:val="28"/>
          <w:lang w:val="en-US"/>
        </w:rPr>
        <w:t>Ulum al-Washiy al-Marqum fi Bayan Ahwal al-</w:t>
      </w:r>
      <w:r>
        <w:rPr>
          <w:rFonts w:eastAsia="Times New Roman" w:cs="Times New Roman" w:ascii="Times New Roman" w:hAnsi="Times New Roman"/>
          <w:color w:val="111111"/>
          <w:sz w:val="28"/>
          <w:szCs w:val="28"/>
          <w:lang w:val="en-US"/>
        </w:rPr>
        <w:t xml:space="preserve">Ulum. 3 volumes. Revised by </w:t>
      </w:r>
      <w:r>
        <w:rPr>
          <w:rFonts w:eastAsia="Consolas" w:cs="Consolas" w:ascii="Consolas" w:hAnsi="Consolas"/>
          <w:color w:val="111111"/>
          <w:sz w:val="28"/>
          <w:szCs w:val="28"/>
          <w:lang w:val="en-US"/>
        </w:rPr>
        <w:t>Abd al-Jabbar Zarkar. Beirut: Dar al-Kutub al-</w:t>
      </w:r>
      <w:r>
        <w:rPr>
          <w:rFonts w:eastAsia="Times New Roman" w:cs="Times New Roman" w:ascii="Times New Roman" w:hAnsi="Times New Roman"/>
          <w:color w:val="111111"/>
          <w:sz w:val="28"/>
          <w:szCs w:val="28"/>
          <w:lang w:val="en-US"/>
        </w:rPr>
        <w:t>Ilmiyyah Publishers, 1978.</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Al-Qanduziy al-Hanafiy, Sulayman ibn Ibrahim (died in AH 1294). Yanabi</w:t>
      </w:r>
      <w:r>
        <w:rPr>
          <w:rFonts w:eastAsia="Consolas" w:cs="Consolas" w:ascii="Consolas" w:hAnsi="Consolas"/>
          <w:color w:val="111111"/>
          <w:sz w:val="28"/>
          <w:szCs w:val="28"/>
          <w:lang w:val="en-US"/>
        </w:rPr>
        <w:t>al-Mawaddah Li-Dhawi’l-Qurba. 3 volumes. Revised by Sayyid</w:t>
      </w:r>
      <w:r>
        <w:rPr>
          <w:rFonts w:eastAsia="Times New Roman" w:cs="Times New Roman" w:ascii="Times New Roman" w:hAnsi="Times New Roman"/>
          <w:color w:val="111111"/>
          <w:sz w:val="28"/>
          <w:szCs w:val="28"/>
          <w:lang w:val="en-US"/>
        </w:rPr>
        <w:t>Ali Jamal Ashraf al-Husayniy. Dar al-Uswah, 1st Edition, AH 1416.</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Al-Qastalaniy, Abu’l-</w:t>
      </w:r>
      <w:r>
        <w:rPr>
          <w:rFonts w:eastAsia="Consolas" w:cs="Consolas" w:ascii="Consolas" w:hAnsi="Consolas"/>
          <w:color w:val="111111"/>
          <w:sz w:val="28"/>
          <w:szCs w:val="28"/>
          <w:lang w:val="en-US"/>
        </w:rPr>
        <w:t>Abbas Shihab al-Din Ahmad ibn Muhammad (died in AH 923). Irshad al-Sari Li-Sharh Sahih al-Bukhariy. Beirut: Dar Ihya' al-Turath al-</w:t>
      </w:r>
      <w:r>
        <w:rPr>
          <w:rFonts w:eastAsia="Times New Roman" w:cs="Times New Roman" w:ascii="Times New Roman" w:hAnsi="Times New Roman"/>
          <w:color w:val="111111"/>
          <w:sz w:val="28"/>
          <w:szCs w:val="28"/>
          <w:lang w:val="en-US"/>
        </w:rPr>
        <w:t>Arabiy.</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 xml:space="preserve">Al-Qaysaraniy, Muhammad ibn Tahir (died in AH 507). Tadhkirat al-Huffadh. 4 volumes. Revised by Hamdiy </w:t>
      </w:r>
      <w:r>
        <w:rPr>
          <w:rFonts w:eastAsia="Consolas" w:cs="Consolas" w:ascii="Consolas" w:hAnsi="Consolas"/>
          <w:color w:val="111111"/>
          <w:sz w:val="28"/>
          <w:szCs w:val="28"/>
          <w:lang w:val="en-US"/>
        </w:rPr>
        <w:t>Abd al-Majid Isma</w:t>
      </w:r>
      <w:r>
        <w:rPr>
          <w:rFonts w:eastAsia="Times New Roman" w:cs="Times New Roman" w:ascii="Times New Roman" w:hAnsi="Times New Roman"/>
          <w:color w:val="111111"/>
          <w:sz w:val="28"/>
          <w:szCs w:val="28"/>
          <w:lang w:val="en-US"/>
        </w:rPr>
        <w:t>il al-Salafiy. Riyadh: Dar al-Asma'`iy, 1st Edition, AH 1415.</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Al-Qazwiniy, Abu-</w:t>
      </w:r>
      <w:r>
        <w:rPr>
          <w:rFonts w:eastAsia="Consolas" w:cs="Consolas" w:ascii="Consolas" w:hAnsi="Consolas"/>
          <w:color w:val="111111"/>
          <w:sz w:val="28"/>
          <w:szCs w:val="28"/>
          <w:lang w:val="en-US"/>
        </w:rPr>
        <w:t xml:space="preserve">Abdullah Muhammad ibn Yazid (died in AH 275). Sunan Ibn Majah. 2 volumes. Revised by Muhammad Fu'ad </w:t>
      </w:r>
      <w:r>
        <w:rPr>
          <w:rFonts w:eastAsia="Times New Roman" w:cs="Times New Roman" w:ascii="Times New Roman" w:hAnsi="Times New Roman"/>
          <w:color w:val="111111"/>
          <w:sz w:val="28"/>
          <w:szCs w:val="28"/>
          <w:lang w:val="en-US"/>
        </w:rPr>
        <w:t>Abd al-Baqi. Beirut: Dar al-Fikr Publishers.</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Al-Qumiy, Abu’l-Hasan `Ali ibn Ibrahim (died in AH 329). Tafsir al-Qummiy. 2 volumes. Revised by Sayyid Tayyib al-Jaza'iriy. Qumm: Dar al-Kitab Foundation, 3rd Edition, AH 1404.</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Al-Qummiy, `Abbas (died in AH 1359). Al-Kuna wa’l-Alqab. 3 volumes. Introduced by Muhammad Hadi al-Aminiy, 1970.</w:t>
      </w:r>
    </w:p>
    <w:p>
      <w:pPr>
        <w:pStyle w:val="BookText"/>
        <w:bidi w:val="0"/>
        <w:jc w:val="both"/>
        <w:rPr/>
      </w:pPr>
      <w:r>
        <w:rPr>
          <w:rFonts w:eastAsia="Times New Roman" w:cs="Times New Roman" w:ascii="Times New Roman" w:hAnsi="Times New Roman"/>
          <w:color w:val="111111"/>
          <w:sz w:val="28"/>
          <w:szCs w:val="28"/>
          <w:lang w:val="en-US"/>
        </w:rPr>
        <w:t>235.</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Al-Qurtubiy, Abu-`Abdullah Muhammad ibn Ahmad ibn Abi-Bakr ibn Farkh (died in AH</w:t>
      </w:r>
    </w:p>
    <w:p>
      <w:pPr>
        <w:pStyle w:val="BookText"/>
        <w:bidi w:val="0"/>
        <w:rPr/>
      </w:pPr>
      <w:r>
        <w:rPr>
          <w:rFonts w:eastAsia="Times New Roman" w:cs="Times New Roman" w:ascii="Times New Roman" w:hAnsi="Times New Roman"/>
          <w:color w:val="111111"/>
          <w:sz w:val="28"/>
          <w:szCs w:val="28"/>
          <w:lang w:val="en-US"/>
        </w:rPr>
        <w:t>671). Al-Jami</w:t>
      </w:r>
      <w:r>
        <w:rPr>
          <w:rFonts w:eastAsia="Consolas" w:cs="Consolas" w:ascii="Consolas" w:hAnsi="Consolas"/>
          <w:color w:val="111111"/>
          <w:sz w:val="28"/>
          <w:szCs w:val="28"/>
          <w:lang w:val="en-US"/>
        </w:rPr>
        <w:t>li-Ahkam al-Qur'an (Tafsir al-Qurtubiy). 20 volumes. Revised by Ahmad</w:t>
      </w:r>
      <w:r>
        <w:rPr>
          <w:rFonts w:eastAsia="Times New Roman" w:cs="Times New Roman" w:ascii="Times New Roman" w:hAnsi="Times New Roman"/>
          <w:color w:val="111111"/>
          <w:sz w:val="28"/>
          <w:szCs w:val="28"/>
          <w:lang w:val="en-US"/>
        </w:rPr>
        <w:t>Abd al-Halim al-Birdawniy. Cairo: Dar al-Sha`b, 2nd Edition, AH 1372.</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 xml:space="preserve">Al-Qushayriy al-Nisapuriy, Abu’l-Husayn Muslim ibn al-Hajjaj (died in AH 261). Revised by Muhammad Fu'ad </w:t>
      </w:r>
      <w:r>
        <w:rPr>
          <w:rFonts w:eastAsia="Consolas" w:cs="Consolas" w:ascii="Consolas" w:hAnsi="Consolas"/>
          <w:color w:val="111111"/>
          <w:sz w:val="28"/>
          <w:szCs w:val="28"/>
          <w:lang w:val="en-US"/>
        </w:rPr>
        <w:t>Abd al-Baqi. Beirut: Dar Ihya' al-Turath al-</w:t>
      </w:r>
      <w:r>
        <w:rPr>
          <w:rFonts w:eastAsia="Times New Roman" w:cs="Times New Roman" w:ascii="Times New Roman" w:hAnsi="Times New Roman"/>
          <w:color w:val="111111"/>
          <w:sz w:val="28"/>
          <w:szCs w:val="28"/>
          <w:lang w:val="en-US"/>
        </w:rPr>
        <w:t>Arabiy.</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Al-Rafi</w:t>
      </w:r>
      <w:r>
        <w:rPr>
          <w:rFonts w:eastAsia="Consolas" w:cs="Consolas" w:ascii="Consolas" w:hAnsi="Consolas"/>
          <w:color w:val="111111"/>
          <w:sz w:val="28"/>
          <w:szCs w:val="28"/>
          <w:lang w:val="en-US"/>
        </w:rPr>
        <w:t xml:space="preserve">iy al-Qazwiniy, </w:t>
      </w:r>
      <w:r>
        <w:rPr>
          <w:rFonts w:eastAsia="Times New Roman" w:cs="Times New Roman" w:ascii="Times New Roman" w:hAnsi="Times New Roman"/>
          <w:color w:val="111111"/>
          <w:sz w:val="28"/>
          <w:szCs w:val="28"/>
          <w:lang w:val="en-US"/>
        </w:rPr>
        <w:t xml:space="preserve">Abd al-Karim ibn Muhammad (died in AH 623). Al-Tadwin fi Akhbar Qazwin. 4 volumes. Revised by </w:t>
      </w:r>
      <w:r>
        <w:rPr>
          <w:rFonts w:eastAsia="Consolas" w:cs="Consolas" w:ascii="Consolas" w:hAnsi="Consolas"/>
          <w:color w:val="111111"/>
          <w:sz w:val="28"/>
          <w:szCs w:val="28"/>
          <w:lang w:val="en-US"/>
        </w:rPr>
        <w:t>Azizullah al-</w:t>
      </w:r>
      <w:r>
        <w:rPr>
          <w:rFonts w:eastAsia="Times New Roman" w:cs="Times New Roman" w:ascii="Times New Roman" w:hAnsi="Times New Roman"/>
          <w:color w:val="111111"/>
          <w:sz w:val="28"/>
          <w:szCs w:val="28"/>
          <w:lang w:val="en-US"/>
        </w:rPr>
        <w:t>Ataridiy. Beirut: Dar al-Kutub al-`Ilmiyyah, 1987.</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Al-Raghib al-Isfahaniy, Abu’l-Qasim Husayn ibn Muhammad (died in AH 425). Muhadarat al-Udaba’. Qumm: al-Haydariyyah Publications.</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 xml:space="preserve">Al-Ramhurmuziy, al-Hasan ibn </w:t>
      </w:r>
      <w:r>
        <w:rPr>
          <w:rFonts w:eastAsia="Consolas" w:cs="Consolas" w:ascii="Consolas" w:hAnsi="Consolas"/>
          <w:color w:val="111111"/>
          <w:sz w:val="28"/>
          <w:szCs w:val="28"/>
          <w:lang w:val="en-US"/>
        </w:rPr>
        <w:t>Abd al-Rahman (died in AH 360). Al-Muhaddith al-Fasil Bayna al-Rawi wa’l-Wa</w:t>
      </w:r>
      <w:r>
        <w:rPr>
          <w:rFonts w:eastAsia="Times New Roman" w:cs="Times New Roman" w:ascii="Times New Roman" w:hAnsi="Times New Roman"/>
          <w:color w:val="111111"/>
          <w:sz w:val="28"/>
          <w:szCs w:val="28"/>
          <w:lang w:val="en-US"/>
        </w:rPr>
        <w:t>i. Revised by Muhammad `Ajjaj al-Khatib. Beirut: Dar al-Fikr Publishers, 3rd Edition, Ah 1404.</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 xml:space="preserve">Al-Raziy al-Tamimiy, </w:t>
      </w:r>
      <w:r>
        <w:rPr>
          <w:rFonts w:eastAsia="Consolas" w:cs="Consolas" w:ascii="Consolas" w:hAnsi="Consolas"/>
          <w:color w:val="111111"/>
          <w:sz w:val="28"/>
          <w:szCs w:val="28"/>
          <w:lang w:val="en-US"/>
        </w:rPr>
        <w:t>Abd al-Rahman ibn Abi-Hatam Muhammad ibn Idris (died in AH 327). Al-Jarh wa’l-Ta</w:t>
      </w:r>
      <w:r>
        <w:rPr>
          <w:rFonts w:eastAsia="Times New Roman" w:cs="Times New Roman" w:ascii="Times New Roman" w:hAnsi="Times New Roman"/>
          <w:color w:val="111111"/>
          <w:sz w:val="28"/>
          <w:szCs w:val="28"/>
          <w:lang w:val="en-US"/>
        </w:rPr>
        <w:t>dil. 9 volumes. Beirut: Dar Ihya' al-Turath al-`Arabiy, 1st Edition, AH 1271.</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 xml:space="preserve">Al-Raziy, Muhammad ibn </w:t>
      </w:r>
      <w:r>
        <w:rPr>
          <w:rFonts w:eastAsia="Consolas" w:cs="Consolas" w:ascii="Consolas" w:hAnsi="Consolas"/>
          <w:color w:val="111111"/>
          <w:sz w:val="28"/>
          <w:szCs w:val="28"/>
          <w:lang w:val="en-US"/>
        </w:rPr>
        <w:t xml:space="preserve">Umar ibn al-Husayn (died in AH 606). Al-Mahsul fi </w:t>
      </w:r>
      <w:r>
        <w:rPr>
          <w:rFonts w:eastAsia="Times New Roman" w:cs="Times New Roman" w:ascii="Times New Roman" w:hAnsi="Times New Roman"/>
          <w:color w:val="111111"/>
          <w:sz w:val="28"/>
          <w:szCs w:val="28"/>
          <w:lang w:val="en-US"/>
        </w:rPr>
        <w:t>Ilm al-Usul. 5 volumes. Revised by Taha Jabir Fayyad al-</w:t>
      </w:r>
      <w:r>
        <w:rPr>
          <w:rFonts w:eastAsia="Consolas" w:cs="Consolas" w:ascii="Consolas" w:hAnsi="Consolas"/>
          <w:color w:val="111111"/>
          <w:sz w:val="28"/>
          <w:szCs w:val="28"/>
          <w:lang w:val="en-US"/>
        </w:rPr>
        <w:t>Alawaniy. Riyadh: Imam Muhammad ibn Sa</w:t>
      </w:r>
      <w:r>
        <w:rPr>
          <w:rFonts w:eastAsia="Times New Roman" w:cs="Times New Roman" w:ascii="Times New Roman" w:hAnsi="Times New Roman"/>
          <w:color w:val="111111"/>
          <w:sz w:val="28"/>
          <w:szCs w:val="28"/>
          <w:lang w:val="en-US"/>
        </w:rPr>
        <w:t>ud Islamic Universtiy, 1st Edition, AH 1400.</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Al-Raziy, Muhammad ibn Abi-Bakr ibn `Abd al-Qadir (died in AH 721). Mukhtar al-Sihah. Revised by Mahmud Khatir. Beirut: Lubnan Nashirun Library, AH 1415.</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Al-Ruhaniy, Mahdiy (modern). Buhuth Ma`a Ahl al-Sunnah wa’l-Salafiyyah. Beirut, 1st Edition, AH 1399.</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Al-Siwasiy, Muhammad ibn `Abd al-Wahid (died in AH 682). Sharh Fath al-Qadir. Beirut: Dar al-Fikr Publishers, 2nd Edition.</w:t>
      </w:r>
    </w:p>
    <w:p>
      <w:pPr>
        <w:pStyle w:val="BookText"/>
        <w:bidi w:val="0"/>
        <w:jc w:val="both"/>
        <w:rPr/>
      </w:pPr>
      <w:r>
        <w:rPr>
          <w:rFonts w:eastAsia="Times New Roman" w:cs="Times New Roman" w:ascii="Times New Roman" w:hAnsi="Times New Roman"/>
          <w:color w:val="111111"/>
          <w:sz w:val="28"/>
          <w:szCs w:val="28"/>
          <w:lang w:val="en-US"/>
        </w:rPr>
        <w:t>245.</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Al-Sabkiy, Abu-Nasr </w:t>
      </w:r>
      <w:r>
        <w:rPr>
          <w:rFonts w:eastAsia="Consolas" w:cs="Consolas" w:ascii="Consolas" w:hAnsi="Consolas"/>
          <w:color w:val="111111"/>
          <w:sz w:val="28"/>
          <w:szCs w:val="28"/>
          <w:lang w:val="en-US"/>
        </w:rPr>
        <w:t xml:space="preserve">Abd al-Wahhab ibn </w:t>
      </w:r>
      <w:r>
        <w:rPr>
          <w:rFonts w:eastAsia="Times New Roman" w:cs="Times New Roman" w:ascii="Times New Roman" w:hAnsi="Times New Roman"/>
          <w:color w:val="111111"/>
          <w:sz w:val="28"/>
          <w:szCs w:val="28"/>
          <w:lang w:val="en-US"/>
        </w:rPr>
        <w:t xml:space="preserve">Ali ibn </w:t>
      </w:r>
      <w:r>
        <w:rPr>
          <w:rFonts w:eastAsia="Consolas" w:cs="Consolas" w:ascii="Consolas" w:hAnsi="Consolas"/>
          <w:color w:val="111111"/>
          <w:sz w:val="28"/>
          <w:szCs w:val="28"/>
          <w:lang w:val="en-US"/>
        </w:rPr>
        <w:t xml:space="preserve">Abd al-Kafi (died in AH 771). Revised by </w:t>
      </w:r>
      <w:r>
        <w:rPr>
          <w:rFonts w:eastAsia="Times New Roman" w:cs="Times New Roman" w:ascii="Times New Roman" w:hAnsi="Times New Roman"/>
          <w:color w:val="111111"/>
          <w:sz w:val="28"/>
          <w:szCs w:val="28"/>
          <w:lang w:val="en-US"/>
        </w:rPr>
        <w:t>Abd al-Fattah Muhammad al-Hilw &amp; Mahmud Muhammad al-Tannahiy. Cairo: Dar Hajr Press, 2nd</w:t>
      </w:r>
    </w:p>
    <w:p>
      <w:pPr>
        <w:pStyle w:val="BookText"/>
        <w:bidi w:val="0"/>
        <w:rPr/>
      </w:pPr>
      <w:r>
        <w:rPr>
          <w:rFonts w:eastAsia="Times New Roman" w:cs="Times New Roman" w:ascii="Times New Roman" w:hAnsi="Times New Roman"/>
          <w:color w:val="111111"/>
          <w:sz w:val="28"/>
          <w:szCs w:val="28"/>
          <w:lang w:val="en-US"/>
        </w:rPr>
        <w:t>Edition, 1992.</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Al-Sakhawiy, Shams al-Din (died in AH 902). Al-Tuhfah al-Latifah fi Tarikh al-Madinah al-Sharifah. 2 volumes. Beirut: Dar al-Kutub al-`Ilmiyyah, 1st Edition, 1993.</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Al-Salamiy al-Samarqandiy, al-Nadr ibn Mas</w:t>
      </w:r>
      <w:r>
        <w:rPr>
          <w:rFonts w:eastAsia="Consolas" w:cs="Consolas" w:ascii="Consolas" w:hAnsi="Consolas"/>
          <w:color w:val="111111"/>
          <w:sz w:val="28"/>
          <w:szCs w:val="28"/>
          <w:lang w:val="en-US"/>
        </w:rPr>
        <w:t>ud ibn Ayyash. Al-Tafsir al-</w:t>
      </w:r>
      <w:r>
        <w:rPr>
          <w:rFonts w:eastAsia="Times New Roman" w:cs="Times New Roman" w:ascii="Times New Roman" w:hAnsi="Times New Roman"/>
          <w:color w:val="111111"/>
          <w:sz w:val="28"/>
          <w:szCs w:val="28"/>
          <w:lang w:val="en-US"/>
        </w:rPr>
        <w:t>Ayyashiy. 2 volumes. Revised by Sayyid Hashim Rasul Mahallatiy. Tehran: al-Maktabah al-`Ilmiyyah al-Islamiyyah, 1st Edition, AH 1380.</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Al-Sarakhsiy, Abu-Bakr Muhammad ibn Ahmad ibn Abi-Sahl (died in AH 490). Usul al-Sarakhsiy. 2 volumes. Revised by Abu’l-Wafa’ al-Afghaniy. India, Hydarabad: Lajnat Ihya' al-Ma</w:t>
      </w:r>
      <w:r>
        <w:rPr>
          <w:rFonts w:eastAsia="Consolas" w:cs="Consolas" w:ascii="Consolas" w:hAnsi="Consolas"/>
          <w:color w:val="111111"/>
          <w:sz w:val="28"/>
          <w:szCs w:val="28"/>
          <w:lang w:val="en-US"/>
        </w:rPr>
        <w:t>arif al-Nu</w:t>
      </w:r>
      <w:r>
        <w:rPr>
          <w:rFonts w:eastAsia="Times New Roman" w:cs="Times New Roman" w:ascii="Times New Roman" w:hAnsi="Times New Roman"/>
          <w:color w:val="111111"/>
          <w:sz w:val="28"/>
          <w:szCs w:val="28"/>
          <w:lang w:val="en-US"/>
        </w:rPr>
        <w:t>maniyyah, 1st edition, AH 1414.</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Al-Sarakhsiy, Abu-Bakr Muhammad ibn Abi-Sahl (died in AH 483). Al-Mabsut. 30 volumes. Beirut: Dar al-Ma`rifah, AH 1406.</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Al-Sawitiy, Abu’l-Fadl `Abd al-Rahman ibn Abi-Bakr ibn Muhammad (died in AH 911). Sharh Sunan Ibn Majah. Karachi: Qadimi Library.</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Al-Shafi</w:t>
      </w:r>
      <w:r>
        <w:rPr>
          <w:rFonts w:eastAsia="Consolas" w:cs="Consolas" w:ascii="Consolas" w:hAnsi="Consolas"/>
          <w:color w:val="111111"/>
          <w:sz w:val="28"/>
          <w:szCs w:val="28"/>
          <w:lang w:val="en-US"/>
        </w:rPr>
        <w:t>iy, Abu-</w:t>
      </w:r>
      <w:r>
        <w:rPr>
          <w:rFonts w:eastAsia="Times New Roman" w:cs="Times New Roman" w:ascii="Times New Roman" w:hAnsi="Times New Roman"/>
          <w:color w:val="111111"/>
          <w:sz w:val="28"/>
          <w:szCs w:val="28"/>
          <w:lang w:val="en-US"/>
        </w:rPr>
        <w:t>Abdullah Muhammad ibn Idris (died in AH 204). Al-Risalah. Revised by Ahmad Muhammad Shakir. Cairo, AH 1358.</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Al-Shafi</w:t>
      </w:r>
      <w:r>
        <w:rPr>
          <w:rFonts w:eastAsia="Consolas" w:cs="Consolas" w:ascii="Consolas" w:hAnsi="Consolas"/>
          <w:color w:val="111111"/>
          <w:sz w:val="28"/>
          <w:szCs w:val="28"/>
          <w:lang w:val="en-US"/>
        </w:rPr>
        <w:t>iy, Abu-</w:t>
      </w:r>
      <w:r>
        <w:rPr>
          <w:rFonts w:eastAsia="Times New Roman" w:cs="Times New Roman" w:ascii="Times New Roman" w:hAnsi="Times New Roman"/>
          <w:color w:val="111111"/>
          <w:sz w:val="28"/>
          <w:szCs w:val="28"/>
          <w:lang w:val="en-US"/>
        </w:rPr>
        <w:t xml:space="preserve">Abdullah Muhammad ibn Idris (died in AH 204). Ikhtilaf al-Hadith. Revised by Muhammad Ahmad </w:t>
      </w:r>
      <w:r>
        <w:rPr>
          <w:rFonts w:eastAsia="Consolas" w:cs="Consolas" w:ascii="Consolas" w:hAnsi="Consolas"/>
          <w:color w:val="111111"/>
          <w:sz w:val="28"/>
          <w:szCs w:val="28"/>
          <w:lang w:val="en-US"/>
        </w:rPr>
        <w:t>Abd al-</w:t>
      </w:r>
      <w:r>
        <w:rPr>
          <w:rFonts w:eastAsia="Times New Roman" w:cs="Times New Roman" w:ascii="Times New Roman" w:hAnsi="Times New Roman"/>
          <w:color w:val="111111"/>
          <w:sz w:val="28"/>
          <w:szCs w:val="28"/>
          <w:lang w:val="en-US"/>
        </w:rPr>
        <w:t>Aziz. Makkah: Dar al-Baz Publishers, 2nd Edition, AH 1406.</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Al-Shafi</w:t>
      </w:r>
      <w:r>
        <w:rPr>
          <w:rFonts w:eastAsia="Consolas" w:cs="Consolas" w:ascii="Consolas" w:hAnsi="Consolas"/>
          <w:color w:val="111111"/>
          <w:sz w:val="28"/>
          <w:szCs w:val="28"/>
          <w:lang w:val="en-US"/>
        </w:rPr>
        <w:t>iy, Muhammad ibn Idris (died in AH 206). Musnad al-Shafi</w:t>
      </w:r>
      <w:r>
        <w:rPr>
          <w:rFonts w:eastAsia="Times New Roman" w:cs="Times New Roman" w:ascii="Times New Roman" w:hAnsi="Times New Roman"/>
          <w:color w:val="111111"/>
          <w:sz w:val="28"/>
          <w:szCs w:val="28"/>
          <w:lang w:val="en-US"/>
        </w:rPr>
        <w:t>iy. Beirut: Dar al-Kutub al-`Ilmiyyah.</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Al-Shashiy al-Qaffal, Muhammad ibn Ahmad (died in AH 507). Hilyat al-</w:t>
      </w:r>
      <w:r>
        <w:rPr>
          <w:rFonts w:eastAsia="Consolas" w:cs="Consolas" w:ascii="Consolas" w:hAnsi="Consolas"/>
          <w:color w:val="111111"/>
          <w:sz w:val="28"/>
          <w:szCs w:val="28"/>
          <w:lang w:val="en-US"/>
        </w:rPr>
        <w:t>Ulama' fi Ma</w:t>
      </w:r>
      <w:r>
        <w:rPr>
          <w:rFonts w:eastAsia="Times New Roman" w:cs="Times New Roman" w:ascii="Times New Roman" w:hAnsi="Times New Roman"/>
          <w:color w:val="111111"/>
          <w:sz w:val="28"/>
          <w:szCs w:val="28"/>
          <w:lang w:val="en-US"/>
        </w:rPr>
        <w:t>rifat Madhahib al-Fuqaha. 3 volumes. Revised by Yasin Ahmad Ibrahim Daradkah. Beirut: al-Risalah Foundation, 1st Edition, AH 1400.</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Al-Shashiy, Abu-Sa</w:t>
      </w:r>
      <w:r>
        <w:rPr>
          <w:rFonts w:eastAsia="Consolas" w:cs="Consolas" w:ascii="Consolas" w:hAnsi="Consolas"/>
          <w:color w:val="111111"/>
          <w:sz w:val="28"/>
          <w:szCs w:val="28"/>
          <w:lang w:val="en-US"/>
        </w:rPr>
        <w:t>id al-Haytham ibn Kulayb (died in AH 335). Al-Musnad. 2 volumes. Revised by Mahfudh al-Rahman Zaynullah. Holy Mecca: al-</w:t>
      </w:r>
      <w:r>
        <w:rPr>
          <w:rFonts w:eastAsia="Times New Roman" w:cs="Times New Roman" w:ascii="Times New Roman" w:hAnsi="Times New Roman"/>
          <w:color w:val="111111"/>
          <w:sz w:val="28"/>
          <w:szCs w:val="28"/>
          <w:lang w:val="en-US"/>
        </w:rPr>
        <w:t>Ulum wa’l-Hikam Library, 1st Edition, AH 1410.</w:t>
      </w:r>
    </w:p>
    <w:p>
      <w:pPr>
        <w:pStyle w:val="BookText"/>
        <w:bidi w:val="0"/>
        <w:jc w:val="both"/>
        <w:rPr/>
      </w:pPr>
      <w:r>
        <w:rPr>
          <w:rFonts w:eastAsia="Times New Roman" w:cs="Times New Roman" w:ascii="Times New Roman" w:hAnsi="Times New Roman"/>
          <w:color w:val="111111"/>
          <w:sz w:val="28"/>
          <w:szCs w:val="28"/>
          <w:lang w:val="en-US"/>
        </w:rPr>
        <w:t>256.</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Al-Shahruziy, Abu-</w:t>
      </w:r>
      <w:r>
        <w:rPr>
          <w:rFonts w:eastAsia="Consolas" w:cs="Consolas" w:ascii="Consolas" w:hAnsi="Consolas"/>
          <w:color w:val="111111"/>
          <w:sz w:val="28"/>
          <w:szCs w:val="28"/>
          <w:lang w:val="en-US"/>
        </w:rPr>
        <w:t xml:space="preserve">Amr </w:t>
      </w:r>
      <w:r>
        <w:rPr>
          <w:rFonts w:eastAsia="Times New Roman" w:cs="Times New Roman" w:ascii="Times New Roman" w:hAnsi="Times New Roman"/>
          <w:color w:val="111111"/>
          <w:sz w:val="28"/>
          <w:szCs w:val="28"/>
          <w:lang w:val="en-US"/>
        </w:rPr>
        <w:t xml:space="preserve">Uthman ibn </w:t>
      </w:r>
      <w:r>
        <w:rPr>
          <w:rFonts w:eastAsia="Consolas" w:cs="Consolas" w:ascii="Consolas" w:hAnsi="Consolas"/>
          <w:color w:val="111111"/>
          <w:sz w:val="28"/>
          <w:szCs w:val="28"/>
          <w:lang w:val="en-US"/>
        </w:rPr>
        <w:t xml:space="preserve">Abd al-Rahman (died in AH 643). Muqaddimat Ibn al-Salah fi </w:t>
      </w:r>
      <w:r>
        <w:rPr>
          <w:rFonts w:eastAsia="Times New Roman" w:cs="Times New Roman" w:ascii="Times New Roman" w:hAnsi="Times New Roman"/>
          <w:color w:val="111111"/>
          <w:sz w:val="28"/>
          <w:szCs w:val="28"/>
          <w:lang w:val="en-US"/>
        </w:rPr>
        <w:t>Ulum al-Hadith. Revised by Abu-`Abd al-Rahman Salah ibn Muhammad</w:t>
      </w:r>
    </w:p>
    <w:p>
      <w:pPr>
        <w:pStyle w:val="BookText"/>
        <w:bidi w:val="0"/>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Uwaydah. Beirut: Dar al-Kutub al-</w:t>
      </w:r>
      <w:r>
        <w:rPr>
          <w:rFonts w:eastAsia="Times New Roman" w:cs="Times New Roman" w:ascii="Times New Roman" w:hAnsi="Times New Roman"/>
          <w:color w:val="111111"/>
          <w:sz w:val="28"/>
          <w:szCs w:val="28"/>
          <w:lang w:val="en-US"/>
        </w:rPr>
        <w:t>Ilmiyyah Publishers, 1st Edition, AH 1416.</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Al-Shahristaniy, Sayyid `Ali (the author of this book). Wudu' al-Nabiy. 2 volumes. 1st Edition, AH 1415.</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 xml:space="preserve">Al-Sharif al-Radiy. Nahj al-Balaghah. 4 volumes. Revised by Muhammad </w:t>
      </w:r>
      <w:r>
        <w:rPr>
          <w:rFonts w:eastAsia="Consolas" w:cs="Consolas" w:ascii="Consolas" w:hAnsi="Consolas"/>
          <w:color w:val="111111"/>
          <w:sz w:val="28"/>
          <w:szCs w:val="28"/>
          <w:lang w:val="en-US"/>
        </w:rPr>
        <w:t>Abduh. Beirut: Dar al-Ma</w:t>
      </w:r>
      <w:r>
        <w:rPr>
          <w:rFonts w:eastAsia="Times New Roman" w:cs="Times New Roman" w:ascii="Times New Roman" w:hAnsi="Times New Roman"/>
          <w:color w:val="111111"/>
          <w:sz w:val="28"/>
          <w:szCs w:val="28"/>
          <w:lang w:val="en-US"/>
        </w:rPr>
        <w:t>rifah Publishers.</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Al-Sharnablaliy, Abu’l-Ikhlas Hasan al-Wafa’iy (died in AH 1069). Nur al-Īdah wa-Najat al-Arwah. Damascus: Dar al-Hikmah Publishers, 1985.</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 xml:space="preserve">Al-Shawkaniy, Muhammad ibn </w:t>
      </w:r>
      <w:r>
        <w:rPr>
          <w:rFonts w:eastAsia="Consolas" w:cs="Consolas" w:ascii="Consolas" w:hAnsi="Consolas"/>
          <w:color w:val="111111"/>
          <w:sz w:val="28"/>
          <w:szCs w:val="28"/>
          <w:lang w:val="en-US"/>
        </w:rPr>
        <w:t>Ali (died in AH 1250). Fath al-Qadir al-Jami</w:t>
      </w:r>
      <w:r>
        <w:rPr>
          <w:rFonts w:eastAsia="Times New Roman" w:cs="Times New Roman" w:ascii="Times New Roman" w:hAnsi="Times New Roman"/>
          <w:color w:val="111111"/>
          <w:sz w:val="28"/>
          <w:szCs w:val="28"/>
          <w:lang w:val="en-US"/>
        </w:rPr>
        <w:t xml:space="preserve"> Bayna Fannay al-Riwayah wa’l-Dirayah min `Ilm al-Tafsir. 5 volumes. Beirut: Dar al-Fikr Publishers.</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Al-Shawkaniy, Muhammad ibn `Ali ibn Muhammad (died in AH 1255). Nayl al-Awtar min Ahadith Sayyid al-Akhyar Sharh Muntaqa al-Akhbar. 9 volumes. Beirut: Dar al-Jil Publishers, 1973.</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Al-Shaybaniy, Abu-</w:t>
      </w:r>
      <w:r>
        <w:rPr>
          <w:rFonts w:eastAsia="Consolas" w:cs="Consolas" w:ascii="Consolas" w:hAnsi="Consolas"/>
          <w:color w:val="111111"/>
          <w:sz w:val="28"/>
          <w:szCs w:val="28"/>
          <w:lang w:val="en-US"/>
        </w:rPr>
        <w:t xml:space="preserve">Abdullah Ahmad ibn Hanbal (died in AH 241). Fada'il al-Sahabah. 2 volumes. Revised by Wasiyyullah Muhammad </w:t>
      </w:r>
      <w:r>
        <w:rPr>
          <w:rFonts w:eastAsia="Times New Roman" w:cs="Times New Roman" w:ascii="Times New Roman" w:hAnsi="Times New Roman"/>
          <w:color w:val="111111"/>
          <w:sz w:val="28"/>
          <w:szCs w:val="28"/>
          <w:lang w:val="en-US"/>
        </w:rPr>
        <w:t>Abbas. Beirut: al-Risalah Foundation, 1st Edition, AH 1403.</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Al-Shaybaniy, Abu-`Abdullah Ahmad ibn Hanbal (died in AH 241). Musnad al-Imam Ahmad ibn Hanbal. 6 volumes. Egypt: Qurtubah Foundation.</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Al-Shaybaniy, Abu-</w:t>
      </w:r>
      <w:r>
        <w:rPr>
          <w:rFonts w:eastAsia="Consolas" w:cs="Consolas" w:ascii="Consolas" w:hAnsi="Consolas"/>
          <w:color w:val="111111"/>
          <w:sz w:val="28"/>
          <w:szCs w:val="28"/>
          <w:lang w:val="en-US"/>
        </w:rPr>
        <w:t>Abdullah ibn Ahmad ibn Hanbal (died in AH 290). Al-Sunnah. 2 volumes. Revised by Muhammad Sa</w:t>
      </w:r>
      <w:r>
        <w:rPr>
          <w:rFonts w:eastAsia="Times New Roman" w:cs="Times New Roman" w:ascii="Times New Roman" w:hAnsi="Times New Roman"/>
          <w:color w:val="111111"/>
          <w:sz w:val="28"/>
          <w:szCs w:val="28"/>
          <w:lang w:val="en-US"/>
        </w:rPr>
        <w:t>id Salim al-Qahtaniy. Dammam: Dar Ibn al-Qayyim Publishers, 1st Edition, AH 1416.</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Al-Shaybaniy, Abu-</w:t>
      </w:r>
      <w:r>
        <w:rPr>
          <w:rFonts w:eastAsia="Consolas" w:cs="Consolas" w:ascii="Consolas" w:hAnsi="Consolas"/>
          <w:color w:val="111111"/>
          <w:sz w:val="28"/>
          <w:szCs w:val="28"/>
          <w:lang w:val="en-US"/>
        </w:rPr>
        <w:t xml:space="preserve">Abdullah Muhammad ibn al-Hasan (died in AH 189). Al-Hujjah </w:t>
      </w:r>
      <w:r>
        <w:rPr>
          <w:rFonts w:eastAsia="Times New Roman" w:cs="Times New Roman" w:ascii="Times New Roman" w:hAnsi="Times New Roman"/>
          <w:color w:val="111111"/>
          <w:sz w:val="28"/>
          <w:szCs w:val="28"/>
          <w:lang w:val="en-US"/>
        </w:rPr>
        <w:t>Ala Ahl al-Madinah. 4 volumes. Revised by Mahdiy Hasan al-Gaylaniy al-Qadiriy. Beirut: `Ālam al-Kutub, 3rd Edition, AH 1403.</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 xml:space="preserve">Al-Shaybaniy, Abu-Bakr Ahmad ibn </w:t>
      </w:r>
      <w:r>
        <w:rPr>
          <w:rFonts w:eastAsia="Consolas" w:cs="Consolas" w:ascii="Consolas" w:hAnsi="Consolas"/>
          <w:color w:val="111111"/>
          <w:sz w:val="28"/>
          <w:szCs w:val="28"/>
          <w:lang w:val="en-US"/>
        </w:rPr>
        <w:t>Amr ibn Abi-</w:t>
      </w:r>
      <w:r>
        <w:rPr>
          <w:rFonts w:eastAsia="Times New Roman" w:cs="Times New Roman" w:ascii="Times New Roman" w:hAnsi="Times New Roman"/>
          <w:color w:val="111111"/>
          <w:sz w:val="28"/>
          <w:szCs w:val="28"/>
          <w:lang w:val="en-US"/>
        </w:rPr>
        <w:t>Āsim (died in AH 287). Al-Mudhakkar wa’l-Tadhkir wa’l-Dhakar. Revised by Khalid ibn Qasim al-Raddadiy. Riyadh: Dar al-Manar Publishers, 1st Edition, AH 1413.</w:t>
      </w:r>
    </w:p>
    <w:p>
      <w:pPr>
        <w:pStyle w:val="BookText"/>
        <w:bidi w:val="0"/>
        <w:jc w:val="both"/>
        <w:rPr/>
      </w:pPr>
      <w:r>
        <w:rPr>
          <w:rFonts w:eastAsia="Times New Roman" w:cs="Times New Roman" w:ascii="Times New Roman" w:hAnsi="Times New Roman"/>
          <w:color w:val="111111"/>
          <w:sz w:val="28"/>
          <w:szCs w:val="28"/>
          <w:lang w:val="en-US"/>
        </w:rPr>
        <w:t>267.</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Al-Shaybaniy, Abu-Bakr Ahmad ibn `Amr ibn al-Dahhak (died in AH 287). Al-Āhad wa’l-Mathani. 6</w:t>
      </w:r>
    </w:p>
    <w:p>
      <w:pPr>
        <w:pStyle w:val="BookText"/>
        <w:bidi w:val="0"/>
        <w:rPr/>
      </w:pPr>
      <w:r>
        <w:rPr>
          <w:rFonts w:eastAsia="Times New Roman" w:cs="Times New Roman" w:ascii="Times New Roman" w:hAnsi="Times New Roman"/>
          <w:color w:val="111111"/>
          <w:sz w:val="28"/>
          <w:szCs w:val="28"/>
          <w:lang w:val="en-US"/>
        </w:rPr>
        <w:t>volumes. Revised by Basim Faysal Ahmad al-Jawabrah. Riyadh: Dar al-Rayah Publishers, 1st Edition, AH 1411.</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 xml:space="preserve">Al-Shaybaniy, Muhammad ibn Muhammad ibn </w:t>
      </w:r>
      <w:r>
        <w:rPr>
          <w:rFonts w:eastAsia="Consolas" w:cs="Consolas" w:ascii="Consolas" w:hAnsi="Consolas"/>
          <w:color w:val="111111"/>
          <w:sz w:val="28"/>
          <w:szCs w:val="28"/>
          <w:lang w:val="en-US"/>
        </w:rPr>
        <w:t>Abd al-Wahid (died in AH 630). Al-Kamil fi’l-Tarikh. 10 volumes. Beirut: Dar al-Kutub al-</w:t>
      </w:r>
      <w:r>
        <w:rPr>
          <w:rFonts w:eastAsia="Times New Roman" w:cs="Times New Roman" w:ascii="Times New Roman" w:hAnsi="Times New Roman"/>
          <w:color w:val="111111"/>
          <w:sz w:val="28"/>
          <w:szCs w:val="28"/>
          <w:lang w:val="en-US"/>
        </w:rPr>
        <w:t>Ilmiyyah, 2nd Edition, AH 1415.</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Al-Suhayliy, al-Khath</w:t>
      </w:r>
      <w:r>
        <w:rPr>
          <w:rFonts w:eastAsia="Consolas" w:cs="Consolas" w:ascii="Consolas" w:hAnsi="Consolas"/>
          <w:color w:val="111111"/>
          <w:sz w:val="28"/>
          <w:szCs w:val="28"/>
          <w:lang w:val="en-US"/>
        </w:rPr>
        <w:t xml:space="preserve">amiy </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Abdullah (died in AH 581). Al-Rawd al-Anif fi Tafsir al-Sirah al-Nubawiyyah Libni-Husham. 4 volumes. Revised by Majdi Mansur al-Shura. Beirut: Dar al-Kutub al-</w:t>
      </w:r>
      <w:r>
        <w:rPr>
          <w:rFonts w:eastAsia="Times New Roman" w:cs="Times New Roman" w:ascii="Times New Roman" w:hAnsi="Times New Roman"/>
          <w:color w:val="111111"/>
          <w:sz w:val="28"/>
          <w:szCs w:val="28"/>
          <w:lang w:val="en-US"/>
        </w:rPr>
        <w:t>Ilmiyyah Publishers, 1st Edition, AH 1418.</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 xml:space="preserve">Al-Suyutiy, Jalal al-Din </w:t>
      </w:r>
      <w:r>
        <w:rPr>
          <w:rFonts w:eastAsia="Consolas" w:cs="Consolas" w:ascii="Consolas" w:hAnsi="Consolas"/>
          <w:color w:val="111111"/>
          <w:sz w:val="28"/>
          <w:szCs w:val="28"/>
          <w:lang w:val="en-US"/>
        </w:rPr>
        <w:t xml:space="preserve">Abd al-Rahman ibn Abi-Bakr ibn Muhammad (died in AH 911). Tarikh al-Khulafa'. Revised by Muhammad Muhyi al-Din </w:t>
      </w:r>
      <w:r>
        <w:rPr>
          <w:rFonts w:eastAsia="Times New Roman" w:cs="Times New Roman" w:ascii="Times New Roman" w:hAnsi="Times New Roman"/>
          <w:color w:val="111111"/>
          <w:sz w:val="28"/>
          <w:szCs w:val="28"/>
          <w:lang w:val="en-US"/>
        </w:rPr>
        <w:t>Abd al-Hamid. Egypt: Al-Sa`adah Press, 1st Edition, AH 1371.</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 xml:space="preserve">Al-Suyutiy, Jalal al-Din </w:t>
      </w:r>
      <w:r>
        <w:rPr>
          <w:rFonts w:eastAsia="Consolas" w:cs="Consolas" w:ascii="Consolas" w:hAnsi="Consolas"/>
          <w:color w:val="111111"/>
          <w:sz w:val="28"/>
          <w:szCs w:val="28"/>
          <w:lang w:val="en-US"/>
        </w:rPr>
        <w:t xml:space="preserve">Abd al-Rahman ibn Abu-Bakr ibn Muhammad (died in AH 911). Al-Ashbah wa’l-Nadha'ir. Revised by </w:t>
      </w:r>
      <w:r>
        <w:rPr>
          <w:rFonts w:eastAsia="Times New Roman" w:cs="Times New Roman" w:ascii="Times New Roman" w:hAnsi="Times New Roman"/>
          <w:color w:val="111111"/>
          <w:sz w:val="28"/>
          <w:szCs w:val="28"/>
          <w:lang w:val="en-US"/>
        </w:rPr>
        <w:t>Abd al-`Āl Salim Mukarram. Al-Risalah Foundation, 1st Edition, AH 1406.</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 xml:space="preserve">Al-Suyutiy, Jalal al-Din </w:t>
      </w:r>
      <w:r>
        <w:rPr>
          <w:rFonts w:eastAsia="Consolas" w:cs="Consolas" w:ascii="Consolas" w:hAnsi="Consolas"/>
          <w:color w:val="111111"/>
          <w:sz w:val="28"/>
          <w:szCs w:val="28"/>
          <w:lang w:val="en-US"/>
        </w:rPr>
        <w:t xml:space="preserve">Abd al-Rahman ibn Abu-Bakr ibn Muhammad (died in AH 911). Tadrib al-Rawi fi Sharh Taqrib al-Nawawiy. 2 volumes. Revised by </w:t>
      </w:r>
      <w:r>
        <w:rPr>
          <w:rFonts w:eastAsia="Times New Roman" w:cs="Times New Roman" w:ascii="Times New Roman" w:hAnsi="Times New Roman"/>
          <w:color w:val="111111"/>
          <w:sz w:val="28"/>
          <w:szCs w:val="28"/>
          <w:lang w:val="en-US"/>
        </w:rPr>
        <w:t>Abd al-Wahhab `Abd al-Latif. Riyadh: al-Riyad Modern Library.</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Al-Suyutiy, Jalal al-Din `Abd al-Rahman ibn Abu-Bakr ibn Muhammad (died in AH 911). Al-Tatrif fi’l-Tashif. Saudi Arabia: Dar al-Fa’iz, 1st Edition, AH 1409.</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Al-Suyutiy, Jalal al-Din `Abd al-Rahman ibn Abu-Bakr ibn Muhammad (died in AH 911). Tanwir al-Hawalik Sharh Muwatta' Malik. 2 volumes. Egypt: al-Maktabah al-Tijariyyah al-Kubra, AH 1389.</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 xml:space="preserve">Al-Suyutiy, Jalal al-Din </w:t>
      </w:r>
      <w:r>
        <w:rPr>
          <w:rFonts w:eastAsia="Consolas" w:cs="Consolas" w:ascii="Consolas" w:hAnsi="Consolas"/>
          <w:color w:val="111111"/>
          <w:sz w:val="28"/>
          <w:szCs w:val="28"/>
          <w:lang w:val="en-US"/>
        </w:rPr>
        <w:t>Abd al-Rahman ibn Abu-Bakr ibn Muhammad (died in AH 911). Al-Jami</w:t>
      </w:r>
      <w:r>
        <w:rPr>
          <w:rFonts w:eastAsia="Times New Roman" w:cs="Times New Roman" w:ascii="Times New Roman" w:hAnsi="Times New Roman"/>
          <w:color w:val="111111"/>
          <w:sz w:val="28"/>
          <w:szCs w:val="28"/>
          <w:lang w:val="en-US"/>
        </w:rPr>
        <w:t xml:space="preserve"> al-Saghir fi Ahadith al-Bashir al-Nadhir. 2 volumes. Beirut: Dar al-Fikr Publishers, 1st Edition, AH 1401.</w:t>
      </w:r>
    </w:p>
    <w:p>
      <w:pPr>
        <w:pStyle w:val="BookText"/>
        <w:bidi w:val="0"/>
        <w:jc w:val="both"/>
        <w:rPr/>
      </w:pPr>
      <w:r>
        <w:rPr>
          <w:rFonts w:eastAsia="Times New Roman" w:cs="Times New Roman" w:ascii="Times New Roman" w:hAnsi="Times New Roman"/>
          <w:color w:val="111111"/>
          <w:sz w:val="28"/>
          <w:szCs w:val="28"/>
          <w:lang w:val="en-US"/>
        </w:rPr>
        <w:t>276.</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Al-Suyutiy, Jalal al-Din `Abd al-Rahman ibn Abu-Bakr ibn Muhammad (died in AH 911). Al-Khasa'is</w:t>
      </w:r>
    </w:p>
    <w:p>
      <w:pPr>
        <w:pStyle w:val="BookText"/>
        <w:bidi w:val="0"/>
        <w:rPr/>
      </w:pPr>
      <w:r>
        <w:rPr>
          <w:rFonts w:eastAsia="Times New Roman" w:cs="Times New Roman" w:ascii="Times New Roman" w:hAnsi="Times New Roman"/>
          <w:color w:val="111111"/>
          <w:sz w:val="28"/>
          <w:szCs w:val="28"/>
          <w:lang w:val="en-US"/>
        </w:rPr>
        <w:t>al-Kubra (Kifayat al-Talib al-Labib fi Khasa'is al-Habib). Beirut: Dar al-Kutub al-`Ilmiyyah, 1st Edition, 1985.</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Al-Suyutiy, Jalal al-Din `Abd al-Rahman ibn Abu-Bakr ibn Muhammad (died in AH 911). Al-Durr al-Manthur. 8 volumes. Beirut: Dar al-Fikr Publishers, 1993.</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 xml:space="preserve">Al-Suyutiy, Jalal al-Din </w:t>
      </w:r>
      <w:r>
        <w:rPr>
          <w:rFonts w:eastAsia="Consolas" w:cs="Consolas" w:ascii="Consolas" w:hAnsi="Consolas"/>
          <w:color w:val="111111"/>
          <w:sz w:val="28"/>
          <w:szCs w:val="28"/>
          <w:lang w:val="en-US"/>
        </w:rPr>
        <w:t xml:space="preserve">Abd al-Rahman ibn Abu-Bakr ibn Muhammad (died in AH 911). Al-Dibaj </w:t>
      </w:r>
      <w:r>
        <w:rPr>
          <w:rFonts w:eastAsia="Times New Roman" w:cs="Times New Roman" w:ascii="Times New Roman" w:hAnsi="Times New Roman"/>
          <w:color w:val="111111"/>
          <w:sz w:val="28"/>
          <w:szCs w:val="28"/>
          <w:lang w:val="en-US"/>
        </w:rPr>
        <w:t>Ala Sahih Muslim. 5 volumes. Revised by Abu-Ishaq al-Juwayniy al-Athiriy. Saudi Arabia: Dar Ibn `Affan Publishers, AH 1416.</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 xml:space="preserve">Al-Suyutiy, Jalal al-Din </w:t>
      </w:r>
      <w:r>
        <w:rPr>
          <w:rFonts w:eastAsia="Consolas" w:cs="Consolas" w:ascii="Consolas" w:hAnsi="Consolas"/>
          <w:color w:val="111111"/>
          <w:sz w:val="28"/>
          <w:szCs w:val="28"/>
          <w:lang w:val="en-US"/>
        </w:rPr>
        <w:t xml:space="preserve">Abd al-Rahman ibn Abu-Bakr ibn Muhammad (died in AH 911). Sharh al-Suyutiy </w:t>
      </w:r>
      <w:r>
        <w:rPr>
          <w:rFonts w:eastAsia="Times New Roman" w:cs="Times New Roman" w:ascii="Times New Roman" w:hAnsi="Times New Roman"/>
          <w:color w:val="111111"/>
          <w:sz w:val="28"/>
          <w:szCs w:val="28"/>
          <w:lang w:val="en-US"/>
        </w:rPr>
        <w:t>Ala Sunan al-Nassa'iy. 8 volumes. Aleppo: Islamic Publications Buruea, 2nd Edition, AH 1406.</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 xml:space="preserve">Al-Suyutiy, Jalal al-Din </w:t>
      </w:r>
      <w:r>
        <w:rPr>
          <w:rFonts w:eastAsia="Consolas" w:cs="Consolas" w:ascii="Consolas" w:hAnsi="Consolas"/>
          <w:color w:val="111111"/>
          <w:sz w:val="28"/>
          <w:szCs w:val="28"/>
          <w:lang w:val="en-US"/>
        </w:rPr>
        <w:t>Abd al-Rahman ibn Abu-Bakr ibn Muhammad (died in AH 911). Luban al-Nuqul fi Asbab al-Nuzul. Beirut: Dar Ihya' al-</w:t>
      </w:r>
      <w:r>
        <w:rPr>
          <w:rFonts w:eastAsia="Times New Roman" w:cs="Times New Roman" w:ascii="Times New Roman" w:hAnsi="Times New Roman"/>
          <w:color w:val="111111"/>
          <w:sz w:val="28"/>
          <w:szCs w:val="28"/>
          <w:lang w:val="en-US"/>
        </w:rPr>
        <w:t>Ulum Publishers.</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Al-Suyutiy, Jalal al-Din `Abd al-Rahman ibn Abu-Bakr ibn Muhammad (died in AH 911). Miftah al-Jannah fi’l-Ihtijaj bi’l-Sunnah. Holy Madinah: The Islamic University, 3rd Edition, Ah 1399.</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Al-Thaqafiy, Ibrahim ibn Muhammad al-Kufiy (died in AH 283). Al-Gharat. 2 volumes. Revised by Sayyid Jalal al-Din al-Muhaddith. Qumm: Bahman Publications.</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Al-Tirmidhiy al-Salamiy, Abu-</w:t>
      </w:r>
      <w:r>
        <w:rPr>
          <w:rFonts w:eastAsia="Consolas" w:cs="Consolas" w:ascii="Consolas" w:hAnsi="Consolas"/>
          <w:color w:val="111111"/>
          <w:sz w:val="28"/>
          <w:szCs w:val="28"/>
          <w:lang w:val="en-US"/>
        </w:rPr>
        <w:t xml:space="preserve">Īsa Muhammd ibn </w:t>
      </w:r>
      <w:r>
        <w:rPr>
          <w:rFonts w:eastAsia="Times New Roman" w:cs="Times New Roman" w:ascii="Times New Roman" w:hAnsi="Times New Roman"/>
          <w:color w:val="111111"/>
          <w:sz w:val="28"/>
          <w:szCs w:val="28"/>
          <w:lang w:val="en-US"/>
        </w:rPr>
        <w:t>Īsa (died in AH 279). Al-Jami</w:t>
      </w:r>
      <w:r>
        <w:rPr>
          <w:rFonts w:eastAsia="Consolas" w:cs="Consolas" w:ascii="Consolas" w:hAnsi="Consolas"/>
          <w:color w:val="111111"/>
          <w:sz w:val="28"/>
          <w:szCs w:val="28"/>
          <w:lang w:val="en-US"/>
        </w:rPr>
        <w:t xml:space="preserve"> al-Sahih (Sunan al-Tirmidhiy). 5 volumes. Revised by Ahmad Muhammad Shakir and others. Beirut: Dar Ihya' al-Turath al-</w:t>
      </w:r>
      <w:r>
        <w:rPr>
          <w:rFonts w:eastAsia="Times New Roman" w:cs="Times New Roman" w:ascii="Times New Roman" w:hAnsi="Times New Roman"/>
          <w:color w:val="111111"/>
          <w:sz w:val="28"/>
          <w:szCs w:val="28"/>
          <w:lang w:val="en-US"/>
        </w:rPr>
        <w:t>Arabiy.</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Al-Wahidiy, al-Nisapuriy, Abu’l-Hasan `Ali ibn Ahmad (died in AH 468). Asbab Nuzul al-Āyat. Cairo: Al-Halabiy Foundation, 1st Edition, AH 1388.</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Al-Wafi al-Mahdiy, a lecturer in the College of Arabic Studies - Marrakesh. Al-Ijtihad fi’l-Shari</w:t>
      </w:r>
      <w:r>
        <w:rPr>
          <w:rFonts w:eastAsia="Consolas" w:cs="Consolas" w:ascii="Consolas" w:hAnsi="Consolas"/>
          <w:color w:val="111111"/>
          <w:sz w:val="28"/>
          <w:szCs w:val="28"/>
          <w:lang w:val="en-US"/>
        </w:rPr>
        <w:t>ah al-Islamiyyah Nash’atuh wa-Tatawwuruh wa’l-Ta</w:t>
      </w:r>
      <w:r>
        <w:rPr>
          <w:rFonts w:eastAsia="Times New Roman" w:cs="Times New Roman" w:ascii="Times New Roman" w:hAnsi="Times New Roman"/>
          <w:color w:val="111111"/>
          <w:sz w:val="28"/>
          <w:szCs w:val="28"/>
          <w:lang w:val="en-US"/>
        </w:rPr>
        <w:t>rif bih (The Ijtihad in the Islamic Legislation; Origin, Development, and Definition). Morocco: Dar al-Thaqafah Publishers, 1st Edition.</w:t>
      </w:r>
    </w:p>
    <w:p>
      <w:pPr>
        <w:pStyle w:val="BookText"/>
        <w:bidi w:val="0"/>
        <w:jc w:val="both"/>
        <w:rPr/>
      </w:pPr>
      <w:r>
        <w:rPr>
          <w:rFonts w:eastAsia="Times New Roman" w:cs="Times New Roman" w:ascii="Times New Roman" w:hAnsi="Times New Roman"/>
          <w:color w:val="111111"/>
          <w:sz w:val="28"/>
          <w:szCs w:val="28"/>
          <w:lang w:val="en-US"/>
        </w:rPr>
        <w:t>286.</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Al-Wasitiy,</w:t>
      </w:r>
    </w:p>
    <w:p>
      <w:pPr>
        <w:pStyle w:val="BookText"/>
        <w:bidi w:val="0"/>
        <w:rPr/>
      </w:pPr>
      <w:r>
        <w:rPr>
          <w:rFonts w:eastAsia="Times New Roman" w:cs="Times New Roman" w:ascii="Times New Roman" w:hAnsi="Times New Roman"/>
          <w:color w:val="111111"/>
          <w:sz w:val="28"/>
          <w:szCs w:val="28"/>
          <w:lang w:val="en-US"/>
        </w:rPr>
        <w:t xml:space="preserve">Aslam ibn Sahl al-Razzaz (died in AH 292). Tarikh Wasit. Revised by Georges </w:t>
      </w:r>
      <w:r>
        <w:rPr>
          <w:rFonts w:eastAsia="Consolas" w:cs="Consolas" w:ascii="Consolas" w:hAnsi="Consolas"/>
          <w:color w:val="111111"/>
          <w:sz w:val="28"/>
          <w:szCs w:val="28"/>
          <w:lang w:val="en-US"/>
        </w:rPr>
        <w:t xml:space="preserve">Awwad. Beirut: </w:t>
      </w:r>
      <w:r>
        <w:rPr>
          <w:rFonts w:eastAsia="Times New Roman" w:cs="Times New Roman" w:ascii="Times New Roman" w:hAnsi="Times New Roman"/>
          <w:color w:val="111111"/>
          <w:sz w:val="28"/>
          <w:szCs w:val="28"/>
          <w:lang w:val="en-US"/>
        </w:rPr>
        <w:t>Ālam al-Kutub Publishers, 1st Edition, AH 1406.</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 xml:space="preserve">Al-Zamakhshariy, al-Khawarzmiy Abu’l-Qasim Jarullah Muahmud ibn </w:t>
      </w:r>
      <w:r>
        <w:rPr>
          <w:rFonts w:eastAsia="Consolas" w:cs="Consolas" w:ascii="Consolas" w:hAnsi="Consolas"/>
          <w:color w:val="111111"/>
          <w:sz w:val="28"/>
          <w:szCs w:val="28"/>
          <w:lang w:val="en-US"/>
        </w:rPr>
        <w:t>Umar (died in AH 538). Al-Kashshaf. 4 volumes. Beirut: Dar al-Ma</w:t>
      </w:r>
      <w:r>
        <w:rPr>
          <w:rFonts w:eastAsia="Times New Roman" w:cs="Times New Roman" w:ascii="Times New Roman" w:hAnsi="Times New Roman"/>
          <w:color w:val="111111"/>
          <w:sz w:val="28"/>
          <w:szCs w:val="28"/>
          <w:lang w:val="en-US"/>
        </w:rPr>
        <w:t>rifah.</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 xml:space="preserve">Al-Zamakhshariy, Mahmud ibn </w:t>
      </w:r>
      <w:r>
        <w:rPr>
          <w:rFonts w:eastAsia="Consolas" w:cs="Consolas" w:ascii="Consolas" w:hAnsi="Consolas"/>
          <w:color w:val="111111"/>
          <w:sz w:val="28"/>
          <w:szCs w:val="28"/>
          <w:lang w:val="en-US"/>
        </w:rPr>
        <w:t xml:space="preserve">Umar (died in AH 538). Al-Fa’iq fi Gharib al-Hadith. 4 volumes. Revised by </w:t>
      </w:r>
      <w:r>
        <w:rPr>
          <w:rFonts w:eastAsia="Times New Roman" w:cs="Times New Roman" w:ascii="Times New Roman" w:hAnsi="Times New Roman"/>
          <w:color w:val="111111"/>
          <w:sz w:val="28"/>
          <w:szCs w:val="28"/>
          <w:lang w:val="en-US"/>
        </w:rPr>
        <w:t>Ali Mahmud al-Bajjawiy and Muhammad Abu’l-Fadl Ibrahim. Lebanon: Dar al-Ma`rifah Publishers, 2nd Edition.</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Al-Zar</w:t>
      </w:r>
      <w:r>
        <w:rPr>
          <w:rFonts w:eastAsia="Consolas" w:cs="Consolas" w:ascii="Consolas" w:hAnsi="Consolas"/>
          <w:color w:val="111111"/>
          <w:sz w:val="28"/>
          <w:szCs w:val="28"/>
          <w:lang w:val="en-US"/>
        </w:rPr>
        <w:t>iy, Abu-</w:t>
      </w:r>
      <w:r>
        <w:rPr>
          <w:rFonts w:eastAsia="Times New Roman" w:cs="Times New Roman" w:ascii="Times New Roman" w:hAnsi="Times New Roman"/>
          <w:color w:val="111111"/>
          <w:sz w:val="28"/>
          <w:szCs w:val="28"/>
          <w:lang w:val="en-US"/>
        </w:rPr>
        <w:t>Abdullah Muhammad ibn Abi-Bakr Ayyub (died in AH 751). I</w:t>
      </w:r>
      <w:r>
        <w:rPr>
          <w:rFonts w:eastAsia="Consolas" w:cs="Consolas" w:ascii="Consolas" w:hAnsi="Consolas"/>
          <w:color w:val="111111"/>
          <w:sz w:val="28"/>
          <w:szCs w:val="28"/>
          <w:lang w:val="en-US"/>
        </w:rPr>
        <w:t>lam al-Muwaqqi</w:t>
      </w:r>
      <w:r>
        <w:rPr>
          <w:rFonts w:eastAsia="Times New Roman" w:cs="Times New Roman" w:ascii="Times New Roman" w:hAnsi="Times New Roman"/>
          <w:color w:val="111111"/>
          <w:sz w:val="28"/>
          <w:szCs w:val="28"/>
          <w:lang w:val="en-US"/>
        </w:rPr>
        <w:t xml:space="preserve">in </w:t>
      </w:r>
      <w:r>
        <w:rPr>
          <w:rFonts w:eastAsia="Consolas" w:cs="Consolas" w:ascii="Consolas" w:hAnsi="Consolas"/>
          <w:color w:val="111111"/>
          <w:sz w:val="28"/>
          <w:szCs w:val="28"/>
          <w:lang w:val="en-US"/>
        </w:rPr>
        <w:t>An Rabb al-</w:t>
      </w:r>
      <w:r>
        <w:rPr>
          <w:rFonts w:eastAsia="Times New Roman" w:cs="Times New Roman" w:ascii="Times New Roman" w:hAnsi="Times New Roman"/>
          <w:color w:val="111111"/>
          <w:sz w:val="28"/>
          <w:szCs w:val="28"/>
          <w:lang w:val="en-US"/>
        </w:rPr>
        <w:t xml:space="preserve">Ālamin. Revised by Taha </w:t>
      </w:r>
      <w:r>
        <w:rPr>
          <w:rFonts w:eastAsia="Consolas" w:cs="Consolas" w:ascii="Consolas" w:hAnsi="Consolas"/>
          <w:color w:val="111111"/>
          <w:sz w:val="28"/>
          <w:szCs w:val="28"/>
          <w:lang w:val="en-US"/>
        </w:rPr>
        <w:t>Abd al-Ra’uf Sa</w:t>
      </w:r>
      <w:r>
        <w:rPr>
          <w:rFonts w:eastAsia="Times New Roman" w:cs="Times New Roman" w:ascii="Times New Roman" w:hAnsi="Times New Roman"/>
          <w:color w:val="111111"/>
          <w:sz w:val="28"/>
          <w:szCs w:val="28"/>
          <w:lang w:val="en-US"/>
        </w:rPr>
        <w:t>id. Beirut: Dar al-Jil Publishers, 1973.</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Al-Zar</w:t>
      </w:r>
      <w:r>
        <w:rPr>
          <w:rFonts w:eastAsia="Consolas" w:cs="Consolas" w:ascii="Consolas" w:hAnsi="Consolas"/>
          <w:color w:val="111111"/>
          <w:sz w:val="28"/>
          <w:szCs w:val="28"/>
          <w:lang w:val="en-US"/>
        </w:rPr>
        <w:t>iy, Abu-</w:t>
      </w:r>
      <w:r>
        <w:rPr>
          <w:rFonts w:eastAsia="Times New Roman" w:cs="Times New Roman" w:ascii="Times New Roman" w:hAnsi="Times New Roman"/>
          <w:color w:val="111111"/>
          <w:sz w:val="28"/>
          <w:szCs w:val="28"/>
          <w:lang w:val="en-US"/>
        </w:rPr>
        <w:t>Abdullah Muhammad ibn Abi-Bakr Ayyub (died in AH 751). Zad al-Ma</w:t>
      </w:r>
      <w:r>
        <w:rPr>
          <w:rFonts w:eastAsia="Consolas" w:cs="Consolas" w:ascii="Consolas" w:hAnsi="Consolas"/>
          <w:color w:val="111111"/>
          <w:sz w:val="28"/>
          <w:szCs w:val="28"/>
          <w:lang w:val="en-US"/>
        </w:rPr>
        <w:t>ad fi Hady Khayr al-</w:t>
      </w:r>
      <w:r>
        <w:rPr>
          <w:rFonts w:eastAsia="Times New Roman" w:cs="Times New Roman" w:ascii="Times New Roman" w:hAnsi="Times New Roman"/>
          <w:color w:val="111111"/>
          <w:sz w:val="28"/>
          <w:szCs w:val="28"/>
          <w:lang w:val="en-US"/>
        </w:rPr>
        <w:t>Ibad. 5 volumes. Revised by Shu</w:t>
      </w:r>
      <w:r>
        <w:rPr>
          <w:rFonts w:eastAsia="Consolas" w:cs="Consolas" w:ascii="Consolas" w:hAnsi="Consolas"/>
          <w:color w:val="111111"/>
          <w:sz w:val="28"/>
          <w:szCs w:val="28"/>
          <w:lang w:val="en-US"/>
        </w:rPr>
        <w:t xml:space="preserve">ayb al-Arna'ut, </w:t>
      </w:r>
      <w:r>
        <w:rPr>
          <w:rFonts w:eastAsia="Times New Roman" w:cs="Times New Roman" w:ascii="Times New Roman" w:hAnsi="Times New Roman"/>
          <w:color w:val="111111"/>
          <w:sz w:val="28"/>
          <w:szCs w:val="28"/>
          <w:lang w:val="en-US"/>
        </w:rPr>
        <w:t>Abd al-Qadir al-Arna'ut. Beirut: al-Risalah Foundation, 12th Edition, AH 1407.</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Al-Zar</w:t>
      </w:r>
      <w:r>
        <w:rPr>
          <w:rFonts w:eastAsia="Consolas" w:cs="Consolas" w:ascii="Consolas" w:hAnsi="Consolas"/>
          <w:color w:val="111111"/>
          <w:sz w:val="28"/>
          <w:szCs w:val="28"/>
          <w:lang w:val="en-US"/>
        </w:rPr>
        <w:t>iy, Abu-</w:t>
      </w:r>
      <w:r>
        <w:rPr>
          <w:rFonts w:eastAsia="Times New Roman" w:cs="Times New Roman" w:ascii="Times New Roman" w:hAnsi="Times New Roman"/>
          <w:color w:val="111111"/>
          <w:sz w:val="28"/>
          <w:szCs w:val="28"/>
          <w:lang w:val="en-US"/>
        </w:rPr>
        <w:t>Abdullah Muhammad ibn Abi-Bakr Ayyub (died in AH 751). Al-Turuq al-Hikamiyyah fi’l-Siyasah al-Shar`iyyah. Revised by Muhammad Jamil Ghazi. Cairo: Al-Madaniy Press.</w:t>
      </w:r>
    </w:p>
    <w:p>
      <w:pPr>
        <w:pStyle w:val="BookText"/>
        <w:bidi w:val="0"/>
        <w:jc w:val="both"/>
        <w:rPr/>
      </w:pPr>
      <w:r>
        <w:rPr>
          <w:rFonts w:eastAsia="Times New Roman" w:cs="Times New Roman" w:ascii="Times New Roman" w:hAnsi="Times New Roman"/>
          <w:color w:val="111111"/>
          <w:sz w:val="28"/>
          <w:szCs w:val="28"/>
          <w:lang w:val="en-US"/>
        </w:rPr>
        <w:t>292.</w:t>
      </w:r>
    </w:p>
    <w:p>
      <w:pPr>
        <w:pStyle w:val="BookText"/>
        <w:bidi w:val="0"/>
        <w:jc w:val="both"/>
        <w:rPr/>
      </w:pPr>
      <w:r>
        <w:rPr>
          <w:rFonts w:eastAsia="Times New Roman" w:cs="Times New Roman" w:ascii="Times New Roman" w:hAnsi="Times New Roman"/>
          <w:color w:val="111111"/>
          <w:sz w:val="28"/>
          <w:szCs w:val="28"/>
          <w:lang w:val="en-US"/>
        </w:rPr>
        <w:t>Al-Zarandiy al-Hanafiy, Jamal al-Din Muhammad ibn Yusuf ibn al-Hasan ibn Muhammad (died in AH 750). Nudhum Durar al-Simtayn. Manuscript in Imam Amir al-Mu'minin Library, 1st Edition, AH 1377/1958.</w:t>
      </w:r>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Al-Zarandiy, Abu’l-Fadl Mir Muhammad (modern). Buhuth fi Tarikh al-Qur'an. Qumm: The Islamic Propagation Foundation of Jama`at al-Mudarrisin, 1st Edition, AH 1420.</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Al-Zarkaliy, Khayr al-Din. al-A</w:t>
      </w:r>
      <w:r>
        <w:rPr>
          <w:rFonts w:eastAsia="Consolas" w:cs="Consolas" w:ascii="Consolas" w:hAnsi="Consolas"/>
          <w:color w:val="111111"/>
          <w:sz w:val="28"/>
          <w:szCs w:val="28"/>
          <w:lang w:val="en-US"/>
        </w:rPr>
        <w:t>lam. 8 volumes. Dar al-</w:t>
      </w:r>
      <w:r>
        <w:rPr>
          <w:rFonts w:eastAsia="Times New Roman" w:cs="Times New Roman" w:ascii="Times New Roman" w:hAnsi="Times New Roman"/>
          <w:color w:val="111111"/>
          <w:sz w:val="28"/>
          <w:szCs w:val="28"/>
          <w:lang w:val="en-US"/>
        </w:rPr>
        <w:t>Ilm Li’l-Malayin Publishers, 5th Edition, 1980.</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 xml:space="preserve">Al-Zarkashiy, Muhammad ibn </w:t>
      </w:r>
      <w:r>
        <w:rPr>
          <w:rFonts w:eastAsia="Consolas" w:cs="Consolas" w:ascii="Consolas" w:hAnsi="Consolas"/>
          <w:color w:val="111111"/>
          <w:sz w:val="28"/>
          <w:szCs w:val="28"/>
          <w:lang w:val="en-US"/>
        </w:rPr>
        <w:t xml:space="preserve">Abdullah al-Bahadar Badr al-Din (died in AH 794). Al-Ijabah li-Īrad ma-stadrakat‘hu al-Sayyidah </w:t>
      </w:r>
      <w:r>
        <w:rPr>
          <w:rFonts w:eastAsia="Times New Roman" w:cs="Times New Roman" w:ascii="Times New Roman" w:hAnsi="Times New Roman"/>
          <w:color w:val="111111"/>
          <w:sz w:val="28"/>
          <w:szCs w:val="28"/>
          <w:lang w:val="en-US"/>
        </w:rPr>
        <w:t xml:space="preserve">Ā'ishah </w:t>
      </w:r>
      <w:r>
        <w:rPr>
          <w:rFonts w:eastAsia="Consolas" w:cs="Consolas" w:ascii="Consolas" w:hAnsi="Consolas"/>
          <w:color w:val="111111"/>
          <w:sz w:val="28"/>
          <w:szCs w:val="28"/>
          <w:lang w:val="en-US"/>
        </w:rPr>
        <w:t>Ala’l-Sahabah. Revised by Sa</w:t>
      </w:r>
      <w:r>
        <w:rPr>
          <w:rFonts w:eastAsia="Times New Roman" w:cs="Times New Roman" w:ascii="Times New Roman" w:hAnsi="Times New Roman"/>
          <w:color w:val="111111"/>
          <w:sz w:val="28"/>
          <w:szCs w:val="28"/>
          <w:lang w:val="en-US"/>
        </w:rPr>
        <w:t>id al-Afghaniy. Beirut: al-Maktab al-Islamiy Bureau, 4th Edition, AH 1405.</w:t>
      </w:r>
    </w:p>
    <w:p>
      <w:pPr>
        <w:pStyle w:val="BookText"/>
        <w:bidi w:val="0"/>
        <w:jc w:val="both"/>
        <w:rPr/>
      </w:pPr>
      <w:r>
        <w:rPr>
          <w:rFonts w:eastAsia="Times New Roman" w:cs="Times New Roman" w:ascii="Times New Roman" w:hAnsi="Times New Roman"/>
          <w:color w:val="111111"/>
          <w:sz w:val="28"/>
          <w:szCs w:val="28"/>
          <w:lang w:val="en-US"/>
        </w:rPr>
        <w:t>296.</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Al-Zarqaniy, Muhammad ibn `Abd al-Baqi ibn Yusuf (died in AH 1122).</w:t>
      </w:r>
    </w:p>
    <w:p>
      <w:pPr>
        <w:pStyle w:val="BookText"/>
        <w:bidi w:val="0"/>
        <w:rPr/>
      </w:pPr>
      <w:r>
        <w:rPr>
          <w:rFonts w:eastAsia="Times New Roman" w:cs="Times New Roman" w:ascii="Times New Roman" w:hAnsi="Times New Roman"/>
          <w:color w:val="111111"/>
          <w:sz w:val="28"/>
          <w:szCs w:val="28"/>
          <w:lang w:val="en-US"/>
        </w:rPr>
        <w:t xml:space="preserve">Sharh al-Zarqaniy </w:t>
      </w:r>
      <w:r>
        <w:rPr>
          <w:rFonts w:eastAsia="Consolas" w:cs="Consolas" w:ascii="Consolas" w:hAnsi="Consolas"/>
          <w:color w:val="111111"/>
          <w:sz w:val="28"/>
          <w:szCs w:val="28"/>
          <w:lang w:val="en-US"/>
        </w:rPr>
        <w:t>Ala Muwatta' al-Imam Malik. 4 volumes. Beirut: Dar al-Kutub al-</w:t>
      </w:r>
      <w:r>
        <w:rPr>
          <w:rFonts w:eastAsia="Times New Roman" w:cs="Times New Roman" w:ascii="Times New Roman" w:hAnsi="Times New Roman"/>
          <w:color w:val="111111"/>
          <w:sz w:val="28"/>
          <w:szCs w:val="28"/>
          <w:lang w:val="en-US"/>
        </w:rPr>
        <w:t>Ilmiyyah, 1st Edition, AH 1411.</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Al-Zay</w:t>
      </w:r>
      <w:r>
        <w:rPr>
          <w:rFonts w:eastAsia="Consolas" w:cs="Consolas" w:ascii="Consolas" w:hAnsi="Consolas"/>
          <w:color w:val="111111"/>
          <w:sz w:val="28"/>
          <w:szCs w:val="28"/>
          <w:lang w:val="en-US"/>
        </w:rPr>
        <w:t xml:space="preserve">aliy al-Hanafiy, Abu-Muhammad </w:t>
      </w:r>
      <w:r>
        <w:rPr>
          <w:rFonts w:eastAsia="Times New Roman" w:cs="Times New Roman" w:ascii="Times New Roman" w:hAnsi="Times New Roman"/>
          <w:color w:val="111111"/>
          <w:sz w:val="28"/>
          <w:szCs w:val="28"/>
          <w:lang w:val="en-US"/>
        </w:rPr>
        <w:t>Abdullah ibn Yusuf (died in AH 762). Nasb al-Rayah li-Ahadith al-Wilayah. 4 volumes. Revised by Muhammad Yusuf al-Bannuriy. Egypt: Dar al-Hadith Publishers, AH 1357.</w:t>
      </w:r>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Al-Zaydiy, Yahya ibn al-Hasan (died in AH 566). Usul al-Ahkam fi’l-Halal wa’l-Haram.</w:t>
      </w:r>
    </w:p>
    <w:p>
      <w:pPr>
        <w:pStyle w:val="BookText"/>
        <w:bidi w:val="0"/>
        <w:jc w:val="both"/>
        <w:rPr/>
      </w:pPr>
      <w:r>
        <w:rPr>
          <w:rFonts w:eastAsia="Times New Roman" w:cs="Times New Roman" w:ascii="Times New Roman" w:hAnsi="Times New Roman"/>
          <w:color w:val="111111"/>
          <w:sz w:val="28"/>
          <w:szCs w:val="28"/>
          <w:lang w:val="en-US"/>
        </w:rPr>
        <w:t>299.</w:t>
      </w:r>
    </w:p>
    <w:p>
      <w:pPr>
        <w:pStyle w:val="BookText"/>
        <w:bidi w:val="0"/>
        <w:jc w:val="both"/>
        <w:rPr/>
      </w:pPr>
      <w:r>
        <w:rPr>
          <w:rFonts w:eastAsia="Times New Roman" w:cs="Times New Roman" w:ascii="Times New Roman" w:hAnsi="Times New Roman"/>
          <w:color w:val="111111"/>
          <w:sz w:val="28"/>
          <w:szCs w:val="28"/>
          <w:lang w:val="en-US"/>
        </w:rPr>
        <w:t>Al-Zubaydiy, Abu’l-Fayd Sayyid Muhammad Murtada al-Husayniy (died in AH 1205). Taj al-`Arus min Jawahir al-Qamus. 10 volumes. Beirut: Al-Hayat Library.</w:t>
      </w:r>
    </w:p>
    <w:p>
      <w:pPr>
        <w:pStyle w:val="BookText"/>
        <w:bidi w:val="0"/>
        <w:jc w:val="both"/>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Al-Zubayr ibn Bakkar (died in AH 256). Al-Akhbar al-Muwaffaqiyyat. Revised by Dr. Sami Makkiy al-`Āniy. Baghdad: the Awkaf headship in the Republic of Iraq, 1972.</w:t>
      </w:r>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Al-Zuhriy al-Basriy, Abu-</w:t>
      </w:r>
      <w:r>
        <w:rPr>
          <w:rFonts w:eastAsia="Consolas" w:cs="Consolas" w:ascii="Consolas" w:hAnsi="Consolas"/>
          <w:color w:val="111111"/>
          <w:sz w:val="28"/>
          <w:szCs w:val="28"/>
          <w:lang w:val="en-US"/>
        </w:rPr>
        <w:t>Abdullah Muhammad ibn Sa</w:t>
      </w:r>
      <w:r>
        <w:rPr>
          <w:rFonts w:eastAsia="Times New Roman" w:cs="Times New Roman" w:ascii="Times New Roman" w:hAnsi="Times New Roman"/>
          <w:color w:val="111111"/>
          <w:sz w:val="28"/>
          <w:szCs w:val="28"/>
          <w:lang w:val="en-US"/>
        </w:rPr>
        <w:t>d ibn Mani` (died in AH 230). Al-Tabaqat al-Kubra. 8 volumes. Beirut: Dar Sadir Publishers.</w:t>
      </w:r>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Asad Haydar. Al-Imam al-Sadiq wa’l-Madhahib al-Arba`ah. 3 volumes. Beirut.</w:t>
      </w:r>
    </w:p>
    <w:p>
      <w:pPr>
        <w:pStyle w:val="BookText"/>
        <w:bidi w:val="0"/>
        <w:jc w:val="both"/>
        <w:rPr/>
      </w:pPr>
      <w:r>
        <w:rPr>
          <w:rFonts w:eastAsia="Times New Roman" w:cs="Times New Roman" w:ascii="Times New Roman" w:hAnsi="Times New Roman"/>
          <w:color w:val="111111"/>
          <w:sz w:val="28"/>
          <w:szCs w:val="28"/>
          <w:lang w:val="en-US"/>
        </w:rPr>
        <w:t>303.</w:t>
      </w:r>
    </w:p>
    <w:p>
      <w:pPr>
        <w:pStyle w:val="BookText"/>
        <w:bidi w:val="0"/>
        <w:jc w:val="both"/>
        <w:rPr/>
      </w:pPr>
      <w:r>
        <w:rPr>
          <w:rFonts w:eastAsia="Times New Roman" w:cs="Times New Roman" w:ascii="Times New Roman" w:hAnsi="Times New Roman"/>
          <w:color w:val="111111"/>
          <w:sz w:val="28"/>
          <w:szCs w:val="28"/>
          <w:lang w:val="en-US"/>
        </w:rPr>
        <w:t>Dar al-Sha</w:t>
      </w:r>
      <w:r>
        <w:rPr>
          <w:rFonts w:eastAsia="Consolas" w:cs="Consolas" w:ascii="Consolas" w:hAnsi="Consolas"/>
          <w:color w:val="111111"/>
          <w:sz w:val="28"/>
          <w:szCs w:val="28"/>
          <w:lang w:val="en-US"/>
        </w:rPr>
        <w:t>b Publishers. Al-Mawsu</w:t>
      </w:r>
      <w:r>
        <w:rPr>
          <w:rFonts w:eastAsia="Times New Roman" w:cs="Times New Roman" w:ascii="Times New Roman" w:hAnsi="Times New Roman"/>
          <w:color w:val="111111"/>
          <w:sz w:val="28"/>
          <w:szCs w:val="28"/>
          <w:lang w:val="en-US"/>
        </w:rPr>
        <w:t>ah al-</w:t>
      </w:r>
      <w:r>
        <w:rPr>
          <w:rFonts w:eastAsia="Consolas" w:cs="Consolas" w:ascii="Consolas" w:hAnsi="Consolas"/>
          <w:color w:val="111111"/>
          <w:sz w:val="28"/>
          <w:szCs w:val="28"/>
          <w:lang w:val="en-US"/>
        </w:rPr>
        <w:t>Arabiyyah al-Muyassarah. Cairo: Dar al-Sha</w:t>
      </w:r>
      <w:r>
        <w:rPr>
          <w:rFonts w:eastAsia="Times New Roman" w:cs="Times New Roman" w:ascii="Times New Roman" w:hAnsi="Times New Roman"/>
          <w:color w:val="111111"/>
          <w:sz w:val="28"/>
          <w:szCs w:val="28"/>
          <w:lang w:val="en-US"/>
        </w:rPr>
        <w:t>b Publishers. 2nd Edition, 1972.</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Fathiy al-Rudayniy. Al-Manahij al-Usuliyyah. Syria: al-Sharikah al-Muttahidah Publishers, 2nd Edition, AH 1405/1985.</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Hashim Ma</w:t>
      </w:r>
      <w:r>
        <w:rPr>
          <w:rFonts w:eastAsia="Consolas" w:cs="Consolas" w:ascii="Consolas" w:hAnsi="Consolas"/>
          <w:color w:val="111111"/>
          <w:sz w:val="28"/>
          <w:szCs w:val="28"/>
          <w:lang w:val="en-US"/>
        </w:rPr>
        <w:t>ruf al-Husayniy (modern). Dirasatun fi’l-Hadith wa’l-Muhaddithin. Beirut: Dar al-Ta</w:t>
      </w:r>
      <w:r>
        <w:rPr>
          <w:rFonts w:eastAsia="Times New Roman" w:cs="Times New Roman" w:ascii="Times New Roman" w:hAnsi="Times New Roman"/>
          <w:color w:val="111111"/>
          <w:sz w:val="28"/>
          <w:szCs w:val="28"/>
          <w:lang w:val="en-US"/>
        </w:rPr>
        <w:t>aruf Publications, 2nd Edition, AH 1398.</w:t>
      </w:r>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Abd al-Barr al-Qurtubiy (died in AH 463). Jami</w:t>
      </w:r>
      <w:r>
        <w:rPr>
          <w:rFonts w:eastAsia="Times New Roman" w:cs="Times New Roman" w:ascii="Times New Roman" w:hAnsi="Times New Roman"/>
          <w:color w:val="111111"/>
          <w:sz w:val="28"/>
          <w:szCs w:val="28"/>
          <w:lang w:val="en-US"/>
        </w:rPr>
        <w:t xml:space="preserve"> Bayan al-`Ilm wa-Fadluh. Qumm: Al-Muniriyyah Press.</w:t>
      </w:r>
    </w:p>
    <w:p>
      <w:pPr>
        <w:pStyle w:val="BookText"/>
        <w:bidi w:val="0"/>
        <w:jc w:val="both"/>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Abd al-Barr, Yusuf ibn </w:t>
      </w:r>
      <w:r>
        <w:rPr>
          <w:rFonts w:eastAsia="Times New Roman" w:cs="Times New Roman" w:ascii="Times New Roman" w:hAnsi="Times New Roman"/>
          <w:color w:val="111111"/>
          <w:sz w:val="28"/>
          <w:szCs w:val="28"/>
          <w:lang w:val="en-US"/>
        </w:rPr>
        <w:t>Abdullah ibn Muhammad (died in AH 463). Al-Isti</w:t>
      </w:r>
      <w:r>
        <w:rPr>
          <w:rFonts w:eastAsia="Consolas" w:cs="Consolas" w:ascii="Consolas" w:hAnsi="Consolas"/>
          <w:color w:val="111111"/>
          <w:sz w:val="28"/>
          <w:szCs w:val="28"/>
          <w:lang w:val="en-US"/>
        </w:rPr>
        <w:t>ab fi Ma</w:t>
      </w:r>
      <w:r>
        <w:rPr>
          <w:rFonts w:eastAsia="Times New Roman" w:cs="Times New Roman" w:ascii="Times New Roman" w:hAnsi="Times New Roman"/>
          <w:color w:val="111111"/>
          <w:sz w:val="28"/>
          <w:szCs w:val="28"/>
          <w:lang w:val="en-US"/>
        </w:rPr>
        <w:t>rifat al-Ashab. 4 volumes. Revised by `Ali Muhammad al-Bajjawiy. Beirut: Dar al-Jil Publishers, 1st Edition, AH 1412.</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Abd-Rabbih al-Andalisiy, Ahmad ibn Muhammad (died in AH 328). Al-</w:t>
      </w:r>
      <w:r>
        <w:rPr>
          <w:rFonts w:eastAsia="Times New Roman" w:cs="Times New Roman" w:ascii="Times New Roman" w:hAnsi="Times New Roman"/>
          <w:color w:val="111111"/>
          <w:sz w:val="28"/>
          <w:szCs w:val="28"/>
          <w:lang w:val="en-US"/>
        </w:rPr>
        <w:t>Iqd al-Farid. 6 volumes. Beirut: Dar Ihya' al-Turath al-`Arabiy, 1st Edition, AH 1409.</w:t>
      </w:r>
    </w:p>
    <w:p>
      <w:pPr>
        <w:pStyle w:val="BookText"/>
        <w:bidi w:val="0"/>
        <w:jc w:val="both"/>
        <w:rPr/>
      </w:pPr>
      <w:r>
        <w:rPr>
          <w:rFonts w:eastAsia="Times New Roman" w:cs="Times New Roman" w:ascii="Times New Roman" w:hAnsi="Times New Roman"/>
          <w:color w:val="111111"/>
          <w:sz w:val="28"/>
          <w:szCs w:val="28"/>
          <w:lang w:val="en-US"/>
        </w:rPr>
        <w:t>309.</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Adiy al-Jurjaniy, Abu-Ahmad </w:t>
      </w:r>
      <w:r>
        <w:rPr>
          <w:rFonts w:eastAsia="Times New Roman" w:cs="Times New Roman" w:ascii="Times New Roman" w:hAnsi="Times New Roman"/>
          <w:color w:val="111111"/>
          <w:sz w:val="28"/>
          <w:szCs w:val="28"/>
          <w:lang w:val="en-US"/>
        </w:rPr>
        <w:t xml:space="preserve">Abdullah ibn </w:t>
      </w:r>
      <w:r>
        <w:rPr>
          <w:rFonts w:eastAsia="Consolas" w:cs="Consolas" w:ascii="Consolas" w:hAnsi="Consolas"/>
          <w:color w:val="111111"/>
          <w:sz w:val="28"/>
          <w:szCs w:val="28"/>
          <w:lang w:val="en-US"/>
        </w:rPr>
        <w:t xml:space="preserve">Adiy ibn </w:t>
      </w:r>
      <w:r>
        <w:rPr>
          <w:rFonts w:eastAsia="Times New Roman" w:cs="Times New Roman" w:ascii="Times New Roman" w:hAnsi="Times New Roman"/>
          <w:color w:val="111111"/>
          <w:sz w:val="28"/>
          <w:szCs w:val="28"/>
          <w:lang w:val="en-US"/>
        </w:rPr>
        <w:t>Abdullah ibn Muhammad (died</w:t>
      </w:r>
    </w:p>
    <w:p>
      <w:pPr>
        <w:pStyle w:val="BookText"/>
        <w:bidi w:val="0"/>
        <w:rPr/>
      </w:pPr>
      <w:r>
        <w:rPr>
          <w:rFonts w:eastAsia="Times New Roman" w:cs="Times New Roman" w:ascii="Times New Roman" w:hAnsi="Times New Roman"/>
          <w:color w:val="111111"/>
          <w:sz w:val="28"/>
          <w:szCs w:val="28"/>
          <w:lang w:val="en-US"/>
        </w:rPr>
        <w:t>in AH 365). Al-Kamil fi Du`afa’ al-Rijal. 7 volumes. Revised by Yahya Mukhtar Ghazzawiy. Beirut: Dar al-Fikr Publishers, 3rd Edition, AH 1409.</w:t>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Asakir (AH 571). Tarikh Dimashq. 70 volumes. Revised by </w:t>
      </w:r>
      <w:r>
        <w:rPr>
          <w:rFonts w:eastAsia="Times New Roman" w:cs="Times New Roman" w:ascii="Times New Roman" w:hAnsi="Times New Roman"/>
          <w:color w:val="111111"/>
          <w:sz w:val="28"/>
          <w:szCs w:val="28"/>
          <w:lang w:val="en-US"/>
        </w:rPr>
        <w:t>Ali Shiri. Beirut: Dar al-Fikr Publishers, AH 1415.</w:t>
      </w:r>
    </w:p>
    <w:p>
      <w:pPr>
        <w:pStyle w:val="BookText"/>
        <w:bidi w:val="0"/>
        <w:jc w:val="both"/>
        <w:rPr/>
      </w:pPr>
      <w:r>
        <w:rPr>
          <w:rFonts w:eastAsia="Times New Roman" w:cs="Times New Roman" w:ascii="Times New Roman" w:hAnsi="Times New Roman"/>
          <w:color w:val="111111"/>
          <w:sz w:val="28"/>
          <w:szCs w:val="28"/>
          <w:lang w:val="en-US"/>
        </w:rPr>
        <w:t>311.</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Asakir al-Shafi</w:t>
      </w:r>
      <w:r>
        <w:rPr>
          <w:rFonts w:eastAsia="Times New Roman" w:cs="Times New Roman" w:ascii="Times New Roman" w:hAnsi="Times New Roman"/>
          <w:color w:val="111111"/>
          <w:sz w:val="28"/>
          <w:szCs w:val="28"/>
          <w:lang w:val="en-US"/>
        </w:rPr>
        <w:t xml:space="preserve">iy, Abu’l-Qasim </w:t>
      </w:r>
      <w:r>
        <w:rPr>
          <w:rFonts w:eastAsia="Consolas" w:cs="Consolas" w:ascii="Consolas" w:hAnsi="Consolas"/>
          <w:color w:val="111111"/>
          <w:sz w:val="28"/>
          <w:szCs w:val="28"/>
          <w:lang w:val="en-US"/>
        </w:rPr>
        <w:t xml:space="preserve">Ali ibn al-Husayn ibn Hibatullah (died in AH 571). Tahdhib Tarikh Dimashq. 7 volumes. Revised by </w:t>
      </w:r>
      <w:r>
        <w:rPr>
          <w:rFonts w:eastAsia="Times New Roman" w:cs="Times New Roman" w:ascii="Times New Roman" w:hAnsi="Times New Roman"/>
          <w:color w:val="111111"/>
          <w:sz w:val="28"/>
          <w:szCs w:val="28"/>
          <w:lang w:val="en-US"/>
        </w:rPr>
        <w:t>Abd al-Qadir Badran. Beirut: Dar al-Masir Publishers, 2nd Edition, AH 1399.</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 xml:space="preserve">Ibn Tawus, Abu’l-Qasim </w:t>
      </w:r>
      <w:r>
        <w:rPr>
          <w:rFonts w:eastAsia="Consolas" w:cs="Consolas" w:ascii="Consolas" w:hAnsi="Consolas"/>
          <w:color w:val="111111"/>
          <w:sz w:val="28"/>
          <w:szCs w:val="28"/>
          <w:lang w:val="en-US"/>
        </w:rPr>
        <w:t>Ali ibn Musa ibn Ja</w:t>
      </w:r>
      <w:r>
        <w:rPr>
          <w:rFonts w:eastAsia="Times New Roman" w:cs="Times New Roman" w:ascii="Times New Roman" w:hAnsi="Times New Roman"/>
          <w:color w:val="111111"/>
          <w:sz w:val="28"/>
          <w:szCs w:val="28"/>
          <w:lang w:val="en-US"/>
        </w:rPr>
        <w:t>far ibn Tawus al-Husayniy (died in AH 664). Falah al-Sa’il. Qumm: Islamic Propogation Bureau.</w:t>
      </w:r>
    </w:p>
    <w:p>
      <w:pPr>
        <w:pStyle w:val="BookText"/>
        <w:bidi w:val="0"/>
        <w:jc w:val="both"/>
        <w:rPr/>
      </w:pPr>
      <w:r>
        <w:rPr>
          <w:rFonts w:eastAsia="Times New Roman" w:cs="Times New Roman" w:ascii="Times New Roman" w:hAnsi="Times New Roman"/>
          <w:color w:val="111111"/>
          <w:sz w:val="28"/>
          <w:szCs w:val="28"/>
          <w:lang w:val="en-US"/>
        </w:rPr>
        <w:t>313.</w:t>
      </w:r>
    </w:p>
    <w:p>
      <w:pPr>
        <w:pStyle w:val="BookText"/>
        <w:bidi w:val="0"/>
        <w:jc w:val="both"/>
        <w:rPr/>
      </w:pPr>
      <w:r>
        <w:rPr>
          <w:rFonts w:eastAsia="Times New Roman" w:cs="Times New Roman" w:ascii="Times New Roman" w:hAnsi="Times New Roman"/>
          <w:color w:val="111111"/>
          <w:sz w:val="28"/>
          <w:szCs w:val="28"/>
          <w:lang w:val="en-US"/>
        </w:rPr>
        <w:t xml:space="preserve">Ibn Tawus, Abu’l-Qasim </w:t>
      </w:r>
      <w:r>
        <w:rPr>
          <w:rFonts w:eastAsia="Consolas" w:cs="Consolas" w:ascii="Consolas" w:hAnsi="Consolas"/>
          <w:color w:val="111111"/>
          <w:sz w:val="28"/>
          <w:szCs w:val="28"/>
          <w:lang w:val="en-US"/>
        </w:rPr>
        <w:t>Ali ibn Musa ibn Ja</w:t>
      </w:r>
      <w:r>
        <w:rPr>
          <w:rFonts w:eastAsia="Times New Roman" w:cs="Times New Roman" w:ascii="Times New Roman" w:hAnsi="Times New Roman"/>
          <w:color w:val="111111"/>
          <w:sz w:val="28"/>
          <w:szCs w:val="28"/>
          <w:lang w:val="en-US"/>
        </w:rPr>
        <w:t>far ibn Tawus al-Husayniy (died in AH 664). Al-Lahuf fi Qatla al-Tufuf. Qumm: Mehr Press, 1st Edition, AH 1417.</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Ibn Habban, al-Tamimiy al-Bastiy Abu-Hatam Muhammad ibn Habban (died in AH 354). Sahih Ibn Habban Bi-Tartib Ibn Balban. 18 volumes. Revised by Shu`ayb Arna'ut. Beirut: Dar al-Risalah, 2nd Edition, AH 1414.</w:t>
      </w:r>
    </w:p>
    <w:p>
      <w:pPr>
        <w:pStyle w:val="BookText"/>
        <w:bidi w:val="0"/>
        <w:jc w:val="both"/>
        <w:rPr/>
      </w:pPr>
      <w:r>
        <w:rPr>
          <w:rFonts w:eastAsia="Times New Roman" w:cs="Times New Roman" w:ascii="Times New Roman" w:hAnsi="Times New Roman"/>
          <w:color w:val="111111"/>
          <w:sz w:val="28"/>
          <w:szCs w:val="28"/>
          <w:lang w:val="en-US"/>
        </w:rPr>
        <w:t>315.</w:t>
      </w:r>
    </w:p>
    <w:p>
      <w:pPr>
        <w:pStyle w:val="BookText"/>
        <w:bidi w:val="0"/>
        <w:jc w:val="both"/>
        <w:rPr/>
      </w:pP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Asqalaniy al-Shafi</w:t>
      </w:r>
      <w:r>
        <w:rPr>
          <w:rFonts w:eastAsia="Times New Roman" w:cs="Times New Roman" w:ascii="Times New Roman" w:hAnsi="Times New Roman"/>
          <w:color w:val="111111"/>
          <w:sz w:val="28"/>
          <w:szCs w:val="28"/>
          <w:lang w:val="en-US"/>
        </w:rPr>
        <w:t xml:space="preserve">iy, Abu’l-Fadl Ahmad ibn </w:t>
      </w:r>
      <w:r>
        <w:rPr>
          <w:rFonts w:eastAsia="Consolas" w:cs="Consolas" w:ascii="Consolas" w:hAnsi="Consolas"/>
          <w:color w:val="111111"/>
          <w:sz w:val="28"/>
          <w:szCs w:val="28"/>
          <w:lang w:val="en-US"/>
        </w:rPr>
        <w:t xml:space="preserve">Ali (died in AH 852). Al-Isabah fi Tamyiz al-Sahabah. 8 volumes. Revised by </w:t>
      </w:r>
      <w:r>
        <w:rPr>
          <w:rFonts w:eastAsia="Times New Roman" w:cs="Times New Roman" w:ascii="Times New Roman" w:hAnsi="Times New Roman"/>
          <w:color w:val="111111"/>
          <w:sz w:val="28"/>
          <w:szCs w:val="28"/>
          <w:lang w:val="en-US"/>
        </w:rPr>
        <w:t>Ali Muhammad al-Bajjawiy. Beirut: Dar al-Jil Publishers, 1st Edition, AH 1412.</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Asqalaniy al-Shafi</w:t>
      </w:r>
      <w:r>
        <w:rPr>
          <w:rFonts w:eastAsia="Times New Roman" w:cs="Times New Roman" w:ascii="Times New Roman" w:hAnsi="Times New Roman"/>
          <w:color w:val="111111"/>
          <w:sz w:val="28"/>
          <w:szCs w:val="28"/>
          <w:lang w:val="en-US"/>
        </w:rPr>
        <w:t>iy, Abu’l-Fadl Ahmad ibn `Ali (died in AH 852). Tahdhib al-Tahdhib. 14 volumes. Beirut: Dar al-Fikr Publishers, 1st edition, AH 1404.</w:t>
      </w:r>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Asqalaniy al-Shafi</w:t>
      </w:r>
      <w:r>
        <w:rPr>
          <w:rFonts w:eastAsia="Times New Roman" w:cs="Times New Roman" w:ascii="Times New Roman" w:hAnsi="Times New Roman"/>
          <w:color w:val="111111"/>
          <w:sz w:val="28"/>
          <w:szCs w:val="28"/>
          <w:lang w:val="en-US"/>
        </w:rPr>
        <w:t xml:space="preserve">iy, Abu’l-Fadl Ahmad ibn </w:t>
      </w:r>
      <w:r>
        <w:rPr>
          <w:rFonts w:eastAsia="Consolas" w:cs="Consolas" w:ascii="Consolas" w:hAnsi="Consolas"/>
          <w:color w:val="111111"/>
          <w:sz w:val="28"/>
          <w:szCs w:val="28"/>
          <w:lang w:val="en-US"/>
        </w:rPr>
        <w:t xml:space="preserve">Ali (died in AH 852). Al-Dirayah fi Takhrij Ahadith al-Hidayah. 2 volumes. Revised by Sayyid </w:t>
      </w:r>
      <w:r>
        <w:rPr>
          <w:rFonts w:eastAsia="Times New Roman" w:cs="Times New Roman" w:ascii="Times New Roman" w:hAnsi="Times New Roman"/>
          <w:color w:val="111111"/>
          <w:sz w:val="28"/>
          <w:szCs w:val="28"/>
          <w:lang w:val="en-US"/>
        </w:rPr>
        <w:t>Abd Hashim al-Yamaniy al-Madaniy. Beirut: Dar al-Ma`rifah Publishers.</w:t>
      </w:r>
    </w:p>
    <w:p>
      <w:pPr>
        <w:pStyle w:val="BookText"/>
        <w:bidi w:val="0"/>
        <w:jc w:val="both"/>
        <w:rPr/>
      </w:pPr>
      <w:r>
        <w:rPr>
          <w:rFonts w:eastAsia="Times New Roman" w:cs="Times New Roman" w:ascii="Times New Roman" w:hAnsi="Times New Roman"/>
          <w:color w:val="111111"/>
          <w:sz w:val="28"/>
          <w:szCs w:val="28"/>
          <w:lang w:val="en-US"/>
        </w:rPr>
        <w:t>318.</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Asqalaniy al-Shafi</w:t>
      </w:r>
      <w:r>
        <w:rPr>
          <w:rFonts w:eastAsia="Times New Roman" w:cs="Times New Roman" w:ascii="Times New Roman" w:hAnsi="Times New Roman"/>
          <w:color w:val="111111"/>
          <w:sz w:val="28"/>
          <w:szCs w:val="28"/>
          <w:lang w:val="en-US"/>
        </w:rPr>
        <w:t>iy, Abu’l-Fadl Ahmad ibn `Ali (died in AH 852). Fath al-Bari Sharh Sahih</w:t>
      </w:r>
    </w:p>
    <w:p>
      <w:pPr>
        <w:pStyle w:val="BookText"/>
        <w:bidi w:val="0"/>
        <w:rPr/>
      </w:pPr>
      <w:r>
        <w:rPr>
          <w:rFonts w:eastAsia="Times New Roman" w:cs="Times New Roman" w:ascii="Times New Roman" w:hAnsi="Times New Roman"/>
          <w:color w:val="111111"/>
          <w:sz w:val="28"/>
          <w:szCs w:val="28"/>
          <w:lang w:val="en-US"/>
        </w:rPr>
        <w:t xml:space="preserve">al-Bukhariy. 13 volumes. Revised by Muhammad Fu'ad </w:t>
      </w:r>
      <w:r>
        <w:rPr>
          <w:rFonts w:eastAsia="Consolas" w:cs="Consolas" w:ascii="Consolas" w:hAnsi="Consolas"/>
          <w:color w:val="111111"/>
          <w:sz w:val="28"/>
          <w:szCs w:val="28"/>
          <w:lang w:val="en-US"/>
        </w:rPr>
        <w:t>Abd al-Baqi and Muhibb al-Din al-Khatib. Beirut: Dar al-Ma</w:t>
      </w:r>
      <w:r>
        <w:rPr>
          <w:rFonts w:eastAsia="Times New Roman" w:cs="Times New Roman" w:ascii="Times New Roman" w:hAnsi="Times New Roman"/>
          <w:color w:val="111111"/>
          <w:sz w:val="28"/>
          <w:szCs w:val="28"/>
          <w:lang w:val="en-US"/>
        </w:rPr>
        <w:t>rifah.</w:t>
      </w:r>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Asqalaniy al-Shafi</w:t>
      </w:r>
      <w:r>
        <w:rPr>
          <w:rFonts w:eastAsia="Times New Roman" w:cs="Times New Roman" w:ascii="Times New Roman" w:hAnsi="Times New Roman"/>
          <w:color w:val="111111"/>
          <w:sz w:val="28"/>
          <w:szCs w:val="28"/>
          <w:lang w:val="en-US"/>
        </w:rPr>
        <w:t xml:space="preserve">iy, Abu’l-Fadl Ahmad ibn </w:t>
      </w:r>
      <w:r>
        <w:rPr>
          <w:rFonts w:eastAsia="Consolas" w:cs="Consolas" w:ascii="Consolas" w:hAnsi="Consolas"/>
          <w:color w:val="111111"/>
          <w:sz w:val="28"/>
          <w:szCs w:val="28"/>
          <w:lang w:val="en-US"/>
        </w:rPr>
        <w:t xml:space="preserve">Ali (died in AH 852). Hady al-Sari. Revised by Ibrahim </w:t>
      </w:r>
      <w:r>
        <w:rPr>
          <w:rFonts w:eastAsia="Times New Roman" w:cs="Times New Roman" w:ascii="Times New Roman" w:hAnsi="Times New Roman"/>
          <w:color w:val="111111"/>
          <w:sz w:val="28"/>
          <w:szCs w:val="28"/>
          <w:lang w:val="en-US"/>
        </w:rPr>
        <w:t>Atwah `Awad. Egypt: Al-Halabiy Company, AH 1383.</w:t>
      </w:r>
    </w:p>
    <w:p>
      <w:pPr>
        <w:pStyle w:val="BookText"/>
        <w:bidi w:val="0"/>
        <w:jc w:val="both"/>
        <w:rPr/>
      </w:pPr>
      <w:r>
        <w:rPr>
          <w:rFonts w:eastAsia="Times New Roman" w:cs="Times New Roman" w:ascii="Times New Roman" w:hAnsi="Times New Roman"/>
          <w:color w:val="111111"/>
          <w:sz w:val="28"/>
          <w:szCs w:val="28"/>
          <w:lang w:val="en-US"/>
        </w:rPr>
        <w:t>320.</w:t>
      </w:r>
    </w:p>
    <w:p>
      <w:pPr>
        <w:pStyle w:val="BookText"/>
        <w:bidi w:val="0"/>
        <w:jc w:val="both"/>
        <w:rPr/>
      </w:pP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 xml:space="preserve">Asqalaniy, Ahmad ibn </w:t>
      </w:r>
      <w:r>
        <w:rPr>
          <w:rFonts w:eastAsia="Times New Roman" w:cs="Times New Roman" w:ascii="Times New Roman" w:hAnsi="Times New Roman"/>
          <w:color w:val="111111"/>
          <w:sz w:val="28"/>
          <w:szCs w:val="28"/>
          <w:lang w:val="en-US"/>
        </w:rPr>
        <w:t xml:space="preserve">Ali ibn Muhammad ibn Hajar (died in AH 852). Al-Wuquf </w:t>
      </w:r>
      <w:r>
        <w:rPr>
          <w:rFonts w:eastAsia="Consolas" w:cs="Consolas" w:ascii="Consolas" w:hAnsi="Consolas"/>
          <w:color w:val="111111"/>
          <w:sz w:val="28"/>
          <w:szCs w:val="28"/>
          <w:lang w:val="en-US"/>
        </w:rPr>
        <w:t xml:space="preserve">Ala Ma Fi Sahih Muslim Min al-Mawquf. Revised by </w:t>
      </w:r>
      <w:r>
        <w:rPr>
          <w:rFonts w:eastAsia="Times New Roman" w:cs="Times New Roman" w:ascii="Times New Roman" w:hAnsi="Times New Roman"/>
          <w:color w:val="111111"/>
          <w:sz w:val="28"/>
          <w:szCs w:val="28"/>
          <w:lang w:val="en-US"/>
        </w:rPr>
        <w:t>Abdullah al-Laythiy al-Ansariy. Beirut: al-Thaqafah Foundation, 1st Edition, AH 1406.</w:t>
      </w:r>
    </w:p>
    <w:p>
      <w:pPr>
        <w:pStyle w:val="BookText"/>
        <w:bidi w:val="0"/>
        <w:jc w:val="both"/>
        <w:rPr/>
      </w:pPr>
      <w:r>
        <w:rPr>
          <w:rFonts w:eastAsia="Times New Roman" w:cs="Times New Roman" w:ascii="Times New Roman" w:hAnsi="Times New Roman"/>
          <w:color w:val="111111"/>
          <w:sz w:val="28"/>
          <w:szCs w:val="28"/>
          <w:lang w:val="en-US"/>
        </w:rPr>
        <w:t>321.</w:t>
      </w:r>
    </w:p>
    <w:p>
      <w:pPr>
        <w:pStyle w:val="BookText"/>
        <w:bidi w:val="0"/>
        <w:jc w:val="both"/>
        <w:rPr/>
      </w:pPr>
      <w:r>
        <w:rPr>
          <w:rFonts w:eastAsia="Times New Roman" w:cs="Times New Roman" w:ascii="Times New Roman" w:hAnsi="Times New Roman"/>
          <w:color w:val="111111"/>
          <w:sz w:val="28"/>
          <w:szCs w:val="28"/>
          <w:lang w:val="en-US"/>
        </w:rPr>
        <w:t>Ibn Hajar al-</w:t>
      </w:r>
      <w:r>
        <w:rPr>
          <w:rFonts w:eastAsia="Consolas" w:cs="Consolas" w:ascii="Consolas" w:hAnsi="Consolas"/>
          <w:color w:val="111111"/>
          <w:sz w:val="28"/>
          <w:szCs w:val="28"/>
          <w:lang w:val="en-US"/>
        </w:rPr>
        <w:t xml:space="preserve">Asqalaniy, Abu’l-Fadl Ahmad ibn </w:t>
      </w:r>
      <w:r>
        <w:rPr>
          <w:rFonts w:eastAsia="Times New Roman" w:cs="Times New Roman" w:ascii="Times New Roman" w:hAnsi="Times New Roman"/>
          <w:color w:val="111111"/>
          <w:sz w:val="28"/>
          <w:szCs w:val="28"/>
          <w:lang w:val="en-US"/>
        </w:rPr>
        <w:t>Ali ibn Hajar (died in AH 852). Talkhis al-Habir fi Ahadith al-Rafi</w:t>
      </w:r>
      <w:r>
        <w:rPr>
          <w:rFonts w:eastAsia="Consolas" w:cs="Consolas" w:ascii="Consolas" w:hAnsi="Consolas"/>
          <w:color w:val="111111"/>
          <w:sz w:val="28"/>
          <w:szCs w:val="28"/>
          <w:lang w:val="en-US"/>
        </w:rPr>
        <w:t xml:space="preserve">iy al-Kabir. 2 volumes. Revised by Sayyid </w:t>
      </w:r>
      <w:r>
        <w:rPr>
          <w:rFonts w:eastAsia="Times New Roman" w:cs="Times New Roman" w:ascii="Times New Roman" w:hAnsi="Times New Roman"/>
          <w:color w:val="111111"/>
          <w:sz w:val="28"/>
          <w:szCs w:val="28"/>
          <w:lang w:val="en-US"/>
        </w:rPr>
        <w:t>Abdullah Hashim al-Yamaniy al-Madaniy. Al-Madinah, AH 1384.</w:t>
      </w:r>
    </w:p>
    <w:p>
      <w:pPr>
        <w:pStyle w:val="BookText"/>
        <w:bidi w:val="0"/>
        <w:jc w:val="both"/>
        <w:rPr/>
      </w:pPr>
      <w:r>
        <w:rPr>
          <w:rFonts w:eastAsia="Times New Roman" w:cs="Times New Roman" w:ascii="Times New Roman" w:hAnsi="Times New Roman"/>
          <w:color w:val="111111"/>
          <w:sz w:val="28"/>
          <w:szCs w:val="28"/>
          <w:lang w:val="en-US"/>
        </w:rPr>
        <w:t>322.</w:t>
      </w:r>
    </w:p>
    <w:p>
      <w:pPr>
        <w:pStyle w:val="BookText"/>
        <w:bidi w:val="0"/>
        <w:jc w:val="both"/>
        <w:rPr/>
      </w:pPr>
      <w:r>
        <w:rPr>
          <w:rFonts w:eastAsia="Times New Roman" w:cs="Times New Roman" w:ascii="Times New Roman" w:hAnsi="Times New Roman"/>
          <w:color w:val="111111"/>
          <w:sz w:val="28"/>
          <w:szCs w:val="28"/>
          <w:lang w:val="en-US"/>
        </w:rPr>
        <w:t>Ibn Hajar al-Haythamiy, Abu’l-</w:t>
      </w:r>
      <w:r>
        <w:rPr>
          <w:rFonts w:eastAsia="Consolas" w:cs="Consolas" w:ascii="Consolas" w:hAnsi="Consolas"/>
          <w:color w:val="111111"/>
          <w:sz w:val="28"/>
          <w:szCs w:val="28"/>
          <w:lang w:val="en-US"/>
        </w:rPr>
        <w:t xml:space="preserve">Abbas Ahmad ibn Muhammad ibn Muhammad ibn </w:t>
      </w:r>
      <w:r>
        <w:rPr>
          <w:rFonts w:eastAsia="Times New Roman" w:cs="Times New Roman" w:ascii="Times New Roman" w:hAnsi="Times New Roman"/>
          <w:color w:val="111111"/>
          <w:sz w:val="28"/>
          <w:szCs w:val="28"/>
          <w:lang w:val="en-US"/>
        </w:rPr>
        <w:t>Ali (died in AH 973). Al-Sawa</w:t>
      </w:r>
      <w:r>
        <w:rPr>
          <w:rFonts w:eastAsia="Consolas" w:cs="Consolas" w:ascii="Consolas" w:hAnsi="Consolas"/>
          <w:color w:val="111111"/>
          <w:sz w:val="28"/>
          <w:szCs w:val="28"/>
          <w:lang w:val="en-US"/>
        </w:rPr>
        <w:t xml:space="preserve">iq al-Muhriqah </w:t>
      </w:r>
      <w:r>
        <w:rPr>
          <w:rFonts w:eastAsia="Times New Roman" w:cs="Times New Roman" w:ascii="Times New Roman" w:hAnsi="Times New Roman"/>
          <w:color w:val="111111"/>
          <w:sz w:val="28"/>
          <w:szCs w:val="28"/>
          <w:lang w:val="en-US"/>
        </w:rPr>
        <w:t xml:space="preserve">Ala Ahl al-Rafd wa’l-Dalal wa’l-Zandaqah. Revised by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Abdullah al-Turkiy &amp; Kamil Muhammad al-Kharrat. Beirut: al-Risalah Foundation, 1st edition, 1997.</w:t>
      </w:r>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Ibn Hazm al-Andalusiy, Abu-Muhammad `Ali ibn Ahmad (died in AH 456). Al-Ihkam fi Usul al-Ahkam. 8 volumes. Cairo: Dar al-Hadith, 1st Edition, AH 1404.</w:t>
      </w:r>
    </w:p>
    <w:p>
      <w:pPr>
        <w:pStyle w:val="BookText"/>
        <w:bidi w:val="0"/>
        <w:jc w:val="both"/>
        <w:rPr/>
      </w:pPr>
      <w:r>
        <w:rPr>
          <w:rFonts w:eastAsia="Times New Roman" w:cs="Times New Roman" w:ascii="Times New Roman" w:hAnsi="Times New Roman"/>
          <w:color w:val="111111"/>
          <w:sz w:val="28"/>
          <w:szCs w:val="28"/>
          <w:lang w:val="en-US"/>
        </w:rPr>
        <w:t>324.</w:t>
      </w:r>
    </w:p>
    <w:p>
      <w:pPr>
        <w:pStyle w:val="BookText"/>
        <w:bidi w:val="0"/>
        <w:jc w:val="both"/>
        <w:rPr/>
      </w:pPr>
      <w:r>
        <w:rPr>
          <w:rFonts w:eastAsia="Times New Roman" w:cs="Times New Roman" w:ascii="Times New Roman" w:hAnsi="Times New Roman"/>
          <w:color w:val="111111"/>
          <w:sz w:val="28"/>
          <w:szCs w:val="28"/>
          <w:lang w:val="en-US"/>
        </w:rPr>
        <w:t xml:space="preserve">Ibn Hazm al-Andalusiy, Abu-Muhammad </w:t>
      </w:r>
      <w:r>
        <w:rPr>
          <w:rFonts w:eastAsia="Consolas" w:cs="Consolas" w:ascii="Consolas" w:hAnsi="Consolas"/>
          <w:color w:val="111111"/>
          <w:sz w:val="28"/>
          <w:szCs w:val="28"/>
          <w:lang w:val="en-US"/>
        </w:rPr>
        <w:t>Ali ibn Ahmad ibn Sa</w:t>
      </w:r>
      <w:r>
        <w:rPr>
          <w:rFonts w:eastAsia="Times New Roman" w:cs="Times New Roman" w:ascii="Times New Roman" w:hAnsi="Times New Roman"/>
          <w:color w:val="111111"/>
          <w:sz w:val="28"/>
          <w:szCs w:val="28"/>
          <w:lang w:val="en-US"/>
        </w:rPr>
        <w:t>id (died in AH 456). Hujjat al-Wada’. Revised by Abu-Suhayb al-Karamiy. Riyadh: al-Afkar al-Dawliyyah Publishers &amp; Distributors, 1st Edition, 1998.</w:t>
      </w:r>
    </w:p>
    <w:p>
      <w:pPr>
        <w:pStyle w:val="BookText"/>
        <w:bidi w:val="0"/>
        <w:jc w:val="both"/>
        <w:rPr/>
      </w:pPr>
      <w:r>
        <w:rPr>
          <w:rFonts w:eastAsia="Times New Roman" w:cs="Times New Roman" w:ascii="Times New Roman" w:hAnsi="Times New Roman"/>
          <w:color w:val="111111"/>
          <w:sz w:val="28"/>
          <w:szCs w:val="28"/>
          <w:lang w:val="en-US"/>
        </w:rPr>
        <w:t>325.</w:t>
      </w:r>
    </w:p>
    <w:p>
      <w:pPr>
        <w:pStyle w:val="BookText"/>
        <w:bidi w:val="0"/>
        <w:jc w:val="both"/>
        <w:rPr/>
      </w:pPr>
      <w:r>
        <w:rPr>
          <w:rFonts w:eastAsia="Times New Roman" w:cs="Times New Roman" w:ascii="Times New Roman" w:hAnsi="Times New Roman"/>
          <w:color w:val="111111"/>
          <w:sz w:val="28"/>
          <w:szCs w:val="28"/>
          <w:lang w:val="en-US"/>
        </w:rPr>
        <w:t xml:space="preserve">Ibn Hazm al-Andalusiy, Abu-Muhammad </w:t>
      </w:r>
      <w:r>
        <w:rPr>
          <w:rFonts w:eastAsia="Consolas" w:cs="Consolas" w:ascii="Consolas" w:hAnsi="Consolas"/>
          <w:color w:val="111111"/>
          <w:sz w:val="28"/>
          <w:szCs w:val="28"/>
          <w:lang w:val="en-US"/>
        </w:rPr>
        <w:t>Ali ibn Ahmad ibn Sa</w:t>
      </w:r>
      <w:r>
        <w:rPr>
          <w:rFonts w:eastAsia="Times New Roman" w:cs="Times New Roman" w:ascii="Times New Roman" w:hAnsi="Times New Roman"/>
          <w:color w:val="111111"/>
          <w:sz w:val="28"/>
          <w:szCs w:val="28"/>
          <w:lang w:val="en-US"/>
        </w:rPr>
        <w:t>id ibn Hazm al-Dhahiriy (died in AH 456). Al-Muhalla. 11 volumes. Revised by The Arab Heritage Revival Committee. Beirut: Dar Al-Āfaq al-Jadid Publishers.</w:t>
      </w:r>
    </w:p>
    <w:p>
      <w:pPr>
        <w:pStyle w:val="BookText"/>
        <w:bidi w:val="0"/>
        <w:jc w:val="both"/>
        <w:rPr/>
      </w:pPr>
      <w:r>
        <w:rPr>
          <w:rFonts w:eastAsia="Times New Roman" w:cs="Times New Roman" w:ascii="Times New Roman" w:hAnsi="Times New Roman"/>
          <w:color w:val="111111"/>
          <w:sz w:val="28"/>
          <w:szCs w:val="28"/>
          <w:lang w:val="en-US"/>
        </w:rPr>
        <w:t>326.</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Hazm, </w:t>
      </w:r>
      <w:r>
        <w:rPr>
          <w:rFonts w:eastAsia="Consolas" w:cs="Consolas" w:ascii="Consolas" w:hAnsi="Consolas"/>
          <w:color w:val="111111"/>
          <w:sz w:val="28"/>
          <w:szCs w:val="28"/>
          <w:lang w:val="en-US"/>
        </w:rPr>
        <w:t>Ali ibn Ahmad al-Andalusiy (died in AH 456): Asma’ al-Sahabah al-Ruwah wa-ma li-Kulli Wahidin Minhum min al-</w:t>
      </w:r>
      <w:r>
        <w:rPr>
          <w:rFonts w:eastAsia="Times New Roman" w:cs="Times New Roman" w:ascii="Times New Roman" w:hAnsi="Times New Roman"/>
          <w:color w:val="111111"/>
          <w:sz w:val="28"/>
          <w:szCs w:val="28"/>
          <w:lang w:val="en-US"/>
        </w:rPr>
        <w:t>Adad. Revised by `Abd al-Hamid</w:t>
      </w:r>
    </w:p>
    <w:p>
      <w:pPr>
        <w:pStyle w:val="BookText"/>
        <w:bidi w:val="0"/>
        <w:rPr/>
      </w:pPr>
      <w:r>
        <w:rPr>
          <w:rFonts w:eastAsia="Times New Roman" w:cs="Times New Roman" w:ascii="Times New Roman" w:hAnsi="Times New Roman"/>
          <w:color w:val="111111"/>
          <w:sz w:val="28"/>
          <w:szCs w:val="28"/>
          <w:lang w:val="en-US"/>
        </w:rPr>
        <w:t>al-Sa`daniy. Cairo: al-Qur'an Library, 1991.</w:t>
      </w:r>
    </w:p>
    <w:p>
      <w:pPr>
        <w:pStyle w:val="BookText"/>
        <w:bidi w:val="0"/>
        <w:jc w:val="both"/>
        <w:rPr/>
      </w:pPr>
      <w:r>
        <w:rPr>
          <w:rFonts w:eastAsia="Times New Roman" w:cs="Times New Roman" w:ascii="Times New Roman" w:hAnsi="Times New Roman"/>
          <w:color w:val="111111"/>
          <w:sz w:val="28"/>
          <w:szCs w:val="28"/>
          <w:lang w:val="en-US"/>
        </w:rPr>
        <w:t>327.</w:t>
      </w:r>
    </w:p>
    <w:p>
      <w:pPr>
        <w:pStyle w:val="BookText"/>
        <w:bidi w:val="0"/>
        <w:jc w:val="both"/>
        <w:rPr/>
      </w:pPr>
      <w:r>
        <w:rPr>
          <w:rFonts w:eastAsia="Times New Roman" w:cs="Times New Roman" w:ascii="Times New Roman" w:hAnsi="Times New Roman"/>
          <w:color w:val="111111"/>
          <w:sz w:val="28"/>
          <w:szCs w:val="28"/>
          <w:lang w:val="en-US"/>
        </w:rPr>
        <w:t xml:space="preserve">Ibn Abi-Jumhur al-Ihsa'iy, Muhammad ibn </w:t>
      </w:r>
      <w:r>
        <w:rPr>
          <w:rFonts w:eastAsia="Consolas" w:cs="Consolas" w:ascii="Consolas" w:hAnsi="Consolas"/>
          <w:color w:val="111111"/>
          <w:sz w:val="28"/>
          <w:szCs w:val="28"/>
          <w:lang w:val="en-US"/>
        </w:rPr>
        <w:t xml:space="preserve">Ali ibn Ibrahim (died in AH 880). </w:t>
      </w:r>
      <w:r>
        <w:rPr>
          <w:rFonts w:eastAsia="Times New Roman" w:cs="Times New Roman" w:ascii="Times New Roman" w:hAnsi="Times New Roman"/>
          <w:color w:val="111111"/>
          <w:sz w:val="28"/>
          <w:szCs w:val="28"/>
          <w:lang w:val="en-US"/>
        </w:rPr>
        <w:t>Awali al-La’ali al-</w:t>
      </w:r>
      <w:r>
        <w:rPr>
          <w:rFonts w:eastAsia="Consolas" w:cs="Consolas" w:ascii="Consolas" w:hAnsi="Consolas"/>
          <w:color w:val="111111"/>
          <w:sz w:val="28"/>
          <w:szCs w:val="28"/>
          <w:lang w:val="en-US"/>
        </w:rPr>
        <w:t>Aziziyyah fi’l-Ahadith al-Diniyyah. 4 volumes. Revised by Sayyid al-Mar</w:t>
      </w:r>
      <w:r>
        <w:rPr>
          <w:rFonts w:eastAsia="Times New Roman" w:cs="Times New Roman" w:ascii="Times New Roman" w:hAnsi="Times New Roman"/>
          <w:color w:val="111111"/>
          <w:sz w:val="28"/>
          <w:szCs w:val="28"/>
          <w:lang w:val="en-US"/>
        </w:rPr>
        <w:t>ashiy and Mujtaba al-`Iraqiy. Qumm: Sayyid al-Shuhada’ Press, 1st Edition, AH 1403.</w:t>
      </w:r>
    </w:p>
    <w:p>
      <w:pPr>
        <w:pStyle w:val="BookText"/>
        <w:bidi w:val="0"/>
        <w:jc w:val="both"/>
        <w:rPr/>
      </w:pPr>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Ibn Abi’l-</w:t>
      </w:r>
      <w:r>
        <w:rPr>
          <w:rFonts w:eastAsia="Consolas" w:cs="Consolas" w:ascii="Consolas" w:hAnsi="Consolas"/>
          <w:color w:val="111111"/>
          <w:sz w:val="28"/>
          <w:szCs w:val="28"/>
          <w:lang w:val="en-US"/>
        </w:rPr>
        <w:t xml:space="preserve">Izz al-Dimashqiy, </w:t>
      </w:r>
      <w:r>
        <w:rPr>
          <w:rFonts w:eastAsia="Times New Roman" w:cs="Times New Roman" w:ascii="Times New Roman" w:hAnsi="Times New Roman"/>
          <w:color w:val="111111"/>
          <w:sz w:val="28"/>
          <w:szCs w:val="28"/>
          <w:lang w:val="en-US"/>
        </w:rPr>
        <w:t xml:space="preserve">Ali ibn </w:t>
      </w:r>
      <w:r>
        <w:rPr>
          <w:rFonts w:eastAsia="Consolas" w:cs="Consolas" w:ascii="Consolas" w:hAnsi="Consolas"/>
          <w:color w:val="111111"/>
          <w:sz w:val="28"/>
          <w:szCs w:val="28"/>
          <w:lang w:val="en-US"/>
        </w:rPr>
        <w:t>Ali ibn Muhammad (died in AH 792). Sharh al-</w:t>
      </w:r>
      <w:r>
        <w:rPr>
          <w:rFonts w:eastAsia="Times New Roman" w:cs="Times New Roman" w:ascii="Times New Roman" w:hAnsi="Times New Roman"/>
          <w:color w:val="111111"/>
          <w:sz w:val="28"/>
          <w:szCs w:val="28"/>
          <w:lang w:val="en-US"/>
        </w:rPr>
        <w:t xml:space="preserve">Aqidah al-Tahawiyyah. 2 volumes. Revised by </w:t>
      </w:r>
      <w:r>
        <w:rPr>
          <w:rFonts w:eastAsia="Consolas" w:cs="Consolas" w:ascii="Consolas" w:hAnsi="Consolas"/>
          <w:color w:val="111111"/>
          <w:sz w:val="28"/>
          <w:szCs w:val="28"/>
          <w:lang w:val="en-US"/>
        </w:rPr>
        <w:t xml:space="preserve">Abdullah </w:t>
      </w:r>
      <w:r>
        <w:rPr>
          <w:rFonts w:eastAsia="Times New Roman" w:cs="Times New Roman" w:ascii="Times New Roman" w:hAnsi="Times New Roman"/>
          <w:color w:val="111111"/>
          <w:sz w:val="28"/>
          <w:szCs w:val="28"/>
          <w:lang w:val="en-US"/>
        </w:rPr>
        <w:t>Abd al-Muhsin al-Turkiy, Shu`ayb Arna'ut. Beirut: Al-Risalah Foundation, 11th Edition, AH 1418.</w:t>
      </w:r>
    </w:p>
    <w:p>
      <w:pPr>
        <w:pStyle w:val="BookText"/>
        <w:bidi w:val="0"/>
        <w:jc w:val="both"/>
        <w:rPr/>
      </w:pPr>
      <w:r>
        <w:rPr>
          <w:rFonts w:eastAsia="Times New Roman" w:cs="Times New Roman" w:ascii="Times New Roman" w:hAnsi="Times New Roman"/>
          <w:color w:val="111111"/>
          <w:sz w:val="28"/>
          <w:szCs w:val="28"/>
          <w:lang w:val="en-US"/>
        </w:rPr>
        <w:t>329.</w:t>
      </w:r>
    </w:p>
    <w:p>
      <w:pPr>
        <w:pStyle w:val="BookText"/>
        <w:bidi w:val="0"/>
        <w:jc w:val="both"/>
        <w:rPr/>
      </w:pPr>
      <w:r>
        <w:rPr>
          <w:rFonts w:eastAsia="Times New Roman" w:cs="Times New Roman" w:ascii="Times New Roman" w:hAnsi="Times New Roman"/>
          <w:color w:val="111111"/>
          <w:sz w:val="28"/>
          <w:szCs w:val="28"/>
          <w:lang w:val="en-US"/>
        </w:rPr>
        <w:t>Ibn Abi’l-Hadid (died in AH 656). Sharh Nahj al-Balaghah. 20 volumes. Revised by Muhammad Abu’l-Fadl Ibrahim. Beirut: Dar Ihya' al-Kutub al-</w:t>
      </w:r>
      <w:r>
        <w:rPr>
          <w:rFonts w:eastAsia="Consolas" w:cs="Consolas" w:ascii="Consolas" w:hAnsi="Consolas"/>
          <w:color w:val="111111"/>
          <w:sz w:val="28"/>
          <w:szCs w:val="28"/>
          <w:lang w:val="en-US"/>
        </w:rPr>
        <w:t>Arabiyyah &amp; Qumm: Sayyid Al-Mar</w:t>
      </w:r>
      <w:r>
        <w:rPr>
          <w:rFonts w:eastAsia="Times New Roman" w:cs="Times New Roman" w:ascii="Times New Roman" w:hAnsi="Times New Roman"/>
          <w:color w:val="111111"/>
          <w:sz w:val="28"/>
          <w:szCs w:val="28"/>
          <w:lang w:val="en-US"/>
        </w:rPr>
        <w:t>ashiy al-Najafiy Library Publications.</w:t>
      </w:r>
    </w:p>
    <w:p>
      <w:pPr>
        <w:pStyle w:val="BookText"/>
        <w:bidi w:val="0"/>
        <w:jc w:val="both"/>
        <w:rPr/>
      </w:pPr>
      <w:r>
        <w:rPr>
          <w:rFonts w:eastAsia="Times New Roman" w:cs="Times New Roman" w:ascii="Times New Roman" w:hAnsi="Times New Roman"/>
          <w:color w:val="111111"/>
          <w:sz w:val="28"/>
          <w:szCs w:val="28"/>
          <w:lang w:val="en-US"/>
        </w:rPr>
        <w:t>330.</w:t>
      </w:r>
    </w:p>
    <w:p>
      <w:pPr>
        <w:pStyle w:val="BookText"/>
        <w:bidi w:val="0"/>
        <w:jc w:val="both"/>
        <w:rPr/>
      </w:pPr>
      <w:r>
        <w:rPr>
          <w:rFonts w:eastAsia="Times New Roman" w:cs="Times New Roman" w:ascii="Times New Roman" w:hAnsi="Times New Roman"/>
          <w:color w:val="111111"/>
          <w:sz w:val="28"/>
          <w:szCs w:val="28"/>
          <w:lang w:val="en-US"/>
        </w:rPr>
        <w:t>Ibn al-</w:t>
      </w:r>
      <w:r>
        <w:rPr>
          <w:rFonts w:eastAsia="Consolas" w:cs="Consolas" w:ascii="Consolas" w:hAnsi="Consolas"/>
          <w:color w:val="111111"/>
          <w:sz w:val="28"/>
          <w:szCs w:val="28"/>
          <w:lang w:val="en-US"/>
        </w:rPr>
        <w:t xml:space="preserve">Arabiy, </w:t>
      </w:r>
      <w:r>
        <w:rPr>
          <w:rFonts w:eastAsia="Times New Roman" w:cs="Times New Roman" w:ascii="Times New Roman" w:hAnsi="Times New Roman"/>
          <w:color w:val="111111"/>
          <w:sz w:val="28"/>
          <w:szCs w:val="28"/>
          <w:lang w:val="en-US"/>
        </w:rPr>
        <w:t>Āridat al-Ahwadhiy bi-Sharh Sahih al-Tirmidhiy. 8 volues. Beirut: Dar al-Kutub al`Ilmiyyah, 1st Edition, AH 1418.</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Ibn al-</w:t>
      </w:r>
      <w:r>
        <w:rPr>
          <w:rFonts w:eastAsia="Consolas" w:cs="Consolas" w:ascii="Consolas" w:hAnsi="Consolas"/>
          <w:color w:val="111111"/>
          <w:sz w:val="28"/>
          <w:szCs w:val="28"/>
          <w:lang w:val="en-US"/>
        </w:rPr>
        <w:t xml:space="preserve">Imad al-Hanbaliy al-Dimashqiy, </w:t>
      </w:r>
      <w:r>
        <w:rPr>
          <w:rFonts w:eastAsia="Times New Roman" w:cs="Times New Roman" w:ascii="Times New Roman" w:hAnsi="Times New Roman"/>
          <w:color w:val="111111"/>
          <w:sz w:val="28"/>
          <w:szCs w:val="28"/>
          <w:lang w:val="en-US"/>
        </w:rPr>
        <w:t>Abd al-Hayy ibn Ahmad (died in AH 1089). Shadharat al-Dhahab fi Akhbar Min Dhahab. 4 volumes. Beirut: Dar al-Kutub al-`Ilmiyyah.</w:t>
      </w:r>
    </w:p>
    <w:p>
      <w:pPr>
        <w:pStyle w:val="BookText"/>
        <w:bidi w:val="0"/>
        <w:jc w:val="both"/>
        <w:rPr/>
      </w:pPr>
      <w:r>
        <w:rPr>
          <w:rFonts w:eastAsia="Times New Roman" w:cs="Times New Roman" w:ascii="Times New Roman" w:hAnsi="Times New Roman"/>
          <w:color w:val="111111"/>
          <w:sz w:val="28"/>
          <w:szCs w:val="28"/>
          <w:lang w:val="en-US"/>
        </w:rPr>
        <w:t>332.</w:t>
      </w:r>
    </w:p>
    <w:p>
      <w:pPr>
        <w:pStyle w:val="BookText"/>
        <w:bidi w:val="0"/>
        <w:jc w:val="both"/>
        <w:rPr/>
      </w:pPr>
      <w:r>
        <w:rPr>
          <w:rFonts w:eastAsia="Times New Roman" w:cs="Times New Roman" w:ascii="Times New Roman" w:hAnsi="Times New Roman"/>
          <w:color w:val="111111"/>
          <w:sz w:val="28"/>
          <w:szCs w:val="28"/>
          <w:lang w:val="en-US"/>
        </w:rPr>
        <w:t xml:space="preserve">Ibn al-Athir al-Shaybaniy, Muhammad ibn Muhammad ibn </w:t>
      </w:r>
      <w:r>
        <w:rPr>
          <w:rFonts w:eastAsia="Consolas" w:cs="Consolas" w:ascii="Consolas" w:hAnsi="Consolas"/>
          <w:color w:val="111111"/>
          <w:sz w:val="28"/>
          <w:szCs w:val="28"/>
          <w:lang w:val="en-US"/>
        </w:rPr>
        <w:t xml:space="preserve">Abd al-Karim ibn </w:t>
      </w:r>
      <w:r>
        <w:rPr>
          <w:rFonts w:eastAsia="Times New Roman" w:cs="Times New Roman" w:ascii="Times New Roman" w:hAnsi="Times New Roman"/>
          <w:color w:val="111111"/>
          <w:sz w:val="28"/>
          <w:szCs w:val="28"/>
          <w:lang w:val="en-US"/>
        </w:rPr>
        <w:t>Abd al-Wahid (died in AH 630). Usd al-Ghabah. 5 volumes. Tehran: Isma`iliyyan Publications.</w:t>
      </w:r>
    </w:p>
    <w:p>
      <w:pPr>
        <w:pStyle w:val="BookText"/>
        <w:bidi w:val="0"/>
        <w:jc w:val="both"/>
        <w:rPr/>
      </w:pPr>
      <w:r>
        <w:rPr>
          <w:rFonts w:eastAsia="Times New Roman" w:cs="Times New Roman" w:ascii="Times New Roman" w:hAnsi="Times New Roman"/>
          <w:color w:val="111111"/>
          <w:sz w:val="28"/>
          <w:szCs w:val="28"/>
          <w:lang w:val="en-US"/>
        </w:rPr>
        <w:t>333.</w:t>
      </w:r>
    </w:p>
    <w:p>
      <w:pPr>
        <w:pStyle w:val="BookText"/>
        <w:bidi w:val="0"/>
        <w:jc w:val="both"/>
        <w:rPr/>
      </w:pPr>
      <w:r>
        <w:rPr>
          <w:rFonts w:eastAsia="Times New Roman" w:cs="Times New Roman" w:ascii="Times New Roman" w:hAnsi="Times New Roman"/>
          <w:color w:val="111111"/>
          <w:sz w:val="28"/>
          <w:szCs w:val="28"/>
          <w:lang w:val="en-US"/>
        </w:rPr>
        <w:t>Ibn al-Athir, al-Jazriy al-Mubarak ibn Muhammad (died in AH 606). Al-Nihayah fi Gharib al-Hadith. 5 volumes. Revised by Tahir Ahmad al-Zawiy and Mahmud Muhammad al-Tannajiy. Beirut: Al-Maktabah al-`Ilmiyyah, AH 1399.</w:t>
      </w:r>
    </w:p>
    <w:p>
      <w:pPr>
        <w:pStyle w:val="BookText"/>
        <w:bidi w:val="0"/>
        <w:jc w:val="both"/>
        <w:rPr/>
      </w:pPr>
      <w:r>
        <w:rPr>
          <w:rFonts w:eastAsia="Times New Roman" w:cs="Times New Roman" w:ascii="Times New Roman" w:hAnsi="Times New Roman"/>
          <w:color w:val="111111"/>
          <w:sz w:val="28"/>
          <w:szCs w:val="28"/>
          <w:lang w:val="en-US"/>
        </w:rPr>
        <w:t>334.</w:t>
      </w:r>
    </w:p>
    <w:p>
      <w:pPr>
        <w:pStyle w:val="BookText"/>
        <w:bidi w:val="0"/>
        <w:jc w:val="both"/>
        <w:rPr/>
      </w:pPr>
      <w:r>
        <w:rPr>
          <w:rFonts w:eastAsia="Times New Roman" w:cs="Times New Roman" w:ascii="Times New Roman" w:hAnsi="Times New Roman"/>
          <w:color w:val="111111"/>
          <w:sz w:val="28"/>
          <w:szCs w:val="28"/>
          <w:lang w:val="en-US"/>
        </w:rPr>
        <w:t xml:space="preserve">Ibn al-Jarud al-Nisapuriy, Abu-Muhammad </w:t>
      </w:r>
      <w:r>
        <w:rPr>
          <w:rFonts w:eastAsia="Consolas" w:cs="Consolas" w:ascii="Consolas" w:hAnsi="Consolas"/>
          <w:color w:val="111111"/>
          <w:sz w:val="28"/>
          <w:szCs w:val="28"/>
          <w:lang w:val="en-US"/>
        </w:rPr>
        <w:t xml:space="preserve">Abdullah ibn </w:t>
      </w:r>
      <w:r>
        <w:rPr>
          <w:rFonts w:eastAsia="Times New Roman" w:cs="Times New Roman" w:ascii="Times New Roman" w:hAnsi="Times New Roman"/>
          <w:color w:val="111111"/>
          <w:sz w:val="28"/>
          <w:szCs w:val="28"/>
          <w:lang w:val="en-US"/>
        </w:rPr>
        <w:t xml:space="preserve">Ali ibn al-Jarud (died in AH 307). Al-Muntaqa min al-Sunan al-Musnadah. Revised by </w:t>
      </w:r>
      <w:r>
        <w:rPr>
          <w:rFonts w:eastAsia="Consolas" w:cs="Consolas" w:ascii="Consolas" w:hAnsi="Consolas"/>
          <w:color w:val="111111"/>
          <w:sz w:val="28"/>
          <w:szCs w:val="28"/>
          <w:lang w:val="en-US"/>
        </w:rPr>
        <w:t xml:space="preserve">Abdullah </w:t>
      </w:r>
      <w:r>
        <w:rPr>
          <w:rFonts w:eastAsia="Times New Roman" w:cs="Times New Roman" w:ascii="Times New Roman" w:hAnsi="Times New Roman"/>
          <w:color w:val="111111"/>
          <w:sz w:val="28"/>
          <w:szCs w:val="28"/>
          <w:lang w:val="en-US"/>
        </w:rPr>
        <w:t>Umar al-Barudiy. Beirut: Al-Kitab Cultural Foundation, 1st Edition, Ah 1408.</w:t>
      </w:r>
    </w:p>
    <w:p>
      <w:pPr>
        <w:pStyle w:val="BookText"/>
        <w:bidi w:val="0"/>
        <w:jc w:val="both"/>
        <w:rPr/>
      </w:pPr>
      <w:r>
        <w:rPr>
          <w:rFonts w:eastAsia="Times New Roman" w:cs="Times New Roman" w:ascii="Times New Roman" w:hAnsi="Times New Roman"/>
          <w:color w:val="111111"/>
          <w:sz w:val="28"/>
          <w:szCs w:val="28"/>
          <w:lang w:val="en-US"/>
        </w:rPr>
        <w:t>335.</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al-Jawziy,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Ali (died in AH 597). Al-</w:t>
      </w:r>
      <w:r>
        <w:rPr>
          <w:rFonts w:eastAsia="Consolas" w:cs="Consolas" w:ascii="Consolas" w:hAnsi="Consolas"/>
          <w:color w:val="111111"/>
          <w:sz w:val="28"/>
          <w:szCs w:val="28"/>
          <w:lang w:val="en-US"/>
        </w:rPr>
        <w:t>Ilal al-Mutanahiyah fi’l-Ahadith al-Wahiyah. 2 volumes. Revised by Khalil al-Mays. Beirut: Dar al-Kutub al-</w:t>
      </w:r>
      <w:r>
        <w:rPr>
          <w:rFonts w:eastAsia="Times New Roman" w:cs="Times New Roman" w:ascii="Times New Roman" w:hAnsi="Times New Roman"/>
          <w:color w:val="111111"/>
          <w:sz w:val="28"/>
          <w:szCs w:val="28"/>
          <w:lang w:val="en-US"/>
        </w:rPr>
        <w:t>Ilmiyyah, 1st Edition, AH</w:t>
      </w:r>
    </w:p>
    <w:p>
      <w:pPr>
        <w:pStyle w:val="BookText"/>
        <w:bidi w:val="0"/>
        <w:rPr/>
      </w:pPr>
      <w:r>
        <w:rPr>
          <w:rFonts w:eastAsia="Times New Roman" w:cs="Times New Roman" w:ascii="Times New Roman" w:hAnsi="Times New Roman"/>
          <w:color w:val="111111"/>
          <w:sz w:val="28"/>
          <w:szCs w:val="28"/>
          <w:lang w:val="en-US"/>
        </w:rPr>
        <w:t>1403.</w:t>
      </w:r>
    </w:p>
    <w:p>
      <w:pPr>
        <w:pStyle w:val="BookText"/>
        <w:bidi w:val="0"/>
        <w:jc w:val="both"/>
        <w:rPr/>
      </w:pPr>
      <w:r>
        <w:rPr>
          <w:rFonts w:eastAsia="Times New Roman" w:cs="Times New Roman" w:ascii="Times New Roman" w:hAnsi="Times New Roman"/>
          <w:color w:val="111111"/>
          <w:sz w:val="28"/>
          <w:szCs w:val="28"/>
          <w:lang w:val="en-US"/>
        </w:rPr>
        <w:t>336.</w:t>
      </w:r>
    </w:p>
    <w:p>
      <w:pPr>
        <w:pStyle w:val="BookText"/>
        <w:bidi w:val="0"/>
        <w:jc w:val="both"/>
        <w:rPr/>
      </w:pPr>
      <w:r>
        <w:rPr>
          <w:rFonts w:eastAsia="Times New Roman" w:cs="Times New Roman" w:ascii="Times New Roman" w:hAnsi="Times New Roman"/>
          <w:color w:val="111111"/>
          <w:sz w:val="28"/>
          <w:szCs w:val="28"/>
          <w:lang w:val="en-US"/>
        </w:rPr>
        <w:t xml:space="preserve">Ibn al-Jawziy,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Ali (died in AH 597). Gharib al-Hadith. 2 volumes. Revised by </w:t>
      </w:r>
      <w:r>
        <w:rPr>
          <w:rFonts w:eastAsia="Consolas" w:cs="Consolas" w:ascii="Consolas" w:hAnsi="Consolas"/>
          <w:color w:val="111111"/>
          <w:sz w:val="28"/>
          <w:szCs w:val="28"/>
          <w:lang w:val="en-US"/>
        </w:rPr>
        <w:t>Abd al-Mu</w:t>
      </w:r>
      <w:r>
        <w:rPr>
          <w:rFonts w:eastAsia="Times New Roman" w:cs="Times New Roman" w:ascii="Times New Roman" w:hAnsi="Times New Roman"/>
          <w:color w:val="111111"/>
          <w:sz w:val="28"/>
          <w:szCs w:val="28"/>
          <w:lang w:val="en-US"/>
        </w:rPr>
        <w:t>ti Qal</w:t>
      </w:r>
      <w:r>
        <w:rPr>
          <w:rFonts w:eastAsia="Consolas" w:cs="Consolas" w:ascii="Consolas" w:hAnsi="Consolas"/>
          <w:color w:val="111111"/>
          <w:sz w:val="28"/>
          <w:szCs w:val="28"/>
          <w:lang w:val="en-US"/>
        </w:rPr>
        <w:t>achiy. Beirut: Dar al-Kutub al-</w:t>
      </w:r>
      <w:r>
        <w:rPr>
          <w:rFonts w:eastAsia="Times New Roman" w:cs="Times New Roman" w:ascii="Times New Roman" w:hAnsi="Times New Roman"/>
          <w:color w:val="111111"/>
          <w:sz w:val="28"/>
          <w:szCs w:val="28"/>
          <w:lang w:val="en-US"/>
        </w:rPr>
        <w:t>Ilmiyyah, 1st Edition, AH 1405.</w:t>
      </w:r>
    </w:p>
    <w:p>
      <w:pPr>
        <w:pStyle w:val="BookText"/>
        <w:bidi w:val="0"/>
        <w:jc w:val="both"/>
        <w:rPr/>
      </w:pPr>
      <w:r>
        <w:rPr>
          <w:rFonts w:eastAsia="Times New Roman" w:cs="Times New Roman" w:ascii="Times New Roman" w:hAnsi="Times New Roman"/>
          <w:color w:val="111111"/>
          <w:sz w:val="28"/>
          <w:szCs w:val="28"/>
          <w:lang w:val="en-US"/>
        </w:rPr>
        <w:t>337.</w:t>
      </w:r>
    </w:p>
    <w:p>
      <w:pPr>
        <w:pStyle w:val="BookText"/>
        <w:bidi w:val="0"/>
        <w:jc w:val="both"/>
        <w:rPr/>
      </w:pPr>
      <w:r>
        <w:rPr>
          <w:rFonts w:eastAsia="Times New Roman" w:cs="Times New Roman" w:ascii="Times New Roman" w:hAnsi="Times New Roman"/>
          <w:color w:val="111111"/>
          <w:sz w:val="28"/>
          <w:szCs w:val="28"/>
          <w:lang w:val="en-US"/>
        </w:rPr>
        <w:t xml:space="preserve">Ibn al-Jawziy,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Ali ibn Muhammad (died in AH 597). Zad al-Masir fi `Ilm al-Tafsir. 9 volumes. Beirut: Al-Maktab al-Islamiy Bureau, 3rd Edition, AH 1404.</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 xml:space="preserve">Ibn al-Jawziy,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 xml:space="preserve">Ali ibn Muhammad (died in AH 597). Sirat </w:t>
      </w:r>
      <w:r>
        <w:rPr>
          <w:rFonts w:eastAsia="Consolas" w:cs="Consolas" w:ascii="Consolas" w:hAnsi="Consolas"/>
          <w:color w:val="111111"/>
          <w:sz w:val="28"/>
          <w:szCs w:val="28"/>
          <w:lang w:val="en-US"/>
        </w:rPr>
        <w:t xml:space="preserve">Umar ibn al-Khattab (Tarikh </w:t>
      </w:r>
      <w:r>
        <w:rPr>
          <w:rFonts w:eastAsia="Times New Roman" w:cs="Times New Roman" w:ascii="Times New Roman" w:hAnsi="Times New Roman"/>
          <w:color w:val="111111"/>
          <w:sz w:val="28"/>
          <w:szCs w:val="28"/>
          <w:lang w:val="en-US"/>
        </w:rPr>
        <w:t>Umar ibn al-Khattab). Beirut: Dar Ihya' al-`Ulum Publishers.</w:t>
      </w:r>
    </w:p>
    <w:p>
      <w:pPr>
        <w:pStyle w:val="BookText"/>
        <w:bidi w:val="0"/>
        <w:jc w:val="both"/>
        <w:rPr/>
      </w:pP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 xml:space="preserve">Ibn al-Jawziy, Abu’l-Faraj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Ali ibn Muhammad (died in AH 597). Al-Tahqiq fi Ahadith al-Khilaf. 2 volumes. Revised by Mus</w:t>
      </w:r>
      <w:r>
        <w:rPr>
          <w:rFonts w:eastAsia="Consolas" w:cs="Consolas" w:ascii="Consolas" w:hAnsi="Consolas"/>
          <w:color w:val="111111"/>
          <w:sz w:val="28"/>
          <w:szCs w:val="28"/>
          <w:lang w:val="en-US"/>
        </w:rPr>
        <w:t xml:space="preserve">ad </w:t>
      </w:r>
      <w:r>
        <w:rPr>
          <w:rFonts w:eastAsia="Times New Roman" w:cs="Times New Roman" w:ascii="Times New Roman" w:hAnsi="Times New Roman"/>
          <w:color w:val="111111"/>
          <w:sz w:val="28"/>
          <w:szCs w:val="28"/>
          <w:lang w:val="en-US"/>
        </w:rPr>
        <w:t>Abd al-Hamid Muhammad al-Sa</w:t>
      </w:r>
      <w:r>
        <w:rPr>
          <w:rFonts w:eastAsia="Consolas" w:cs="Consolas" w:ascii="Consolas" w:hAnsi="Consolas"/>
          <w:color w:val="111111"/>
          <w:sz w:val="28"/>
          <w:szCs w:val="28"/>
          <w:lang w:val="en-US"/>
        </w:rPr>
        <w:t>daniy. Beirut: Dar al-Kutub al-</w:t>
      </w:r>
      <w:r>
        <w:rPr>
          <w:rFonts w:eastAsia="Times New Roman" w:cs="Times New Roman" w:ascii="Times New Roman" w:hAnsi="Times New Roman"/>
          <w:color w:val="111111"/>
          <w:sz w:val="28"/>
          <w:szCs w:val="28"/>
          <w:lang w:val="en-US"/>
        </w:rPr>
        <w:t>Ilmiyyah, 1st Edition, AH 1415.</w:t>
      </w:r>
    </w:p>
    <w:p>
      <w:pPr>
        <w:pStyle w:val="BookText"/>
        <w:bidi w:val="0"/>
        <w:jc w:val="both"/>
        <w:rPr/>
      </w:pPr>
      <w:r>
        <w:rPr>
          <w:rFonts w:eastAsia="Times New Roman" w:cs="Times New Roman" w:ascii="Times New Roman" w:hAnsi="Times New Roman"/>
          <w:color w:val="111111"/>
          <w:sz w:val="28"/>
          <w:szCs w:val="28"/>
          <w:lang w:val="en-US"/>
        </w:rPr>
        <w:t>340.</w:t>
      </w:r>
    </w:p>
    <w:p>
      <w:pPr>
        <w:pStyle w:val="BookText"/>
        <w:bidi w:val="0"/>
        <w:jc w:val="both"/>
        <w:rPr/>
      </w:pPr>
      <w:r>
        <w:rPr>
          <w:rFonts w:eastAsia="Times New Roman" w:cs="Times New Roman" w:ascii="Times New Roman" w:hAnsi="Times New Roman"/>
          <w:color w:val="111111"/>
          <w:sz w:val="28"/>
          <w:szCs w:val="28"/>
          <w:lang w:val="en-US"/>
        </w:rPr>
        <w:t xml:space="preserve">Ibn al-Jawziy, Abu’l-Faraj </w:t>
      </w:r>
      <w:r>
        <w:rPr>
          <w:rFonts w:eastAsia="Consolas" w:cs="Consolas" w:ascii="Consolas" w:hAnsi="Consolas"/>
          <w:color w:val="111111"/>
          <w:sz w:val="28"/>
          <w:szCs w:val="28"/>
          <w:lang w:val="en-US"/>
        </w:rPr>
        <w:t xml:space="preserve">Abd al-Rahman ibn </w:t>
      </w:r>
      <w:r>
        <w:rPr>
          <w:rFonts w:eastAsia="Times New Roman" w:cs="Times New Roman" w:ascii="Times New Roman" w:hAnsi="Times New Roman"/>
          <w:color w:val="111111"/>
          <w:sz w:val="28"/>
          <w:szCs w:val="28"/>
          <w:lang w:val="en-US"/>
        </w:rPr>
        <w:t>Ali ibn Muhammad (died in AH 567). Al-Muntadham fi Tarikh al-Muluk wa’l-Umam (Muntadham Ibn al-Jawziy). 6 volumes. Beirut: Dar Sadir, 1st Edition, AH 1358.</w:t>
      </w:r>
    </w:p>
    <w:p>
      <w:pPr>
        <w:pStyle w:val="BookText"/>
        <w:bidi w:val="0"/>
        <w:jc w:val="both"/>
        <w:rPr/>
      </w:pPr>
      <w:r>
        <w:rPr>
          <w:rFonts w:eastAsia="Times New Roman" w:cs="Times New Roman" w:ascii="Times New Roman" w:hAnsi="Times New Roman"/>
          <w:color w:val="111111"/>
          <w:sz w:val="28"/>
          <w:szCs w:val="28"/>
          <w:lang w:val="en-US"/>
        </w:rPr>
        <w:t>341.</w:t>
      </w:r>
    </w:p>
    <w:p>
      <w:pPr>
        <w:pStyle w:val="BookText"/>
        <w:bidi w:val="0"/>
        <w:jc w:val="both"/>
        <w:rPr/>
      </w:pPr>
      <w:r>
        <w:rPr>
          <w:rFonts w:eastAsia="Times New Roman" w:cs="Times New Roman" w:ascii="Times New Roman" w:hAnsi="Times New Roman"/>
          <w:color w:val="111111"/>
          <w:sz w:val="28"/>
          <w:szCs w:val="28"/>
          <w:lang w:val="en-US"/>
        </w:rPr>
        <w:t>Ibn al-Ju</w:t>
      </w:r>
      <w:r>
        <w:rPr>
          <w:rFonts w:eastAsia="Consolas" w:cs="Consolas" w:ascii="Consolas" w:hAnsi="Consolas"/>
          <w:color w:val="111111"/>
          <w:sz w:val="28"/>
          <w:szCs w:val="28"/>
          <w:lang w:val="en-US"/>
        </w:rPr>
        <w:t xml:space="preserve">d, al-Jawhariy al-Baghdadiy Abu’l-Hasan </w:t>
      </w:r>
      <w:r>
        <w:rPr>
          <w:rFonts w:eastAsia="Times New Roman" w:cs="Times New Roman" w:ascii="Times New Roman" w:hAnsi="Times New Roman"/>
          <w:color w:val="111111"/>
          <w:sz w:val="28"/>
          <w:szCs w:val="28"/>
          <w:lang w:val="en-US"/>
        </w:rPr>
        <w:t>Ali ibn al-Ju</w:t>
      </w:r>
      <w:r>
        <w:rPr>
          <w:rFonts w:eastAsia="Consolas" w:cs="Consolas" w:ascii="Consolas" w:hAnsi="Consolas"/>
          <w:color w:val="111111"/>
          <w:sz w:val="28"/>
          <w:szCs w:val="28"/>
          <w:lang w:val="en-US"/>
        </w:rPr>
        <w:t xml:space="preserve">d (died in AH 230). Al-Musnad. Revised by </w:t>
      </w:r>
      <w:r>
        <w:rPr>
          <w:rFonts w:eastAsia="Times New Roman" w:cs="Times New Roman" w:ascii="Times New Roman" w:hAnsi="Times New Roman"/>
          <w:color w:val="111111"/>
          <w:sz w:val="28"/>
          <w:szCs w:val="28"/>
          <w:lang w:val="en-US"/>
        </w:rPr>
        <w:t>Āmir Ahmad Haydar. Beirut: Nadir Foundation, 1st Edition, Ah 1410.</w:t>
      </w:r>
    </w:p>
    <w:p>
      <w:pPr>
        <w:pStyle w:val="BookText"/>
        <w:bidi w:val="0"/>
        <w:jc w:val="both"/>
        <w:rPr/>
      </w:pPr>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Ibn al-Madiniy. Al-</w:t>
      </w:r>
      <w:r>
        <w:rPr>
          <w:rFonts w:eastAsia="Consolas" w:cs="Consolas" w:ascii="Consolas" w:hAnsi="Consolas"/>
          <w:color w:val="111111"/>
          <w:sz w:val="28"/>
          <w:szCs w:val="28"/>
          <w:lang w:val="en-US"/>
        </w:rPr>
        <w:t>Ilal. Revised by Muhammad Mustafa al-A</w:t>
      </w:r>
      <w:r>
        <w:rPr>
          <w:rFonts w:eastAsia="Times New Roman" w:cs="Times New Roman" w:ascii="Times New Roman" w:hAnsi="Times New Roman"/>
          <w:color w:val="111111"/>
          <w:sz w:val="28"/>
          <w:szCs w:val="28"/>
          <w:lang w:val="en-US"/>
        </w:rPr>
        <w:t>dhamiy. Beirut: al-Maktab al-Islamiy Bureau, AH 1392.</w:t>
      </w:r>
    </w:p>
    <w:p>
      <w:pPr>
        <w:pStyle w:val="BookText"/>
        <w:bidi w:val="0"/>
        <w:jc w:val="both"/>
        <w:rPr/>
      </w:pPr>
      <w:r>
        <w:rPr>
          <w:rFonts w:eastAsia="Times New Roman" w:cs="Times New Roman" w:ascii="Times New Roman" w:hAnsi="Times New Roman"/>
          <w:color w:val="111111"/>
          <w:sz w:val="28"/>
          <w:szCs w:val="28"/>
          <w:lang w:val="en-US"/>
        </w:rPr>
        <w:t>343.</w:t>
      </w:r>
    </w:p>
    <w:p>
      <w:pPr>
        <w:pStyle w:val="BookText"/>
        <w:bidi w:val="0"/>
        <w:jc w:val="both"/>
        <w:rPr/>
      </w:pPr>
      <w:r>
        <w:rPr>
          <w:rFonts w:eastAsia="Times New Roman" w:cs="Times New Roman" w:ascii="Times New Roman" w:hAnsi="Times New Roman"/>
          <w:color w:val="111111"/>
          <w:sz w:val="28"/>
          <w:szCs w:val="28"/>
          <w:lang w:val="en-US"/>
        </w:rPr>
        <w:t>Ibn al-Rabi</w:t>
      </w:r>
      <w:r>
        <w:rPr>
          <w:rFonts w:eastAsia="Consolas" w:cs="Consolas" w:ascii="Consolas" w:hAnsi="Consolas"/>
          <w:color w:val="111111"/>
          <w:sz w:val="28"/>
          <w:szCs w:val="28"/>
          <w:lang w:val="en-US"/>
        </w:rPr>
        <w:t>al-Shaybaniy,</w:t>
      </w:r>
      <w:r>
        <w:rPr>
          <w:rFonts w:eastAsia="Times New Roman" w:cs="Times New Roman" w:ascii="Times New Roman" w:hAnsi="Times New Roman"/>
          <w:color w:val="111111"/>
          <w:sz w:val="28"/>
          <w:szCs w:val="28"/>
          <w:lang w:val="en-US"/>
        </w:rPr>
        <w:t xml:space="preserve">Abd al-Rahman ibn </w:t>
      </w:r>
      <w:r>
        <w:rPr>
          <w:rFonts w:eastAsia="Consolas" w:cs="Consolas" w:ascii="Consolas" w:hAnsi="Consolas"/>
          <w:color w:val="111111"/>
          <w:sz w:val="28"/>
          <w:szCs w:val="28"/>
          <w:lang w:val="en-US"/>
        </w:rPr>
        <w:t>Ali (died in AH 944). Taysir al-Wusul Ila Jami</w:t>
      </w:r>
      <w:r>
        <w:rPr>
          <w:rFonts w:eastAsia="Times New Roman" w:cs="Times New Roman" w:ascii="Times New Roman" w:hAnsi="Times New Roman"/>
          <w:color w:val="111111"/>
          <w:sz w:val="28"/>
          <w:szCs w:val="28"/>
          <w:lang w:val="en-US"/>
        </w:rPr>
        <w:t xml:space="preserve"> al-Usul. Revised by Muhammad Hamid al-Faqqiy. Egypt: al-Maktabah al-Tijariyyah al-Kubra, AH 1346.</w:t>
      </w:r>
    </w:p>
    <w:p>
      <w:pPr>
        <w:pStyle w:val="BookText"/>
        <w:bidi w:val="0"/>
        <w:jc w:val="both"/>
        <w:rPr/>
      </w:pPr>
      <w:r>
        <w:rPr>
          <w:rFonts w:eastAsia="Times New Roman" w:cs="Times New Roman" w:ascii="Times New Roman" w:hAnsi="Times New Roman"/>
          <w:color w:val="111111"/>
          <w:sz w:val="28"/>
          <w:szCs w:val="28"/>
          <w:lang w:val="en-US"/>
        </w:rPr>
        <w:t>344.</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Bashkwal, Abu’l-Qasim Khalaf ibn </w:t>
      </w:r>
      <w:r>
        <w:rPr>
          <w:rFonts w:eastAsia="Consolas" w:cs="Consolas" w:ascii="Consolas" w:hAnsi="Consolas"/>
          <w:color w:val="111111"/>
          <w:sz w:val="28"/>
          <w:szCs w:val="28"/>
          <w:lang w:val="en-US"/>
        </w:rPr>
        <w:t>Abd al-Malik ibn Bashkwal (died in AH 278). Ghawamid al-Asma' al-Mubhamah al-Waqi</w:t>
      </w:r>
      <w:r>
        <w:rPr>
          <w:rFonts w:eastAsia="Times New Roman" w:cs="Times New Roman" w:ascii="Times New Roman" w:hAnsi="Times New Roman"/>
          <w:color w:val="111111"/>
          <w:sz w:val="28"/>
          <w:szCs w:val="28"/>
          <w:lang w:val="en-US"/>
        </w:rPr>
        <w:t xml:space="preserve">ah fi Mutun al-Ahadith al-Musnadah. 13 volumes. Revised by </w:t>
      </w:r>
      <w:r>
        <w:rPr>
          <w:rFonts w:eastAsia="Consolas" w:cs="Consolas" w:ascii="Consolas" w:hAnsi="Consolas"/>
          <w:color w:val="111111"/>
          <w:sz w:val="28"/>
          <w:szCs w:val="28"/>
          <w:lang w:val="en-US"/>
        </w:rPr>
        <w:t xml:space="preserve">Izz al-Din </w:t>
      </w:r>
      <w:r>
        <w:rPr>
          <w:rFonts w:eastAsia="Times New Roman" w:cs="Times New Roman" w:ascii="Times New Roman" w:hAnsi="Times New Roman"/>
          <w:color w:val="111111"/>
          <w:sz w:val="28"/>
          <w:szCs w:val="28"/>
          <w:lang w:val="en-US"/>
        </w:rPr>
        <w:t>Ali al-Sayyid and Muhammad Kamal al-Din. Beirut: `Ālam al-Kutub Publishers, 1st Edition, AH</w:t>
      </w:r>
    </w:p>
    <w:p>
      <w:pPr>
        <w:pStyle w:val="BookText"/>
        <w:bidi w:val="0"/>
        <w:rPr/>
      </w:pPr>
      <w:r>
        <w:rPr>
          <w:rFonts w:eastAsia="Times New Roman" w:cs="Times New Roman" w:ascii="Times New Roman" w:hAnsi="Times New Roman"/>
          <w:color w:val="111111"/>
          <w:sz w:val="28"/>
          <w:szCs w:val="28"/>
          <w:lang w:val="en-US"/>
        </w:rPr>
        <w:t>1407.</w:t>
      </w:r>
    </w:p>
    <w:p>
      <w:pPr>
        <w:pStyle w:val="BookText"/>
        <w:bidi w:val="0"/>
        <w:jc w:val="both"/>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Ibn Dawud al-Hilliy, Taqiy al-Din (died in AH 707). Rijal Ibn Dawud. Najaf: Al-Haydariyyah Press, AH 1392.</w:t>
      </w:r>
    </w:p>
    <w:p>
      <w:pPr>
        <w:pStyle w:val="BookText"/>
        <w:bidi w:val="0"/>
        <w:jc w:val="both"/>
        <w:rPr/>
      </w:pPr>
      <w:r>
        <w:rPr>
          <w:rFonts w:eastAsia="Times New Roman" w:cs="Times New Roman" w:ascii="Times New Roman" w:hAnsi="Times New Roman"/>
          <w:color w:val="111111"/>
          <w:sz w:val="28"/>
          <w:szCs w:val="28"/>
          <w:lang w:val="en-US"/>
        </w:rPr>
        <w:t>346.</w:t>
      </w:r>
    </w:p>
    <w:p>
      <w:pPr>
        <w:pStyle w:val="BookText"/>
        <w:bidi w:val="0"/>
        <w:jc w:val="both"/>
        <w:rPr/>
      </w:pPr>
      <w:r>
        <w:rPr>
          <w:rFonts w:eastAsia="Times New Roman" w:cs="Times New Roman" w:ascii="Times New Roman" w:hAnsi="Times New Roman"/>
          <w:color w:val="111111"/>
          <w:sz w:val="28"/>
          <w:szCs w:val="28"/>
          <w:lang w:val="en-US"/>
        </w:rPr>
        <w:t>Ibn Farhun Al-Ya</w:t>
      </w:r>
      <w:r>
        <w:rPr>
          <w:rFonts w:eastAsia="Consolas" w:cs="Consolas" w:ascii="Consolas" w:hAnsi="Consolas"/>
          <w:color w:val="111111"/>
          <w:sz w:val="28"/>
          <w:szCs w:val="28"/>
          <w:lang w:val="en-US"/>
        </w:rPr>
        <w:t xml:space="preserve">muriy al-Malikiy, Ibrahim ibn </w:t>
      </w:r>
      <w:r>
        <w:rPr>
          <w:rFonts w:eastAsia="Times New Roman" w:cs="Times New Roman" w:ascii="Times New Roman" w:hAnsi="Times New Roman"/>
          <w:color w:val="111111"/>
          <w:sz w:val="28"/>
          <w:szCs w:val="28"/>
          <w:lang w:val="en-US"/>
        </w:rPr>
        <w:t>Ali ibn Muhammad (died in AH 799). Al-Dibaj al-Mudhahhab fi Ma</w:t>
      </w:r>
      <w:r>
        <w:rPr>
          <w:rFonts w:eastAsia="Consolas" w:cs="Consolas" w:ascii="Consolas" w:hAnsi="Consolas"/>
          <w:color w:val="111111"/>
          <w:sz w:val="28"/>
          <w:szCs w:val="28"/>
          <w:lang w:val="en-US"/>
        </w:rPr>
        <w:t>rifat A</w:t>
      </w:r>
      <w:r>
        <w:rPr>
          <w:rFonts w:eastAsia="Times New Roman" w:cs="Times New Roman" w:ascii="Times New Roman" w:hAnsi="Times New Roman"/>
          <w:color w:val="111111"/>
          <w:sz w:val="28"/>
          <w:szCs w:val="28"/>
          <w:lang w:val="en-US"/>
        </w:rPr>
        <w:t xml:space="preserve">yan </w:t>
      </w:r>
      <w:r>
        <w:rPr>
          <w:rFonts w:eastAsia="Consolas" w:cs="Consolas" w:ascii="Consolas" w:hAnsi="Consolas"/>
          <w:color w:val="111111"/>
          <w:sz w:val="28"/>
          <w:szCs w:val="28"/>
          <w:lang w:val="en-US"/>
        </w:rPr>
        <w:t>Ulama' al-Madhhab. Beirut: Dar al-Kutub al-</w:t>
      </w:r>
      <w:r>
        <w:rPr>
          <w:rFonts w:eastAsia="Times New Roman" w:cs="Times New Roman" w:ascii="Times New Roman" w:hAnsi="Times New Roman"/>
          <w:color w:val="111111"/>
          <w:sz w:val="28"/>
          <w:szCs w:val="28"/>
          <w:lang w:val="en-US"/>
        </w:rPr>
        <w:t>Ilmiyyah Publishers.</w:t>
      </w:r>
    </w:p>
    <w:p>
      <w:pPr>
        <w:pStyle w:val="BookText"/>
        <w:bidi w:val="0"/>
        <w:jc w:val="both"/>
        <w:rPr/>
      </w:pPr>
      <w:r>
        <w:rPr>
          <w:rFonts w:eastAsia="Times New Roman" w:cs="Times New Roman" w:ascii="Times New Roman" w:hAnsi="Times New Roman"/>
          <w:color w:val="111111"/>
          <w:sz w:val="28"/>
          <w:szCs w:val="28"/>
          <w:lang w:val="en-US"/>
        </w:rPr>
        <w:t>347.</w:t>
      </w:r>
    </w:p>
    <w:p>
      <w:pPr>
        <w:pStyle w:val="BookText"/>
        <w:bidi w:val="0"/>
        <w:jc w:val="both"/>
        <w:rPr/>
      </w:pPr>
      <w:r>
        <w:rPr>
          <w:rFonts w:eastAsia="Times New Roman" w:cs="Times New Roman" w:ascii="Times New Roman" w:hAnsi="Times New Roman"/>
          <w:color w:val="111111"/>
          <w:sz w:val="28"/>
          <w:szCs w:val="28"/>
          <w:lang w:val="en-US"/>
        </w:rPr>
        <w:t>Ibn Husham, al-Himyariy al-Ma</w:t>
      </w:r>
      <w:r>
        <w:rPr>
          <w:rFonts w:eastAsia="Consolas" w:cs="Consolas" w:ascii="Consolas" w:hAnsi="Consolas"/>
          <w:color w:val="111111"/>
          <w:sz w:val="28"/>
          <w:szCs w:val="28"/>
          <w:lang w:val="en-US"/>
        </w:rPr>
        <w:t xml:space="preserve">afiriy </w:t>
      </w:r>
      <w:r>
        <w:rPr>
          <w:rFonts w:eastAsia="Times New Roman" w:cs="Times New Roman" w:ascii="Times New Roman" w:hAnsi="Times New Roman"/>
          <w:color w:val="111111"/>
          <w:sz w:val="28"/>
          <w:szCs w:val="28"/>
          <w:lang w:val="en-US"/>
        </w:rPr>
        <w:t xml:space="preserve">Abd al-Malik ibn Husham (died in AH 218). Al-Sirah al-Nubawiyyah (Sirat Ibn Husham). Revised by Mustafa al-Saqqa, Ibrahim al-Abyariy, and </w:t>
      </w:r>
      <w:r>
        <w:rPr>
          <w:rFonts w:eastAsia="Consolas" w:cs="Consolas" w:ascii="Consolas" w:hAnsi="Consolas"/>
          <w:color w:val="111111"/>
          <w:sz w:val="28"/>
          <w:szCs w:val="28"/>
          <w:lang w:val="en-US"/>
        </w:rPr>
        <w:t>Abd al-Hafidh Shalabiy. Beirut: Dar Ihya' al-Turath al-</w:t>
      </w:r>
      <w:r>
        <w:rPr>
          <w:rFonts w:eastAsia="Times New Roman" w:cs="Times New Roman" w:ascii="Times New Roman" w:hAnsi="Times New Roman"/>
          <w:color w:val="111111"/>
          <w:sz w:val="28"/>
          <w:szCs w:val="28"/>
          <w:lang w:val="en-US"/>
        </w:rPr>
        <w:t>Arabiy.</w:t>
      </w:r>
    </w:p>
    <w:p>
      <w:pPr>
        <w:pStyle w:val="BookText"/>
        <w:bidi w:val="0"/>
        <w:jc w:val="both"/>
        <w:rPr/>
      </w:pPr>
      <w:r>
        <w:rPr>
          <w:rFonts w:eastAsia="Times New Roman" w:cs="Times New Roman" w:ascii="Times New Roman" w:hAnsi="Times New Roman"/>
          <w:color w:val="111111"/>
          <w:sz w:val="28"/>
          <w:szCs w:val="28"/>
          <w:lang w:val="en-US"/>
        </w:rPr>
        <w:t>348.</w:t>
      </w:r>
    </w:p>
    <w:p>
      <w:pPr>
        <w:pStyle w:val="BookText"/>
        <w:bidi w:val="0"/>
        <w:jc w:val="both"/>
        <w:rPr/>
      </w:pPr>
      <w:r>
        <w:rPr>
          <w:rFonts w:eastAsia="Times New Roman" w:cs="Times New Roman" w:ascii="Times New Roman" w:hAnsi="Times New Roman"/>
          <w:color w:val="111111"/>
          <w:sz w:val="28"/>
          <w:szCs w:val="28"/>
          <w:lang w:val="en-US"/>
        </w:rPr>
        <w:t>Ibn Idris al-Hilliy, Abu-Ja</w:t>
      </w:r>
      <w:r>
        <w:rPr>
          <w:rFonts w:eastAsia="Consolas" w:cs="Consolas" w:ascii="Consolas" w:hAnsi="Consolas"/>
          <w:color w:val="111111"/>
          <w:sz w:val="28"/>
          <w:szCs w:val="28"/>
          <w:lang w:val="en-US"/>
        </w:rPr>
        <w:t>far Muhammad ibn Mansur (died in AH 598). Al-Sara'ir al-Hawi li-Tahrir al-Fatawi. 3 volumes. Revised by a Committee of Revisers. Qumm : Jama</w:t>
      </w:r>
      <w:r>
        <w:rPr>
          <w:rFonts w:eastAsia="Times New Roman" w:cs="Times New Roman" w:ascii="Times New Roman" w:hAnsi="Times New Roman"/>
          <w:color w:val="111111"/>
          <w:sz w:val="28"/>
          <w:szCs w:val="28"/>
          <w:lang w:val="en-US"/>
        </w:rPr>
        <w:t>at al-Mudarrisin, 2nd Edition, AH 1410.</w:t>
      </w:r>
    </w:p>
    <w:p>
      <w:pPr>
        <w:pStyle w:val="BookText"/>
        <w:bidi w:val="0"/>
        <w:jc w:val="both"/>
        <w:rPr/>
      </w:pPr>
      <w:r>
        <w:rPr>
          <w:rFonts w:eastAsia="Times New Roman" w:cs="Times New Roman" w:ascii="Times New Roman" w:hAnsi="Times New Roman"/>
          <w:color w:val="111111"/>
          <w:sz w:val="28"/>
          <w:szCs w:val="28"/>
          <w:lang w:val="en-US"/>
        </w:rPr>
        <w:t>349.</w:t>
      </w:r>
    </w:p>
    <w:p>
      <w:pPr>
        <w:pStyle w:val="BookText"/>
        <w:bidi w:val="0"/>
        <w:jc w:val="both"/>
        <w:rPr/>
      </w:pPr>
      <w:r>
        <w:rPr>
          <w:rFonts w:eastAsia="Times New Roman" w:cs="Times New Roman" w:ascii="Times New Roman" w:hAnsi="Times New Roman"/>
          <w:color w:val="111111"/>
          <w:sz w:val="28"/>
          <w:szCs w:val="28"/>
          <w:lang w:val="en-US"/>
        </w:rPr>
        <w:t xml:space="preserve">Ibn Jabr, </w:t>
      </w:r>
      <w:r>
        <w:rPr>
          <w:rFonts w:eastAsia="Consolas" w:cs="Consolas" w:ascii="Consolas" w:hAnsi="Consolas"/>
          <w:color w:val="111111"/>
          <w:sz w:val="28"/>
          <w:szCs w:val="28"/>
          <w:lang w:val="en-US"/>
        </w:rPr>
        <w:t>Ali ibn Yusuf Zayn al-</w:t>
      </w:r>
      <w:r>
        <w:rPr>
          <w:rFonts w:eastAsia="Times New Roman" w:cs="Times New Roman" w:ascii="Times New Roman" w:hAnsi="Times New Roman"/>
          <w:color w:val="111111"/>
          <w:sz w:val="28"/>
          <w:szCs w:val="28"/>
          <w:lang w:val="en-US"/>
        </w:rPr>
        <w:t>Ābidin (died in the 7th Century). Nahj al-Īman. Revised by Sayyid Ahmad al-Husayniy. Mashhad: Imam al-Hadi Association, 1st Edition, AH 1418.</w:t>
      </w:r>
    </w:p>
    <w:p>
      <w:pPr>
        <w:pStyle w:val="BookText"/>
        <w:bidi w:val="0"/>
        <w:jc w:val="both"/>
        <w:rPr/>
      </w:pPr>
      <w:r>
        <w:rPr>
          <w:rFonts w:eastAsia="Times New Roman" w:cs="Times New Roman" w:ascii="Times New Roman" w:hAnsi="Times New Roman"/>
          <w:color w:val="111111"/>
          <w:sz w:val="28"/>
          <w:szCs w:val="28"/>
          <w:lang w:val="en-US"/>
        </w:rPr>
        <w:t>350.</w:t>
      </w:r>
    </w:p>
    <w:p>
      <w:pPr>
        <w:pStyle w:val="BookText"/>
        <w:bidi w:val="0"/>
        <w:jc w:val="both"/>
        <w:rPr/>
      </w:pPr>
      <w:r>
        <w:rPr>
          <w:rFonts w:eastAsia="Times New Roman" w:cs="Times New Roman" w:ascii="Times New Roman" w:hAnsi="Times New Roman"/>
          <w:color w:val="111111"/>
          <w:sz w:val="28"/>
          <w:szCs w:val="28"/>
          <w:lang w:val="en-US"/>
        </w:rPr>
        <w:t>Ibn Kathir, Abu’l-Fida' Isma</w:t>
      </w:r>
      <w:r>
        <w:rPr>
          <w:rFonts w:eastAsia="Consolas" w:cs="Consolas" w:ascii="Consolas" w:hAnsi="Consolas"/>
          <w:color w:val="111111"/>
          <w:sz w:val="28"/>
          <w:szCs w:val="28"/>
          <w:lang w:val="en-US"/>
        </w:rPr>
        <w:t xml:space="preserve">il ibn </w:t>
      </w:r>
      <w:r>
        <w:rPr>
          <w:rFonts w:eastAsia="Times New Roman" w:cs="Times New Roman" w:ascii="Times New Roman" w:hAnsi="Times New Roman"/>
          <w:color w:val="111111"/>
          <w:sz w:val="28"/>
          <w:szCs w:val="28"/>
          <w:lang w:val="en-US"/>
        </w:rPr>
        <w:t>Umar ibn Kathir al-Dimashqiy (died in AH 774). Tafsir al-Qur'an al-`Adhim (Tafsir Ibn Kathir). Beirut: Dar al-Fikr Publishers, AH 1401.</w:t>
      </w:r>
    </w:p>
    <w:p>
      <w:pPr>
        <w:pStyle w:val="BookText"/>
        <w:bidi w:val="0"/>
        <w:jc w:val="both"/>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Ibn Kathir, Abu’l-Fida’ Isma</w:t>
      </w:r>
      <w:r>
        <w:rPr>
          <w:rFonts w:eastAsia="Consolas" w:cs="Consolas" w:ascii="Consolas" w:hAnsi="Consolas"/>
          <w:color w:val="111111"/>
          <w:sz w:val="28"/>
          <w:szCs w:val="28"/>
          <w:lang w:val="en-US"/>
        </w:rPr>
        <w:t xml:space="preserve">il ibn </w:t>
      </w:r>
      <w:r>
        <w:rPr>
          <w:rFonts w:eastAsia="Times New Roman" w:cs="Times New Roman" w:ascii="Times New Roman" w:hAnsi="Times New Roman"/>
          <w:color w:val="111111"/>
          <w:sz w:val="28"/>
          <w:szCs w:val="28"/>
          <w:lang w:val="en-US"/>
        </w:rPr>
        <w:t>Umar al-Qirashiy (died in AH 774). Al-Bidayah wa’l-Nihayah. 14 volumes. Beirut: Al-Ma`arif Library.</w:t>
      </w:r>
    </w:p>
    <w:p>
      <w:pPr>
        <w:pStyle w:val="BookText"/>
        <w:bidi w:val="0"/>
        <w:jc w:val="both"/>
        <w:rPr/>
      </w:pPr>
      <w:r>
        <w:rPr>
          <w:rFonts w:eastAsia="Times New Roman" w:cs="Times New Roman" w:ascii="Times New Roman" w:hAnsi="Times New Roman"/>
          <w:color w:val="111111"/>
          <w:sz w:val="28"/>
          <w:szCs w:val="28"/>
          <w:lang w:val="en-US"/>
        </w:rPr>
        <w:t>352.</w:t>
      </w:r>
    </w:p>
    <w:p>
      <w:pPr>
        <w:pStyle w:val="BookText"/>
        <w:bidi w:val="0"/>
        <w:jc w:val="both"/>
        <w:rPr/>
      </w:pPr>
      <w:r>
        <w:rPr>
          <w:rFonts w:eastAsia="Times New Roman" w:cs="Times New Roman" w:ascii="Times New Roman" w:hAnsi="Times New Roman"/>
          <w:color w:val="111111"/>
          <w:sz w:val="28"/>
          <w:szCs w:val="28"/>
          <w:lang w:val="en-US"/>
        </w:rPr>
        <w:t>Ibn Khallakan, Abu’l-</w:t>
      </w:r>
      <w:r>
        <w:rPr>
          <w:rFonts w:eastAsia="Consolas" w:cs="Consolas" w:ascii="Consolas" w:hAnsi="Consolas"/>
          <w:color w:val="111111"/>
          <w:sz w:val="28"/>
          <w:szCs w:val="28"/>
          <w:lang w:val="en-US"/>
        </w:rPr>
        <w:t>Abbas Ahmad ibn Muhammad ibn Abi-Bakr ibn Khallakan (died in AH 681). Wafiyyat al-A</w:t>
      </w:r>
      <w:r>
        <w:rPr>
          <w:rFonts w:eastAsia="Times New Roman" w:cs="Times New Roman" w:ascii="Times New Roman" w:hAnsi="Times New Roman"/>
          <w:color w:val="111111"/>
          <w:sz w:val="28"/>
          <w:szCs w:val="28"/>
          <w:lang w:val="en-US"/>
        </w:rPr>
        <w:t>yan wa-Anba’ al-Zaman. 8 volumes. Revised by Ihsan `Abbas. Beirut: Dar al-Thaqafah Publishers, 1968.</w:t>
      </w:r>
    </w:p>
    <w:p>
      <w:pPr>
        <w:pStyle w:val="BookText"/>
        <w:bidi w:val="0"/>
        <w:jc w:val="both"/>
        <w:rPr/>
      </w:pPr>
      <w:r>
        <w:rPr>
          <w:rFonts w:eastAsia="Times New Roman" w:cs="Times New Roman" w:ascii="Times New Roman" w:hAnsi="Times New Roman"/>
          <w:color w:val="111111"/>
          <w:sz w:val="28"/>
          <w:szCs w:val="28"/>
          <w:lang w:val="en-US"/>
        </w:rPr>
        <w:t>353.</w:t>
      </w:r>
    </w:p>
    <w:p>
      <w:pPr>
        <w:pStyle w:val="BookText"/>
        <w:bidi w:val="0"/>
        <w:jc w:val="both"/>
        <w:rPr/>
      </w:pPr>
      <w:r>
        <w:rPr>
          <w:rFonts w:eastAsia="Times New Roman" w:cs="Times New Roman" w:ascii="Times New Roman" w:hAnsi="Times New Roman"/>
          <w:color w:val="111111"/>
          <w:sz w:val="28"/>
          <w:szCs w:val="28"/>
          <w:lang w:val="en-US"/>
        </w:rPr>
        <w:t>Ibn Kuthaymah al-Nassa'iy, Zuhayr ibn Harb (died in Ah 234). Al-`Ilm. Revised by Muhammad Nasir al-Din al-Albaniy. Beirut: al-Maktab al-Islamiy Buruea, 2nd Edition, AH 1403.</w:t>
      </w:r>
    </w:p>
    <w:p>
      <w:pPr>
        <w:pStyle w:val="BookText"/>
        <w:bidi w:val="0"/>
        <w:jc w:val="both"/>
        <w:rPr/>
      </w:pPr>
      <w:r>
        <w:rPr>
          <w:rFonts w:eastAsia="Times New Roman" w:cs="Times New Roman" w:ascii="Times New Roman" w:hAnsi="Times New Roman"/>
          <w:color w:val="111111"/>
          <w:sz w:val="28"/>
          <w:szCs w:val="28"/>
          <w:lang w:val="en-US"/>
        </w:rPr>
        <w:t>354.</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Makula, </w:t>
      </w:r>
      <w:r>
        <w:rPr>
          <w:rFonts w:eastAsia="Consolas" w:cs="Consolas" w:ascii="Consolas" w:hAnsi="Consolas"/>
          <w:color w:val="111111"/>
          <w:sz w:val="28"/>
          <w:szCs w:val="28"/>
          <w:lang w:val="en-US"/>
        </w:rPr>
        <w:t>Ali ibn Hibatullah ibn Abi-Nasr (died in AH 475). Al-Ikmal fi Raf</w:t>
      </w:r>
      <w:r>
        <w:rPr>
          <w:rFonts w:eastAsia="Times New Roman" w:cs="Times New Roman" w:ascii="Times New Roman" w:hAnsi="Times New Roman"/>
          <w:color w:val="111111"/>
          <w:sz w:val="28"/>
          <w:szCs w:val="28"/>
          <w:lang w:val="en-US"/>
        </w:rPr>
        <w:t xml:space="preserve"> al-Irtiyab `An al-Mu’talaf wa’l-Mukhtalaf fi’l-Asma' wa’l-Alqab.</w:t>
      </w:r>
    </w:p>
    <w:p>
      <w:pPr>
        <w:pStyle w:val="BookText"/>
        <w:bidi w:val="0"/>
        <w:rPr/>
      </w:pPr>
      <w:r>
        <w:rPr>
          <w:rFonts w:eastAsia="Times New Roman" w:cs="Times New Roman" w:ascii="Times New Roman" w:hAnsi="Times New Roman"/>
          <w:color w:val="111111"/>
          <w:sz w:val="28"/>
          <w:szCs w:val="28"/>
          <w:lang w:val="en-US"/>
        </w:rPr>
        <w:t>5 volumes. Beirut: Dar al-Kutub al-`Ilmiyyah Publishers, 1st Edition, AH 1411.</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Ibn Mandhur, Abu’l-Fadl Muhammad ibn Mukarram Jamal al-Din (died in AH 711). Mukhtasar Tarikh Dimashq. 28 volumes. Revised by Ahmad Ratib Hammus and Muhammad Naji al-</w:t>
      </w:r>
      <w:r>
        <w:rPr>
          <w:rFonts w:eastAsia="Consolas" w:cs="Consolas" w:ascii="Consolas" w:hAnsi="Consolas"/>
          <w:color w:val="111111"/>
          <w:sz w:val="28"/>
          <w:szCs w:val="28"/>
          <w:lang w:val="en-US"/>
        </w:rPr>
        <w:t xml:space="preserve">Umar. Edited by Riyad </w:t>
      </w:r>
      <w:r>
        <w:rPr>
          <w:rFonts w:eastAsia="Times New Roman" w:cs="Times New Roman" w:ascii="Times New Roman" w:hAnsi="Times New Roman"/>
          <w:color w:val="111111"/>
          <w:sz w:val="28"/>
          <w:szCs w:val="28"/>
          <w:lang w:val="en-US"/>
        </w:rPr>
        <w:t>Abd al-Hamid. Beirut: Dar al-Fikr Publishers, 1st Edition, Ah 1405.</w:t>
      </w:r>
    </w:p>
    <w:p>
      <w:pPr>
        <w:pStyle w:val="BookText"/>
        <w:bidi w:val="0"/>
        <w:jc w:val="both"/>
        <w:rPr/>
      </w:pPr>
      <w:r>
        <w:rPr>
          <w:rFonts w:eastAsia="Times New Roman" w:cs="Times New Roman" w:ascii="Times New Roman" w:hAnsi="Times New Roman"/>
          <w:color w:val="111111"/>
          <w:sz w:val="28"/>
          <w:szCs w:val="28"/>
          <w:lang w:val="en-US"/>
        </w:rPr>
        <w:t>356.</w:t>
      </w:r>
    </w:p>
    <w:p>
      <w:pPr>
        <w:pStyle w:val="BookText"/>
        <w:bidi w:val="0"/>
        <w:jc w:val="both"/>
        <w:rPr/>
      </w:pPr>
      <w:r>
        <w:rPr>
          <w:rFonts w:eastAsia="Times New Roman" w:cs="Times New Roman" w:ascii="Times New Roman" w:hAnsi="Times New Roman"/>
          <w:color w:val="111111"/>
          <w:sz w:val="28"/>
          <w:szCs w:val="28"/>
          <w:lang w:val="en-US"/>
        </w:rPr>
        <w:t>Ibn Qudamah al-Hanbaliy, Abu-Muhammad `Abdullah ibn Ahmad ibn Qudamah (died in AH 620). Al-Mughni fi Fiqh al-Imam Ahmad ibn Hanbal al-Shaybaniy. 10 volumes. Beirut: Dar al-Fikr Publishers, 1st Edition, AH 1405.</w:t>
      </w:r>
    </w:p>
    <w:p>
      <w:pPr>
        <w:pStyle w:val="BookText"/>
        <w:bidi w:val="0"/>
        <w:jc w:val="both"/>
        <w:rPr/>
      </w:pPr>
      <w:r>
        <w:rPr>
          <w:rFonts w:eastAsia="Times New Roman" w:cs="Times New Roman" w:ascii="Times New Roman" w:hAnsi="Times New Roman"/>
          <w:color w:val="111111"/>
          <w:sz w:val="28"/>
          <w:szCs w:val="28"/>
          <w:lang w:val="en-US"/>
        </w:rPr>
        <w:t>357.</w:t>
      </w:r>
    </w:p>
    <w:p>
      <w:pPr>
        <w:pStyle w:val="BookText"/>
        <w:bidi w:val="0"/>
        <w:jc w:val="both"/>
        <w:rPr/>
      </w:pPr>
      <w:r>
        <w:rPr>
          <w:rFonts w:eastAsia="Times New Roman" w:cs="Times New Roman" w:ascii="Times New Roman" w:hAnsi="Times New Roman"/>
          <w:color w:val="111111"/>
          <w:sz w:val="28"/>
          <w:szCs w:val="28"/>
          <w:lang w:val="en-US"/>
        </w:rPr>
        <w:t xml:space="preserve">Ibn Qudamah, </w:t>
      </w:r>
      <w:r>
        <w:rPr>
          <w:rFonts w:eastAsia="Consolas" w:cs="Consolas" w:ascii="Consolas" w:hAnsi="Consolas"/>
          <w:color w:val="111111"/>
          <w:sz w:val="28"/>
          <w:szCs w:val="28"/>
          <w:lang w:val="en-US"/>
        </w:rPr>
        <w:t xml:space="preserve">Abdullah ibn Ahmad (died in AH 620) &amp; Muhammad ibn Ahmad (died in AH 682). Al-Sharh al-Kabir </w:t>
      </w:r>
      <w:r>
        <w:rPr>
          <w:rFonts w:eastAsia="Times New Roman" w:cs="Times New Roman" w:ascii="Times New Roman" w:hAnsi="Times New Roman"/>
          <w:color w:val="111111"/>
          <w:sz w:val="28"/>
          <w:szCs w:val="28"/>
          <w:lang w:val="en-US"/>
        </w:rPr>
        <w:t>Ala’l-Muqni`. 12 volumes.</w:t>
      </w:r>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Ibn Qutaybah al-Daynuriy, Abu-Muhammad `Abdullah ibn Muslim (died in AH 276). Al-Imamah wa’l-Siyasah. 2 volumes. Revised by Taha Muhammad al-Zayniy. Cairo: Al-Halabiy Foundation.</w:t>
      </w:r>
    </w:p>
    <w:p>
      <w:pPr>
        <w:pStyle w:val="BookText"/>
        <w:bidi w:val="0"/>
        <w:jc w:val="both"/>
        <w:rPr/>
      </w:pPr>
      <w:r>
        <w:rPr>
          <w:rFonts w:eastAsia="Times New Roman" w:cs="Times New Roman" w:ascii="Times New Roman" w:hAnsi="Times New Roman"/>
          <w:color w:val="111111"/>
          <w:sz w:val="28"/>
          <w:szCs w:val="28"/>
          <w:lang w:val="en-US"/>
        </w:rPr>
        <w:t>359.</w:t>
      </w:r>
    </w:p>
    <w:p>
      <w:pPr>
        <w:pStyle w:val="BookText"/>
        <w:bidi w:val="0"/>
        <w:jc w:val="both"/>
        <w:rPr/>
      </w:pPr>
      <w:r>
        <w:rPr>
          <w:rFonts w:eastAsia="Times New Roman" w:cs="Times New Roman" w:ascii="Times New Roman" w:hAnsi="Times New Roman"/>
          <w:color w:val="111111"/>
          <w:sz w:val="28"/>
          <w:szCs w:val="28"/>
          <w:lang w:val="en-US"/>
        </w:rPr>
        <w:t>Ibn Qutaybah al-Daynuriy, Abu-Muhammad `Abdullah ibn Muslim (died in AH 276). Ta’wil Mukhtalaf al-Hadith. Revised by Muhammad Zuhriy al-Najjar. Beirut: Dar al-Jil Publishers, AH 1393.</w:t>
      </w:r>
    </w:p>
    <w:p>
      <w:pPr>
        <w:pStyle w:val="BookText"/>
        <w:bidi w:val="0"/>
        <w:jc w:val="both"/>
        <w:rPr/>
      </w:pPr>
      <w:r>
        <w:rPr>
          <w:rFonts w:eastAsia="Times New Roman" w:cs="Times New Roman" w:ascii="Times New Roman" w:hAnsi="Times New Roman"/>
          <w:color w:val="111111"/>
          <w:sz w:val="28"/>
          <w:szCs w:val="28"/>
          <w:lang w:val="en-US"/>
        </w:rPr>
        <w:t>360.</w:t>
      </w:r>
    </w:p>
    <w:p>
      <w:pPr>
        <w:pStyle w:val="BookText"/>
        <w:bidi w:val="0"/>
        <w:jc w:val="both"/>
        <w:rPr/>
      </w:pPr>
      <w:r>
        <w:rPr>
          <w:rFonts w:eastAsia="Times New Roman" w:cs="Times New Roman" w:ascii="Times New Roman" w:hAnsi="Times New Roman"/>
          <w:color w:val="111111"/>
          <w:sz w:val="28"/>
          <w:szCs w:val="28"/>
          <w:lang w:val="en-US"/>
        </w:rPr>
        <w:t xml:space="preserve">Ibn Qutaybah al-Daynuriy, Abu-Muhammad </w:t>
      </w:r>
      <w:r>
        <w:rPr>
          <w:rFonts w:eastAsia="Consolas" w:cs="Consolas" w:ascii="Consolas" w:hAnsi="Consolas"/>
          <w:color w:val="111111"/>
          <w:sz w:val="28"/>
          <w:szCs w:val="28"/>
          <w:lang w:val="en-US"/>
        </w:rPr>
        <w:t xml:space="preserve">Abdullah ibn Muslim (died in 276). </w:t>
      </w:r>
      <w:r>
        <w:rPr>
          <w:rFonts w:eastAsia="Times New Roman" w:cs="Times New Roman" w:ascii="Times New Roman" w:hAnsi="Times New Roman"/>
          <w:color w:val="111111"/>
          <w:sz w:val="28"/>
          <w:szCs w:val="28"/>
          <w:lang w:val="en-US"/>
        </w:rPr>
        <w:t xml:space="preserve">Uyun al-Akhbar. 4 volumes. Revised by Yusuf </w:t>
      </w:r>
      <w:r>
        <w:rPr>
          <w:rFonts w:eastAsia="Consolas" w:cs="Consolas" w:ascii="Consolas" w:hAnsi="Consolas"/>
          <w:color w:val="111111"/>
          <w:sz w:val="28"/>
          <w:szCs w:val="28"/>
          <w:lang w:val="en-US"/>
        </w:rPr>
        <w:t>Ali al-Tawil. Beirut: Dar al-Kutub al-</w:t>
      </w:r>
      <w:r>
        <w:rPr>
          <w:rFonts w:eastAsia="Times New Roman" w:cs="Times New Roman" w:ascii="Times New Roman" w:hAnsi="Times New Roman"/>
          <w:color w:val="111111"/>
          <w:sz w:val="28"/>
          <w:szCs w:val="28"/>
          <w:lang w:val="en-US"/>
        </w:rPr>
        <w:t>Ilmiyyah, 1st Edition, AH 1406.</w:t>
      </w:r>
    </w:p>
    <w:p>
      <w:pPr>
        <w:pStyle w:val="BookText"/>
        <w:bidi w:val="0"/>
        <w:jc w:val="both"/>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 xml:space="preserve">Ibn Qutaybah al-Daynuriy, Abu-Muhammad </w:t>
      </w:r>
      <w:r>
        <w:rPr>
          <w:rFonts w:eastAsia="Consolas" w:cs="Consolas" w:ascii="Consolas" w:hAnsi="Consolas"/>
          <w:color w:val="111111"/>
          <w:sz w:val="28"/>
          <w:szCs w:val="28"/>
          <w:lang w:val="en-US"/>
        </w:rPr>
        <w:t xml:space="preserve">Abdullah ibn Muslim (died in 276). Gharib al-Hadith. 3 volumes. Revised by </w:t>
      </w:r>
      <w:r>
        <w:rPr>
          <w:rFonts w:eastAsia="Times New Roman" w:cs="Times New Roman" w:ascii="Times New Roman" w:hAnsi="Times New Roman"/>
          <w:color w:val="111111"/>
          <w:sz w:val="28"/>
          <w:szCs w:val="28"/>
          <w:lang w:val="en-US"/>
        </w:rPr>
        <w:t>Abdullah al-Jiburiy. Baghdad: Al-`Āniy Press, 1st Edition, AH 1397.</w:t>
      </w:r>
    </w:p>
    <w:p>
      <w:pPr>
        <w:pStyle w:val="BookText"/>
        <w:bidi w:val="0"/>
        <w:jc w:val="both"/>
        <w:rPr/>
      </w:pPr>
      <w:r>
        <w:rPr>
          <w:rFonts w:eastAsia="Times New Roman" w:cs="Times New Roman" w:ascii="Times New Roman" w:hAnsi="Times New Roman"/>
          <w:color w:val="111111"/>
          <w:sz w:val="28"/>
          <w:szCs w:val="28"/>
          <w:lang w:val="en-US"/>
        </w:rPr>
        <w:t>362.</w:t>
      </w:r>
    </w:p>
    <w:p>
      <w:pPr>
        <w:pStyle w:val="BookText"/>
        <w:bidi w:val="0"/>
        <w:jc w:val="both"/>
        <w:rPr/>
      </w:pPr>
      <w:r>
        <w:rPr>
          <w:rFonts w:eastAsia="Times New Roman" w:cs="Times New Roman" w:ascii="Times New Roman" w:hAnsi="Times New Roman"/>
          <w:color w:val="111111"/>
          <w:sz w:val="28"/>
          <w:szCs w:val="28"/>
          <w:lang w:val="en-US"/>
        </w:rPr>
        <w:t xml:space="preserve">Ibn Rajab al-Hanbaliy, Abu’l-Faraj </w:t>
      </w:r>
      <w:r>
        <w:rPr>
          <w:rFonts w:eastAsia="Consolas" w:cs="Consolas" w:ascii="Consolas" w:hAnsi="Consolas"/>
          <w:color w:val="111111"/>
          <w:sz w:val="28"/>
          <w:szCs w:val="28"/>
          <w:lang w:val="en-US"/>
        </w:rPr>
        <w:t>Abd al-Rahman ibn Ahmad (died in AH 750). Jami</w:t>
      </w:r>
      <w:r>
        <w:rPr>
          <w:rFonts w:eastAsia="Times New Roman" w:cs="Times New Roman" w:ascii="Times New Roman" w:hAnsi="Times New Roman"/>
          <w:color w:val="111111"/>
          <w:sz w:val="28"/>
          <w:szCs w:val="28"/>
          <w:lang w:val="en-US"/>
        </w:rPr>
        <w:t xml:space="preserve"> al-</w:t>
      </w:r>
      <w:r>
        <w:rPr>
          <w:rFonts w:eastAsia="Consolas" w:cs="Consolas" w:ascii="Consolas" w:hAnsi="Consolas"/>
          <w:color w:val="111111"/>
          <w:sz w:val="28"/>
          <w:szCs w:val="28"/>
          <w:lang w:val="en-US"/>
        </w:rPr>
        <w:t>Ulum wa’l-Hikam fi Sharh Khamsina Hadithan Ma</w:t>
      </w:r>
      <w:r>
        <w:rPr>
          <w:rFonts w:eastAsia="Times New Roman" w:cs="Times New Roman" w:ascii="Times New Roman" w:hAnsi="Times New Roman"/>
          <w:color w:val="111111"/>
          <w:sz w:val="28"/>
          <w:szCs w:val="28"/>
          <w:lang w:val="en-US"/>
        </w:rPr>
        <w:t>a Jawami</w:t>
      </w:r>
      <w:r>
        <w:rPr>
          <w:rFonts w:eastAsia="Consolas" w:cs="Consolas" w:ascii="Consolas" w:hAnsi="Consolas"/>
          <w:color w:val="111111"/>
          <w:sz w:val="28"/>
          <w:szCs w:val="28"/>
          <w:lang w:val="en-US"/>
        </w:rPr>
        <w:t xml:space="preserve"> al-Kalim. Beirut: Dar al-Ma</w:t>
      </w:r>
      <w:r>
        <w:rPr>
          <w:rFonts w:eastAsia="Times New Roman" w:cs="Times New Roman" w:ascii="Times New Roman" w:hAnsi="Times New Roman"/>
          <w:color w:val="111111"/>
          <w:sz w:val="28"/>
          <w:szCs w:val="28"/>
          <w:lang w:val="en-US"/>
        </w:rPr>
        <w:t>rifah Publishers, 1st Edition, AH 1408.</w:t>
      </w:r>
    </w:p>
    <w:p>
      <w:pPr>
        <w:pStyle w:val="BookText"/>
        <w:bidi w:val="0"/>
        <w:jc w:val="both"/>
        <w:rPr/>
      </w:pPr>
      <w:r>
        <w:rPr>
          <w:rFonts w:eastAsia="Times New Roman" w:cs="Times New Roman" w:ascii="Times New Roman" w:hAnsi="Times New Roman"/>
          <w:color w:val="111111"/>
          <w:sz w:val="28"/>
          <w:szCs w:val="28"/>
          <w:lang w:val="en-US"/>
        </w:rPr>
        <w:t>363.</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Rushd al-Qurtubiy, Abu’l-Walid Muhammad ibn Ahmad ibn Muhammad ibn Rushd (died in AH 595). Bidayat al-Mujtahid</w:t>
      </w:r>
    </w:p>
    <w:p>
      <w:pPr>
        <w:pStyle w:val="BookText"/>
        <w:bidi w:val="0"/>
        <w:rPr/>
      </w:pPr>
      <w:r>
        <w:rPr>
          <w:rFonts w:eastAsia="Times New Roman" w:cs="Times New Roman" w:ascii="Times New Roman" w:hAnsi="Times New Roman"/>
          <w:color w:val="111111"/>
          <w:sz w:val="28"/>
          <w:szCs w:val="28"/>
          <w:lang w:val="en-US"/>
        </w:rPr>
        <w:t>wa-Nihayat al-Muqtasid. Beirut: Dar al-Fikr Publishers.</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Ibn Shirawayh al-Daylamiy, al-Hamadhaniy Abu-Shuja</w:t>
      </w:r>
      <w:r>
        <w:rPr>
          <w:rFonts w:eastAsia="Consolas" w:cs="Consolas" w:ascii="Consolas" w:hAnsi="Consolas"/>
          <w:color w:val="111111"/>
          <w:sz w:val="28"/>
          <w:szCs w:val="28"/>
          <w:lang w:val="en-US"/>
        </w:rPr>
        <w:t xml:space="preserve"> Shirawayh ibn Shahrdar ibn Shirawayh (died in AH 509). Al-Firdaws bi-Ma’thur al-Khitab. Revsied by al-Sa</w:t>
      </w:r>
      <w:r>
        <w:rPr>
          <w:rFonts w:eastAsia="Times New Roman" w:cs="Times New Roman" w:ascii="Times New Roman" w:hAnsi="Times New Roman"/>
          <w:color w:val="111111"/>
          <w:sz w:val="28"/>
          <w:szCs w:val="28"/>
          <w:lang w:val="en-US"/>
        </w:rPr>
        <w:t>id ibn Basyuni Zaghlul. Beirut: Dar al-Kutub al-`Ilmiyyah, 1st Edition, 1986.</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Ibn Shabbah, `Umar ibn Shabbah al-Numayriy (died in AH 262). Tarikh al-Madinah al-Munawwarah. 4 volumes. Revised by Fahim Muhammad Shaltut. Qumm: Dar al-Fikr Publishers.</w:t>
      </w:r>
    </w:p>
    <w:p>
      <w:pPr>
        <w:pStyle w:val="BookText"/>
        <w:bidi w:val="0"/>
        <w:jc w:val="both"/>
        <w:rPr/>
      </w:pPr>
      <w:r>
        <w:rPr>
          <w:rFonts w:eastAsia="Times New Roman" w:cs="Times New Roman" w:ascii="Times New Roman" w:hAnsi="Times New Roman"/>
          <w:color w:val="111111"/>
          <w:sz w:val="28"/>
          <w:szCs w:val="28"/>
          <w:lang w:val="en-US"/>
        </w:rPr>
        <w:t>366.</w:t>
      </w:r>
    </w:p>
    <w:p>
      <w:pPr>
        <w:pStyle w:val="BookText"/>
        <w:bidi w:val="0"/>
        <w:jc w:val="both"/>
        <w:rPr/>
      </w:pPr>
      <w:r>
        <w:rPr>
          <w:rFonts w:eastAsia="Times New Roman" w:cs="Times New Roman" w:ascii="Times New Roman" w:hAnsi="Times New Roman"/>
          <w:color w:val="111111"/>
          <w:sz w:val="28"/>
          <w:szCs w:val="28"/>
          <w:lang w:val="en-US"/>
        </w:rPr>
        <w:t>Ibn Shahrashub (died in AH 588). Ma</w:t>
      </w:r>
      <w:r>
        <w:rPr>
          <w:rFonts w:eastAsia="Consolas" w:cs="Consolas" w:ascii="Consolas" w:hAnsi="Consolas"/>
          <w:color w:val="111111"/>
          <w:sz w:val="28"/>
          <w:szCs w:val="28"/>
          <w:lang w:val="en-US"/>
        </w:rPr>
        <w:t>alim al-</w:t>
      </w:r>
      <w:r>
        <w:rPr>
          <w:rFonts w:eastAsia="Times New Roman" w:cs="Times New Roman" w:ascii="Times New Roman" w:hAnsi="Times New Roman"/>
          <w:color w:val="111111"/>
          <w:sz w:val="28"/>
          <w:szCs w:val="28"/>
          <w:lang w:val="en-US"/>
        </w:rPr>
        <w:t>Ulama'. Introduced by Sayyid Muhammad Sadiq Bahr al-`Ulum. Published in Qumm.</w:t>
      </w:r>
    </w:p>
    <w:p>
      <w:pPr>
        <w:pStyle w:val="BookText"/>
        <w:bidi w:val="0"/>
        <w:jc w:val="both"/>
        <w:rPr/>
      </w:pPr>
      <w:r>
        <w:rPr>
          <w:rFonts w:eastAsia="Times New Roman" w:cs="Times New Roman" w:ascii="Times New Roman" w:hAnsi="Times New Roman"/>
          <w:color w:val="111111"/>
          <w:sz w:val="28"/>
          <w:szCs w:val="28"/>
          <w:lang w:val="en-US"/>
        </w:rPr>
        <w:t>367.</w:t>
      </w:r>
    </w:p>
    <w:p>
      <w:pPr>
        <w:pStyle w:val="BookText"/>
        <w:bidi w:val="0"/>
        <w:jc w:val="both"/>
        <w:rPr/>
      </w:pPr>
      <w:r>
        <w:rPr>
          <w:rFonts w:eastAsia="Times New Roman" w:cs="Times New Roman" w:ascii="Times New Roman" w:hAnsi="Times New Roman"/>
          <w:color w:val="111111"/>
          <w:sz w:val="28"/>
          <w:szCs w:val="28"/>
          <w:lang w:val="en-US"/>
        </w:rPr>
        <w:t>Ibn Shahrashub, Abu-</w:t>
      </w:r>
      <w:r>
        <w:rPr>
          <w:rFonts w:eastAsia="Consolas" w:cs="Consolas" w:ascii="Consolas" w:hAnsi="Consolas"/>
          <w:color w:val="111111"/>
          <w:sz w:val="28"/>
          <w:szCs w:val="28"/>
          <w:lang w:val="en-US"/>
        </w:rPr>
        <w:t xml:space="preserve">Abdullah Muhammad ibn </w:t>
      </w:r>
      <w:r>
        <w:rPr>
          <w:rFonts w:eastAsia="Times New Roman" w:cs="Times New Roman" w:ascii="Times New Roman" w:hAnsi="Times New Roman"/>
          <w:color w:val="111111"/>
          <w:sz w:val="28"/>
          <w:szCs w:val="28"/>
          <w:lang w:val="en-US"/>
        </w:rPr>
        <w:t>Ali al-Mazindaraniy. (died in AH 588). Manaqib Āli Abi-Talib. 3 volumes. Revised by a committee of scholars in the holy city of Najaf, 1st Edition, AH 1376/1956.</w:t>
      </w:r>
    </w:p>
    <w:p>
      <w:pPr>
        <w:pStyle w:val="BookText"/>
        <w:bidi w:val="0"/>
        <w:jc w:val="both"/>
        <w:rPr/>
      </w:pPr>
      <w:r>
        <w:rPr>
          <w:rFonts w:eastAsia="Times New Roman" w:cs="Times New Roman" w:ascii="Times New Roman" w:hAnsi="Times New Roman"/>
          <w:color w:val="111111"/>
          <w:sz w:val="28"/>
          <w:szCs w:val="28"/>
          <w:lang w:val="en-US"/>
        </w:rPr>
        <w:t>368.</w:t>
      </w:r>
    </w:p>
    <w:p>
      <w:pPr>
        <w:pStyle w:val="BookText"/>
        <w:bidi w:val="0"/>
        <w:jc w:val="both"/>
        <w:rPr/>
      </w:pPr>
      <w:r>
        <w:rPr>
          <w:rFonts w:eastAsia="Times New Roman" w:cs="Times New Roman" w:ascii="Times New Roman" w:hAnsi="Times New Roman"/>
          <w:color w:val="111111"/>
          <w:sz w:val="28"/>
          <w:szCs w:val="28"/>
          <w:lang w:val="en-US"/>
        </w:rPr>
        <w:t>Ibn Shu</w:t>
      </w:r>
      <w:r>
        <w:rPr>
          <w:rFonts w:eastAsia="Consolas" w:cs="Consolas" w:ascii="Consolas" w:hAnsi="Consolas"/>
          <w:color w:val="111111"/>
          <w:sz w:val="28"/>
          <w:szCs w:val="28"/>
          <w:lang w:val="en-US"/>
        </w:rPr>
        <w:t xml:space="preserve">bah al-Harraniy, Abu-Muhammad al-Hasan ibn </w:t>
      </w:r>
      <w:r>
        <w:rPr>
          <w:rFonts w:eastAsia="Times New Roman" w:cs="Times New Roman" w:ascii="Times New Roman" w:hAnsi="Times New Roman"/>
          <w:color w:val="111111"/>
          <w:sz w:val="28"/>
          <w:szCs w:val="28"/>
          <w:lang w:val="en-US"/>
        </w:rPr>
        <w:t>Ali ibn al-Husayn (4th century of Hijrah). Tuhaf al-</w:t>
      </w:r>
      <w:r>
        <w:rPr>
          <w:rFonts w:eastAsia="Consolas" w:cs="Consolas" w:ascii="Consolas" w:hAnsi="Consolas"/>
          <w:color w:val="111111"/>
          <w:sz w:val="28"/>
          <w:szCs w:val="28"/>
          <w:lang w:val="en-US"/>
        </w:rPr>
        <w:t xml:space="preserve">Uqul </w:t>
      </w:r>
      <w:r>
        <w:rPr>
          <w:rFonts w:eastAsia="Times New Roman" w:cs="Times New Roman" w:ascii="Times New Roman" w:hAnsi="Times New Roman"/>
          <w:color w:val="111111"/>
          <w:sz w:val="28"/>
          <w:szCs w:val="28"/>
          <w:lang w:val="en-US"/>
        </w:rPr>
        <w:t>An Āl al-Rasul. Revised by `Ali Akbar Ghaffariy. Qumm: Islamic Propagation Foundation, 2nd Edition, AH 1404.</w:t>
      </w:r>
    </w:p>
    <w:p>
      <w:pPr>
        <w:pStyle w:val="BookText"/>
        <w:bidi w:val="0"/>
        <w:jc w:val="both"/>
        <w:rPr/>
      </w:pPr>
      <w:r>
        <w:rPr>
          <w:rFonts w:eastAsia="Times New Roman" w:cs="Times New Roman" w:ascii="Times New Roman" w:hAnsi="Times New Roman"/>
          <w:color w:val="111111"/>
          <w:sz w:val="28"/>
          <w:szCs w:val="28"/>
          <w:lang w:val="en-US"/>
        </w:rPr>
        <w:t>369.</w:t>
      </w:r>
    </w:p>
    <w:p>
      <w:pPr>
        <w:pStyle w:val="BookText"/>
        <w:bidi w:val="0"/>
        <w:jc w:val="both"/>
        <w:rPr/>
      </w:pPr>
      <w:r>
        <w:rPr>
          <w:rFonts w:eastAsia="Times New Roman" w:cs="Times New Roman" w:ascii="Times New Roman" w:hAnsi="Times New Roman"/>
          <w:color w:val="111111"/>
          <w:sz w:val="28"/>
          <w:szCs w:val="28"/>
          <w:lang w:val="en-US"/>
        </w:rPr>
        <w:t>Ibn Taymiyah al-Harraniy, Abu’l-</w:t>
      </w:r>
      <w:r>
        <w:rPr>
          <w:rFonts w:eastAsia="Consolas" w:cs="Consolas" w:ascii="Consolas" w:hAnsi="Consolas"/>
          <w:color w:val="111111"/>
          <w:sz w:val="28"/>
          <w:szCs w:val="28"/>
          <w:lang w:val="en-US"/>
        </w:rPr>
        <w:t xml:space="preserve">Abbas Ahmad ibn </w:t>
      </w:r>
      <w:r>
        <w:rPr>
          <w:rFonts w:eastAsia="Times New Roman" w:cs="Times New Roman" w:ascii="Times New Roman" w:hAnsi="Times New Roman"/>
          <w:color w:val="111111"/>
          <w:sz w:val="28"/>
          <w:szCs w:val="28"/>
          <w:lang w:val="en-US"/>
        </w:rPr>
        <w:t>Abd al-Halim ibn Taymiyah (died in AH 727). Sharh al-</w:t>
      </w:r>
      <w:r>
        <w:rPr>
          <w:rFonts w:eastAsia="Consolas" w:cs="Consolas" w:ascii="Consolas" w:hAnsi="Consolas"/>
          <w:color w:val="111111"/>
          <w:sz w:val="28"/>
          <w:szCs w:val="28"/>
          <w:lang w:val="en-US"/>
        </w:rPr>
        <w:t>Umdah fi’l-Fiqh. 3 volumes. Revised by Sa</w:t>
      </w:r>
      <w:r>
        <w:rPr>
          <w:rFonts w:eastAsia="Times New Roman" w:cs="Times New Roman" w:ascii="Times New Roman" w:hAnsi="Times New Roman"/>
          <w:color w:val="111111"/>
          <w:sz w:val="28"/>
          <w:szCs w:val="28"/>
          <w:lang w:val="en-US"/>
        </w:rPr>
        <w:t>ud Salih al-</w:t>
      </w:r>
      <w:r>
        <w:rPr>
          <w:rFonts w:eastAsia="Consolas" w:cs="Consolas" w:ascii="Consolas" w:hAnsi="Consolas"/>
          <w:color w:val="111111"/>
          <w:sz w:val="28"/>
          <w:szCs w:val="28"/>
          <w:lang w:val="en-US"/>
        </w:rPr>
        <w:t>Utayshan. Riyadh: Al-</w:t>
      </w:r>
      <w:r>
        <w:rPr>
          <w:rFonts w:eastAsia="Times New Roman" w:cs="Times New Roman" w:ascii="Times New Roman" w:hAnsi="Times New Roman"/>
          <w:color w:val="111111"/>
          <w:sz w:val="28"/>
          <w:szCs w:val="28"/>
          <w:lang w:val="en-US"/>
        </w:rPr>
        <w:t>Ubaykan Library, 1st Edition, AH 1413.</w:t>
      </w:r>
    </w:p>
    <w:p>
      <w:pPr>
        <w:pStyle w:val="BookText"/>
        <w:bidi w:val="0"/>
        <w:jc w:val="both"/>
        <w:rPr/>
      </w:pPr>
      <w:r>
        <w:rPr>
          <w:rFonts w:eastAsia="Times New Roman" w:cs="Times New Roman" w:ascii="Times New Roman" w:hAnsi="Times New Roman"/>
          <w:color w:val="111111"/>
          <w:sz w:val="28"/>
          <w:szCs w:val="28"/>
          <w:lang w:val="en-US"/>
        </w:rPr>
        <w:t>370.</w:t>
      </w:r>
    </w:p>
    <w:p>
      <w:pPr>
        <w:pStyle w:val="BookText"/>
        <w:bidi w:val="0"/>
        <w:jc w:val="both"/>
        <w:rPr/>
      </w:pPr>
      <w:r>
        <w:rPr>
          <w:rFonts w:eastAsia="Times New Roman" w:cs="Times New Roman" w:ascii="Times New Roman" w:hAnsi="Times New Roman"/>
          <w:color w:val="111111"/>
          <w:sz w:val="28"/>
          <w:szCs w:val="28"/>
          <w:lang w:val="en-US"/>
        </w:rPr>
        <w:t>Ibn Taymiyah al-Harraniy, Abu’l-</w:t>
      </w:r>
      <w:r>
        <w:rPr>
          <w:rFonts w:eastAsia="Consolas" w:cs="Consolas" w:ascii="Consolas" w:hAnsi="Consolas"/>
          <w:color w:val="111111"/>
          <w:sz w:val="28"/>
          <w:szCs w:val="28"/>
          <w:lang w:val="en-US"/>
        </w:rPr>
        <w:t xml:space="preserve">Abbas Ahmad ibn </w:t>
      </w:r>
      <w:r>
        <w:rPr>
          <w:rFonts w:eastAsia="Times New Roman" w:cs="Times New Roman" w:ascii="Times New Roman" w:hAnsi="Times New Roman"/>
          <w:color w:val="111111"/>
          <w:sz w:val="28"/>
          <w:szCs w:val="28"/>
          <w:lang w:val="en-US"/>
        </w:rPr>
        <w:t>Abd al-Halim ibn Taymiyah (died in AH 727). Majmu` al-Fatawa. 6 volumes.</w:t>
      </w:r>
    </w:p>
    <w:p>
      <w:pPr>
        <w:pStyle w:val="BookText"/>
        <w:bidi w:val="0"/>
        <w:jc w:val="both"/>
        <w:rPr/>
      </w:pPr>
      <w:r>
        <w:rPr>
          <w:rFonts w:eastAsia="Times New Roman" w:cs="Times New Roman" w:ascii="Times New Roman" w:hAnsi="Times New Roman"/>
          <w:color w:val="111111"/>
          <w:sz w:val="28"/>
          <w:szCs w:val="28"/>
          <w:lang w:val="en-US"/>
        </w:rPr>
        <w:t>371.</w:t>
      </w:r>
    </w:p>
    <w:p>
      <w:pPr>
        <w:pStyle w:val="BookText"/>
        <w:bidi w:val="0"/>
        <w:jc w:val="both"/>
        <w:rPr/>
      </w:pPr>
      <w:r>
        <w:rPr>
          <w:rFonts w:eastAsia="Times New Roman" w:cs="Times New Roman" w:ascii="Times New Roman" w:hAnsi="Times New Roman"/>
          <w:color w:val="111111"/>
          <w:sz w:val="28"/>
          <w:szCs w:val="28"/>
          <w:lang w:val="en-US"/>
        </w:rPr>
        <w:t xml:space="preserve">Ibn Zuhrah al-Halabiy al-Husayniy, Muhyi al-Din Muhammad ibn </w:t>
      </w:r>
      <w:r>
        <w:rPr>
          <w:rFonts w:eastAsia="Consolas" w:cs="Consolas" w:ascii="Consolas" w:hAnsi="Consolas"/>
          <w:color w:val="111111"/>
          <w:sz w:val="28"/>
          <w:szCs w:val="28"/>
          <w:lang w:val="en-US"/>
        </w:rPr>
        <w:t>Abdullah (died in AH 639). Al-Arba</w:t>
      </w:r>
      <w:r>
        <w:rPr>
          <w:rFonts w:eastAsia="Times New Roman" w:cs="Times New Roman" w:ascii="Times New Roman" w:hAnsi="Times New Roman"/>
          <w:color w:val="111111"/>
          <w:sz w:val="28"/>
          <w:szCs w:val="28"/>
          <w:lang w:val="en-US"/>
        </w:rPr>
        <w:t>un Hadithan fi-Huquq al-Ukhuwwah. Revised by Nabil Rida `Lawan. Qumm: Mehr Press, AH 1405.</w:t>
      </w:r>
    </w:p>
    <w:p>
      <w:pPr>
        <w:pStyle w:val="BookText"/>
        <w:bidi w:val="0"/>
        <w:jc w:val="both"/>
        <w:rPr/>
      </w:pPr>
      <w:r>
        <w:rPr>
          <w:rFonts w:eastAsia="Times New Roman" w:cs="Times New Roman" w:ascii="Times New Roman" w:hAnsi="Times New Roman"/>
          <w:color w:val="111111"/>
          <w:sz w:val="28"/>
          <w:szCs w:val="28"/>
          <w:lang w:val="en-US"/>
        </w:rPr>
        <w:t>372.</w:t>
      </w:r>
    </w:p>
    <w:p>
      <w:pPr>
        <w:pStyle w:val="BookText"/>
        <w:bidi w:val="0"/>
        <w:jc w:val="both"/>
        <w:rPr/>
      </w:pPr>
      <w:r>
        <w:rPr>
          <w:rFonts w:eastAsia="Times New Roman" w:cs="Times New Roman" w:ascii="Times New Roman" w:hAnsi="Times New Roman"/>
          <w:color w:val="111111"/>
          <w:sz w:val="28"/>
          <w:szCs w:val="28"/>
          <w:lang w:val="en-US"/>
        </w:rPr>
        <w:t>Ibrahim Baydun. Malamih al-Tayyarat al-Siyasiyyah fi’l-Qarn al-Awwal al-Hijriy. Beirut: Dar al-Nahdah al-`Arabiyyah, 1st Edition, 1979.</w:t>
      </w:r>
    </w:p>
    <w:p>
      <w:pPr>
        <w:pStyle w:val="BookText"/>
        <w:bidi w:val="0"/>
        <w:jc w:val="both"/>
        <w:rPr/>
      </w:pPr>
      <w:r>
        <w:rPr>
          <w:rFonts w:eastAsia="Times New Roman" w:cs="Times New Roman" w:ascii="Times New Roman" w:hAnsi="Times New Roman"/>
          <w:color w:val="111111"/>
          <w:sz w:val="28"/>
          <w:szCs w:val="28"/>
          <w:lang w:val="en-US"/>
        </w:rPr>
        <w:t>373.</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ibn al-Husayn ibn </w:t>
      </w:r>
      <w:r>
        <w:rPr>
          <w:rFonts w:eastAsia="Times New Roman" w:cs="Times New Roman" w:ascii="Times New Roman" w:hAnsi="Times New Roman"/>
          <w:color w:val="111111"/>
          <w:sz w:val="28"/>
          <w:szCs w:val="28"/>
          <w:lang w:val="en-US"/>
        </w:rPr>
        <w:t>Ali ibn Abi-Talib (martyred in AH 94). Al-Sahifah al-Sajjadiyyah al-Jami</w:t>
      </w:r>
      <w:r>
        <w:rPr>
          <w:rFonts w:eastAsia="Consolas" w:cs="Consolas" w:ascii="Consolas" w:hAnsi="Consolas"/>
          <w:color w:val="111111"/>
          <w:sz w:val="28"/>
          <w:szCs w:val="28"/>
          <w:lang w:val="en-US"/>
        </w:rPr>
        <w:t>ah li-Ad</w:t>
      </w:r>
      <w:r>
        <w:rPr>
          <w:rFonts w:eastAsia="Times New Roman" w:cs="Times New Roman" w:ascii="Times New Roman" w:hAnsi="Times New Roman"/>
          <w:color w:val="111111"/>
          <w:sz w:val="28"/>
          <w:szCs w:val="28"/>
          <w:lang w:val="en-US"/>
        </w:rPr>
        <w:t>iyat al-Imam</w:t>
      </w:r>
    </w:p>
    <w:p>
      <w:pPr>
        <w:pStyle w:val="BookText"/>
        <w:bidi w:val="0"/>
        <w:rPr/>
      </w:pPr>
      <w:r>
        <w:rPr>
          <w:rFonts w:eastAsia="Consolas" w:cs="Consolas" w:ascii="Consolas" w:hAnsi="Consolas"/>
          <w:color w:val="111111"/>
          <w:sz w:val="28"/>
          <w:szCs w:val="28"/>
          <w:lang w:val="en-US"/>
        </w:rPr>
        <w:t xml:space="preserve">Ali ibn al-Husayn. Revised by Muhammad </w:t>
      </w:r>
      <w:r>
        <w:rPr>
          <w:rFonts w:eastAsia="Times New Roman" w:cs="Times New Roman" w:ascii="Times New Roman" w:hAnsi="Times New Roman"/>
          <w:color w:val="111111"/>
          <w:sz w:val="28"/>
          <w:szCs w:val="28"/>
          <w:lang w:val="en-US"/>
        </w:rPr>
        <w:t>Ali al-Abtahiy. Qumm: Imam al-Mahdi Foundation, 1st Edition, AH 1411.</w:t>
      </w:r>
    </w:p>
    <w:p>
      <w:pPr>
        <w:pStyle w:val="BookText"/>
        <w:bidi w:val="0"/>
        <w:jc w:val="both"/>
        <w:rPr/>
      </w:pPr>
      <w:r>
        <w:rPr>
          <w:rFonts w:eastAsia="Times New Roman" w:cs="Times New Roman" w:ascii="Times New Roman" w:hAnsi="Times New Roman"/>
          <w:color w:val="111111"/>
          <w:sz w:val="28"/>
          <w:szCs w:val="28"/>
          <w:lang w:val="en-US"/>
        </w:rPr>
        <w:t>374.</w:t>
      </w:r>
    </w:p>
    <w:p>
      <w:pPr>
        <w:pStyle w:val="BookText"/>
        <w:bidi w:val="0"/>
        <w:jc w:val="both"/>
        <w:rPr/>
      </w:pPr>
      <w:r>
        <w:rPr>
          <w:rFonts w:eastAsia="Times New Roman" w:cs="Times New Roman" w:ascii="Times New Roman" w:hAnsi="Times New Roman"/>
          <w:color w:val="111111"/>
          <w:sz w:val="28"/>
          <w:szCs w:val="28"/>
          <w:lang w:val="en-US"/>
        </w:rPr>
        <w:t xml:space="preserve">Imtiyaz Ahmad (the Dean of the Islamic Studies Faculty – Karachi). Dala'il al-Tawthiq al-Mubakkir Li’l-Sunnah wa’l-Hadith. Translated into Arabic by </w:t>
      </w:r>
      <w:r>
        <w:rPr>
          <w:rFonts w:eastAsia="Consolas" w:cs="Consolas" w:ascii="Consolas" w:hAnsi="Consolas"/>
          <w:color w:val="111111"/>
          <w:sz w:val="28"/>
          <w:szCs w:val="28"/>
          <w:lang w:val="en-US"/>
        </w:rPr>
        <w:t>Abd al-Mu</w:t>
      </w:r>
      <w:r>
        <w:rPr>
          <w:rFonts w:eastAsia="Times New Roman" w:cs="Times New Roman" w:ascii="Times New Roman" w:hAnsi="Times New Roman"/>
          <w:color w:val="111111"/>
          <w:sz w:val="28"/>
          <w:szCs w:val="28"/>
          <w:lang w:val="en-US"/>
        </w:rPr>
        <w:t>ti Amin Qal`achiy. Karachi: Series of the Islamic Studies University Publications.</w:t>
      </w:r>
    </w:p>
    <w:p>
      <w:pPr>
        <w:pStyle w:val="BookText"/>
        <w:bidi w:val="0"/>
        <w:jc w:val="both"/>
        <w:rPr/>
      </w:pPr>
      <w:r>
        <w:rPr>
          <w:rFonts w:eastAsia="Times New Roman" w:cs="Times New Roman" w:ascii="Times New Roman" w:hAnsi="Times New Roman"/>
          <w:color w:val="111111"/>
          <w:sz w:val="28"/>
          <w:szCs w:val="28"/>
          <w:lang w:val="en-US"/>
        </w:rPr>
        <w:t>375.</w:t>
      </w:r>
    </w:p>
    <w:p>
      <w:pPr>
        <w:pStyle w:val="BookText"/>
        <w:bidi w:val="0"/>
        <w:jc w:val="both"/>
        <w:rPr/>
      </w:pPr>
      <w:r>
        <w:rPr>
          <w:rFonts w:eastAsia="Times New Roman" w:cs="Times New Roman" w:ascii="Times New Roman" w:hAnsi="Times New Roman"/>
          <w:color w:val="111111"/>
          <w:sz w:val="28"/>
          <w:szCs w:val="28"/>
          <w:lang w:val="en-US"/>
        </w:rPr>
        <w:t>Jurjiy Zaydan. Tarikh al-Tamaddun al-Islamiy (vol. 11, 12 of the Complete Collection of Jurjiy Zaydan’s Works). Beirut: Dar al-Jil Publishers, AH 1402.</w:t>
      </w:r>
    </w:p>
    <w:p>
      <w:pPr>
        <w:pStyle w:val="BookText"/>
        <w:bidi w:val="0"/>
        <w:jc w:val="both"/>
        <w:rPr/>
      </w:pPr>
      <w:r>
        <w:rPr>
          <w:rFonts w:eastAsia="Times New Roman" w:cs="Times New Roman" w:ascii="Times New Roman" w:hAnsi="Times New Roman"/>
          <w:color w:val="111111"/>
          <w:sz w:val="28"/>
          <w:szCs w:val="28"/>
          <w:lang w:val="en-US"/>
        </w:rPr>
        <w:t>376.</w:t>
      </w:r>
    </w:p>
    <w:p>
      <w:pPr>
        <w:pStyle w:val="BookText"/>
        <w:bidi w:val="0"/>
        <w:jc w:val="both"/>
        <w:rPr/>
      </w:pPr>
      <w:r>
        <w:rPr>
          <w:rFonts w:eastAsia="Times New Roman" w:cs="Times New Roman" w:ascii="Times New Roman" w:hAnsi="Times New Roman"/>
          <w:color w:val="111111"/>
          <w:sz w:val="28"/>
          <w:szCs w:val="28"/>
          <w:lang w:val="en-US"/>
        </w:rPr>
        <w:t xml:space="preserve">Kaythamah ibn Sulayman al-Qirashiy (died in AH 343). Min Hadith Khaythamah ibn Sulayman al-Qirashiy al-Atrabulsiy. Revised by </w:t>
      </w:r>
      <w:r>
        <w:rPr>
          <w:rFonts w:eastAsia="Consolas" w:cs="Consolas" w:ascii="Consolas" w:hAnsi="Consolas"/>
          <w:color w:val="111111"/>
          <w:sz w:val="28"/>
          <w:szCs w:val="28"/>
          <w:lang w:val="en-US"/>
        </w:rPr>
        <w:t xml:space="preserve">Umar </w:t>
      </w:r>
      <w:r>
        <w:rPr>
          <w:rFonts w:eastAsia="Times New Roman" w:cs="Times New Roman" w:ascii="Times New Roman" w:hAnsi="Times New Roman"/>
          <w:color w:val="111111"/>
          <w:sz w:val="28"/>
          <w:szCs w:val="28"/>
          <w:lang w:val="en-US"/>
        </w:rPr>
        <w:t>Abd al-Salam. Beirut: Dar al-Kitab al-`Arabiy, 1st Edition, AH 1400.</w:t>
      </w:r>
    </w:p>
    <w:p>
      <w:pPr>
        <w:pStyle w:val="BookText"/>
        <w:bidi w:val="0"/>
        <w:jc w:val="both"/>
        <w:rPr/>
      </w:pPr>
      <w:r>
        <w:rPr>
          <w:rFonts w:eastAsia="Times New Roman" w:cs="Times New Roman" w:ascii="Times New Roman" w:hAnsi="Times New Roman"/>
          <w:color w:val="111111"/>
          <w:sz w:val="28"/>
          <w:szCs w:val="28"/>
          <w:lang w:val="en-US"/>
        </w:rPr>
        <w:t>377.</w:t>
      </w:r>
    </w:p>
    <w:p>
      <w:pPr>
        <w:pStyle w:val="BookText"/>
        <w:bidi w:val="0"/>
        <w:jc w:val="both"/>
        <w:rPr/>
      </w:pPr>
      <w:r>
        <w:rPr>
          <w:rFonts w:eastAsia="Times New Roman" w:cs="Times New Roman" w:ascii="Times New Roman" w:hAnsi="Times New Roman"/>
          <w:color w:val="111111"/>
          <w:sz w:val="28"/>
          <w:szCs w:val="28"/>
          <w:lang w:val="en-US"/>
        </w:rPr>
        <w:t>Malik ibn Anas, Abu-`Abdullah al-Asbahiy (died in AH 179). Al-Mudawwanah al-Kubra. 16 volumes. Beirut: Dar Sadir Publishers.</w:t>
      </w:r>
    </w:p>
    <w:p>
      <w:pPr>
        <w:pStyle w:val="BookText"/>
        <w:bidi w:val="0"/>
        <w:jc w:val="both"/>
        <w:rPr/>
      </w:pPr>
      <w:r>
        <w:rPr>
          <w:rFonts w:eastAsia="Times New Roman" w:cs="Times New Roman" w:ascii="Times New Roman" w:hAnsi="Times New Roman"/>
          <w:color w:val="111111"/>
          <w:sz w:val="28"/>
          <w:szCs w:val="28"/>
          <w:lang w:val="en-US"/>
        </w:rPr>
        <w:t>378.</w:t>
      </w:r>
    </w:p>
    <w:p>
      <w:pPr>
        <w:pStyle w:val="BookText"/>
        <w:bidi w:val="0"/>
        <w:jc w:val="both"/>
        <w:rPr/>
      </w:pPr>
      <w:r>
        <w:rPr>
          <w:rFonts w:eastAsia="Times New Roman" w:cs="Times New Roman" w:ascii="Times New Roman" w:hAnsi="Times New Roman"/>
          <w:color w:val="111111"/>
          <w:sz w:val="28"/>
          <w:szCs w:val="28"/>
          <w:lang w:val="en-US"/>
        </w:rPr>
        <w:t>Malik ibn Anas, Abu-</w:t>
      </w:r>
      <w:r>
        <w:rPr>
          <w:rFonts w:eastAsia="Consolas" w:cs="Consolas" w:ascii="Consolas" w:hAnsi="Consolas"/>
          <w:color w:val="111111"/>
          <w:sz w:val="28"/>
          <w:szCs w:val="28"/>
          <w:lang w:val="en-US"/>
        </w:rPr>
        <w:t xml:space="preserve">Abdullah al-Asbahiy (died in AH 179). Muwatta' al-Imam Malik. Revised by Muhammad Fu'ad </w:t>
      </w:r>
      <w:r>
        <w:rPr>
          <w:rFonts w:eastAsia="Times New Roman" w:cs="Times New Roman" w:ascii="Times New Roman" w:hAnsi="Times New Roman"/>
          <w:color w:val="111111"/>
          <w:sz w:val="28"/>
          <w:szCs w:val="28"/>
          <w:lang w:val="en-US"/>
        </w:rPr>
        <w:t>Abd al-Baqi. Egypt: Dar Ihya' al-Turath al-`Arabiy.</w:t>
      </w:r>
    </w:p>
    <w:p>
      <w:pPr>
        <w:pStyle w:val="BookText"/>
        <w:bidi w:val="0"/>
        <w:jc w:val="both"/>
        <w:rPr/>
      </w:pPr>
      <w:r>
        <w:rPr>
          <w:rFonts w:eastAsia="Times New Roman" w:cs="Times New Roman" w:ascii="Times New Roman" w:hAnsi="Times New Roman"/>
          <w:color w:val="111111"/>
          <w:sz w:val="28"/>
          <w:szCs w:val="28"/>
          <w:lang w:val="en-US"/>
        </w:rPr>
        <w:t>379.</w:t>
      </w:r>
    </w:p>
    <w:p>
      <w:pPr>
        <w:pStyle w:val="BookText"/>
        <w:bidi w:val="0"/>
        <w:jc w:val="both"/>
        <w:rPr/>
      </w:pPr>
      <w:r>
        <w:rPr>
          <w:rFonts w:eastAsia="Times New Roman" w:cs="Times New Roman" w:ascii="Times New Roman" w:hAnsi="Times New Roman"/>
          <w:color w:val="111111"/>
          <w:sz w:val="28"/>
          <w:szCs w:val="28"/>
          <w:lang w:val="en-US"/>
        </w:rPr>
        <w:t>Muhammad `Ajjaj al-Khatib. al-Sunnah Qabl al-Tadwin. Beirut : Dar al-Fikr Publishers, 2nd Edition, AH 1391.</w:t>
      </w:r>
    </w:p>
    <w:p>
      <w:pPr>
        <w:pStyle w:val="BookText"/>
        <w:bidi w:val="0"/>
        <w:jc w:val="both"/>
        <w:rPr/>
      </w:pPr>
      <w:r>
        <w:rPr>
          <w:rFonts w:eastAsia="Times New Roman" w:cs="Times New Roman" w:ascii="Times New Roman" w:hAnsi="Times New Roman"/>
          <w:color w:val="111111"/>
          <w:sz w:val="28"/>
          <w:szCs w:val="28"/>
          <w:lang w:val="en-US"/>
        </w:rPr>
        <w:t>380.</w:t>
      </w:r>
    </w:p>
    <w:p>
      <w:pPr>
        <w:pStyle w:val="BookText"/>
        <w:bidi w:val="0"/>
        <w:jc w:val="both"/>
        <w:rPr/>
      </w:pPr>
      <w:r>
        <w:rPr>
          <w:rFonts w:eastAsia="Times New Roman" w:cs="Times New Roman" w:ascii="Times New Roman" w:hAnsi="Times New Roman"/>
          <w:color w:val="111111"/>
          <w:sz w:val="28"/>
          <w:szCs w:val="28"/>
          <w:lang w:val="en-US"/>
        </w:rPr>
        <w:t>Muhammad ibn Ishaq ibn Yasar (died in AH 151). Sirat Ibn Ishaq (Al-Mubtada’ wa’l-Mab`ath wa’l-Maghazi). Revised by Muhammad Hamidullah. Published by Arabization Researches and Studies Faculty.</w:t>
      </w:r>
    </w:p>
    <w:p>
      <w:pPr>
        <w:pStyle w:val="BookText"/>
        <w:bidi w:val="0"/>
        <w:jc w:val="both"/>
        <w:rPr/>
      </w:pPr>
      <w:r>
        <w:rPr>
          <w:rFonts w:eastAsia="Times New Roman" w:cs="Times New Roman" w:ascii="Times New Roman" w:hAnsi="Times New Roman"/>
          <w:color w:val="111111"/>
          <w:sz w:val="28"/>
          <w:szCs w:val="28"/>
          <w:lang w:val="en-US"/>
        </w:rPr>
        <w:t>381.</w:t>
      </w:r>
    </w:p>
    <w:p>
      <w:pPr>
        <w:pStyle w:val="BookText"/>
        <w:bidi w:val="0"/>
        <w:jc w:val="both"/>
        <w:rPr/>
      </w:pPr>
      <w:r>
        <w:rPr>
          <w:rFonts w:eastAsia="Times New Roman" w:cs="Times New Roman" w:ascii="Times New Roman" w:hAnsi="Times New Roman"/>
          <w:color w:val="111111"/>
          <w:sz w:val="28"/>
          <w:szCs w:val="28"/>
          <w:lang w:val="en-US"/>
        </w:rPr>
        <w:t xml:space="preserve">Muhammad ibn Muhammad ibn Muhammad ibn Hasan ibn </w:t>
      </w:r>
      <w:r>
        <w:rPr>
          <w:rFonts w:eastAsia="Consolas" w:cs="Consolas" w:ascii="Consolas" w:hAnsi="Consolas"/>
          <w:color w:val="111111"/>
          <w:sz w:val="28"/>
          <w:szCs w:val="28"/>
          <w:lang w:val="en-US"/>
        </w:rPr>
        <w:t xml:space="preserve">Ali ibn Sulayman (died in AH 879). Al-Taqrir wa’l-Tahbir fi </w:t>
      </w:r>
      <w:r>
        <w:rPr>
          <w:rFonts w:eastAsia="Times New Roman" w:cs="Times New Roman" w:ascii="Times New Roman" w:hAnsi="Times New Roman"/>
          <w:color w:val="111111"/>
          <w:sz w:val="28"/>
          <w:szCs w:val="28"/>
          <w:lang w:val="en-US"/>
        </w:rPr>
        <w:t>Ilm al-Usul al-Jami</w:t>
      </w:r>
      <w:r>
        <w:rPr>
          <w:rFonts w:eastAsia="Consolas" w:cs="Consolas" w:ascii="Consolas" w:hAnsi="Consolas"/>
          <w:color w:val="111111"/>
          <w:sz w:val="28"/>
          <w:szCs w:val="28"/>
          <w:lang w:val="en-US"/>
        </w:rPr>
        <w:t xml:space="preserve"> Bayna Istilahay al-Hanafiyyah wa’l-Shafi</w:t>
      </w:r>
      <w:r>
        <w:rPr>
          <w:rFonts w:eastAsia="Times New Roman" w:cs="Times New Roman" w:ascii="Times New Roman" w:hAnsi="Times New Roman"/>
          <w:color w:val="111111"/>
          <w:sz w:val="28"/>
          <w:szCs w:val="28"/>
          <w:lang w:val="en-US"/>
        </w:rPr>
        <w:t>iyyah. Revised by Searches and Studies Bureau. Beirut: Dar al-Fikr Publishers, 1st Edition, 1996.</w:t>
      </w:r>
    </w:p>
    <w:p>
      <w:pPr>
        <w:pStyle w:val="BookText"/>
        <w:bidi w:val="0"/>
        <w:jc w:val="both"/>
        <w:rPr/>
      </w:pPr>
      <w:r>
        <w:rPr>
          <w:rFonts w:eastAsia="Times New Roman" w:cs="Times New Roman" w:ascii="Times New Roman" w:hAnsi="Times New Roman"/>
          <w:color w:val="111111"/>
          <w:sz w:val="28"/>
          <w:szCs w:val="28"/>
          <w:lang w:val="en-US"/>
        </w:rPr>
        <w:t>382.</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Muhammad Abu-Zahw (one of the scholars of al-Azhar University). Al-Hadith wa’l-Muhaddithun Aw `Inayat al-Ummah al-Islamiyyah bi’l-Sunnah al-Nubawiyyah. Introduced by Hasanain Makhluf (the mufti of Egypt and the chairman of the Fatwa Committee).</w:t>
      </w:r>
    </w:p>
    <w:p>
      <w:pPr>
        <w:pStyle w:val="BookText"/>
        <w:bidi w:val="0"/>
        <w:rPr/>
      </w:pPr>
      <w:r>
        <w:rPr>
          <w:rFonts w:eastAsia="Times New Roman" w:cs="Times New Roman" w:ascii="Times New Roman" w:hAnsi="Times New Roman"/>
          <w:color w:val="111111"/>
          <w:sz w:val="28"/>
          <w:szCs w:val="28"/>
          <w:lang w:val="en-US"/>
        </w:rPr>
        <w:t>Cairo, AH 1378 7 Beirut: Dar al-Kitab al-`Arabiy, AH 1404.</w:t>
      </w:r>
    </w:p>
    <w:p>
      <w:pPr>
        <w:pStyle w:val="BookText"/>
        <w:bidi w:val="0"/>
        <w:jc w:val="both"/>
        <w:rPr/>
      </w:pPr>
      <w:r>
        <w:rPr>
          <w:rFonts w:eastAsia="Times New Roman" w:cs="Times New Roman" w:ascii="Times New Roman" w:hAnsi="Times New Roman"/>
          <w:color w:val="111111"/>
          <w:sz w:val="28"/>
          <w:szCs w:val="28"/>
          <w:lang w:val="en-US"/>
        </w:rPr>
        <w:t>383.</w:t>
      </w:r>
    </w:p>
    <w:p>
      <w:pPr>
        <w:pStyle w:val="BookText"/>
        <w:bidi w:val="0"/>
        <w:jc w:val="both"/>
        <w:rPr/>
      </w:pPr>
      <w:r>
        <w:rPr>
          <w:rFonts w:eastAsia="Times New Roman" w:cs="Times New Roman" w:ascii="Times New Roman" w:hAnsi="Times New Roman"/>
          <w:color w:val="111111"/>
          <w:sz w:val="28"/>
          <w:szCs w:val="28"/>
          <w:lang w:val="en-US"/>
        </w:rPr>
        <w:t>Muhammad Rawwas Qal</w:t>
      </w:r>
      <w:r>
        <w:rPr>
          <w:rFonts w:eastAsia="Consolas" w:cs="Consolas" w:ascii="Consolas" w:hAnsi="Consolas"/>
          <w:color w:val="111111"/>
          <w:sz w:val="28"/>
          <w:szCs w:val="28"/>
          <w:lang w:val="en-US"/>
        </w:rPr>
        <w:t>achiy. Mawsu</w:t>
      </w:r>
      <w:r>
        <w:rPr>
          <w:rFonts w:eastAsia="Times New Roman" w:cs="Times New Roman" w:ascii="Times New Roman" w:hAnsi="Times New Roman"/>
          <w:color w:val="111111"/>
          <w:sz w:val="28"/>
          <w:szCs w:val="28"/>
          <w:lang w:val="en-US"/>
        </w:rPr>
        <w:t xml:space="preserve">at Fiqh </w:t>
      </w:r>
      <w:r>
        <w:rPr>
          <w:rFonts w:eastAsia="Consolas" w:cs="Consolas" w:ascii="Consolas" w:hAnsi="Consolas"/>
          <w:color w:val="111111"/>
          <w:sz w:val="28"/>
          <w:szCs w:val="28"/>
          <w:lang w:val="en-US"/>
        </w:rPr>
        <w:t>Abdullah ibn Mas</w:t>
      </w:r>
      <w:r>
        <w:rPr>
          <w:rFonts w:eastAsia="Times New Roman" w:cs="Times New Roman" w:ascii="Times New Roman" w:hAnsi="Times New Roman"/>
          <w:color w:val="111111"/>
          <w:sz w:val="28"/>
          <w:szCs w:val="28"/>
          <w:lang w:val="en-US"/>
        </w:rPr>
        <w:t>ud. Beirut: Dar al-Nafa’is, 2nd Edition, AH 1412.</w:t>
      </w:r>
    </w:p>
    <w:p>
      <w:pPr>
        <w:pStyle w:val="BookText"/>
        <w:bidi w:val="0"/>
        <w:jc w:val="both"/>
        <w:rPr/>
      </w:pPr>
      <w:r>
        <w:rPr>
          <w:rFonts w:eastAsia="Times New Roman" w:cs="Times New Roman" w:ascii="Times New Roman" w:hAnsi="Times New Roman"/>
          <w:color w:val="111111"/>
          <w:sz w:val="28"/>
          <w:szCs w:val="28"/>
          <w:lang w:val="en-US"/>
        </w:rPr>
        <w:t>384.</w:t>
      </w:r>
    </w:p>
    <w:p>
      <w:pPr>
        <w:pStyle w:val="BookText"/>
        <w:bidi w:val="0"/>
        <w:jc w:val="both"/>
        <w:rPr/>
      </w:pPr>
      <w:r>
        <w:rPr>
          <w:rFonts w:eastAsia="Times New Roman" w:cs="Times New Roman" w:ascii="Times New Roman" w:hAnsi="Times New Roman"/>
          <w:color w:val="111111"/>
          <w:sz w:val="28"/>
          <w:szCs w:val="28"/>
          <w:lang w:val="en-US"/>
        </w:rPr>
        <w:t>Muhammad Rawwas Qal</w:t>
      </w:r>
      <w:r>
        <w:rPr>
          <w:rFonts w:eastAsia="Consolas" w:cs="Consolas" w:ascii="Consolas" w:hAnsi="Consolas"/>
          <w:color w:val="111111"/>
          <w:sz w:val="28"/>
          <w:szCs w:val="28"/>
          <w:lang w:val="en-US"/>
        </w:rPr>
        <w:t>achiy. Mawsu</w:t>
      </w:r>
      <w:r>
        <w:rPr>
          <w:rFonts w:eastAsia="Times New Roman" w:cs="Times New Roman" w:ascii="Times New Roman" w:hAnsi="Times New Roman"/>
          <w:color w:val="111111"/>
          <w:sz w:val="28"/>
          <w:szCs w:val="28"/>
          <w:lang w:val="en-US"/>
        </w:rPr>
        <w:t>at Fiqh `Umar ibn al-Khattab. Beirut: Dar al-Nafa’is, 4th Edition, AH 1409.</w:t>
      </w:r>
    </w:p>
    <w:p>
      <w:pPr>
        <w:pStyle w:val="BookText"/>
        <w:bidi w:val="0"/>
        <w:jc w:val="both"/>
        <w:rPr/>
      </w:pPr>
      <w:r>
        <w:rPr>
          <w:rFonts w:eastAsia="Times New Roman" w:cs="Times New Roman" w:ascii="Times New Roman" w:hAnsi="Times New Roman"/>
          <w:color w:val="111111"/>
          <w:sz w:val="28"/>
          <w:szCs w:val="28"/>
          <w:lang w:val="en-US"/>
        </w:rPr>
        <w:t>385.</w:t>
      </w:r>
    </w:p>
    <w:p>
      <w:pPr>
        <w:pStyle w:val="BookText"/>
        <w:bidi w:val="0"/>
        <w:jc w:val="both"/>
        <w:rPr/>
      </w:pPr>
      <w:r>
        <w:rPr>
          <w:rFonts w:eastAsia="Times New Roman" w:cs="Times New Roman" w:ascii="Times New Roman" w:hAnsi="Times New Roman"/>
          <w:color w:val="111111"/>
          <w:sz w:val="28"/>
          <w:szCs w:val="28"/>
          <w:lang w:val="en-US"/>
        </w:rPr>
        <w:t>Muhammad Rawwas Qal</w:t>
      </w:r>
      <w:r>
        <w:rPr>
          <w:rFonts w:eastAsia="Consolas" w:cs="Consolas" w:ascii="Consolas" w:hAnsi="Consolas"/>
          <w:color w:val="111111"/>
          <w:sz w:val="28"/>
          <w:szCs w:val="28"/>
          <w:lang w:val="en-US"/>
        </w:rPr>
        <w:t>achiy. Mawsu</w:t>
      </w:r>
      <w:r>
        <w:rPr>
          <w:rFonts w:eastAsia="Times New Roman" w:cs="Times New Roman" w:ascii="Times New Roman" w:hAnsi="Times New Roman"/>
          <w:color w:val="111111"/>
          <w:sz w:val="28"/>
          <w:szCs w:val="28"/>
          <w:lang w:val="en-US"/>
        </w:rPr>
        <w:t>at Fiqh Ibrahim al-Nakha`iy. 2 volumes. Beirut: Dar al-Nafa’is, 2nd Edition, AH 1406.</w:t>
      </w:r>
    </w:p>
    <w:p>
      <w:pPr>
        <w:pStyle w:val="BookText"/>
        <w:bidi w:val="0"/>
        <w:jc w:val="both"/>
        <w:rPr/>
      </w:pPr>
      <w:r>
        <w:rPr>
          <w:rFonts w:eastAsia="Times New Roman" w:cs="Times New Roman" w:ascii="Times New Roman" w:hAnsi="Times New Roman"/>
          <w:color w:val="111111"/>
          <w:sz w:val="28"/>
          <w:szCs w:val="28"/>
          <w:lang w:val="en-US"/>
        </w:rPr>
        <w:t>386.</w:t>
      </w:r>
    </w:p>
    <w:p>
      <w:pPr>
        <w:pStyle w:val="BookText"/>
        <w:bidi w:val="0"/>
        <w:jc w:val="both"/>
        <w:rPr/>
      </w:pPr>
      <w:r>
        <w:rPr>
          <w:rFonts w:eastAsia="Times New Roman" w:cs="Times New Roman" w:ascii="Times New Roman" w:hAnsi="Times New Roman"/>
          <w:color w:val="111111"/>
          <w:sz w:val="28"/>
          <w:szCs w:val="28"/>
          <w:lang w:val="en-US"/>
        </w:rPr>
        <w:t>Muhammad Rawwas Qal</w:t>
      </w:r>
      <w:r>
        <w:rPr>
          <w:rFonts w:eastAsia="Consolas" w:cs="Consolas" w:ascii="Consolas" w:hAnsi="Consolas"/>
          <w:color w:val="111111"/>
          <w:sz w:val="28"/>
          <w:szCs w:val="28"/>
          <w:lang w:val="en-US"/>
        </w:rPr>
        <w:t>achiy. Mawsu</w:t>
      </w:r>
      <w:r>
        <w:rPr>
          <w:rFonts w:eastAsia="Times New Roman" w:cs="Times New Roman" w:ascii="Times New Roman" w:hAnsi="Times New Roman"/>
          <w:color w:val="111111"/>
          <w:sz w:val="28"/>
          <w:szCs w:val="28"/>
          <w:lang w:val="en-US"/>
        </w:rPr>
        <w:t>at Fiqh Zayd ibn Thabit wa Abi-Hurayrah. Beirut: Dar al-Nafa’is, 1st Edition, AH 1413.</w:t>
      </w:r>
    </w:p>
    <w:p>
      <w:pPr>
        <w:pStyle w:val="BookText"/>
        <w:bidi w:val="0"/>
        <w:jc w:val="both"/>
        <w:rPr/>
      </w:pPr>
      <w:r>
        <w:rPr>
          <w:rFonts w:eastAsia="Times New Roman" w:cs="Times New Roman" w:ascii="Times New Roman" w:hAnsi="Times New Roman"/>
          <w:color w:val="111111"/>
          <w:sz w:val="28"/>
          <w:szCs w:val="28"/>
          <w:lang w:val="en-US"/>
        </w:rPr>
        <w:t>387.</w:t>
      </w:r>
    </w:p>
    <w:p>
      <w:pPr>
        <w:pStyle w:val="BookText"/>
        <w:bidi w:val="0"/>
        <w:jc w:val="both"/>
        <w:rPr/>
      </w:pPr>
      <w:r>
        <w:rPr>
          <w:rFonts w:eastAsia="Times New Roman" w:cs="Times New Roman" w:ascii="Times New Roman" w:hAnsi="Times New Roman"/>
          <w:color w:val="111111"/>
          <w:sz w:val="28"/>
          <w:szCs w:val="28"/>
          <w:lang w:val="en-US"/>
        </w:rPr>
        <w:t>Muhammad Salam Madkur. Manahij al-Ijtihad fi’l-Islam. Kuwait: Kuwait University Press, AH 1393.</w:t>
      </w:r>
    </w:p>
    <w:p>
      <w:pPr>
        <w:pStyle w:val="BookText"/>
        <w:bidi w:val="0"/>
        <w:jc w:val="both"/>
        <w:rPr/>
      </w:pPr>
      <w:r>
        <w:rPr>
          <w:rFonts w:eastAsia="Times New Roman" w:cs="Times New Roman" w:ascii="Times New Roman" w:hAnsi="Times New Roman"/>
          <w:color w:val="111111"/>
          <w:sz w:val="28"/>
          <w:szCs w:val="28"/>
          <w:lang w:val="en-US"/>
        </w:rPr>
        <w:t>388.</w:t>
      </w:r>
    </w:p>
    <w:p>
      <w:pPr>
        <w:pStyle w:val="BookText"/>
        <w:bidi w:val="0"/>
        <w:jc w:val="both"/>
        <w:rPr/>
      </w:pPr>
      <w:r>
        <w:rPr>
          <w:rFonts w:eastAsia="Times New Roman" w:cs="Times New Roman" w:ascii="Times New Roman" w:hAnsi="Times New Roman"/>
          <w:color w:val="111111"/>
          <w:sz w:val="28"/>
          <w:szCs w:val="28"/>
          <w:lang w:val="en-US"/>
        </w:rPr>
        <w:t>Munir al-Ba</w:t>
      </w:r>
      <w:r>
        <w:rPr>
          <w:rFonts w:eastAsia="Consolas" w:cs="Consolas" w:ascii="Consolas" w:hAnsi="Consolas"/>
          <w:color w:val="111111"/>
          <w:sz w:val="28"/>
          <w:szCs w:val="28"/>
          <w:lang w:val="en-US"/>
        </w:rPr>
        <w:t>albakiy, Mawsu</w:t>
      </w:r>
      <w:r>
        <w:rPr>
          <w:rFonts w:eastAsia="Times New Roman" w:cs="Times New Roman" w:ascii="Times New Roman" w:hAnsi="Times New Roman"/>
          <w:color w:val="111111"/>
          <w:sz w:val="28"/>
          <w:szCs w:val="28"/>
          <w:lang w:val="en-US"/>
        </w:rPr>
        <w:t>at al-Mawrid. 11 volumes. Beirut: Dar al-`Ilm Li’l-Malayin, 1st Edition, 1980.</w:t>
      </w:r>
    </w:p>
    <w:p>
      <w:pPr>
        <w:pStyle w:val="BookText"/>
        <w:bidi w:val="0"/>
        <w:jc w:val="both"/>
        <w:rPr/>
      </w:pPr>
      <w:r>
        <w:rPr>
          <w:rFonts w:eastAsia="Times New Roman" w:cs="Times New Roman" w:ascii="Times New Roman" w:hAnsi="Times New Roman"/>
          <w:color w:val="111111"/>
          <w:sz w:val="28"/>
          <w:szCs w:val="28"/>
          <w:lang w:val="en-US"/>
        </w:rPr>
        <w:t>389.</w:t>
      </w:r>
    </w:p>
    <w:p>
      <w:pPr>
        <w:pStyle w:val="BookText"/>
        <w:bidi w:val="0"/>
        <w:jc w:val="both"/>
        <w:rPr/>
      </w:pPr>
      <w:r>
        <w:rPr>
          <w:rFonts w:eastAsia="Times New Roman" w:cs="Times New Roman" w:ascii="Times New Roman" w:hAnsi="Times New Roman"/>
          <w:color w:val="111111"/>
          <w:sz w:val="28"/>
          <w:szCs w:val="28"/>
          <w:lang w:val="en-US"/>
        </w:rPr>
        <w:t xml:space="preserve">Muslim, ibn al-Hajjaj al-Qushayriy al-Nisapuriy (died in AH 261). Al-Tamyiz. (Printed with the bok of ‘al-Naqd </w:t>
      </w:r>
      <w:r>
        <w:rPr>
          <w:rFonts w:eastAsia="Consolas" w:cs="Consolas" w:ascii="Consolas" w:hAnsi="Consolas"/>
          <w:color w:val="111111"/>
          <w:sz w:val="28"/>
          <w:szCs w:val="28"/>
          <w:lang w:val="en-US"/>
        </w:rPr>
        <w:t>Ind al-Muhaddithin by Muhammad Mustafa al-A</w:t>
      </w:r>
      <w:r>
        <w:rPr>
          <w:rFonts w:eastAsia="Times New Roman" w:cs="Times New Roman" w:ascii="Times New Roman" w:hAnsi="Times New Roman"/>
          <w:color w:val="111111"/>
          <w:sz w:val="28"/>
          <w:szCs w:val="28"/>
          <w:lang w:val="en-US"/>
        </w:rPr>
        <w:t>dhamiy) Revised by Muhammad Mustafa al-A`dhamiy. Saudi Arabia: Al-Kawthar Library, 3rd Edition, AH 1410.</w:t>
      </w:r>
    </w:p>
    <w:p>
      <w:pPr>
        <w:pStyle w:val="BookText"/>
        <w:bidi w:val="0"/>
        <w:jc w:val="both"/>
        <w:rPr/>
      </w:pPr>
      <w:r>
        <w:rPr>
          <w:rFonts w:eastAsia="Times New Roman" w:cs="Times New Roman" w:ascii="Times New Roman" w:hAnsi="Times New Roman"/>
          <w:color w:val="111111"/>
          <w:sz w:val="28"/>
          <w:szCs w:val="28"/>
          <w:lang w:val="en-US"/>
        </w:rPr>
        <w:t>390.</w:t>
      </w:r>
    </w:p>
    <w:p>
      <w:pPr>
        <w:pStyle w:val="BookText"/>
        <w:bidi w:val="0"/>
        <w:jc w:val="both"/>
        <w:rPr/>
      </w:pPr>
      <w:r>
        <w:rPr>
          <w:rFonts w:eastAsia="Times New Roman" w:cs="Times New Roman" w:ascii="Times New Roman" w:hAnsi="Times New Roman"/>
          <w:color w:val="111111"/>
          <w:sz w:val="28"/>
          <w:szCs w:val="28"/>
          <w:lang w:val="en-US"/>
        </w:rPr>
        <w:t xml:space="preserve">Nasif, Mansur </w:t>
      </w:r>
      <w:r>
        <w:rPr>
          <w:rFonts w:eastAsia="Consolas" w:cs="Consolas" w:ascii="Consolas" w:hAnsi="Consolas"/>
          <w:color w:val="111111"/>
          <w:sz w:val="28"/>
          <w:szCs w:val="28"/>
          <w:lang w:val="en-US"/>
        </w:rPr>
        <w:t>Ali. al-Taj al-Jami</w:t>
      </w:r>
      <w:r>
        <w:rPr>
          <w:rFonts w:eastAsia="Times New Roman" w:cs="Times New Roman" w:ascii="Times New Roman" w:hAnsi="Times New Roman"/>
          <w:color w:val="111111"/>
          <w:sz w:val="28"/>
          <w:szCs w:val="28"/>
          <w:lang w:val="en-US"/>
        </w:rPr>
        <w:t xml:space="preserve"> Li’l-Usul. 6 volumes. Beirut: Dar Ihya' al-Turath al-`Arabiy, AH 1371.</w:t>
      </w:r>
    </w:p>
    <w:p>
      <w:pPr>
        <w:pStyle w:val="BookText"/>
        <w:bidi w:val="0"/>
        <w:jc w:val="both"/>
        <w:rPr/>
      </w:pPr>
      <w:r>
        <w:rPr>
          <w:rFonts w:eastAsia="Times New Roman" w:cs="Times New Roman" w:ascii="Times New Roman" w:hAnsi="Times New Roman"/>
          <w:color w:val="111111"/>
          <w:sz w:val="28"/>
          <w:szCs w:val="28"/>
          <w:lang w:val="en-US"/>
        </w:rPr>
        <w:t>391.</w:t>
      </w:r>
    </w:p>
    <w:p>
      <w:pPr>
        <w:pStyle w:val="BookText"/>
        <w:bidi w:val="0"/>
        <w:jc w:val="both"/>
        <w:rPr/>
      </w:pPr>
      <w:r>
        <w:rPr>
          <w:rFonts w:eastAsia="Times New Roman" w:cs="Times New Roman" w:ascii="Times New Roman" w:hAnsi="Times New Roman"/>
          <w:color w:val="111111"/>
          <w:sz w:val="28"/>
          <w:szCs w:val="28"/>
          <w:lang w:val="en-US"/>
        </w:rPr>
        <w:t>Naji Hasan. Thawrat Zayd ibn `Ali. Baghdad: Al-Naddah Libraray; Nafaj: Al-Ādab Press, 1966.</w:t>
      </w:r>
    </w:p>
    <w:p>
      <w:pPr>
        <w:pStyle w:val="BookText"/>
        <w:bidi w:val="0"/>
        <w:jc w:val="both"/>
        <w:rPr/>
      </w:pPr>
      <w:r>
        <w:rPr>
          <w:rFonts w:eastAsia="Times New Roman" w:cs="Times New Roman" w:ascii="Times New Roman" w:hAnsi="Times New Roman"/>
          <w:color w:val="111111"/>
          <w:sz w:val="28"/>
          <w:szCs w:val="28"/>
          <w:lang w:val="en-US"/>
        </w:rPr>
        <w:t>392.</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id ibn Mansur (died in AH 227). Sunan Sa</w:t>
      </w:r>
      <w:r>
        <w:rPr>
          <w:rFonts w:eastAsia="Times New Roman" w:cs="Times New Roman" w:ascii="Times New Roman" w:hAnsi="Times New Roman"/>
          <w:color w:val="111111"/>
          <w:sz w:val="28"/>
          <w:szCs w:val="28"/>
          <w:lang w:val="en-US"/>
        </w:rPr>
        <w:t>id ibn Mansur. 5 volumes. Revised by Sa</w:t>
      </w:r>
      <w:r>
        <w:rPr>
          <w:rFonts w:eastAsia="Consolas" w:cs="Consolas" w:ascii="Consolas" w:hAnsi="Consolas"/>
          <w:color w:val="111111"/>
          <w:sz w:val="28"/>
          <w:szCs w:val="28"/>
          <w:lang w:val="en-US"/>
        </w:rPr>
        <w:t xml:space="preserve">d ibn </w:t>
      </w:r>
      <w:r>
        <w:rPr>
          <w:rFonts w:eastAsia="Times New Roman" w:cs="Times New Roman" w:ascii="Times New Roman" w:hAnsi="Times New Roman"/>
          <w:color w:val="111111"/>
          <w:sz w:val="28"/>
          <w:szCs w:val="28"/>
          <w:lang w:val="en-US"/>
        </w:rPr>
        <w:t>Abdullah Āl Hamid. Riyadh: Dar al-`Aysamiy Publishers, 1st Edition, Ah 1414.</w:t>
      </w:r>
    </w:p>
    <w:p>
      <w:pPr>
        <w:pStyle w:val="BookText"/>
        <w:bidi w:val="0"/>
        <w:jc w:val="both"/>
        <w:rPr/>
      </w:pPr>
      <w:r>
        <w:rPr>
          <w:rFonts w:eastAsia="Times New Roman" w:cs="Times New Roman" w:ascii="Times New Roman" w:hAnsi="Times New Roman"/>
          <w:color w:val="111111"/>
          <w:sz w:val="28"/>
          <w:szCs w:val="28"/>
          <w:lang w:val="en-US"/>
        </w:rPr>
        <w:t>393.</w:t>
      </w:r>
    </w:p>
    <w:p>
      <w:pPr>
        <w:pStyle w:val="BookText"/>
        <w:bidi w:val="0"/>
        <w:jc w:val="both"/>
        <w:rPr/>
      </w:pPr>
      <w:r>
        <w:rPr>
          <w:rFonts w:eastAsia="Times New Roman" w:cs="Times New Roman" w:ascii="Times New Roman" w:hAnsi="Times New Roman"/>
          <w:color w:val="111111"/>
          <w:sz w:val="28"/>
          <w:szCs w:val="28"/>
          <w:lang w:val="en-US"/>
        </w:rPr>
        <w:t xml:space="preserve">Sharaf al-Din, Sayyid </w:t>
      </w:r>
      <w:r>
        <w:rPr>
          <w:rFonts w:eastAsia="Consolas" w:cs="Consolas" w:ascii="Consolas" w:hAnsi="Consolas"/>
          <w:color w:val="111111"/>
          <w:sz w:val="28"/>
          <w:szCs w:val="28"/>
          <w:lang w:val="en-US"/>
        </w:rPr>
        <w:t>Abd al-Husayn al-Musawiy. Al-Muraja</w:t>
      </w:r>
      <w:r>
        <w:rPr>
          <w:rFonts w:eastAsia="Times New Roman" w:cs="Times New Roman" w:ascii="Times New Roman" w:hAnsi="Times New Roman"/>
          <w:color w:val="111111"/>
          <w:sz w:val="28"/>
          <w:szCs w:val="28"/>
          <w:lang w:val="en-US"/>
        </w:rPr>
        <w:t>at. Revised by Husayn al-Radiy. Islamic Association, 2nd Edition, AH 1402/1982.</w:t>
      </w:r>
    </w:p>
    <w:p>
      <w:pPr>
        <w:pStyle w:val="BookText"/>
        <w:bidi w:val="0"/>
        <w:jc w:val="both"/>
        <w:rPr/>
      </w:pPr>
      <w:r>
        <w:rPr>
          <w:rFonts w:eastAsia="Times New Roman" w:cs="Times New Roman" w:ascii="Times New Roman" w:hAnsi="Times New Roman"/>
          <w:color w:val="111111"/>
          <w:sz w:val="28"/>
          <w:szCs w:val="28"/>
          <w:lang w:val="en-US"/>
        </w:rPr>
        <w:t>394.</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Sharaf al-Din, Sayyid `Abd al-Husayn al-Musawiy. Al-Nass wa’l-Ijtihad. Revised by Abu-Mujtaba. Qumm: Sayyid al-Shuhada’ Press, 1st Edition, AH 1404.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Sunnite jurisprudence, istihsan is the use of one's own judgment to determine the best solution to a religious problem that cannot be solved by citing sacred texts.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Whenever the Sacred Texts are mentioned in the book, they stand for the Holy Qur'an and the Holy Sunnah that comprises the words, deeds, and confirmations of the Holy Prophet and the Holy Imams.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1:52, H. 107, 108; Sahih Muslim 1:10 H. 2,3,4.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Isnad is a list of authorities who have transmitted a Hadith of a statement, action, or approbation of the Holy Prophet; its reliability determines the validity of a Hadith. The isnad precedes the actual text (matn) and takes the form, “It has been related to me by A on the authority of B on the authority of C on the authority of D that the Holy Prophet said…”</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Ahl al-Bayt (People of the House) is a term dedicated to the family of the Holy Prophet. More precisely, it is dedicated to definite individuals; namely, Imam Ali ibn Abi-Talib, Fatimah al-Zahra’ (the Holy Prophet’s daughter and Imam Ali’s wife), al-Hasan ibn Ali, and al-Husayn ibn Ali. The nine Immaculate Imams (namely, Ali ibn al-Husayn al-Sajjad, Muhammad ibn Ali al-Baqir, Jafar ibn Muhammad al-Sadiq, Musa ibn Jafar al-Kadhim, Ali ibn Musa al-Rida, Muhammad ibn Ali al-Jawad, Ali ibn Muhammad al-Hadi, al-Hasan ibn Ali al-`Askariy, and al-Mahdi the Awaited) are also within the Ahl al-Bayt.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Sahabah terminologically refer to the Holy Prophet’s companions, it has included other individuals with definite qualifications. To know more about Sahabah and their qualifications, see Ahmad Husayn Yaqub: The Conception of the Sahabah’s Ultimate Decency, translated by Badr Shahin, Ansariyan Publications, I. R. Iran – 1999.&lt;/p&gt;and Tabi’un (the followers of the Sahabah—the generation that came after the Sahabah) considered the recordation of the Hadith the one and only method that they followed even during the reign of Umar ibn al-Khattab whose cruelty and severity with anyone who would oppose him were the distinctive features of his reign. Ali ibn Abi-Talib, Muadh ibn Jabal, Ubayy ibn Kab, Abdullah ibn Masud, Anas ibn Malik, Abu-Said al-Khidriy, Lady Fatimah al-Zahra’, and Abu-Dharr, as well as many others, were among those Sahabah who recorded the Hadith.</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Tadhkirat al-Huffadh 1:5, Al-Qasim ibn Muhammad (died in 1029 AH): al-Itisam bi-Habl-illah al-Matin 1:30, and Abd al-Ghaniy `Abd al-Khaliq: Hijjiyyat al-Sunnah 394.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Tadhkirat al-Huffadh 1:32 and `Abd al-Ghaniy Abd al-Khaliq: Hijjiyyat al-Sunnah 394.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87; al-Bayhaqiy: al-Sunan al-Kubra 4:84.&lt;/p&gt;the governor of Bahrain at that time, and Amr ibn al-Ās&lt;a href="#ref-footnote2-page15" id="footnote2-page15" style="display:inline-block"&gt;&lt;sup&gt;(2)&lt;/sup&gt;&lt;/a&gt;&lt;p class="footnote"&gt;&lt;a href="#footnote2-page15" style="color:#3b82f6;" id="ref-footnote2-page15"&gt; 2) &lt;/a&gt;Malik ibn Anas: al-Mutta’ 1:5 as quoted from Mustafa al-Adhamiy: Dirasatun fi’l-Hadith al-Nubawiy 94.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49 and Abd al-Ghaniy Abd al-Khaliq: Hijjiyyat al-Sunnah 395.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1:39 Chapter: Recording the Items of Knowledge.</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Yusuf: Tarikh al-Fiqh al-Islamiy 173.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Habib al-Baghdadiy: al-Muhabbar 475-7.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Mustafa al-Adhamiy: Dirasatun fi’l-Hadith al-Nubawiy, 44 as quoted from Nasir al-Din al-Asad: Masadir al-Shir al-Jahiliy (Reference books of the poetry of the pre-Islamic era) 52 and Ibn Abd al-Barr: al-Qasd wa’l-Umam 22.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Al-Buladhiriy: Futuh al-Buldan 583.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Al-Buladhiriy: Futuh al-Buldan 579.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 al-Islam (The Dawn of Islam) 13-4.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2:22, Musnad Ahmad ibn Hanbal 1:247.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Al-Targhib wa’l-Tarhib 1:71; Al-Haythamiy: Majma` al-Zawa’id 1:164.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4:206.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3:1114 H. 2895.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1:53 H. 112; Sahih Muslim 2:988 H. 1355; Sunan al-Tirmidhiy 5:29 H. 2667.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1:188 H. 362.&lt;/p&gt;‘I swear by Him Who has full control over my soul, my mouth has never said anything other than the truth,’&lt;a href="#ref-footnote3-page19" id="footnote3-page19" style="display:inline-block"&gt;&lt;sup&gt;(3)&lt;/sup&gt;&lt;/a&gt;&lt;p class="footnote"&gt;&lt;a href="#footnote3-page19" style="color:#3b82f6;" id="ref-footnote3-page19"&gt; 3) &lt;/a&gt;Al-Hakim al-Nisapuriy: al-Mustadrak Ala’l-Sahihayn 1:187 H. 359; Al-Khatib al-Baghdadiy: Taqyid al-Ilm 80-81.&lt;/p&gt;‘Use your right hand to help you learn,’&lt;a href="#ref-footnote4-page19" id="footnote4-page19" style="display:inline-block"&gt;&lt;sup&gt;(4)&lt;/sup&gt;&lt;/a&gt;&lt;p class="footnote"&gt;&lt;a href="#footnote4-page19" style="color:#3b82f6;" id="ref-footnote4-page19"&gt; 4) &lt;/a&gt;Sunan al-Tirmidhiy 5:39 H. 2666; al-Tabaraniy: al-Mujam al-Awsat 1:245 H. 801, 3:169 H. 2825.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73; al-Tabaraniy: al-Mujam al-Kabir 4:276 H. 4410; Ibn `Adiy: al-Kamil 1:36.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Holy Verse, “O you who believe: if an evil-doer comes to you with a report, look carefully into it, lest you harm a people in ignorance, then be sorry for what you have done. 49:6”</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previous narration of `Ā’ishah regarding her father’s having set fire to the collections of Hadith.</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this is at worst; rather, if truth be told, it is impermissible to reject even the doubted narration because there is a probability that it was truly said by the Holy Prophet. In view of that, Shi`ite and Sunnite Hadithists have not neglected recording even the doubted narrations in their reference books of Hadith.</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Hazm al-Andalusiy: Asma’ al-Sahabah, where he has mentioned the number of narrations reported by each one of the Sahabah.</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2:462 H. 2972; Ta’wil Mukhtalaf al-Hadith 1:20.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Dimashq 30:430; al-Haythamiy: Majma al-Zawa'id 203; al-Tabaraniy: al-Mujam al-Kabir 1:63 H. 43; al-Muttaqiy al-Hindiy: Kanz al-Ummal 5:631 H. 14113; Tarikh al-Tabariy 2:620.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4:132.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1:6, H (Hadith).12.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Abi-Dawud 4:200, H.4604.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9:331.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 al-Isbahaniy: Dala’il al-Nubuwwah 1:25 and 6:549, Ibn Hazm: al-Ihkam fi Usul al-Ahkam 2:161 and al-Khatib al-Baghdadiy: al-Kifayah fi ‘Ilm al-Dirayah 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4:131 and al-Khatib al-Baghdadiy: al-Kifayah fi ‘Ilm al-Dirayah 8-10.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4:131 and Sunan Abi-Dawud 4:200, H.4604.</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1:6, H.13, al-Hakim al-Nisapuriy: al-Mustadrak `Ala’l-Sahihayn 1:108, al-Khatib al-Baghdadiy: al-Kifayah fi ‘Ilm al-Dirayah 10 and al-Khatib al-Baghdadiy: al-faqih wa’l-Mutafaqqih 1:88.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al-Kifayah fi ‘Ilm al-Dirayah 10.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al-Ahkam 1:159.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al-Nihayah 1:40.</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Al-Shafiiy: al-Risalah 89-91, al-Bayhaqiy: Manaqib al-Shafiiy 1:330 and al-Hazimiy: al-I`tibar 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Tadhkirat al-Huffadh 1:2-3.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Dala’il al-Nubuwwah 1:24 and 6:549.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not literally, from Sayyid Muhammad Rida al-Jalaliy: Tadwin al-Sunnah al-Sharifah 356-7.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Later on, during the discussion of the final justification, more details will be given to this claim.</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More details can be found in `Ali al-Shahristaniy’s Wudu’ al-Nabiy 256.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Husayn al-Hajj Hasan: Naqd al-Hadith 1:142.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and a clearer explanation of the idea, refer to the author’s book ‘Tarikh al-Hadith al-Nubawiy; al-Mu’aththirat fi `Ahd Abi-Bakr (History of the Hadith; Motives in the Reign of Abu-Bakr)’.</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Muammar ibn Rashid: al-Jami 11:257; Abd al-Razzaq: al-Musannaf 11:258 H. 484; al-Madkhal Ila’l-Sunan al-Kubra 1:407; al-Khatib al-Baghdadiy: Taqyid al-Ilm 49 and Abd al-Ghaniy Abd al-Khaliq: Hijjiyyat al-Sunnah 395 as quoted from al-Bayhaqiy and Ibn Abd al-Barr.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10:292 H. 29476; Al-Khatib al-Baghdadiy: Taqyid al-Ilm 35 and Abd al-Ghaniy Abd al-Khaliq: Hijjiyyat al-Sunnah 395.</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al-Ghaniy Abd al-Khaliq: Hijjiyyat al-Sunnah 395.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Mishna is the collection of precepts and customs which form the basis of the Talmud and is held to embody the contents of Jewish oral law. Hence, Umar likened the Holy Sunnah that had been recorded by the major Sahabah who received it directly from the mouth of the Holy Prophet to the collections of the Jewish oral laws that were neither revealed to nor said by Prophet Moses. Of course, such likening is aimed at belying and despising the Holy Sunnah that included innumerable Hadiths respecting the Ahl al-Bayt’s merits and true positions as well as the divine commissions that they must succeed the Holy Prophet and must be unconditionally obeyed by all Muslims. (See Abu-Na’im: Dala’il al-Nubuwwah 638, Sayyid Jafar Murtada al-Āmiliy: al-Sahih min Sirat al-Nabi al-A’dham 1:59, The Simplified Arabic Encyclopedia: 543 (Talmud), Muhammad Rida al-Jalaliy: Tadwin al-Sunnah al-Sharifah 340 and The Encyclopedia of al-Mawrid 4:199)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1:140.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al-Din al-Suyutiy: al-Durr al-Manthur 4:332; Al-Mubarakfuriy: Tuhfat al-Ahwadhiy fi Sharh Jamial-Tirmidhiy 8:408; al-Itqan fiUlum al-Qur'an 1:162-163.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Abu-Muhammad Abdullah ibn Muslim ibn Qutaybah (died in AH 376): Ta’wil Mukhtalaf al-Hadith 366. For further details, see Shaykh Tahir al-Jaza’iriy: Tawjih al-Nadhar 10.</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Ali ibn Hajar al-Asqalaniy (died in AH 852): Huda al-Sari4.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al-Dhahbiy, in Siyar A`lam al-Nubala' 18:541; Tadhkirat al-Huffadh 3:1183 (Biography of Abu’l-Walid Sulayman ibn Khalaf al-Bajiy).</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Usul al-Hadith wa Ulumuhu wa Mustalahuh 146.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al-Sunnah qabl al-Tadwin 301-2.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Rashidite caliphs are respectively Abu-Bakr, Umar, Uthman and Imam `Ali who governed the ummah before the sovereignty of the Umayyad rulers.</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Mustafa al-A`dhamiy: Dirasatun fi’l-Hadith al-Nubawiy, 73.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al-Sunnah qabl al-Tadwin 340.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al-Ghaniy Abd al-Khaliq: Hijjiyyat al-Sunnah 430 and 444.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 Ma’ruf: Dirasat fi’l-Kafi wa’l-Sahih 14.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see Ahmad Amin: Fajr al-Islam 13-4.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Subhiy al-Salih: Ulum al-Hadith wa Mustalahuh 6.</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Rida al-Jalaliy: Tadwin al-Sunnah al-Sharifah 392-3. Al-Suyutiy’s saying has been quoted from his book entitled Tadrib al-Rawi 1:88.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Thabt al-Baladiy 77.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Muhammad Abu-Zahw: al-Hadith wa’l-Muhaddithun 123.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al-Ghaniy Abd al-Khaliq: Hijjiyyat al-Sunnah 428. See also al-Suyutiy: Tadrib al-Rawi 150.</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al-Sunnah qabl al-Tadwin 333. This opinion has been beforehand said by the following scholars: Al-Samaniy in ‘Adab al-Imla’ wa’l-Istimla'' 146, al-Qadi Ayyad in ‘al-Ilma’ 149, Ibn al-Athir in ‘Jami al-Usul’ 1:40, Ibn al-Salah in ‘al-Muqaddimah’ 301 and ‘Ulum al-Hadith’ 192 and others.</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Rida al-Jalaliy: Tadwin al-Sunnah al-Sharifah 370.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Chapter 2 (The Cow) of the Holy Qur’an.</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12:66, Jalal al-Din al-Suyutiy: al-Durr al-Manthur 1:21, Ibn al-Jawziy: Sirat `Umar 165, al-Qurtubiy: al-Tafsir 1:40 and al-Dhahbiy: Tarikh al-Islam 267.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8: Preface by Mr. Yusuf al-Ishsh.</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and a clearer explanation of the idea, refer to the author’s book ‘Tarikh al-Hadith al-Nubawiy; al-Mu’aththirat fi `Ahd Abi-Bakr (History of the Hadith; Motives in the Reign of Abu-Bakr)’ 111-124.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Al-Muhaqqiq al-Hilliy: al-Mutabar 1:29. In Sahih al-Bukhariy 1:52 H. 16, it is narrated on the authority of Ali ibn Abi-Talib that the Holy Prophet’s said, “Do not forge lies against me; for anyone who forges lies against me shall be led to Hellfire.”</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previously cited narration of Rafi` ibn Khudayj, the Holy Prophet ordered to discriminate between the forged and the sound.</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Abu-Rayyah: Adwa’un `Ala’l-Sunnah al-Muhammadiyyah 55-58. These narrations can be read in Sunan Ibn Majah 1:11 H. 25, Musnad Ahmad ibn Hanbal 4:370 H. 19323, 19324...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Sharaf Ashab al-Hadith 97-8.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2:163 H. 6519; Sunan Ibn Majah 1:55 H. 156; Sunan al-Tirmidhiy 5:669 H. 3801; al-Āhad wa’l-Mathani 2:231 H. 986; al-Bukhariy: al-Kuna 1:23 H. 181. In brief, this famous Hadith shows that Abu-Dharr has never been untruthful.</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al-Tirmidhiy 5:34 H. 2658; al-Musnad al-Mustakhraj `Ala Sahih Muslim 1:41 H. 12; Sunan Ibn Majah 1:84 H. 230, 1:85 H. 231, 1:86 H. 236; Musnad Ahmad ibn Hanbal 4:80 H. 16784, 4:82 H. 16800.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Habib al-Baghdadiy: al-Munammaq fi Akhbar Quraysh 130.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2:978 H. 2581, 3:1162 H. 3011, 4:1832, 1785.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Shabbah: Tarikh al-Madinah al-Munawwarah 1:372. on the authority of al-Shibiy, it has been narrated that Umar ibn al-Khattab said, “In Islami, I have made an unprecedented flaw...” This ‘flaw’ was that when the Holy Prophet offered the ritual Dead Prayer for Abdullah ibn Ubayy, the hypocrite, but Umar objected to him and pulled him from the dress in order to prevent him from offering that prayer. See al-Suyutiy: al-Durr al-Manthur 3:264; al-Muttaqiy al-Hindiy: Kanz al-`Ummal 2:419 H. 4393.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4:137: Biography of al-Hakam ibn Kaysan; al-Khasa'is al-Kubra 2:26; Ibn al-Jawziy: al-Muntadham 3:209.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Fada'il al-Sahabah 1:292; Muhammad Rashid Rida: Tafsir al-Manar 10:496; Al-Kilaiy al-Andalusiy: Al-Iktifa’ Bima Tadammanahu min Maghazi Rasul Allah wa’l-Thalathah al-Khulafa' 3:90; al-Muttaqiy al-Hindiy: Kanz al-Ummal 3:914 H. 9151, 12:546 H. 35738; Ibn `Asakir: Tarikh Dimashq 9:196 H. 797.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Rida al-Jalaliy: Tadwin al-Sunnah al-Sharifah 530 as quoted from Imtiyaz Ahmad: Dala'il al-Tawthiq al-Mubakkir Li’l-Sunnah wa’l-Hadith (Significances of the Early Documentation) 230-231.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Mustafa al-A`dhamiy: Dirasatun fi’l-Hadith al-Nubawiy wa-Tarikhih and G. Schacht: The Origins of Muhammadan Jurisprudence.</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1890, one of his studies entitled ‘Muhammadanische Studiee’ was published.</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Mustafa al-Adhamiy: Dirasatun fi’l-Hadith al-Nubawiy, 27 as quoted from Dr. Mustafa al-Sibaiy: al-Sunnah wa Makanatuha fi’l-Tashriy. Mahmud Abu-Rayyah has recorded that Muhammad Abduh, Dr. Tawfiq Sidqiy, Rashid Rida and many others believe that the Holy Qur’an alone must be followed and the Holy Sunnah must thus be thrown away. (See Mustafa al-A`dhamiy: Dirasatun fi’l-Hadith al-Nubawiy, 26.)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 Ma’ruf al-Husayniy: Dirasatun fi’l-Hadith wa’l-Muhaddithin 22 and Tarikh al-Fiqh al-Ja’fariy 134.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Rida al-Jalaliy: Tadwin al-Sunnah al-Sharifah 415, 421, 470, 534 and 557, Dr. Ala’ al-Qazwiniy: Al-Shi’ah al-Imamiyyah wa Nash’at al-Ulum 123-4 and Dr. Hasan Abbas Hasan: al-Siyaghah al-Mantiqiyyah 233.</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Murtada al-Askariy: Maalim al-Madrasatayn 2:57 and Ja`far Murtada: al-Sahih fi Sirat al-Nabiy 1:177. For more details, see the narrations in this connection in Ibn Abi’l-Hadid’s Sharh Nahj al-Balaghah 20:17 and Ibn al-Dimashqiy’s Jawahir al-Matalib 1401.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 Ma’ruf al-Husayniy: Dirasatun fi’l-Kafi wa’l-Sahih 19 and Dirasatun fi’l-Hadith wa’l-Muhaddithin 22.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Rida al-Jalaliy: Tadwin al-Sunnah al-Sharifah 413.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see Sayyid Muhammad Rida al-Jalaliy: Tadwin al-Sunnah al-Sharifah 421, 470.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1:95 H. 270; Sunan Ibn Majah 1:10 H. 23; Musnad Ahmad ibn Hanbal 1:452 H. 4321; Muslim al-Qushayriy: al-Tamyiz 174.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1:14 H. 36; Musannaf Ibn Abi-Shaybah 5:295 H. 26242; Musnad Ahmad ibn Hanbal 1:165 H. 413; Sahih al-Bukhariy 1:52 H. 107.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from Dr. Mustafa al-Adhamiy: Dirasatun fi’l-Hadith al-Nubawiyy, 127.&lt;/p&gt;the chapter regarding the recitations of the Holy Qur’an, there is an indication to the existence of a copy of the Holy Qur’an found with or handwritten by Ibn Masud. His disciples were reported to have traveled for sake of seeking and recording knowledge.</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al-Rabb al-Qurtubiy: Jamiu Bayan al-Ilm wa-Fadlih(i) 1:94 and Jamal al-Din al-Muzziy: Tahdhib al-Kamal 27:454; al-Dhahbiy: Siyar Alam al-Nubala' 4:65.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1:14, Section 4, Hadith No. 7; al-Madkhal Ila’l-Sunan al-Kubra 1:132 H. 82..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Al-Fasawiy: Tarikh, 3:215 as quoted from Dr. Mustafa al-A`dhamiy: Dirasatun fi’l-Hadith al-Nubawiyy, 154.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al-Asqalaniy: al-Isabah fi Tamyiz al-Sahabah 4:234 H. 4957; Ibn Hajar al-Asqalaniy: Fath al-Bari fi Sharh Sahih al-Bukhariy 1:252; Ibn Abd al-Barr: al-Istiab 3:988 H. 1659; Abu-Naim: Hilyat al-Awliya’ 1:125; al-Dhahbiy: Siyar A’lam al-Nubala’ 1:465, Ibn al-Athir: Usd al-Ghabah fi Marifat al-Sahabah 3:255 and al-Muntadham 5:30.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3:43 as reported from al-Waqidiy.</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al-Khisal 2:464.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Five Individuals of the Ahl al-Bayt are the Holy Prophet, Imam Ali, Fatimah al-Zahra’, al-Hasan and al-Husayn.&lt;/p&gt;in general and Imam al-Hasan and Imam al-Husayn in particular.&lt;a href="#ref-footnote4-page69" id="footnote4-page69" style="display:inline-block"&gt;&lt;sup&gt;(4)&lt;/sup&gt;&lt;/a&gt;&lt;p class="footnote"&gt;&lt;a href="#footnote4-page69" style="color:#3b82f6;" id="ref-footnote4-page69"&gt; 4) &lt;/a&gt;Musnad Abi-Yaliy 9:25 H. 5368; al-Haythamiy: Majma’ al-Zawa’id 9:179; Ja`far ibn Muhammad ibn Qawlawayh: Kamil al-Ziyarat 14:51 Hadith No. 4-8.</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3:1373 H. 3552, 4:1593 H. 4123; Sahih Muslim 4:1911 H. 2460; Sunan al-Tirmidhiy 5:672 H. 3806; Ibn Hajar al-`Asqalaniy: al-Isabah fi Tamyiz al-Sahabah 2:369, al-Nawawiy: Sharh Sahih Muslim 15-16: 247-22 Hadith No. 2460, al-Bukhariy: al-Tarikh al-Kabir.</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al-Khisal 468 H. 6-11; al-Mamuqaniy: Tanqih al-Maqal 2:215.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Al-Khazzaz: Kifayat al-Athar 23.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1:406 H. 3859; Ibn Hajar al-`Asqalaniy: Fath al-Bari fi Sharh Sahih al-Bukhariy 13:212.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al-Bidayah wa’l-Nihayah 6:248.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4:511 H. 843; al-Tabaraniy: al-Mujam al-Awsat 6:30 H. 5966; al-Rihlah fi Talab al-hadith1:146 H. 55-56.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3:165 H. 4726; Musnad al-Bazzar (4-9) 5:223 H. 1829; al-Khatib al-Baghdadiy: Tarikh Baghdad 3:266 H. 1313.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Al-Qunduziy: Yanabi’ al-Mawaddah 1:281 H. 23; Ta’wil al-Āyat 2:451.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Muhajirun (singular: muhajir, migrant) is a title exclusively said to the people of Mecca who followed the Holy Prophet and had to migrate to Yathrib (later al-Madinah) because of the persecution they had suffered at the hands of the polytheists of Mecca.</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Mizan al-I’tidal 3:540 No. 7501.</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Abu-Naim: Hilyat al-Awliya’ 1:65; al-Firdaws bi-Ma’thur al-Khitab 3:27 H. 4666; Ibn Kathir: al-Bidayah wa’l-Nihayah 7:360; Fayd al-Qadir 3:46; Fath al-Malik al-Aliy 69; Ibn `Asakir: Tarikh Madinat Dimashq 42:384.</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Siyar A’lam al-Nubala’ 1:65; al-Itqan 2:493 H. 6370; Ibn `Asakir: Tarikh Madinat Dimashq.</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Saying: Allahumma Salli ‘Ala Muhammadin wa Āli Muhammad.</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Tashahhud is a pillar part of the ritual prayers practiced in the second unit (Rakah) with definite statements.&lt;/p&gt;It has been recorded in Qadi (Judge) Ayyad’s al-Shifa that Abdullah ibn Masud reported the Holy Prophet as saying,</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Abu-Rayyah: Adwa’un `Ala’l-Sunnah al-Muhammadiyyah as quoted from Qadi ‘Ayyad’s al-Shifa.</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al-Khisal 2:361; al-Fattal al-Nisapuriy: Rawdat al-Waidhin 280; al-Mamuqaniy: Tanqih al-Maqal 2:215; al-Arbaliy: Kashf al-Ghummah. It is worth mentioning that I have made a study about Abdullah ibn Mas`ud through which it has been proven that his jurisprudential inferences have been very close to the Ahl al-Bayt’s school of law. This fact, too, stands against the aforementioned narration of al-Khatib al-Baghdadiy.</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11:668, H. 33233; al-Hakim al-Nisapuriy: al-Mustadrak Ala’l-Sahihayn 3:388 H. 5470; al-Haythamiy: Majma’ al-Zawa’id 9:331 (al-Haythamiy adds: This Hadith’s series of narrators is authentic.) Ibn Abd al-Barr: al-Istiab 1:254; Ibn Sad: al-Tabaqat al-Kubra 4:233, 234.</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Ikhtiyar Marifat al-Rijal 65 H. 117; al-Darajat al-Rafiah 252.</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Al-Mamuqaniy: Tanqih al-Maqal 2:215; Shaykh `Abbas al-Qummiy: al-Kuna wa’l-Alqab as quoted from Sharif al-Murtada: al-Shafi.</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54.</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al-Sunnah qabl al-Tadwin 210; Muhammad Abu-Zahw: al-Hadith wa’l-Muhaddithun 265.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Ta’wil Mukhtalaf al-Hadith 357 and Mahmud Abu-Rayyah: Adwa’un `Ala’l-Sunnah al-Muhammadiyyah.</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about this issue, the gentle reader may kindly refer to my book entitled Wudu' al-Nabiy (The Ablution of the Prophet).</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1:447 H. 4276; Sunan al-Bayhaqiy al-Kubra 7:246 H. 14195; Sunan al-Nassa'iy 6:121 H. 3354; al-Sunan al-Kubra 3:316 H. 5515.</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Abi-Shaybah: al-Musannaf 6:385 H. 32238; Abu-Naim: Hilyat al-Awliya’ 1:129, al-Hakim al-Nisapuriy: al-Mustadrak ‘ala’ssahihayn 3:318 and al-Zarqaniy: Manahil al-’Irfan 1:483; Ibn Sad: al-Tabaqat al-Kubra 2:346; Al-Maqdisiy al-Hanbaliy: Al-Ahadith al-Mukhtarah 2:123 H. 494; Abu’l-Faraj: Safwat al-Safwah 1:401; Al-Dhahbiy: Siyar A`lam al-Nubala' 1:492.</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Siyar A’lam al-Nubala’ 1:492, al-Hakim al-Nisapuriy: al-Mustadrak ‘ala’ssahihayn 3:357 H. 5380; Abu-Naim: Hilyat al-Awliya’ 1:299 and Al-Murtada al-Zaydiy: Sharh al-Adhar 1:26; al-Dhahbiy: Siyar Alam al-Nubala' 1:492; al-Suyutiy: Miftah al-Jannah 1:70.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`Abd-Rabbuh: al-’Aqd al-Farid 5:13, Abu’l-Fida: Tarikh 1:156, al-Buladhiriy: Ansab al-Ashraf 1:278 (or 586 according to another edition) and Ibn Abi’l-Hadid: Sharh Nahj al-Balaghah 2:45.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3: 140 as quoted from Sayyid Murtada al-Askariy: Abdullah ibn Saba’ 1:133; Ibn Abi’l-Hadid: Sharh Nahj al-Balaghah 2:45.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al-Imamah wa’l-Siyasah 1:19.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Muhibb al-Din al-Tabariy: al-Riyad al-Nadirah 3:232.</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3:125 (on the authority of Abu-Hurayrah). Commenting of this report, al-Hakim al-Nisapuriy describes it as authentically narrated report; Ibn Abi-Shaybah: al-Musannaf 6:369 H. 32099 (on the authority of Abdullah ibn Umar).</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Al-Aminiy: al-Ghadir 6:101, 105-6 as quoted from al-Kinjiy: al-Kifayah 96; Fayd al-Qadir 4:357; Ibn Abd al-Barr: al-Istiab 3:1103; Fath al-Malik al-`Aliy 71; Ta’wil Mukhtalaf al-Hadith 1:126.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Al-Aminiy: al-Ghadir 6:106 as quoted from al-Shabalnajiy: Nur al-Absar 79 with a little difference from the text mentioned in al-Hakim al-Nisapuriy’s al-Mustadrak 'ala'l-Sahihayn 1:628 H. 1683; Muhibb al-Din al-Tabariy: al-Riyad al-Nadirah 3-4:166; Ibn Abi’l-Hadid: Sharh Nahj al-Balaghah 1:18; Subul al-Salam 2:206.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Madinat Dimashq 1:321, No. 400, 401; al-Khatib al-Baghdadiy: Tarikh Baghdad 7:463 H. 4023.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Muhibb al-Din al-Tabariy: al-Riyad al-Nadirah 3:295.</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3:150.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Al-Suyutiy: al-Jami‘ al-Saghir 2:177 No. 5594; Al-Hakim al-Nisapuriy: al-Mustadrak 'ala'l-Sahihayn 3:134 H. 4628; al-Tabaraniy: al-Mujam al-Saghir 2:28 H. 720; Fayd al-Qadir 4:356.&lt;/p&gt;‘I am leaving amongst you the two weighty (precious) things—the Holy Qur'an and my Household; Ahl al-Bayt,’&lt;a href="#ref-footnote3-page85" id="footnote3-page85" style="display:inline-block"&gt;&lt;sup&gt;(3)&lt;/sup&gt;&lt;/a&gt;&lt;p class="footnote"&gt;&lt;a href="#footnote3-page85" style="color:#3b82f6;" id="ref-footnote3-page85"&gt; 3) &lt;/a&gt;Al-Hakim al-Nisapuriy: al-Mustadrak 'ala'l-Sahihayn 3:160; Musnad Ahmad ibn Hanbal 3:17 H. 11147; al-Haythamiy: Majma al-Zawa'id 9:163; Sunan al-Darimiy 2:524 H. 3316; al-Tabaraniy: al-Mujam al-Awsat 4:33 H. 3542.&lt;/p&gt;‘the example of Ahl al-Bayt is Noah’s Ark; anyone who embarks on it will be certainly saved while those who abstain will certainly fall and drown’&lt;a href="#ref-footnote4-page85" id="footnote4-page85" style="display:inline-block"&gt;&lt;sup&gt;(4)&lt;/sup&gt;&lt;/a&gt;&lt;p class="footnote"&gt;&lt;a href="#footnote4-page85" style="color:#3b82f6;" id="ref-footnote4-page85"&gt; 4) &lt;/a&gt;Al-Suyutiy: al-Jami al-Saghir 2:533 No. 8126; Al-Hakim al-Nisapuriy: al-Mustadrak 'ala'l-Sahihayn 2:373 H. 3312, 3:163 H. 4720; al-Tabaraniy: al-Mujam al-Awsat 4:10 H. 3478, 5:355 H. 5563; Ahmad ibn Hanbal: Fada'il al-Sahabah 2:785 H. 1401.&lt;/p&gt;and ‘Ali must be the master of him whoever has regarded me (i.e. the Holy Prophet)</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3:118, 119, 126, 143, 419, 613; Sunan al-Tirmidhiy 5:633 H. 3712; al-Haythamiy: Majmaal-Zawa'id 9:103-109; al-Haythamiy: al-Sunan al-Kubra 5:131 H. 8468-8472; Sunan Ibn Majah 1:45 H. 121. For comparison, refer to SayyidAli al-Shahristaniy: Tadwin al-Sunnah al-Nubawiyyyah 413-8.</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Al-Anwar al-Kashifah 54.</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12: 52-5; Tarikh al-Tabariy 2:577-578.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12:46.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Al-Hamawiyniy: Fara'id al-Simtayn 1:153.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53. A similar narration is recorded in Sunan al-Darimiy 1:134 H. 477.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53-4. A similar narration is recorded in Ibn Abd al-Rabb al-Qurtubiy: Jami‘u Bayan al-Ilm wa-Fadlih(i) 1:66.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55-56. A similar narration is recorded in Sunan al-Darimiy on the authority of al-Ashath and also in Ibn Abd al-Rabb al-Qurtubiy: Jamiu Bayan al-`Ilm wa-Fadlih(i) 1:65.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54-5.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al-Ihkam fi Usul al-Ahkam 5:154, 33.</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Musannaf Ibn Abi-Shaybah 6:343 H. 31894; Tafsir al-Qurtubiy 15:168, 15:180-181.</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Qasas al-Qur'an.</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Genesis 19:30-38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Khadijah bint Khuwaylid was the first and most pious wife of the Holy Prophet and the mother of Lady Fatimah al-Zahra' whose wealth was one of the two factors that caused Islam to survive and triumph.</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Subul al-Huda wa’l-Rashad 2:166 as quoted from Sirat al-Zuhriy. See also al-Rawd al-Anif 1:325.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Ahl al-Kitab are the non-Muslims who hold a divinely revelealed Book; mainly the Jews and Christians.</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Al-Suyutiy: al-Durr al-Manthur 5:148; Irwa’ al-Ghalil 6:38. (Commenting on the narration, al-Albaniy says, ‘To the least extent, the Hadith is sound.’) See also Musannaf `Abd al-Razzaq 6:114; al-Mannawiy: Fayd al-Qadir 2:720.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Dayr al-Hind is the name of one of the villages of Syria. There are also Dayr Hind al-Sughra and Dayr al-Hind al-Kubra; two villages in al-Hirah (Northern al-Kufah) that were built by Hind, daughter of al-Nu‘man ibn al-Mundhir (the Arab king). (See Yaqut al-Hamawiy: Mu‘jam al-Buldan 2:542-3) At any rate, It seems that `Abdullah ibn Mas’ud referred to Dayr al-Hind found in Syria because there is a relationship between the topic discussed and this city.</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1:130 H. 479; Ibn Abi-Shaybah: al-Musannaf 5:315 H. 26447.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al-Rabb al-Qurtubiy: Jamiu Bayan al-`Ilm wa-Fadlih(i); Sunan al-Darimiy 1:134 H. 477 as is recorded in Tadwin al-Sunnah 341.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8:336 Q. 1409.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3:144; Ibn Kathir: al-Bidayah wa’l-Nihayah 7:218.</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3:104: Ibn Kathir: al-Bidayah wa’l-Nihayah 7:228; Tarikh al-Tabariy 2:606 (Events of the year AH 29).</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Tadhkirat al-Huffadh 1:32 and Abd al-Ghaniy Abd al-Khaliq: Hijjiyyat al-Sunnah 394.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of Umar ibn al-Khattab is too famous to be denied. He first said it while the Holy Prophet was bedridden taking his final breathes. For more details, see Sahih al-Bukhariy Chapter: Recording of Knowledge (Kitabat al-‘Ilm), Chapter: Jihad (Hal Yustashfa‘ Ila Ahl al-Dhimmah), Chapter: the Campaigns, (Marad al-Nabiy) Chapter: the Ailed (Qawl al-Marid Qumu Anni), Chapter: Adherence (Karahiyyat al-Khilaf). See also Ibn Hajar: Fath al-Bari fi Sharh Sahih al-Bukhariy 1:185, Al-Qastalaniy: Irshad al-Sari li-Sharh Sahih al-Bukhariy 1:169, Al-Ayniy: Umdat al-Qari ila Sharh Sahih al-Bukhariy 1:575, Sharh al-Nawawiy ‘ala Sahih Muslim 2:43, Abd al-Razzaq: al-Musannaf 5:438-9, Musnad Ahmad ibn Hanbal 1:90, 22, 29, 32, 336, 3:346, 6:106, 116 and 476, Al-Bayhaqiy: Dala’il al-Nubuwwah 7:181 and 283. The statement of Ā`ishah is recorded in Sahih al-Bukhariy (Kitab al-Jana’iz) 2:77.</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Sahabah used to recite certain Qur'anic texts with explanation, such as that it has been narrated that the copies of the Holy Qur'an kept by Ā'ishah, Hafsah, and Ummu-Salamah comprised the following verse, “Guard strictly your (habit of) prayers, especially the Middle Prayer;” with the addition, “the Asr Prayer.” Similarly, it has been narrated that Abdullah ibn Abbas, Ubay ibn Kab, Abdullah ibn Masud, and Imam Ali ibn Abi-Talib used to add the statement, “to a fixed period’ whenever they recited the holy verse, “…seeing that ye derive benefit from them, give them their dowers (at least) as prescribed. 4/24” Books of Hadith and history have comprised many alike examples.</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it has been recorded in al-Suyutiy’s al-Durr al-Manthur 2:298 on the authority of Abdullah ibn Masud that during the lifetime of the Holy Prophet, the Muslims used to add the statement,</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al-Rabb al-Qurtubiy: Jamiu Bayan al-Ilm wa-Fadlih(i) 11:7; al-Hakim al-Nisapuriy: al-Mustadrak Ala’l-Sahihayn 3:305; al-Suyutiy: al-Durr al-Manthur 3:269; al-Thalabiy: al-Kashf wa’l-Bayan 5:183 (with a further addition); Ibn Jinni: al-Muhtasib 1:300. Later on in this book, many narrations regarding finding faults with Umar ibn al-Khattab will be cited.</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2:707 H. 1906; Sahih ibn Khuzaymah 2:155 H. 1100; al-Bayhaqiy: al-Sunan al-Sughra 1:481 H. 847; al-Bayhaqiy: al-Sunan al-Kubra 2:493 H. 4379.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5:2339 H. 6000; Sahih Muslim 4:2007, 2008 H. 2601, 2009 H. 2602; Musnad Ahmad ibn Hanbal 2:390 H. 9062, 488 H. 10341, 3:400 H. 15329; Sunan al-Darimiy 2:406 H. 2765.</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4:1833; Ibn Hajar al-Asqalaniy: Fath al-Bari fi Sharh Sahih al-Bukhariy 8:590; Tafsir al-Qurtubiy 16:303; Tafsir Ibn Kathir 4:206; Tafsir al-Tabariy 26:117-119.</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Ibn Kathir 2:358; Tafsir al-Tabariy 10:133-134; Tafsir al-Baghawiy 2:292.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3:1321 H. 3414; Ibn Hazm: al-Ihkam fi Usul al-Ahkam 1:89.</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2:896 H. 1222; Musnad Ahmad ibn Hanbal 1: 50 H. 351.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Subul al-Huda wa’l-Rashad 5:53; al-Ahadith al-Mukhtarah 1:325; al-Tabaraniy: al-Mu`jam al-Kabir 1:72, 6:88.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1:193 No. 977; Musnad Ahmad ibn Hanbal 2:178, H. 6668, 185 H. 7641, 2:195 H. 6845; Ibn Hajar al-Asqalaniy: Fath al-Bari fi Sharh Sahih al-Bukharjiy 9:100-101; al-Tabaraniy: al-Mujam al-Awsat 2:79 H. 1308, 3:227 H. 2995, 7:124 H. 7052.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al-Nassa'iy (al-Mujtaba) 6:142 H. 3401. According to Ibn Hajar al-Asqalaniy’s Fath al-Bari fi Sharh Sahih al-Bukhariy 9:362, the narrators of the Hadith are trustworthy. Al-Mubdi 7:262.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2:195 H. 6845; Ibn Abi-Āsim: al-Sunnah 1:177 H. 406; Itiqad Ahl al-Sunnah 4:627 H. 1119; al-Tabaraniy: al-Mu`jam al-Awsat 2:79 H. 1308; al-Muttaqiy al-Hindiy: Kanz al-‘Ummal 1:383 H. 1661.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story is recorded in Tafsir Abu’l-Sa`ud 2:219; Tafsir al-Tabariy 2:224; Tafsir al-Fakhr al-Raziy 11:3; al-Zamakhshariy: Tafsir al-Kashshaf 1:552; Tafsir Ibn Kathir 1:851-852.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2:164; Ibn Kathir: al-Bidayah wa’l-Nihayah 4:313-314, 6:323; Ibn al-Jawziy: al-Muntadham 3:331; Ibn al-Athir: al-Kamil fi’l-Tarikh 2:255-6; Ibn Husham: al-Sirah al-Nubawiyyyah 4:70-8.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al-Isabah fi Tamyiz al-Sahabah 2:255 No. 2203.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Ansar are the people of Yathrib (al-Madinah) who accepted, supported, and received the Holy Prophet and the emigrants of Makkah (Muhajirun).</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Ijtihad is a polysemous term in the Muslim jurisprudence. Lexically, it means the exertion of efforts in the attainment of a matter. In the initial emergence of Ijtihad, it took the meaning of the dependence on personal views and the issuance of personal judgments in the religious issues even if this would violate the sources of the Islamic laws since such judgment would agree with the interest, or the public interest. In the Sunnite jurisprudence, Ijtihad means the independent or original interpretation of problems not precisely covered by the Holy Qur’an, the Holy Sunnah, and the other sources of the Islamic law from the viewpoint of the Sunnite scholars, such as analogy (Qiyas), consensus (Ijma`)… etc. In the Shiite jurisprudence, Ijtihad means the exertion of all possible efforts in the deduction of the religious laws from their sources. To sum it up, the concept of Ijtihad in the Sunni doctrine is different from it in the Shiite. While it stands for the personal conclusion in the Sunni doctrine, it has its definite principles and fundamentals that cannot be contravened and are based upon Divine texts in the Shiite doctrine.</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claimed that the Holy Prophet had not known about the Divine revelation until Waraqah ibn Nawfal guided and taught him. Such false claim is absolutely contradictory to the authentically reported characteristics of the Holy Prophet such as his having been chosen for the final Prophethood since, or even before, the beginning of the creation and that he had the sign of Prophethood on his shoulder and many similar things. The Holy Prophet is in fact too perfect to require the teachings of Waraqah ibn Nawfal or any other mortal. Refer to Sahih al-Bukhariy 1:4 H. 3, 3:1241 H. 3212, 4:1894 H. 4670, 6:2651 H. 6581.</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al-Isabah fi Tamyiz al-Sahabah 1:484, Abu-Naim: Hilyat al-Awliya’ 3:227, Ibn Abd Rabbih: al-‘Iqd al-Farid 2:244-5, Ibn Kathir: al-Bidayah wa’l-Nihayah 7:298 and Musnad Ahmad ibn Hanbal 3:15.</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Dajjal (Imposter), like the Antichrist, is a personal opponent to Imam al-Mahdi, the Awaited, predicted in the narrations to appear before the end of the world.</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Abi-Yaliy 6:341 H. 3668; Abu-Naim: Hilyat al-Awliya’ 3:227; Subul al-Huda wa’l-Rashad 10:157. The same narration is recorded on the authority of Abu-Sa`id al-Khidriy in Musnad Ahmad ibn Hanbal 3:15 H. 11133; Ibn Kathir: al-Bidayah wa’l-Nihayah 7:299.</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famous incident has been recorded in the majority of the books of the Islamic history and Tafsir (Exegesis of the Holy Qur'an). See, for confirmation, Sahih al-Bukhariy 2:978 H. 2581 (as narrated on the authority of al-Masawwir ibn Makhramah and Marwan ibn al-Hakam), 3:1162 H. 3011 (as narrated on the authority of Sahl ibn Hunayf); Sahih Muslim 3:1411 H. 1785. The narration is also recorded, yet in brief, by al-Tabaraniy, in al-Mujam al-Kabir 1:72 H. 82 on the authority of Umar ibn al-Khattab himself. It is also recorded by al-Bayhaqiy in al-Madkhal 1:192 H. 217. Ibn Hajar, in 5:347, comments, “The narration is recorded by al-Bazzar on the authority of Abdullah ibn Umar on the authority of Umar himself (Musnad al-Bazzar 1:254 H. 148) and al-Waqidiy on the authority of Abdullah ibn Abbas... See also Ibn al-Jawziy: Tarikh Umar ibn al-Khattab 58.</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1:439 H. 1241; Ibn Sad: al-Tabaqat al-Kubra 1:139; Ibn Hajar al-Asqalaniy: al-Isabah fi Tamyiz al-Sahabah 1:175.</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1:537, 3:215 H. 4883; al-Bayhaqiy: al-Sunan al-Kubra 4:70 H. 6946; Musannaf Ibn Abi-Shaybah 3:63 H. 12127.</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al-Husayn Sharaf al-Din: al-Fusul al-Muhimmah 113.</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al-Husayn Sharaf al-Din: al-Fusul al-Muhimmah 116.</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14:175, 12:178; al-Āmudiy: al-Ahkam 4:216; al-Ghazaliy: al-Mustasfa 170, 347; al-Sarakhsiy: al-Mabsut 5:475; Sharh Fath al-Qadir 5:475.</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Ibn Kathir 2:488-9.</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Ibn Kathir 2:488-9.</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Ibn Kathir 2:488-9.</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3:1259 H. 1637; Musnad Abi-Uwanah 3:478 H. 5762. Moreover, in six positions of al-Sahih, al-Bukhariy has referred to this incident. The other reference books of Hadith have reported Umar’s taking pride in playing the greatest role in the process of depriving the Holy Prophet of recording his will.</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2:367 H. 3294. About this narration, al-Hakim says, “This Hadith is of authentic series of narrators, yet they (i.e. al-Bukhariy and Muslim) have not mentioned it.”</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4:1652 H. 4154; Sahih Muslim 4:1871 H. 2404; Sunan al-Tirmidhiy 5:638 H. 3724.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refer to the author’s book of Tarikh al-Hadith al-Nubawiy; al-Mu’aththirar fi `Ahd Abi-Bakr.</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2:697 H. 1874; Sahih Muslim 2:812 H. 1159; Sahih Ibn Habban 2:65 H. 352.</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1:56 H. 27; Musnad Ahmad ibn Hanbal 3:11 H. 11095; Musnad Abi-Uwanah 1:7; Musnad Abi-Yaliy 2:412 H. 1199. For more details, see Sahih al-Bukhariy, Kitab al-Jihad wal-Sayr (Section: Fighting and campaigns), Bab Haml al-Zad fi’l-Ghazw (Chapter: Supplying with food during campaigns.)</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whom the Holy Prophet gave shares of the almsgivings were the homeless Muslims (Ahl al-Suffah) who had to reside in the Masjid.</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Ibn Ishaq 3:513; Tarikh al-Tabariy 2:71; Ibn Habban: al-Thuqat 1:232; al-Iktifa’ Bi-maTadammanahu min Maghazi al-Rasul 2:80; Musnad Ahmad ibn Hanbal 1:20 (as related on the authority of al-A’mash on the authority of Shaqiq on the authority of Salman ibn Rabi’ah) and Sahih Muslim, Section: Zakat.</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Kitab al-Ādab (Section: Etiquette) Bab: al-Sabr `Ala’l-Adha (Chapter: Steadfastness against injury) 5:2263 H. 389; Musnad Ahmad ibn Hanbal 1:411 H. 3904, 441 H. 4204.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Although in the text of al-Bukhariy’s narration, the word mentioned here is ‘people’, they were in fact some individuals among the Sahabah. Yet, al-Bukhariy, as well as the other pro-Qurayshite narrators, used to make any bad behavior that is committed by the Sahabah as ambiguous as they can.</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Kitab al-Ādab (Section: Etiquette) Bab: Man lam Yuwajih al-Nas bi’l-Itab (Section: Indirect Blame) 5:2263 H. 5750, 6:2662 H. 6769; Abu’l-Mahasin: Mu`tasar al-Mukhtasar 1:97.</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9:58 “And of them there are those who blame you with respect to the alms; so if they are given from it they are pleased, and if they are not given from it, lo! they are full of rage.”</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62:11 “And when they see merchandise or sport they break up for It, and leave you standing. Say: What is with Allah is better than sport and (better) than merchandise, and Allah is the best of Sustainers.”</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33:57 “Surely (as for) those who speak evil things of Allah and His Messenger, Allah has cursed them in this world and the here after, and He has prepared for them a chastisement bringing disgrace.”</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9:38 “O you who believe! What (excuse) have you that when it is said to you: Go forth in Allah's way, you should incline heavily to earth; are you contented with this world's life instead of the hereafter? But the provision of this world's life compared with the hereafter is but little.”</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49:2 “O you who believe! do not raise your voices above the voice of the Prophet, and do not speak loud to him as you speak loud to one another, lest your deeds became null while you do not perceive.” See also Sahih al-Bukhariy 4:1587 H. 4109, 6:2662 H. 6872.</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24:11 “Surely they who concocted the lie are a party from among you. Do not regard it an evil to you; nay, it is good for you. Every man of them shall have what he has earned of sin; and (as for) him who took upon himself the main part thereof, he shall have a grievous chastisement.”</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Ibn Habban 4:15 H. 7025; al-Hakim al-Nisapuriy: al-Mustadrak `Ala’l-Sahihayn 3:225 H. 4917 (He adds, This narration is authentic according to the criteria of al-Bukhariy and Muslim, yet they did not record it.); Sunan al-Bayhaqiy al-Kubra 4:15 H. 6605; Tuhfat al-Muhtaj 1:602; al-Tuhfah al-Latifah fi Tarikh al-Madinah al-Sharifah 1:310 No. 108; al-Sirah al-Halabiyyah 2:525; Tarikh al-Tabariy 2:69.</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4:1551 H. 4004; Sahih Muslim 4:1884 H. 2426; Musnad Ahmad ibn Hanbal 2:20 H. 4701.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al-Ihkam fi Usul al-Ahkam 2:226. In his book of ‘Dala'il al-Tawthiq al-Mubakkir’ 230, Dr. Imtiyaz Ahmad concluded the authenticity of the narrations of `Umar ibn al-Khattab’s having detained the Sahabah in order to stop spreading the Hadith.</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al-Sunnah Qabl al-Tadwin 106-107.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ibn Kathir 2:468; al-Ahadith al-Mukhtarah 1:216 H. 115.</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text demonstrates that Kab al-Ahbar came to Umar after converting to Islam and during his reign.</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4:160.</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5:162.</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12:575 H. 35797.</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12:81.</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3:264.</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8:160.</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al-Bidayah wa’l-Nihayah 1:19.</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Abi-Shaybah: al-Musannaf 3:171 H. 1352; al-Damiriy: Hayat al-Hayawan al-Kubra 1:71.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Said ibn Mansur 5:132 H. 942; Ibn Abi-Shaybah: al-Musannaf 6:358 H. 32013, 7:434 H. 37056; al-Khallal: al-Sunnah 1:275 H. 337.&lt;/p&gt;When he came to power, his rod did not depart him for a single moment; he used to beat, punish,&lt;a href="#ref-footnote3-page156" id="footnote3-page156" style="display:inline-block"&gt;&lt;sup&gt;(3)&lt;/sup&gt;&lt;/a&gt;&lt;p class="footnote"&gt;&lt;a href="#footnote3-page156" style="color:#3b82f6;" id="ref-footnote3-page156"&gt; 3) &lt;/a&gt;Tarikh al-Tabariy 2:270; Sharh Nahj al-Balaghah 1:181, 12:75; Ma’athir al-Anafah 3:339; Ibn Khallakan: Wafiyyat al-Ayan 3:14 No. 317.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Abi-Shaybah: al-Musannaf 5:294; al-Hakim al-Nisapuriy: al-Mustadrak Ala’l-Sahihayn 1:193 H. 374; al-Dhahbiy: Tadhkirat al-Huffadh 1:7; Ibn Asakir: Tarikh Dimashq 40:501; Mutasar al-Mukhtasar 2:380.&lt;/p&gt;exile, and displace peoples&lt;a href="#ref-footnote5-page156" id="footnote5-page156" style="display:inline-block"&gt;&lt;sup&gt;(5)&lt;/sup&gt;&lt;/a&gt;&lt;p class="footnote"&gt;&lt;a href="#footnote5-page156" style="color:#3b82f6;" id="ref-footnote5-page156"&gt; 5) &lt;/a&gt;Masa'il al-Imam Ahmad 1:489; Ibn Sad: al-Tabaqat al-Kubra 3:285, 2:609; Ibn Abd al-Barr: al-Istiab 1:326; Ibn Hajar al-Asqalaniy: al-Isabah fi Tamyiz al-Sahabah 6:485 No. 8845, 6:182 No. 8142, 2:521 No. 2754; al-Tuhfah al-Latifah fi Tarikh al-Madinah al-Sharifah 1:264; Ibn Asakir: Tarikh Dimashq 62:27, 23:408, 59:361; al-Dhahbiy: Tadhkirat al-Huffadh 2:609; Ibn Qutaybah: Gharib al-Hadith 2:544, 545; Itiqad Ahl al-Sunnah 4:635 H. 1138; Ibn Makula: al-Ikmal 6:208; Tashifat al-Muhaddithin 2:896; al-Bayhaqiy: al-Sunan al-Kubra 3:231 H. 1586; Ibn Hajar al-Asqalaniy: Fath al-Bari fi Sharh Sahih al-Bukhariy 7:4; Ibn Abd al-Barr: al-Tamhid 9:89.&lt;/p&gt;for matters that could have been treated through other means of discipline and guidance. Finally, in the first days of his reign, he prayed to Almighty Allah to make him lenient!&lt;a href="#ref-footnote6-page156" id="footnote6-page156" style="display:inline-block"&gt;&lt;sup&gt;(6)&lt;/sup&gt;&lt;/a&gt;&lt;p class="footnote"&gt;&lt;a href="#footnote6-page156" style="color:#3b82f6;" id="ref-footnote6-page156"&gt; 6) &lt;/a&gt;Ibn Sad: al-Tabaqat al-Kubra 3 :274 ; Ibn Abi-Shaybah: al-Musannaf 6:56 H. 29511, 7:256 H. 35835; Safwat al-Safwah 1:280.</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1:183 and 6:327.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2:679.</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6:7, Sunan al-Darimiy 1:85, Ibn Abd al-Rabb al-Qurtubiy: Jamiu Bayan al-Ilm wa-Fadlih(i) 2:120, al-Dhahbiy: Tadhkirat al-Huffadh 1:7, al-Muttaqiy al-Hindiy: Kanz al-’Ummal 2:284 H. 4017 et al.</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my book of ‘Wudu' al-Nabiy’, I have proven that Qaradhah ibn Kab used to perform the ritual ablution by rubbing his feet and that he objected to those who washed their feet. Moreover, according to Shaykh al-Majlisiy, in Bihar al-Anwar 32:354 as mentioned in the book of ‘al-Kafiyah fi Ibtal Tawbat al-Khati'ah’, Qaradhah was one of the adherents (Shiah) of Imam Ali. In this regard, it has been narrated on the authority of Amr ibn Shamr on the authority of Jabir on the authority of Imam Muhammad al-Baqir that when Imam Ali Amir al-Mu'minin approached al-Kufah after he had been in al-Basrah, the people, headed by Qaradhah ibn Kab, went out to welcome him. They met him before the river of al-Nadr ibn Ziyad and began to congratulate him for the victory and he was wiping sweat from his forehead. The first one to speak was Qaradhah who said, “All praise be to Allah Who supported your adherents, humiliated your enemies, and gave you victory over the tyrants, oppressors, unjust... etc.”</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reads, “Nor does he speak out of desire. 53:3”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al-Ihkam fi Usul al-Ahkam 1:11 and Dr. Muhammad Sallam Madkur: Manahij al-Ijtihad fi’l-Islam et al.</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al-Jawziyyyah: A’lam al-Muwaqqi’in 1:62; al-Bayhaqiy: al-Sunan al-Kubra 10:114.</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2:513 H. 4; Sunan Abi-Dawud 3:121 H. 2894; Sunan Ibn Majah 2:909 H. 2724; Sunan al-Darimiy 2:359.</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Ansa: al-Muwatta’ 1:180; Sahih Muslim 2:607, H. 14; Sunan Abi-Dawud 1:30 H. 1154; Sunan al-Tirmidhiy 2:23 H. 532; al-Bayhaqiy: al-Sunan al-Kubra 3:294; Sunan Ibn Majah 1:408 H. 1282; Sunan al-Nassa’iy 3:183 H. 184 (with little difference).</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3:305.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al-Nisapury: al-Mustadrak `Ala’l-Sahihayn 4:376; Sunan al-Daraqutniy 3:166 H. 245; al-Bayhaqiy: al-Sunan al-Kubra 8:320; Sunan al-Nassa'iy 3:252 H. 5288. In addition to al-Hakim, al-Dhahbiy, in Talkhis, decides this narration as authentic.</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Wasit 1:167; Min Hadith Khaythama 1:42; Abu-Naim: Hilyat al-Awliya’ 1:42; Muhibb al-Din al-Tabariy: al-Riyad al-Nadirah 1:376. Al-Tabariy, in al-Mujam al-Awsat 7:18 H. 6726, has recorded this narration on the authority of Abu-Said al-Khidriy who reported the Holy Prophet as saying, “Among the nation of each and every Prophet that Almighty Allah sent, there must be one addressed by the angels (directly). If there is such an individual among my nation, he must be Umar.” The Holy Prophet was asked how one can be addressed by the angels. He answered, “The angels talk on behalf of him.” Al-Haythamiy, in Mujma al-Zawa'id 9:69, added, “One of the reporter of this narration is Abu-Sad, the slave of al-Hasan al-Basiry, whom I cannot tell. Yet, the others are trustworthy.”</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Al-Madkhal Ila’l-Sunan al-Kubra 1:126 H. 70; Ibn Abd al-Barr: al-Tamhid 3:198; al-Hakim al-Nisapuriy: al-Mustadrak Ala’l-Sahihayn 3:92 H. 4497; Jamal al-Din al-Muzziy: Tahdhib al-Kamal 21:325 No. 4255; Ibn Qayyim al-Jawziyyyah: A’lam al-Muwaqqi’in 1:20; Dr. Ruwas Qalachiy: Fiqh Abdullah ibn Mas`ud, the Introduction.</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3:1279 H. 3282, 3:1349 H. 3486; Sahih Muslim 4:1864 H. 2398; Sunan al-Tirmidhiy 5:285 H. 3776; al-Hakim al-Nisapuriy: al-Mustadrak `Ala’l-Sahihayn 3:86; al-Tabariy: al-Riyad al-Nadirah 2:287; Sunan al-Nassa'iy 5:39 H. 8119.</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al-Ihkam fi Usul al-Ahkam 1:153. The narration is also recorded in Sahih Muslim 4:1940 H. 2492; al-Isfahaniy: Dala'il al-Nubuwwah 1:86 H. 78; Al-Dhahbiy: Siyar A’lam al-Nubala’ 2:595.</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al-Daraqutniyll-qutniy: orded in saorthy is Abu-ddressed by the angels.ar.seligous is perosnal xts and the instructions of hte ent and that n 3:322 H. 281; al-Bayhaqiy: al-Sunan al-Kubra 7:443 H. 15335; Musannaf Abd al-Razzaq 7:354 H. 13454; Musannaf Ibn Abi-Shaybah 5:543 H. 28812; Al-Dhahbiy: Siyar A’lam al-Nubala’ 1:452; al-Muzziy: Tahdhib al-Kamal 28:111; Ibn Abi’l-Hadid: Sharh Nahj al-Balaghah 12:202; Ibn Hajar al-Asqalaniy: Fath al-Bari fi Sharh Sahih al-Bukhariy 12:120; al-Isabah fi Tamyiz al-Sahabah 3:427.</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15:97 H. 40242; Musannaf `Abd al-Razzaq 10:100 H. 18509.</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Tadhkirat al-Huffadh 1:31 No. 16; al-Bayhaqiy: al-Sunan al-Kubra 8:32; al-Muttaqiy al-Hindiy: Kanz al-'Ummal 15:94 H. 40232;</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8:32; Al-Muttaqiy al-Hindiy: Kanz al-'Ummal 15:94 H. 40234.</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question whether the Qur'an was created or was existent since eternity is one of the issues of disagreement between the Muslim theologians. For details, refer to books of Islamic theology.</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al-Sabbagh al-Malikiy: al-Fusul al-Muhimmah 35; al-Kinjiy: Kifayat al-Talib 218-9.</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al-Jawziyyya: Zad al-Ma’ad 2:208.</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Abi-Dawud 4:140 H. 4399, 4402; al-Hakim al-Nisapuriy: al-Mustadrak `Ala’l-Sahihayn 2:68 H. 2351; al-Bayhaqiy: al-Sunan al-Kubra 4:269, 8:264; Sunan al-Daraqutniy 3:138 H. 173; Sunan al-Nassa'iy 4:324 H. 7347.</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al-Jawziyyyah: al-Turuq al-Hikamiyyah 47 (as reported in al-`Āmiliy: al-Ghadir 6).</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1:190; al-Bayhaqiy: al-Sunan al-Kubra 2:332.</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3:482; Musannaf `Abd al-Razzaq 7:181 H. 16289.</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Nadiah al-Umariy: Ijtihad al-Rasul 299.&lt;/p&gt;and Umar carried the whole knowledge of the Holy Prophet as well as many alike fabrications that `Umar himself would have certainly denied had he heard them!</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Rashid Rida: Tafsir al-Manar 4:31.</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al-Wahhab Khallaf: Khulasat Tarikh al-Tashri’ al-Islami 40.</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303.</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al-Wahhab Khallaf: Khulasat Tarikh al-Tashri’ al-Islami 72.</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79-80.</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 Dib al-Bagha: Athar al-Adillati’l-Mukhtalafi fiha fi’l-Fiqh al-Islamiy (The Influence of the disagreed proofs on the Islamic Jurisprudence) 247.</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Tarikh Dimashq 40:500; al-Muttaqiy al-Hindiy: Kanz al-`Ummal 10:293 H. 29479.</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Al-Ayniy: Umdat al-Qari (A commentary on al-Bukhariy’s al-Sahih) 4:19.</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1:69; Sunan Abi-Dawud 1:87 H. 321; al-Darqutniy: al-Sunan 1:179 H. 15.</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1:189-190; Sahih al-Bukhariy 1:96; Sunan al-Nassa’iy 1:171; al-Bayhaqiy: al-Sunan al-Kubra 1:216-7; Taysir al-Wusul 3:115; al-Khatib al-Baghdadiy: Tarikh Baghdad 8:377.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6:255 H. 12247, 10:120.</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two sources of the Islamic laws are the Holy Qur'an and Sunnah.</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356.</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al-Sunnah qabl al-Tadwin as quoted from Musnad Ahmad ibn Hanbal 1:64 H. 325; Musnad Ibn al-Jud 1:316 H. 2152; al-Nassa'iy: al-Sunan al-Kubra 2:400 H. 3918; Musnad al-Shamiyyin 2:395 H. 1567; Shu`ab al-Īman 3:451 H. 4040; Fayd al-Qadir 3:409.</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349.</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al-Jawziyyah: A’lam al-Muwaqqi’in; Sunan al-Darimiy 1:71 H. 167; Musannaf Ibn Abi-Shaybah 4:543 H. 22990; al-Bayhaqiy: al-Sunan al-Kubra 10:115.</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al-Daraqutniy 4:206-7; Ibn Abi’l-Hadid: Sharh Nahj al-Balaghah 12:91; al-Bayhaqiy: al-Sunan al-Kubra 10:150.</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Turkiy: Munadharat if Usul al-Shari’ah bayna Ibn Hazm wa’l-Bajiy 398.</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al-Ghaniy Abd al-Khaliq: Hijjiyyat al-Sunnah 329; al-Kulayniy: al-Kafi 1:60 H. 6; al-Qanduziy: Yanabi` al-Mawaddah 3:218. Imam al-Sadiq is also reported as saying, “The explanation of each and every matter about which two may disagree is existing in the Book of Allah; yet, men’s intellects cannot comprehend it.”</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al-Ghaniy Abd al-Khaliq: Hijjiyyat al-Sunnah 329 as quoted from Ibn Abi-Hatam; Tafsir al-Tabariy 14:162; Tafsir Ibn Kathir 2:583.</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Al-Tabaraniy: al-Mu’jam al-Kabir 1:72; Ibn Abd al-Rabb al-Qurtubiy: Jamiu Bayan al-Ilm wa-Fadlih(i); al-Madkhal Ila’l-Sunan al-Kubra 1:192 H. 217; Ibn Hajar al-Asqalaniy: Fath al-Bari fi Sharh Sahih al-Bukhariy 13:289.</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11:102; Sunan al-Daraqutniy 4:146 H. 12; Itiqad Ahl al-Sunnah 1:123 H. 201; Ibn Hajaf al-Asqalaniy: Fath al-Bari fi Sharh Sahih al-Bukhariy 13:289; al-Madkhal Ila’l-Sunan al-Kubra 1:190 H. 213.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Turkiy: Munadharat if Usul al-Shari’ah Bayna Ibn Hazm wa’l-Bajiy 416 as quoted from Ibn Hazm: al-Ahkam.</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al-Mahdiy: al-Ijtihad fi’l-Shari’ah al-Islamiyyah 63.</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Nu`man: Sharh al-Alfadh 1:90.</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Al-Ayyashiy: Tafsir 2:331-2; al-Hurr al-'Āmiliy: Wasai’l al-Shi’ah 27:61; al-Burhan 2:476 H. 6; al-Majlisiy: Bihar al-Anwar 5:297. Numan the judge, in Ikhtilaf Usul al-Madhhab, Dar al-Andalus Press, 1973, records the same narration.</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 Nu`man al-Maghribiy: Sharh al-Akhbar 1:196. A similar narration is recorded in Kitab Sulaym ibn Qays al-Hilaliy 2:105.</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al-Bukharjiy 1:55 H. 118, 2:827 H. 2223; Sahih Muslim 4:1939 H. 2492; Musnad Ahmad ibn Hanbal 2:240 H. 7273.</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al-Sananiy 3:241; Ibn Sad: al-Tabaqat al-Kubra 2:338; Ibn Asakir: Tarikh Madinat Dimashq 42:398; Ibn Jarir al-Tabariy: Dhakha'ir al-Uqba fi Manaqib Dhawi’l-Qurba 1:83; Ibn Hajar al-Asqalaniy: al-Sawaiq al-Muhriqah 2:375; Fath al-Malik al-`Aliy 75.</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6:2676 H. 2920; Sahih Muslim 3:1694 H. 2153; Musnad Ahmad ibn Hanbal 4:400, 403; Sunan Ibn Majah 2:1221 H. 3706; Musannaf Ibn Abi-Shaybah 5:268 H. 25968.</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al-Mahdiy: Ma’l-Ijtihad fi’l-Shari’ah al-Islamiyyah 74 as quoted from al-Dawalibiy, in al-Madkhal ila ‘Ilm Usul al-Fiqh 10. The narration is also recorded in al-Madkhal Ila `Ilm al-Usul 100, al-Muhadhdhab 1:427, and al-Mughni 5:338.</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Al-Suyutiy: al-Durr al-Manthur 4:179; al-Muttaqiy al-Hindiy: Kanz al-'Ummal 2:568 H. 4744; al-Shawkaniy: Fath al-Qadir 3:225.</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3:1385 H. 3598, 4:1896 H. 4676; Sahih Muslim 1:550 H. 799; Sunan al-Tirmidhiy 5:665 H. 3792; Musnad Ahmad ibn Hanbal 3:130, 5:122.</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Jirji Zaydan: Tarikh al-Tamaddun al-Islami (History of the Islamic Urbanism).</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Khalid Muhammad Khalid: al-Dimuqratiyyatu Abada (Democracy forever) 155.</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Qudamah: al-Mughni 2:526.</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al-Sunnah qabl al-Tadwin 86 as quoted from Musnad Ahmad ibn Hanbal 1:297 H. 317 with authentic series of narrators. Also, Sunan Abi-Dawud 2:178 H. 1887.</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1:265 H. 2387; al-Bayhaqiy: al-Sunan al-Kubra 7:339 H. 14764; Ibn Rushd al-Qurtubiy: Bidayat al-Mujtahid 2:50; Ibn Qayyim al-Jawziyyyah: A’lam al-Muwaqqi’in 3:32; al-Shawkaniy: Nayl al-Awtar 7:16-20.</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Nadiah Sharif al-`Umariy: Ijtihad al-Rasul 240.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al-Jawziyyyah: A’lam al-Muwaqqi’in 3:48.</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Nadiah Sharif al-`Umariy: Ijtihad al-Rasul 242.</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four major Sunnite jurisprudential schools founded by Malik ibn Anas.</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four major Sunnite jurisprudential schools founded by Ahmad ibn Hanbal.</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al-Wahhab Khallaf: Ilm Usul al-Fiqh 86-9.</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Al-Jassas: Ahkam al-Qur'an 1:378.</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 Dib al-Bagha: Athar al-Adillati’l-Mukhtalafi fiha fi’l-Fiqh al-Islamiy 54.</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al-Mahdiy: al-Ijtihad fi’l-Shari’ah al-Islamiyyah 69-70. The words of Dr. Mustafa al-Zarqa’ have been quoted from al-Fiqh al-Islami fi Thawbihi’l-Jadid 1:167.</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fi’l-Tarikh 3:7-8; Abu-Bakr al-Maliqiy: al-Tamhid wa’l-Bayan 1:62-63; Ibn Kathir: al-Bidayah wa’l-Nihayah 7:218.</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there are other reasons and motives that made Umar add this statement to the adhan and to cancel the original statement. In an independent survey, I, the author of the book, have explained all these aspects under the title of “al-Adhan Bayna al-Asalah wa’l-Tahrif (The Adhan Between Genuineness and Distortion).” This study has taken three volumes the first of which has been published under the title of “Hayya Ala Khayt al-Amal al-Shariyyah wa’l-Shi`ariyyah.”</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1:432 H. 1226 (In this reference book of Hadith, it is written that Ā'ishah condemned for his having narrated such a Hadith, saying, “By Allah I swear, the Messenger of Allah has never said that Almighty Allah would torture the dead believer when his family weep for him! Rather, the Messenger of Allah said that Almighty Allah would increase His torture upon the disbelievers even if their family members weep them.” Ā'ishah then said, “(In order to prove the falsity of Umar’s claim) you may listen to the Holy Qur'an that reads, ‘And no bearer of burden shall bear the burden of another.”) Sahih Muslim 2:238; Sunan al-Nassa'iy (al-Mujtaba) 4:18 H. 1858); Musnad Ahmad ibn Hanbal 1:237 H. 2127, 1:335 H. 3103 (In this book, it is written that Umar ibn al-Khattab beat the women who wept for the demise of Ruqayyah, the Holy Prophet’s daughter, but the Holy Prophet warned him against so.) al-Zarkashiy: al-Ijabah… 67; Ibn Shabbah: Tarikh al-Madinah al-Munawwarah 2:676, 3:905.</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Al-Aminiy: al-Ghadir 6:171 as quoted from al-Muttaqiy al-Hindiy: Kanz al-'Ummal (on the authority of Ibn Abi-Shaybah, Abd al-Razzaq, Musaddad and Ibn al-Mundhir as is recorded in al-Tabaraniy’s al-Mu’jam al-Awsat.)&lt;/p&gt;while it has been authentically narrated that the Holy Prophet said, “Maturity is attained when wet dreams occur.”&lt;a href="#ref-footnote5-page226" id="footnote5-page226" style="display:inline-block"&gt;&lt;sup&gt;(5)&lt;/sup&gt;&lt;/a&gt;&lt;p class="footnote"&gt;&lt;a href="#footnote5-page226" style="color:#3b82f6;" id="ref-footnote5-page226"&gt; 5) &lt;/a&gt;Musnad Ahmad ibn Hanbal 6:100-101; al-Hakim: al-Mustadrak Ala’l-Sahihayn 2:59.</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2:502 H. 14; al-Mudawwanah al-Kubra 8:338.</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5:411.</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Al-Haythamiy: Majma’ al-Zawa’id 3:273.</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8:317-318; Ibn Abi’l-Hadid: Sharh Nahj al-Balaghah 12:137; al-Fa’iq 3:229.</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Reciting (of the Surah of al-Fatihah and another optional one) is one of the chief parts of the obligatory prayers. All Muslim jurisprudents have decided that any omission of the Reciting invalidates a prayer.</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2:347-381.</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2:241 H. 7289, 2:478 H. 10201; Sunan Abi-Dawud 1:217 H. 822; Sunan al-Tirmidhiy 1:194 H. 247; Sunan al-Nassa’iy 2:137 H. 38; Sahih al-Bukhariy 1:63 H. 723; Sahih Muslim 1:297 H. 395; Sunan al-Darimiy 1:213 H. 1242.</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al-Razzaq: al-Musannaf 11:42; Sunan Abi-Dawud 4:291 H. 2963; al-Bayhaqiy: al-Sunan al-Kubra 9:310; al-Shaybaniy: Taysir al-Wusul 1:47 H. 7; Ibn Abi’l-Hadid: Sharh Nahj al-Balaghah 12:44. The following narration is quoted from Ibn Sad: al-Tabaqat al-Kubra 5:69:</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Islamic jurisprudence, it is obligatory to prostrate oneself after reciting the Four Verses of Sajdah (namely, 32:15, 41:37, 53:62 and 96:19). Hence, there are other verses of prostration at the reciting of which prostration is optional.</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Turkiy: Munadharat if Usul al-Shari’ah bayna Ibn Hazm wa’l-Bajiy 297; Malik ibn Anas: al-Muwatta' 1:206 H. 484; Sharh Maani al-Āthar 1:354; al-Bayhariy: al-Sunan al-Kubra 2:321 H. 3574, 3:312 H. 5587; Ibn Abd al-Barr: al-Tamhid 19:128.</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Qudamah: al-Mughni 1:688 and al-Sharh al-Kabir 1:816; al-Nawawiy: al-Majmu’ 4:61.</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Al-Shafiiy: Kitab al-Umm 1:119; al-Shashiy: Hilyat al-Ulama' 2:122; al-Nawawiy: al-Majmu` 4:69.</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Al-Nawawiy: al-Majmu’ 4:61.</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Al-Nawawiy: al-Majmu’ 4:61; al-Sarakhsiy: al-Mabsut 2:4; Nur al-Īdah 1:80; al-Hidayah fi Sharh al-Bidayah 1:87.</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al-Zarqaniy 2:27.</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 Dib al-Bagha: Athar al-Adillati’l-Mukhtalafi fiha fi’l-Fiqh al-Islamiy 355; Sunan al-Darimiy 1: 342; Sunan Abi-Dawud 2:59 H. 1406; Sahih al-Bukhariy 1:363 H. 1017 (In this reference book, it is written that Abdullah said that the Holy Prophet recited Surah of al-Najm in Makkah and, on reciting the Verse of Prostration therein, prostrated himself. Following him, the others also prostrated themselves except one old man who took a sum of stones in his hand and raised it to his forehead claiming that it was sufficient to do such. Yet, this man was then killed as infidel.”) Similar narrations are recorded in Sahih Muslim 1:405 H. 576, Sunan al-Darimiy 1:407 H. 1465, al-Shafiiy: Kitab al-Umm 1:135; al-Bayhaqiy: al-Sunan al-Kubra 2:321 H. 3572.</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al-Nassa’iy 2:160; Sunan al-Darimiy 1:343; Sunan Abi-Dawud 2:58 H. 1404; Sahih al-Bukhariy 1:364 H. 1022.</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 Dib al-Bagha: Athar al-Adillati’l-Mukhtalafi fiha fi’l-Fiqh al-Islamiy 355; al-Sarakhsiy: al-Mabsut 2:4; Bada'i al-Sana’i 1:180; Nasb al-Rayah 2:178.</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see Dr. Mustafa Dib al-Bagha: Athar al-Adillati’l-Mukhtalafi fiha fi’l-Fiqh al-Islamiy 353-433.</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 Dib al-Bagha: Athar al-Adillati’l-Mukhtalafi fiha fi’l-Fiqh al-Islamiy 355 as quoted from Ibn Qudamah: al-Mughni 1:446; Ibn Rushd al-Qurtubiy: Bidayat al-Mujtahid 1:214; al-Zarqaniy: Sharh al-Muwatta’ 2:194-196.</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43-44.</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3:130 H. 1417. It has been narrated that Abdullah ibn Abbas said, “During the age of the Holy Prophet, the reign of Abu-Bakr, and the first two years of Umar ibn al-Khattab’s reign, the three-time divorce was decided as one. Yet, Umar ibn al-Khattab said, ‘People are rushing in a matter for which they have been given respite; therefore, we will oblige them to this decision.’ He thus did.” See al-Durr al-Manthur 1:668.</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al-Asqalaniy: al-Isabah fi Tamyiz al-Sahabah 484; Abu-Naim: Hilyat al-Awliya' 3:227; Musnad Ahmad ibn Hanbal 3:15.</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1:54 H. 114, 6:2680 H. 6932; Sahih Muslim 3:1259 H. 1637; Musnad Ahmad ibn Hanbal 1:324 H. 2992, 1:336 H. 3111.</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Bughyat al-Bahith An Zawa'id Musnad al-Harith 1:328 H. 214; al-Muttaqiy al-Hindiy: Kanz al-Ummal 8:49 H. 21810; Al-Dhahbiy: Siyar A’lam al-Nubala’ 2:248.</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 Dib al-Bagha: Athar al-Adillati’l-Mukhtalafi fiha fi’l-Fiqh al-Islamiy 339.</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 points that the have lately presented as proofs on the legality of Qiyas, Istihsan, and the like invented principles are refutable and baseless.</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Usd al-Ghabah fi Tamyiz al-Sahabah 2:336 (Biography of Sahl ibn Sad al-Saidiy); Ibn Abd al-Barr: al-Istiab 2:664 No. 1089; al-Muzziy: Tahdhib al-Kamal 12:189.</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Al-Jawziy: Zad al-Ma’ad 1:212-213; Musnad Ahmad ibn Hanbal 1:327; al-San’aniy: Irshad al-Nuqqad Ila Taysir al-Ijtihad 24-25.</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in al-Bidayah wa’l-Nihayah 5:141, has recorded that Abdullah ibn Umar, when some people objected to him because he had violated the opinion of his father as regards the temporary marriage, said, “I fear lest a stone from the heavens will inflict you.”</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Al-Jawziy: Zad al-Ma’ad 2:206; Ibn Hazm al-Andalusiy: Hijjat al-Wada` 1:353-354.</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Al-San’aniy: Irshad al-Nuqqad 25.</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4:370; Al-Tahawiy: Sharh Ma’ani al-Āthar 1:494 H. 2827.</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1:327 H. 442; Musannaf Abd al-Razzaq 3:147 H. 5107; Musnad Ahmad ibn Hanbal 2:151; Sunan Ibn Majah 1:8 H. 16; Muhammad Ajjaj al-Khatib: al-Sunnah qabl al-Tadwin 88.</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2:127; Ibn Abd al-Rabb al-Qurtubiy: Jamiu Bayan al-`Ilm wa-Fadlih(i) 2:195.</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Al-Haythamiy: Majma’ al-Zawa'id 2:222-223; al-Tabaraniy: al-Mujam al-Awsat 8:296 H. 8684; al-Tabaraniy: al-Mujam al-Kabir 2:58 H. 1281.</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al-Razzaq: al-Musannaf 2:433; al-Muttaqiy al-Hindiy: Kanz al-'Ummal 11:23 H. 30468; al-Bayhaqiy: al-Sunan al-Kubra 6:222 H. 12030; Ibn Hazm: al-Muhalla 3:3; Ibn Abd al-Barr: al-Tamhid 13:37.</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11:25 H. 30479; al-Bayhaqiy: al-Sunan al-Kubra 6:222 H. 12031; Musannaf `Abd al-Razzaq 10:288.</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al-Mahdiy: al-Ijtihad fi’l-Shari’ah al-Islamiyyah 111; Sayid Murtada al-Askariy: Maalim al-Madrasatayn 2:286; al-Madkhal Ila `Ilm al-Usul 90-95.</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`Abd al-Aziz al-Jawhariy: al-Saqifah wa Fadak 46-47; Ibn Abi’l-Hadid: Sharh Nahj al-Balaghah 2:51-2.</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3:501; al-Hakim al-Nisapuriy: al-Mustadrak Ala’l-Sahihayn 2:229, 303; Ibn Asakir: Tarikh Dimashq 7:340; al-Muzziy: Tahdhib al-Kamal 2:270; al-Dhahbiy: Siyar Alam al-Nubala' 1:399.</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holy verse that reads, “Whatever Allah has restored to His Messenger from the people of the towns, it is for Allah and for the Messenger, and for the near of kin and the orphans and the needy and the wayfarer, so that it may not be a thing taken by turns among the rich of you, and whatever the Messenger gives you, accept it, and from whatever he forbids you, keep back, and be careful of (your duty to) Allah; surely Allah is severe in retribution (evil). 59/7”</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Husayn al-Dhahbiy: al-Tafsir wa’l-Mufassirun 1:115 (Mustafa al-Adhamiy: Dirasatun fi’l-Hadith al-Nubawiy 100).&lt;/p&gt;It has been previously proven that Ubayy disagreed with Umar and declared that he did not enjoy a distinctive knowledgeability of the religious affairs and that he did not agree to his decision of prohibiting reporting and recording the Hadith.</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5:228 H. 22041; Sunan al-Darqutniy 2:96 H. 8.</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Imtiyaz Ahmad: Dala’il al-Tawthiq al-Mubakkir li’l-Kitab wa’l-Sunnah (Evidences on the early documentation of the Holy Qur'an and Sunnah) 418; al-Muhaddith al-Fasil 498.</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Al-Taratib al-Idariyyah 1:398.</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Al-Tanbih wa’l-Ishraf 245; Ibn Abd-Rabbih: al-Iqd al-Farid 4:147.</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Al-Taratib al-Idariyyah 1:124; Subh al-A`sha 1:125.</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al-‘Ilal wa Marifat al-Rijal 1:323; Ibn Abi-Shaybah: al-Musannaf 45.&lt;/p&gt;It has been also narrated on the authority of Maan that Abd al-Rahman, son of Abdullah ibn Masud, showed him a book and swore that it had been written by his father personally.&lt;a href="#ref-footnote9-page246" id="footnote9-page246" style="display:inline-block"&gt;&lt;sup&gt;(9)&lt;/sup&gt;&lt;/a&gt;&lt;p class="footnote"&gt;&lt;a href="#footnote9-page246" style="color:#3b82f6;" id="ref-footnote9-page246"&gt; 9) &lt;/a&gt;Ibn Abd al-Barr al-Qurtubiy: Jami Bayan al-Ilm wa Fadlih 1:72.</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seems that Abdullah ibn Masud erased the al-Sahifah al-Yamaniyyah out fear of the ruling authorities and because he believed that dispute is evil. He had done the very same thing when he offered the prayer at Mina.</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al-Jawziyyyah: A’lam al-Muwaqqi’in 2:218.</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Abi-Shaybah: al-Musannaf 1:100; Ibn Qayyim al-Jawziyyyah: A’lam al-Muwaqqi’in 1:20.</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Siyar A’lam al-Nubala’ 2:312; Ibn `Asakir: Tarikh Madinat Dimashq 5:448; al-Bayhaqiy: al-Sunan al-Kubra 6:21 H. 11966.</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2:123 (Mustafa al-Adhamiy: Dirasatun fi’l-Hadith al-Nubawiy 116).</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5:216; al-Khatib al-Baghdadiy: Taqyid al-Ilm 136 (Mustafa al-Adhamiy: Dirasatun fi’l-Hadith al-Nubawiy 116).&lt;/p&gt;Many narrations have been reported from him confirming the necessity of recording knowledge.&lt;a href="#ref-footnote4-page248" id="footnote4-page248" style="display:inline-block"&gt;&lt;sup&gt;(4)&lt;/sup&gt;&lt;/a&gt;&lt;p class="footnote"&gt;&lt;a href="#footnote4-page248" style="color:#3b82f6;" id="ref-footnote4-page248"&gt; 4) &lt;/a&gt;Al-Khatib al-Baghdadiy: Taqyid al-Ilm 92; Ahmad ibn Hanbal: al-‘Ilal wa Marifat al-Rijal 1:42; Abu-Khaythamah: al-‘Ilm 124 (Mustafa al-Adhamiy: Dirasatun fi’l-Hadith al-Nubawiy 117).</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Abu-Bakr ibn Abdullah: Marifat al-Nusakh wa’l-Suhuf al-Hadithiyyah 182.</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29-32; Musnad Ahmad ibn Hanbal 3:12-21; Sahih Muslim, Kitab al-Zuhd (Asceticism) 72; Ahmad ibn Hanbal: al-‘Ilal wa Marifat al-Rijal (Mustafa al-A`dhamiy: Dirasatun fi’l-Hadith al-Nubawiy).</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4:370-374; Sunan al-Tirmidhiy 2:230; Jamal al-Din al-Muzziy: Tahdhib al-Kamal, 3:394 (Mustafa al-Adhamiy: Dirasatun fi’l-Hadith al-Nubawiy 107).&lt;/p&gt;He also objected to some of Umar’s verdicts and narrated too much about the merits of Imam `Ali.</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al-Sunnah qabl al-Tadwin 320.&lt;/p&gt;It has been also narrated from Waki on the authority of his father that Abdullah ibn Hanash said that he had seen them (seekers of knowledge) recording al-Barra'’s lectures on the palms of their hands using canes.&lt;a href="#ref-footnote4-page250" id="footnote4-page250" style="display:inline-block"&gt;&lt;sup&gt;(4)&lt;/sup&gt;&lt;/a&gt;&lt;p class="footnote"&gt;&lt;a href="#footnote4-page250" style="color:#3b82f6;" id="ref-footnote4-page250"&gt; 4) &lt;/a&gt;Ibn Abd al-Rabb al-Qurtubiy: Jamiu Bayan al-Ilm wa-Fadlih(i) 1:73; al-Khatib al-Baghdadiy: Taqyid al-Ilm 105; Sunan al-Darimiy 1:128; Abu-Khaythamah: al-‘Ilm; Ahmad ibn Hanbal: al-‘Ilal wa Marifat al-Rijal 1:42.</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Al-Bukhariy: al-Tarikh al-Kabir 1:3201; al-Dhahbiy: Siyar A’lam al-Nubala’ 3:160 (Mustafa al-Adhamiy: Dirasatun fi’l-Hadith al-Nubawiy 120).&lt;/p&gt;Later on, we will discuss Abdullah’s situation against his father and arguments about the necessity of the thorough compliance with the sacred texts, although he himself violated this trend on definite occasions.</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narrated that the Holy Prophet said, “Salman (al-Farisiy) is one of us; the Ahl al-Bayt.” This Hadith is too famous to need documentation.</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Shahrashib: Ma'alim al-'Ulama' 1.</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Later on, we will add the jurisprudence of the Ansar to prove that the trend of the thorough compliance to the sacred texts included these three categories in general.</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1: 110; al-Dhahbiy: al-Talkhis; Musannaf Ibn Abi-Shaybah 5:294 H. 26229; al-Dhahbiy: Siyar Alam al-Nubala' 2:345.</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promises the readers to present further details about the Sahabah who objected to Umar in a study entitled ‘al-Sunnah Bad al-Rasul (The Sunnah after the Messenger).</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4: 339; al-Bayhaqiy: al-Sunan al-Kubra 6:233; al-Muttaqiy al-Hindiy: Kanz al-'Ummal 11:44 H. 30588.</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11:25 H. 30481; Al-Jassas: Ahkam al-Qur'an 2:111.</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al-Ghaniy Abd al-Khaliq: Hijjiyyat al-Sunnah 344-347; Al-Wafi al-Mahdiy: Ma’l-Ijtihad fi’l-Shari’ah al-Islamiyyah 451.</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al-Razzaq: al-Musannaf 10:262 H. 19043-5; Muhammad Rawwas Qalachiy: Mawsu'at Fiqh Umar ibn al-Khattab (Encyclopedia of Umar’s jurisprudence) 53.</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172.</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Rawwas Qalachiy: Mawsu'at Fiqh Umar ibn al-Khattab 53-54.</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al-Mahdiy: Ma’l-Ijtihad fi’l-Shari’ah al-Islamiyyah 452 as quoted from al-Suyutiy: al-Ashbah wa’l-Nadha'ir 101.</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Al-Jassas: Ahkam al-Qur'an 3:18; Tafsir Ibn Kathir 1:595; Jalal al-Din al-Suyutiy: al-Durr al-Manthur 2:754.</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Al-Zamakhshariy: Tafsir al-Kashshaf 2:274.</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Dr. Nadiah Sharif al-`Umariy: Ijtihad al-Rasul 95.</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3:64. (Al-Bukhariy, Muslim, Ahmad ibn Hanbal, al-Nassa’iy and other historians have also referred to this event.)</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3:235.</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Husham: al-Sirah 2:271. For more details about the aforesaid events, refer to Dr. Nadiah Sharif al-`Umariy: Ijtihad al-Rasul 83-146.</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Nadiah Sharif al-`Umariy: Ijtihad al-Rasul 97.</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Surah of al-Qadr (No. 97).</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Kiblah is the direction towards which Muslims must turn their faces during prayers (in the past, the holy Mosque of Jerusalem; and now the Holy Ka’bah).</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 matter will be more obvious in the origin text of the holy verse.</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al-Fakhr al-Raziy 11:3, Al-Zamakhshariy: Tafsir al-Kashshaf 1:552 and Tafsir Ibn Kathir 1:851-2.</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Al-Jassas: Ahkam al-Qur'an 3:223.</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4:1577 H. 4084; Musnad Ahmad ibn Hanbal 2:150 H. 6382; Ibn Sad: al-Tabaqat al-Kubra 2:148; Ibn Abd al-Barr: al-Isti`ab 2:428.</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43-44.</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al-Mahdiy: Ma’l-Ijtihad fi’l-Shari’ah al-Islamiyyah 32 as quoted from al-Dawalibiy, in al-Madkhal ila ‘Ilm Usul al-Fiqh 78.</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6:13; al-Dhahbiy: Tadhkirat al-Huffadh 1:41; Abu’l-Mahasin: Mutasar al-Mukhtasar 2:314.</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Dr. Nadiah Sharif al-`Umariy: Ijtihad al-Rasul 352-353.</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3:320.</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3:234.</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80.</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al-Fakhr al-Raziy al-Kashshaf 1:206.</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al-Din al-Suyutiy: al-Durr al-Manthur 1:7; al-Itqan 1: 268 as quoted from al-Bayhaqiy: Shi’ab al-Īman.</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 al-Sad’ 1:255 H. 353.</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Bada’i al-Sana’i` 1-2:201.</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128.</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Rawwas Qal`achiy: Mawsu'at Fiqh Zayd ibn Thabit 107 as quoted from Ibn Qudamah: al-Mughni 3:461 and al-Majmu’ 8:229.</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5:163 as is written in Mustafa al-A`dhamiy: Dirasatun fi’l-Hadith al-Nubawiy, 136.</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Tarikh Madinat Dimashq 1:54; Hayat al-Sahabah 2:390-391 as is in al-'Āmiliy: al-Sahih 1:89.</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3:12-13; al-Khatib al-Baghdadiy: Taqyid al-Ilm 33; al-Haythamiy: Majma al-Zawa'id 1:151.</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1:122; Al-Khatib al-Baghdadiy: Taqyid al-`Ilm 56, 53, 55.</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12:101-102 Sermon No. 223; Al-Khatib al-Baghdadiy: Taqyid al-`Ilm 56.</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36-37.</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37.</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56.</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 comparison has been made by many scholars, such as Dr. Subhiy al-Salih, in ‘Ulum al-HAdith 11, Dr. 'Ajjaj al-Khatib, in al-Sunnah qabl al-Tadwin 306-309, 316, and Sayyid Muhammad Rida al-Jalaliy, in Tadwin al-Sunnah al-Sharifah 302-314 as well as many other scholars.</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107; Ibn Sad: al-Tabaqat al-Kubra 2:389; Ibn Kathir: al-Bidayah wa’l-Nihayah 9:341; Muammar ibn Rashid: al-Jami 11:258; al-Madkhal Ila’l-Sunan al-Kubra 1:409 H. 739.</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1:110.</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al-Rabb al-Qurtubiy: Jamiu Bayan al-`Ilm wa-Fadlih(i) 1:77.</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Abu-Na`im: Hilyat al-Awliya’ 3:363; Ibn Kathir: al-Bidayah wa’l-Nihayah 9:345 (as quoted from al-Riwayah al-Tarikhiyyah 107.).</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al-Mahdiy: al-Ijtihad fi’l-Shari’ah al-Islamiyyah 46.</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`Ala’l-Sahihayn 3:272.</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Habban: al-Thuqat 2:157; Tarikh al-Yaqubiy 2:127; al-Iktifa’ bi-ma Tadammanahu Maghazi Rasuli’llah 2:446; Ibn Kathir: al-Bidayah wa’l-Nihayah 5:248, 6:301; Takhrij al-Dalalat al-Samiyyah 1:43; al-Sirah al-Halabiyyah 3:483.</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al-`Asqalaniy: al-Isabah fi Tamyiz al-Sahabah 3:357; Tarikh al-Tabariy 2:273.</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refer to Tarikh al-Tabariy, Tarikh al-Ya`qubiy 2:132, and many other reference books of Islamic history.</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1:50 Sermon No. 18.</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1:50 Sermon No. 17.</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1:50 Sermon No. 50.</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al-Lahuf fi Qatla al-Tufuf 12.</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Musannaf Abd al-Razzaq 10:304; Tafsir al-Tabariy 6:43; al-Bayhaqiy: al-Sunan al-Kubra 6:223 H. 12043; Ibn Abd al-Barr: al-Tamhid 5:196; Tafsir al-Baghawiy 1:403; Tuhfat al-Muhtaj 2:323 H. 1350; Talkhis al-Hubayr 3:89; Kitab al-Taqrir wa’l-Tahbir 3:412; al-Durr al-Manthur 2:756.</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343.</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al-Rudayniy: al-Manahij al-Usuliyyah 171.</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Al-Jassas: Ahkam al-Qur'an 2:314; Sharh al-Nawawiy Ala Sahih Muslim 11:91; al-Suyutiy: al-Jami al-Saghir 1:48 H. 288. However, al-`Ajaluniy, in Kashf al-Khafa’ 1:66 H. 153, says that many master scholars have decided this Hadith as baseless.</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2:349 H. 2279, 3:1282 H. 3289; Musnad Ahmad ibn Hanbal 1:411 H. 3907, 3908; Musnad Ibn al-Jud 1:83 H. 464; Musnad Abu-Yaliy 9:234 H. 5341.</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Musannaf `Abd al-Razzaq 10:156; Musnad Ahmad 3:145 H. 12501; Sunan al-Darimiy 2:314 H. 2518; Sunan Abi-Dawud 4:198 H. 4597; Sunan Ibn Majah 2:1322 H. 3993.</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2:333 H. 4167.</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142-3.</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141 as quoted from al-Shatibiy: al-Muwafiqat.</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Referring to Hadiths that confirm the necessity of testing the Sunnah through the Holy Qur'an, Ibn Abd al-Barr says: “All these Hadiths have not been authentically reported from the Prophet according to the criteria of the experts…” (Jamiu Bayan al-Ilm wa-Fadlihi 2:191 and ‘Āridat al-Ahwadhiy 10:132) In another place, he says: “The miscreants and the Khawarij have fabricated this Hadith—concerning the necessity of testing the Sunnah through the Holy Qur'an.” Abd al-Ghaniy `Abd al-Khaliq, in Hijjiyyat al-Sunnah 474, makes a study aimed at arousing doubts around the Hadiths involved.</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al-Jawziyyah: Ilam al-Muwaqqiin 4:148.</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3:150 No. 77.</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Musannaf Abd al-Razzaq 1:158; Sunan al-Nassa'iy 5:166 H. 8575; al-Tabaraniy: al-Mujam al-Kabir 10:257 H. 10598; al-Hakim al-Nisapuriy: al-Musatdrak Ala’l-Sahihayn 2:164 H. 2656 (al-Hakim says that although this narration is authentic on the criterion of Muslim, neither he nor did al-Bukhariy record it.) Hilyat al-Awliya' 1:319; al-Ahadith al-Mukhtarah 10:414.&lt;/p&gt;Because of this argument, the Khawarij could not object to Abdullah ibn `Abbas’s debate since he had used the best way of dealing with them.</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al-Ihkam fi Usul al-Ahkam 1:174.</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7:156; Sahih Muslim 3:1259 H. 22; al-Kifayah fi `Ilm al-Riwayah 1:15.</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1:420 H. 7500; Sunan al-Tirmidhiy 3:185 H. 824; Sharh Maani al-Āthar 2:231 (In this reference book, it is written that Ā'ishah said, “Certainly, the Sunnah of the Holy Prophet should be adopted rather than Umar’s.”) al-Furu 3:224; Sharh Sunan Ibn Majah 214 H. 2978.</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Al-Jawziy: Zad al-Ma’ad 1:212-213; Musnad Ahmad ibn Hanbal 1:327; al-San’aniy: Irshad al-Nuqqad 24-25.</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al-Ihkam fi Usul al-Ahkam 6:208.</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Yusuf Musa: Muhadarat fi Tarikh al-Fiqh al-Islamiy 24 as found in Sayyid Muhammad Taqiy al-Hakim’s introduction to Sayyid Sharaf al-Din’s al-Nass wa’l-Ijtihad 52.</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Yusuf Musa: Muhadarat fi Tarikh al-Fiqh al-Islamiy 24 as found in Sayyid Muhammad Taqiy al-Hakim’s introduction to Sayyid Sharaf al-Din’s al-Nass wa’l-Ijtihad 52.</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doctrinal provision of fornication is stoning; therefore, Umar decided Khalid ibn al-Walid as have committed fornication since he violated the Islamic law of the defined term of waiting for widows.&lt;/p&gt;I swear it by Allah!” Yet, Khalid kept silent as he thought that Abu-Bakr would have this very impression about his deed. But when he saw Abu-Bakr… etc.&lt;a href="#ref-footnote2-page332" id="footnote2-page332" style="display:inline-block"&gt;&lt;sup&gt;(2)&lt;/sup&gt;&lt;/a&gt;&lt;p class="footnote"&gt;&lt;a href="#footnote2-page332" style="color:#3b82f6;" id="ref-footnote2-page332"&gt; 2) &lt;/a&gt;Tarikh al-Tabariy 2:273; Ibn Habban: al-Thuqat 2:169; Ibn Hajar al-Asqalaniy: al-Isabah fi Tamyiz al-Sahabah 2:255; al-Dhahbiy: Siyar A`lam al-Nubala' 1:378; Shadhrat al-Dhahab 1:15.</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al-Mahdiy: al-Ijtihad fi’l-Shari’ah al-Islamiyyah 47.</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al-Ihkam fi Usul al-Ahkam 2:188.</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Nadiah Sharif al-`Umariy: Ijtihad al-Rasul 299-300.</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4:126; Musnad al-Hamidiy 1:214 H. 449; al-Tabaraniy: al-Mu`jam al-Awsat 4:140 H. 3816; al-Bayhaqiy: al-Sunan al-Kubra 8:153.</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4:126; Sunan al-Darimiy 1:57 H. 95; Sunan al-Tirmidhiy 5:44 H. 2676; Sunan Abi-Dawud 4:200 H. 4607; Sunan Ibn Majah 1:15, 16 H. 42, 43.</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Al-Shawkaniy: Fath al-Qadir 2:373.</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 221 No. 29167; Mustadrak al-Wasa’il wa-Mustanbat al-Masa’il 17:300; al-Firdaws bi-Ma’thur al-Khitab 1:479; Fayd al-Qadir 2:149.</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al-Asqalaniy: al-Sawaiq al-Muhriqah 148 (in the edition of al-Muhammadiyyah Press) and 90 (in Al-Maymaniyyah Press – Egypt); al-Tabaraniy: al-Mujam al-Kabir 5:166 H. 497.&lt;/p&gt;He has also said about them, “If you adhere to them, you shall never be led astray,”&lt;a href="#ref-footnote2-page338" id="footnote2-page338" style="display:inline-block"&gt;&lt;sup&gt;(2)&lt;/sup&gt;&lt;/a&gt;&lt;p class="footnote"&gt;&lt;a href="#footnote2-page338" style="color:#3b82f6;" id="ref-footnote2-page338"&gt; 2) &lt;/a&gt;Al-Fayruz'abadiy: al-Tabsirah 369; al-Sarakhshiy: al-Mabsut 16:69; al-Usul 314.&lt;/p&gt;“The Ahl al-Bayt preserve my ummah against discrepancy,”&lt;a href="#ref-footnote3-page338" id="footnote3-page338" style="display:inline-block"&gt;&lt;sup&gt;(3)&lt;/sup&gt;&lt;/a&gt;&lt;p class="footnote"&gt;&lt;a href="#footnote3-page338" style="color:#3b82f6;" id="ref-footnote3-page338"&gt; 3) &lt;/a&gt;Al-Hakim al-Nisapuriy: al-Mustadrak Ala’l-Sahihayn 2:486 H. 3676, 3:162 H. 4715, 3:517 H. 5926 (al-Hakim says, “These Hadiths are authentic according to the criteria of al-Bukhariy and Muslim; yet, they have not recorded them.”) See also Musnad al-Ruyaniy 2:253 H. 152.</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Turkiy: Munadharat if Usul al-Shari’ah bayna Ibn Hazm wa’l-Bajiy 333.</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al-Mahdiy: al-Ijtihad fi’l-Shari’ah al-Islamiyyah 208.</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Turkiy: Munadharat if Usul al-Shari’ah bayna Ibn Hazm wa’l-Bajiy 330 (as quoted from Loqique p.23)</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Hashiyat al-Sawiy Ala Tafsir al-Jalalayn 3:10 (Beirut: Dar Ihya' al-Turath al-Arabiy). The Chief Judge in the Legislative Court of Qatar, Shaykh Ahmad ibn Hajar Āl-Butamiy, refuted the quoted words of al-Sawiy in a book entitled ‘Tanzih al-Sunnah wa’l-Qur'an An Kawnihima Masdar al-Dalal wa’l-Kufran’, as quoted from al-Haqq al-Damigh 10 by Allamah al-Khaliliy, the Mufti of Oman Sultanate.</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11:25 H. 30481; Al-Jassas: Ahkam al-Qur'an 2:111.</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2:114 Sermon No. 175.</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2:114 Sermon No. 85.</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Muammar ibn Rashid: al-Jami 2:328; Ahmad ibn Hanbal: Fada'il al-Sahabah 1:180 H. 185; Shu`ab al-Īman 6:73 H. 7530.</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20:27.</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Fajr al-Islam 240.</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77.</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confirmed that al-Shafi`iy, after his migration to Egypt, changed many of his opinions in the Muslim jurisprudence and decided others.</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Two different narrations have been reported from Ahmad ibn Hanbal as regards his verdicts in jurisprudential issues.</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Sallam Madkur: Manahij al-Ijtihad fi’l-Islam 244. See also page 347.</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Al-Karkhiy: al-Usul. This book is printed with al-Dabbusi’s Ta’sis al-Nadhar as quoted from Dr. Mustafa Sa'id al-Hasan: Athar al-Ikhtilaf fi’l-Qawa`id al-Usuliyyah (Effects of Discrepancy in the Foundations of Usul). Publisher: Al-Hasan Foundation – Second edition, AH 1402.</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al-Wahhab Khallaf: Ilm Usul al-Fiqh 15.</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Al-Ghazzaliy: al-Mustasfa 1:296; al-Āmudiy: al-Ihkam 4:13; Ibn Qayyim al-Jawziyyah: Ilam al-Muwaqqiin 1:260.</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Abu-Dharr al-Ghifari openly declared this principle. See Sunan al-Darimiy 1:136; Sahih al-Bukhariy 1:27; Abd al-Ghaniy Abd al-Khaliq: Hijjiyyat al-Sunnah 3:464.</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Ibrahim Baydun: Malamih al-Tayyarat al-Siyasiyyah fi’l-Qarn al-Awwal al-Hijriy (The Features of the Political Trends in the First Hijri Century) 103.</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2:586; Ibn Kathir: al-Bidayah wa’l-Nihayah 7:146; Subul al-Huda wa’l-Rashad 11:278.</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2:581.</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story of the Shura Committee in Tarikh al-Tabariy 4:190, 227-238; al-Bidayah wa’l-Nihayah 7:147.</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introduction of Ibn Abi-Shaybah: al-Musannaf.</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Al-Khawarzmiy: al-Manaqib 52.</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2:580; Muqaddimat Ibn Khuldun 1:194.</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Rawwas Qalachiy: Mawsuat Abdullah ibn Umar 24 as quoted from Ibn Sa`d: al-Tabaqat al-Kubra 4:145; Tarikh al-Tabariy 4:228; Sharh Nahj al-Balaghah 1:190.</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Mawsuat Fiqh Ibn Umar 33-39.</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Siyar A’lam al-Nubala’ 3:213; Ibn Sad: al-Tabaqat al-Kubra 4:144; Abu-Naim: Hilyat al-Awliya’ 1:310; al-Hakim al-Nisapuriy: al-Mustadrak `Ala’l-Sahihayn 3:247 H. 6376.</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al-Raziy: al-Tafsir al-Kabir 11:164.</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Siyar A’lam al-Nubala’ 3:209.</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al-Asqalaniy: Fath al-Bari fi Sharh Sahih al-Bukhariy 7:68; Tarikh al-Tabariy; Ibn Sad: al-Tabaqat al-Kubra 3:342; Abu-Naim: Hilyat al-Awliya' 4:152; Ibn Abd al-Barr: al-Isti`ab 3:1154.</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2:336; Muhammad Ajjaj al-Khatib: al-Sunnah qabl al-Tadwin 97; Ibn Asakir: Tarikh Madinat Dimashq 39:180; al-Muttaqiy al-Hindiy: Kanz al-Ummal 10:295 H. 29490.</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1:291 H. 29473; al-Tabaraniy: Musnad al-Shamiyyin 3:251; Ibn `Asakir: Tarikh Madinat Dimashq 26:382.</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1:92 H. 707; Ibn Hazm: al-Ihkam fi Usul al-Ahkam 6:219.</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1:336 H. 40.</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Hashiyat al-Sindiy `Ala’l-Nassa'iy 5:152.</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al-Nassa’iy 5:148.</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al-Jawziyyyah: Zad al-Ma`ad 1:181.</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Amr ibn Āsim: Kitab al-Sunnah 2:602 H. 1350; Tarikh al-Yaqubiy 2:223; Ibn Abi’l-Hadid: Sharh Nahj al-Balaghah 4:56; Jawahir al-Matalib 2:227.&lt;/p&gt;and al-Mansur, the Abbasid caliph, ordered to assume the opinions of Abdullah ibn Umar even if they would violate the sayings of Imam Ali and Abdullah ibn Abbas.&lt;a href="#ref-footnote2-page384" id="footnote2-page384" style="display:inline-block"&gt;&lt;sup&gt;(2)&lt;/sup&gt;&lt;/a&gt;&lt;p class="footnote"&gt;&lt;a href="#footnote2-page384" style="color:#3b82f6;" id="ref-footnote2-page384"&gt; 2) &lt;/a&gt;Ibn Sad: al-Tabaqat al-Kubra 4 :147.</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Moreover, when he entered the holy city of al-Madinah, al-Hajjaj belittled the companions of the Holy Prophet; he sealed on the hand of Jabir ibn Abdullah and on the necks of Anas ibn Malik and Sahl ibn Sad with lead so as to humiliate them. See Tarikh al-Tabariy 3:543; Ibn Abd al-Barr: al-Istiab 2:664 No. 1089; Usd al-Ghabah 2:366; al-Muzziy: Tahdhib al-Kamal 12:189.</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7:446.</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al-Tabariy 4:278.</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5:277 and 229.</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2:365-366; al-Bayhaqiy: al-Sunan al-Kubra 6:223.</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details about the issue of Fadak, refer to Fadak in History by Shaheed Muhammad Baqir al-Sadr, translated by `Abdullah al-Shahin, Ansariyan Publications – Qum; 1423.</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6:301, H. 12516.</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words of Lady Fatimah al-Zahra', Imam `Ali ibn Abi-Talib, and the Holy Imams of the Ahl al-Bayt, there are many indications to this meaning. For instance, Lady Fatimah al-Zahra', addressing to the ladies of the Muhajirun and Ansar, said, “The followers know for certain the consequences of that which had been established by the foremost ones.” She is also reported as saying, “You were always waiting the befalling of calamities to us and expecting our bad news.”</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Al-Baladhiriy: Futuh al-Buldan 1:38; Sharh Nahj al-Balaghah 16:278; Yaqut al-Hamawiy: Mu`jam al-Buldan 4:239; Ibn al-Athir: al-Kamil fi’l-Tarikh 2:104-105.</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Al-Tabariy: al-Tafsir 10:6; al-Jassas: Ahkam al-Qur'an Chapter: The Distribution of the Khums 3: 60.</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Al-Tabariy: al-Tafsir 10:5; Musnad Ahmad ibn Hanbal 1:248-249; al-Jassas: Ahkam al-Qur'an 3:62; Abu-`Ubayd: al-Amwal.</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6:344; Muhammad ibn Idris al-Shafi'iy: al-Musnad Chapter: Spoils of War.</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1:320; Al-Bayhaqiy: al-Sunan al-Kubra 6:344; Sunan al-Nassa’iy; Sunan Abi-Dawud.</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fi’l-Tarikh 3:91; Tarikh al-Tabariy as well as many other reference books of Islamic history.</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1:291.</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2:718 H. 98.</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2:35-36.</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1:44.</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Nahj al-Balaghah 11:44-45.</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5:20; Sunan Abi-Dawud 2:913 H. 209.</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al-Qayyim al-Jawziyyah: Zad al-Ma`ad 1:189.</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2:214; Sahih Muslim 2:913 H. 209.</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2:898 H. 1225.</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1:181 H. 1568; al-Musnad al-Mustakhraj Ala Sahih Muslim 3:324 H. 2841; Ibn Hajar al-Asqalaniy: Fath al-Bari fi Sharh Sahih al-Bukhariy 3:566.</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2:899; al-Nawawiy: Sharh Sahih Muslim 7:456.</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Al-Nawawiy: Sharh Sahih Muslim 8:455.</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holy verse is: “And all married women are forbidden unto you save those captives whom your right hands possess. It is a decree of Allah for you. Lawful unto you are all beyond those mentioned, so that ye seek them with your wealth in honest wedlock, not debauchery. And those of whom ye seek content by marrying them, give unto them their portions as a duty. 4/24”</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al-Jawziyyah: Zad al-Ma`ad 2:184.</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Al-Haythamiy: Majma al-Zawa'id 3:234; al-Tabaraniy: al-Mujam al-Awsat 1:11 H. 21.</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Al-Raghib al-Isfahaniy: Muhadarat al-Udaba' 3:213; Ibn Abd-Rabbih al-Andalusiy: al-Iqd al-Farid 2:139.</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Idris al-Shafiiy: Kitab al-Umm 1:108; al-Rafiiy: al-Tadwin fi Akhbar Qazwin 1:154; Sunan al-Daraqutniy 1:311; al-Hakim al-Nisapuriy: al-Mustadrak `Ala’l-Sahihayn 1:233; al-Bayhaqiy: al-Sunan 2:50.</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Idris al-Shafiiy: Kitab al-Umm 1:108; al-Bayhaqiy: al-Sunan al-Kubra 2:49; al-Suyutiy: Tarikh al-Khulafa' 200; al-Shawkaniy: Nayl al-Awtar 2:266. (According to this reference book, Said ibn al-Musayyab, a grand Sahabiy, said, ‘Mu`awiyah ibn Abi-Sufyan was the first to violate the Takbir in the ritual prayers.’)</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al-Raziy: Ahkam al-Basmalah 76.</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al-Zubayr led a mutiny against the Umayyad rulers in Makkah and then he was murdered therein.&lt;/p&gt;in Makkah and negotiated with him through messengers wanted to violate him in everything including the cancellation of the Basmalah in the congregational prayers. The same thing is applicable to al-Hajjaj who also besieged him in Makkah after he had demolished the Holy Kabah and taken out the sacred Black Stone from there.</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al-Raziy: Ahkam al-Basmalah 76; al-Bayhaqiy: al-Sunan al-Kubra 2:49.</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al-Raziy: Ahkam al-Basmalah 74-75; al-Bayhaqiy: al-Sunan al-Kubra 2:48.</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 al-Shahristaniy: Wudu' al-Nabiy 354 as quoted from Malik ibn Anas: al-Muwatta' 133 and al-Qadi Ayyad: Tartib al-Madarik 30-33.</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 Dib al-Bagha: Athar al-Adillati’l-Mukhtalafi fiha fi’l-Fiqh al-Islamiy 1:36 as quoted from</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al-Raziy: Ahkam al-Basmalah 40 as quoted from al-Bayhaqiy: al-Khilafiyyat.</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Abu’l-Futuh al-Raziy: Tafsir 1:20 as quoted from al-Mirza al-Nuriy: Mustadrak al-Wasa’il wa-Mustanbat al-Masa’il 4:189 H. 15.</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 al-Numan al-Maghribiy: Daa'im al-Islam 1:160.</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Al-Qadi al-Numan al-Maghribiy: Daa'im al-Islam 1:110, 2:132; Yahya ibn al-Husayn al-Zaydiy: Usul al-Ahkam fi’l-Halal wa’l-Haram 2:410.</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al-Raziy: Ahkam al-Basmalah 45 as quoted from Sunan al-Daraqutniy and al-Hakim al-Nisapuriy: al-Mustadrak `Ala’l-Sahihayn 1:232-233.</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4:94; Fath al-Bari fi Sharh Sahih al-Bukhariy 2:457; al-Shawkaniy: Nayl al-Awtar 3:240-241.</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Madinat Dimashq 26:199.</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5:277; al-Qurtubiy: Tafsir 3:350.</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Idris al-Shafi`iy: Kitab al-Umm 1:58 &amp; 134, Ikhtilaf al-Hadith and al-Risalah 113; al-Bayhaqiy: al-Sunan al-Kubra 8:93.</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4:100.</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Nadiah Sharif al-`Umariy: Ijtihad al-Rasul 285.</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 al-A`dhamiy: Dirasatun fi’l-Hadith al-Nubawiy 33-34.</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Al-Tabaraniy: al-Mujam al-Kabir 11:65 H. 11061; al-Hakim al-Nisapuriy: al-Mustadrak Ala’l-Sahihayn 3:137 H. 4637, 3:138 H. 4639; al-Firdaws bi-Ma’thur al-Khitab 1:44 H. 106; Fayd al-Qadir 1:36.</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13:114 H. 36372; Rawdat al-Waidhin 75; Jawahir al-Matalib 75; Nudhum Durar al-Simtayn 113; Yanabi` al-Mawaddah 1:231.</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Abd al-Karim ibn Ali ibn Muhammad al-Namlah: Mukhalafat al-Sahabiy li’l-Hadith al-Nubawiy al-Sharif Dirasah Nadhariyyah Tatbiqiyyah 22-29.</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Abd al-Karim ibn Ali ibn Muhammad al-Namlah: Mukhalafat al-Sahabiy li’l-Hadith al-Nubawiy al-Sharif Dirasah Nadhariyyah Tatbiqiyyah 30-86.</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Abd al-Karim ibn Ali ibn Muhammad al-Namlah: Mukhalafat al-Sahabiy li’l-Hadith al-Nubawiy al-Sharif Dirasah Nadhariyyah Tatbiqiyyah 87-105.</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Abd al-Karim ibn Ali ibn Muhammad al-Namlah: Mukhalafat al-Sahabiy li’l-Hadith al-Nubawiy al-Sharif Dirasah Nadhariyyah Tatbiqiyyah 106-123.</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1:75 H. 170; Sahih Muslim 1:234 H. 279; Sunan Abi-Dawud 1:19 H. 71; Sunan al-Tirmidhiy 1:151 H. 91; Sunan al-Nassa'iy 1:52 H. 63, 64; Sunan Ibn Majah 1:130 H. 363, 364; Malik ibn Anas: al-Muwatta' 1:52 H. 65; Musnad Ahmad ibn Hanbal 2:460 H. 9931.</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Maani al-Āthar 1:23; Sunan al-Darqutniy 1:66 H. 17; al-Ilal al-Mutanahiyah 1:333 H. 544.</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refer to Tuhfat al-Ahwadhiy 2:78.</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Abi-Dawud 2:229 H. 2083; Sunan al-Tirmidhiy 3:407 H. 1102; Sunan al-Darimiy 2:185 H. 2184; Sunan al-Darqutniy 3:221 H. 10; al-Hakim al-Nisapuriy: al-Mustadrak Ala’l-Sahihayn 2:182 H. 2706; Musnad Ahmad ibn Hanbal 6:47 H. 24251, 6:66 H. 24417; Sharh Maani al-Āthar 3:7.</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Al-Muhalla 9:455; Bada'i al-Sana'i 2 :249; Ibn Hajar al-`Asqalaniy: Fath al-Bari fi Sharh Sahih al-Bukhariy 9:225.</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Al-Sarakhsiy: al-Usul 2:6.</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5:197; Sunan Abi-Dawud 2:229 H. 2085; Sunan al-Tirmidhiy 3:307 H. 1101, 1102; Sunan Ibn Majah 1:605 H. 1880; Musnad Ahmad ibn Hanbal 1:250 H. 2261.</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1:257 H. 702; Sahih Muslim 1:292 H. 390; Sunan Abi-Dawud 1:191 H. 721; Sunan al-Tirmidhiy 2:35 H. 255; Sunan al-Nassa'iy 2:182 H. 1025; Sunan Ibn Majah 1:279 H. 858; Malik ibn Anas: al-Muwatta' 1:75 H. 163; Musnad Ahmad ibn Hanbal 2:8 H. 4540.</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al-Tamhid 9:217; al-Mughni 1:295; al-Dirayah fi Takhrij Ahadith al-Hidayah 1:155; Nasb al-Rayah 1:416.</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Al-Tahqiq fi Ahadith al-Khilaf 1:331, H. 419; al-Mughni 1:295; Tuhfat al-Ahwadhiy 2:88 S. 77.</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Abd al-Karim ibn Ali ibn Muhammad al-Namlah: Mukhalafat al-Sahabiy li’l-Hadith al-Nubawiy al-Sharif Dirasah Nadhariyyah Tatbiqiyyah 124-145.</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Sermon No. 3.</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3:130; Ibn Hajar al-Asqalaniy: Lisan al-Mizan 2:199 H. 904; Abu-Naim: Hilyat al-Awliya’ 1:64; Ibn Asakir: Tarikh Madinat Dimashq 2:417 H. 915-916; al-Muttaqiy al-Hindiy: Kanz al-Ummal 11:612; Ibn Abd al-Barr: al-Istiab fi Marifat al-Ashab Part III 1114 H. 1855.</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11:192 H. 970; Musnad Ahmad ibn Hanbal 2:185 H. 6741; al-Tabaraniy: al-Mujam al-Awsat 3:227 H. 2995; al-Bayhaqiy: al-Madkhal Ila’l-Sunan al-Kubra 1:429 H. 790; al-Hakim al-Nisapuriy: al-Mustadrak `Ala’l-Sahihayn 3:343 H. 5321.</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11:193 H. 978; Musnad Ahmad ibn Hanbal 2:181 H. 6702, 2:300 H. 7976; Sahih Ibn Habban 1:275; al-Tabaraniy: al-Mujam al-Awsat 8:307 H. 8715; I`tiqad Ahl al-Sunnah 1:117 H. 183.</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al-Ghaniy Abd al-Khaliq: Hijjiyyat al-Sunnah 358; al-Bukhariy: Khalq Afal al-Ibad 63; al-Hakim al-Nisapuriy: al-Mustadrak `Ala’l-Sahihayn 3:343 H. 5321; al-Suyutiy: Miftah al-Jannah 70.</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Al-`Ayyashiy: Tafsir 2:331-2; al-Hurr al-'Āmiliy: Wasai’l al-Shi’ah 27:61; al-Burhan 2:476 H. 6; al-Majlisiy: Bihar al-Anwar 5:297. Nu’man the judge, in Ikhtilaf Usul al-Madhhab, Dar al-Andalus Press, 1973, records the same narration.</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beliefs that the rulers of the Islamic States imposed upon the publics is that it is forbidden to mutiny or revolt against any ruler even if that ruler is unjust, miscreant, irreligious… etc.</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Al-Mubarakfuriy: Tuhfat al-Ahwadhiy fi Sharh Jami al-Tirmidhiy Introduction 352. See also Itiqad Ahl al-Sunnah 1:52-153 (where the compiler has replaced the statement ‘The Qur'an is not created’ with the statement ‘The Qur'an is created’); Tadhkirat al-Huffadh 1:206.</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105-106; Sunan al-Darimiy 1:126; Sahih al-Bukhariy 1:36 and al-Tarikh al-Saghir 105.</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1:126.</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Al-Suyutiy: Tarikh al-Khulafa' 241; al-Muttaqiy al-Hindiy: Kanz al-Ummal 1:332; Sayyid Jafar Murtada: al-Sahih 8:11.</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106; Ibn Asakir: Tarikh Madinat Dimashq 3:175.</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Al-Ghamidiy: Haqiqat al-Bidah wa-Ahkamuha (The Reality and Rulings of Innovations)’ 1:74 as quoted from Abu-Dawud: al-Sunnah, Kitab al-Sunnah and Muhammad ibn Waddah: al-Bida wa’l-Nahy `Anha 30.</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Al-Ājury: al-Shariah 48; Abdullah ibn Ahmad: Kitab al-Sunnah 1:357 as has been cited in Al-Ghamidiy’s Haqiqat al-Bid`ah wa-Ahkamuha.</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al-Rabb al-Qurtubiy: Jamiu Bayan al-Ilm wa-Fadlih(i) 1:76-77; al-Khatib al-Baghdadiy: Taqyid al-Ilm 106-107.</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251; Malik ibn Anas: al-Muwatta' 290.</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Musa Jarullah: al-Washiah fi Naqd Aqaid al-Shiah 77.</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Abu-Ishaq: Tabaqat al-Fuqaha’ 67; al-Khatib al-Baghdadiy: Tarikh Baghdad 8:424. For further details, refer to Ibn Hazm: al-Ihkam fi Usul al-Ahkam 1:246 and on.</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famous traditions that have been falsely ascribed to the Holy Prophet is that he had nominated ten individuals as having been given the good tidings of entering Paradise. Those individuals are thus called ‘al-Asharah al-Mubashsharah (the ten individuals of Paradise)’ and they are Abu-Bakr, Umar ibn al-Khattab, Uthman ibn Affan, Imam Ali, Sad ibn Abi-Waqqas, Talhah ibn Ubaydullah, al-Zubayr ibn al-Awwam, Abd al-Rahman ibn Awf, Abu-Ubayday ibn al-Jarrah and Said ibn al-Nufayl.&lt;/p&gt;is contradictory to the practical behaviors of these individuals. For instance, it is ironic to decide this Hadith as authentic while Talhah and al-Zubayr, who are within the list of those whom were given the good tidings of entering Paradise, fought against Imam Ali who was the legal ruler of the Islamic State at that time and who was also within the same list. It goes without saying that the right is indivisibly one; if Imam `Ali was the right party, then Talhah and al-Zubayr would be the wrong and vice versa.</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1:13, Dar al-Fikr – Beirut.</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following verse of the Holy Qur'an: “And if two parties of the believers quarrel, make peace between them; but if one of them acts wrongfully towards the other, fight that which acts wrongfully until it returns to Allah's command; then if it returns, make peace between them with justice and act equitably; surely Allah loves those who act equitably. 49/9”</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Abdus ibn Malik al-Attar, one of the Sunnite master scholars and trditionists, is reported to have said, “If anyone, be it righteous or licentious, overcomes the Muslim community and declares himself the caliph (ruler) and is thus given the title ‘Amir al-Mu’minin’, it will be then obligatory upon anyone who believes in Allah and the Hereafter to regard such a person as the imam (the legal supreme authority).” This ‘ruling’ has been derived from the deed of Abdullah ibn Umar during the campaign of al-Harrah when he had been neutral, but when a party overcame, he declared his loyalty to the prevalent party.</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299-300.</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1:58 H. 21.</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Al-Mirza al-Nuriy: Mustadrak al-Wasa’il wa-Mustanbat al-Masa’il 17:258; Shaykh al-Mufid: al-Ikhtisas 281.</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1:70.</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1:181.</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299.</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301.</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1:184 as quoted from al-Kulayniy: al-Kafi.</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al-Ihkam fi Usul al-Ahkam 8:513 S. 38.</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Abu-Na`im: Hilyat al-Awliya' 3:196-197.</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Shabramah was a famous master jurisprudent.&lt;/p&gt;has gone astray. We (the Ahl al-Bayt) have in possession the Jamiah (Comprehensive Document) that comprises the dictations of the Messenger of Allah in the handwriting of (Imam) Ali. Verily, the Jamiah has refuted the sayings of the all. It comprises the knowledge of whatever is decided lawful and whatever is decided unlawful. Indeed, the adopters of</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1:57.</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1:220 as quoted from al-`Ayyashiy: Tafsir.</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1:153.</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Al-Barqiy: al-Mahasin 212.</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1:180 H. 915.</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al-Amaliy 52.</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Islamic legislation, bondmaids are as lawful as wives for their masters. Hence, when a bondmaid gives birth of a baby, it will be unlawful for her master to sell her.</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Al-Mirza al-Nuriy: Mustadrak al-Wasa’il wa-Mustanbat al-Masa’il 17:254.</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1:56.</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1:334.</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Al-Mirza al-Nuriy: Mustadrak al-Wasa’il wa-Mustanbat al-Masa’il 17:256.</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Al-Mirza al-Nuriy: Mustadrak al-Wasa’il wa-Mustanbat al-Masa’il 17:309.</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Al-Barqiy: al-Mahasin 156.</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1:33.</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1:241-242 H. 6; Muhammad ibn Hasan al-Saffar: Basa'ir al-Darajat 154.</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1:62. Similar sermons can be found in Nahj al-Balaghah and the book of Sulaym ibn Qays al-Hilaliy.</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Al-Dahlawiy: Risalat al-Insaf.</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Abu-Fasil is a humiliating nickname said to Abu-Bakr.</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`Abd al-Rahman</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(Inna Li’llahi wa-Inna Ilayhi Raji`un) that is derived from Almighty Allah’s saying in the Holy Qur'an, “They say, when afflicted with calamity, ‘To Allah We belong, and to Him is our return.’ 2/156” is said on occasions of misfortunes.</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Al-Suyutiy: al-Durr al-Manthur 3:155 as quoted from Sunan al-Tirmidhiy.</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11:124 H. 30877.</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7:123; Sunan al-Darimiy 2:432; Musnad Ahmad ibn Hanbal 4:367.</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1:41 H. 93.</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Al-Haythamiy: Majma al-Zawa'id 9:193; Al-Saatiy: al-Fath al-Rabbaniy fi Tartib Musnad Ahmad 22:105; al-Muttaqiy al-Hindiy: Kanz al-`Ummal 1:173 H. 873.</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Al-Sa`atiy: al-Fath al-Rabbaniy 22:104.</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Al-Mubarakfuriy: Tuhfat al-Ahwadhiy fi Sharh Jami` al-Tirmidhiy 10:290.</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Al-Zarqaniy: Sharh al-Mawahib 2:8.</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Mansur Ali Nasif: al-Taj al-Jami li’l-Usul fi Ahadith al-Rasul 1:48.</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Al-Nawawiy: Sharh Sahih Muslim 15: 189 Kitab al-Fada'il (Section of Merits), Fada'il Ali (Merits of Imam Ali).</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Introduction 1:79-83.</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Introduction 1:79-83.</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Introduction 1:83 as quoted from Shihab al-Din al-Khafajiy: Nasim al-Riyad 3:409.</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Introduction 1:84 as quoted from Ibn Hajar al-Asqalaniy: al-Sawaiq al-Muhriqah 150.</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4:1612 H. 4168; Sahih Muslim 3:1259 H. 1637.</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Farewell Hajj is the final ritual collective pilgrimage led by the Holy Prophet.</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3:59 H. 11578; Sunan al-Tirmidhiy 5:662 H. 3786; al-Tabaraniy: al-Mujam al-Awsat 5:89 H. 4757; al-Hakim al-Nisapuriy: al-Mustadrak Ala’l-Sahihayn 3:118 H. 4577.</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al-Asma’ al-Mubhamah 8:189 H. 95; al-Haythamiy: Majma al-Zawa'id 1:74; al-Rawdaniy: Jam al-Fawa'id 12:30; Abd al-Razzaq: al-Musannaf 10:313; Abu-Nuaym: Dala'il al-Nubuwwah 1:50; Ibn al-Athir: Usd al-Ghabah fi Ma`rifat al-Sahabah 3:127.</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76, Sermon 33.</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Ibn Abd al-Barr al-Qurtubiy: Jami Bayan al-`Ilm wa Fadlih and Ibn Abi-Shaybay: al-Musannaf Introduction.</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Muhammad Abu-Zahrah: Abu-Hanifah 304.</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al-Bidayah wa’l-Nihayah 8:118.</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6:184; Ibn al-Athir: al-Bidayah wa’l-Nihayah 8:125.</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Al-Muntadham 6:5; Tahdhib al-Kamal 31:54; Tahdhib al-Tahdhib 11:126; al-Bidayah wa’l-Nihayah 8:214.</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5:59; Ibn al-Athir: al-Bidayah wa’l-Nihayah 8:214.</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Al-Mas`udiy: Muruj al-Dhahab 2:353 H. 454.</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al-Bidayah wa’l-Nihayah 8:123. Ibn Asakir, in Tarikh Madinat Dimashq 59:85, has narrated on the authority of al-Sa'ib that when Umar ibn al-Khattab appointed Muawiyah ibn Abi-Sufyan as the governor of Aleppo, some people objected, for the latter was still young. On hearing this, Umar said to them, “How dare you blame me for this, while I have heard the Messenger of Allah saying (about Mu`awiyah), ‘O Allah! Make him guide and truly guided and guide him and make others be guided through him.’”</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2:638; Ibn Abi’l-Hadid: Sharh Nahj al-Balaghah 2:133; Ibn al-Athir: al-Kamil fi’l-Tarikh 3:35.</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Zaki Safwat: Jamharat Rasa'il al-Arab 1:447 as quoted from al-Masudiy: Muruj la-Dhahab 2:600; Ibn Abi’l-Hadid: Sharh Nahj al-Balaghah 1:284.</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Al-Anwar al-Numaniyyah 1:53; Bihar al-Anwar 45:328; al-Mahuziy: Kitab al-Arbain 104.</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Qawl al-Sahabiy (the Sahabah’s sayings): According to some Sunnite jurisprudential schools, Qawl al-Sahabiy is one of the principles and sources upon which these schools depend in the deduction of religious laws from their sources.</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Muhammad Abu-Zahrah: al-Hadith wa’l-Muhaddithun 102.</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Husayn al-Hajj Hasan: Naqd al-Hadith 1:350-351. The quoted words have been originally quoted from Dr. `Ali al-Wardiy: Wu``adh al-Salatin, pp. 118.</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al-Ihkam fi Usul al-Ahkam 1:100-101.</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al-Ihkam fi Usul al-Ahkam 2:251.</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Al-Taftazaniy: Sharh al-Maqasid 5:310.</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Muhammad Abu-Zahrah: al-Hadith wa’l-Muhaddithun 234.</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6:255.</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1:46 H. 89, 2:871 H. 2335; Sahih Muslim 2:1112; Musnad Ahmad ibn Hanbal 1:33 H. 222; Sunan al-Tirmidhiy 5:420 H. 420.</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narrated on the authority of Mahmud ibn Labid that Uthman ibn Affan, from the minbar, said, “It is impermissible for anyone to report any of the traditions of Allah’s Messenger unless that Hadith has been circulating during the reigns of Abu-Bakr and Umar.” See Ibn Sad: al-Tabaqat al-Kubra 2:336; Ibn Asakir: Tarikh Madinat Dimashq 39:180. al-Hakim al-Nisapuriy, in al-Mustadrak Ala’l-Sahihay 4:377, has narrated that when Umar ibn al-Khattab was stabbed to death, he counseled the attendants about the ruling of the grandfather’s share from inheritances. Uthman ibn `Affan answered, “If we follow your own opinion, this will be true guidance; and if we follow the opinion of the Shaykh who was before you (i.e. Abu-Bakr), this will be excellent!” See also Sunan al-Darimiy 1:159 H. 631; al-Bayhaqiy: al-Sunan al-Kubra 6:246 H. 12201.</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4:338-339; Ibn Qutaybah: al-Imamah wa’l-Siyasah 1:46; al-Bidayah wa’l-Nihayah 7:169.</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2:606 (Events of AH 29).</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ruling authorities had decided the validity of the divorce that is uttered by those who divorced his wife without witnesses or without having been ritually pure. In the actual Islamic legislation, divorce is invalid unless its stipulations are achieved. Among these stipulations are the presence of witnesses and ritual purity. It is also probable that this statement of Imam Ali was an indication to his famous saying after the people’s homage to him: “By Allah, even if I had found that by such money (distributed unjustly by Uthman ibn Affan) women have been married or slave-maids have been purchased I would have resumed it because there is wide scope in dispensation of justice, and he who finds it hard to act justly should find it harder to deal with injustice. Certainly, each and every estate that was given by Uthman and every amount of money that Uthman took from the treasury of Allam and gave to certain people must be restored to the public treasury.&lt;/p&gt;and judge among them according to the very laws of Almighty Allah as regards matrimony; and take the descendants of the tribe of (Banu) Taghlib as captives;&lt;a href="#ref-footnote8-page520" id="footnote8-page520" style="display:inline-block"&gt;&lt;sup&gt;(8)&lt;/sup&gt;&lt;/a&gt;&lt;p class="footnote"&gt;&lt;a href="#footnote8-page520" style="color:#3b82f6;" id="ref-footnote8-page520"&gt; 8) &lt;/a&gt;This is because Umar ibn al-Khattab had exempted the individuals of the tribe of Taghlib from the jizyah (tribute: A tax imposed on non-Muslim subjects in Muslim countries as remuneration of their enjoying the protection of the Islamic state.) Accordingly, they were no longer included with the Ahl al-Dhimmah (non-Muslim subjects enjoying the protection of the Islamic state) and thus it is legal to take their descendants as captives. In this respect, Muhyi al-Din al-Baghawiy says, “It has been narrated that when Umar ibn al-Khattab asked them to pay the jizyah, the Arab Christians rejected claiming that they would not pay in the way as the non-Arabs did; rather they suggested to Umar to take from them taxes under the same title that was taken from the Muslims, which is Sadaqah (alms). Yet, Umar replied that the Sadaqah (alms) was Almighty Allah’s obligation on the Muslims exclusively. Hence, the Arab Christians suggested that he would choose any other title except the jizyah. He therefore contracted with them that they would pay as twice as the Sadaqah.&lt;/p&gt;and restore all that which was distributed from the lands of Khaybar; and erase all the records of governmental gifts;&lt;a href="#ref-footnote9-page520" id="footnote9-page520" style="display:inline-block"&gt;&lt;sup&gt;(9)&lt;/sup&gt;&lt;/a&gt;&lt;p class="footnote"&gt;&lt;a href="#footnote9-page520" style="color:#3b82f6;" id="ref-footnote9-page520"&gt; 9) &lt;/a&gt;This is because Umar imposed, in the same effect of the obligatory Zakat, upon the peasants, craftsmen, and businessmen to defray a tax in the interest of the scholars, governmental officials, and soldiers. He further recorded the names of both the parties in two separate records.</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al-Majlisiy, in Bihar al-Anwar 8:284, has written down that Umar ibn al-Khattab, as one of his personal decisions that were in violation of the Islamic legislation, imposed land tax on the people of Iraq and decided to survey their lands and decided that for each jurayb (a unit of length) of date-palm trees, ten dirhams should be defrayed as tax, and for each jurayb of grapes, eight dirhams should be defrayed... etc. For more details in this issue, refer to Sharif al-Murtada: Kitab al-Shafi.</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might have been an indication to the decision of Umar ibn al-Khattab that a non-Qurayshite man is not allowed to marry a Qurayshite woman; and a non-Arab man is not allowed to marry an Arab woman.&lt;/p&gt;and execute the Khums tax according to the very law that Almighty Allah has revealed and imposed;&lt;a href="#ref-footnote12-page520" id="footnote12-page520" style="display:inline-block"&gt;&lt;sup&gt;(12)&lt;/sup&gt;&lt;/a&gt;&lt;p class="footnote"&gt;&lt;a href="#footnote12-page520" style="color:#3b82f6;" id="ref-footnote12-page520"&gt; 12) &lt;/a&gt;This is an indication to Umar ibn al-Khattab’s having prevented the Ahl al-Bayt from receiving their divinely commissioned share of the Khums tax.</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means that he would remove from the building of the mosque the additions that were added to it by usurpation.</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incident that Archangel Gabriel carried the commission of Almighty Allah that all the doors opened to the mosque must be cancelled except the door of Imam Ali’s house.&lt;/p&gt;and open the doors that were closed; and ban the rubbing on the sandals (in the ritual ablution);&lt;a href="#ref-footnote3-page521" id="footnote3-page521" style="display:inline-block"&gt;&lt;sup&gt;(3)&lt;/sup&gt;&lt;/a&gt;&lt;p class="footnote"&gt;&lt;a href="#footnote3-page521" style="color:#3b82f6;" id="ref-footnote3-page521"&gt; 3) &lt;/a&gt;This is an indication to the fact that Umar ibn al-Khattab validated the rubbing on the sandals in the ritual ablution while this matter was denied by Ā'ishah, Abdullah ibn Abbas, Imam Ali, and many others.</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ritual Mutat al-Nisa' and Mutat al-Hajj.</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reports of Hudhayfah, Zayd ibn Arqam, and others, the Holy Prophet recited the Takbir five times during the ritual Deceased Prayers.</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ruling authorities concentrated on reciting the Basmalah inaudibly during the ritual prayers.</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may be an indication to the mutinous ‘Sahabah’ whom were dismissed from the Holy Prophet Mosque after they had been among the intimate friends of him; therefore, Imam Ali would dismiss those whom were dismissed by the Holy Prophet, such as al-Hakam ibn al-Ās and others.</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Earlier in this book, discussions and examples on `Umar ibn al-Khattab’s having opposed the Holy Prophet’s traditions as regards the method of the valid divorcement have been presented.</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actual classes of the ritual Zakat are the following nine categories: (1) (golden) Dinars, (2) (silver) Dirhams, (3) wheat, (4) barley, (5) dates, (6) raisins, (7) camels, (8) sheep, and (9) cows.</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ruling authorities had violated all these laws. In my book of Wudu' al-Nabiy, I have explained this matter with more details.</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Salat al-Tarawih (the recommended nightly prayers during Ramadan), which Umar ordered the Muslims to perform collectively. As he saw them lining up for performing this prayer, Umar commented, ‘How excellent this heresy is!” (See Sahih al-Bukhariy 3:58; Ibn Shibbah: Tarikh al-Madinah al-Munawwarah 2:713; al-Tabariy: al-Riyad al-Nadirah 1:309; al-Ya`qubiy: Tarikh 2:140.)</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Rawdat al-Kafi 8:58 H. 21.</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 Tahdhib al-Ahkam 3:70 H. 27.</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Al-Tabaraniy: al-Mu`jam al-Kabir 1:96 H. 197.</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Tadhkirat al-Huffadh 1:18. The narration has been written down as follows: “... A man from Quraysh came near him and said reproachfully, “Amir al-Mu'minin did warn you against delivering religious answers, did he not?”</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1:146 H. 545. Ibn Hajar al-`Asqalaniy, in Fath al-Bari fi Sharh Sahih al-Bukhariy 1:161, said that Abu-Dharr believed that it is illegal to obey the instruction of an imam who warns against issuing verdicts. This is because Abu-Dharr believed that it is obligatory to convey and spread the Holy Prophet’s instructions.</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2:343; al-Tabaraniy: al-Mujam al-Awsat 355 H. 5534; al-Tabaraniy: al-Mujam al-Kabir 3:45 H. 2636; Musnad al-Shihab 2:273 H. 1343. The Hadith has been also narrated by other Sahabah, such as Abu-Said al-Khidriy and Abdullah ibn Abbas. See, further, al-Tabaraniy: al-Mujam al-Awsat 6:85 H. 5869; al-Tabaraniy: al-Mujam al-Kabir 3:46 H. 2638, 12:34 H. 12388; Abu-Na`im: Hilyat al-Awliya' 4:306.</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holy verse, “If they had observed the Torah and the Gospel and that which was revealed unto them from their Lord, they would surely have been nourished from above them and from beneath their feet. 5/66”</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quotation from the Holy Qur'an (26/227).</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Al-Ya`qubiy: al-Tarikh 2:171.</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2:12 Sermon No. 130; Ibn Abi’l-Hadid: Sharh Nahj al-Balaghah 8:252; al-Laythiy: Uyun al-Hikam wa’l-Mawaidh 552; Shaykh al-Kulayniy: al-Kafi 8:207; al-Jawhariy: al-Saqifah wa-Fadak 78; al-Mahasin 2:354 S. 12 H. 45; Makarim al-Akhlaq 249.</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al-Nassa’iy 5:253; al-Bayhaqiy: al-Sunan 5:113; Al-Qasim ibn Muhammad: Al-I’tisam bi-Habl-illah al-Matin 1:360.</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1:199 H. 775.</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ibn Anas: al-Muwatta' 2:634; al-Bayhaqiy: al-Sunan 5:280; al-Shafi`iy: al-Risalah 1228.</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al-Darimiy 1:122 H. 404.</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Al-Zubayr ibn Bakkar: al-Muwaffaqiyyat 576-577; al-Masudiy: Muruj al-Dhahab 3:454; Muhammad ibn Aqil: al-Nasa'ih al-Kafiyah 116; Ibn Abi’l-Hadid: Sharh Nahj al-Balaghah 9:338.</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Islamic laws, the Khutbah must be recited after the performance of the Salat al-`Īd (The Eid Prayer).</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2:22.</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Abu-Rayyah: Adwa' Ala’l-Sunnah al-Muhammadiyyah 389 as quoted from Shaykh Muhammad Abduh: al-Tarikh 2:347.</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my book of ‘Wudu' al-Nabiy’ pp.349-353, I have cited this debate and written down commentaries on it.</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my book of ‘Wudu' al-Nabiy’, this topic has been discussed in details.</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Amin: Duha al-Islam 2:128-129.</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Almighty Allah’s saying in the Holy Qur'an, “Ask the Followers of the Reminder (Ahl al-Dhikr) if you do no know. 21/7”</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8:5; al-Hurr al-'Āmiliy: Wasai’l al-Shi’ah 27:37. In a lengthy statement, Imam Jafar al-Sadiq refuted the arguments of the School of Ijtihad as regards their opinions about the Ijtihad of the Holy Prophet and the false misinterpretations of the Hadith that reads, “Disagreement of my community is mercy... etc.” For more details, refer to Sharif al-Murtada: al-Muhkam wa’l-Mutashabah 91 al-Hurr al-Āmiliy: Wasa'il al-Shi`ah 27:52.</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al-Amaliy 4:287, Maani al-Akhbar 1:185 as mentioned in al-Hurr al-Āmiliy: Wasa'il al-Shi`ah 27:44-45.</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Ilal al-Shara'i 1:59 as mentioned in al-Hurr al-Āmiliy: Wasa'il al-Shiah 27:45.</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forge lies against Almighty Allah because they depend upon their own conjectures. In this respect, Almighty Allah, in the Holy Qur'an, says, “Say: Has Allah commanded you, or do you forge a lie against Allah. 10/59”</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al-Amaliy 12:51 as mentioned in al-Hurr al-Āmiliy: Wasa'il al-Shiah 27:59, H. 43.</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1:54 H. 114; Ibn Hazm: al-Ihkam fi Usul al-Ahkam 7:425; Ibn Abd al-Barr: al-Istiab 1:169; Ibn Hajar al-`Asqalaniy: Fath al-Bari fi Sharh Sahih al-Bukhariy 1:209.</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Al-Ghamidiy: Haqiqat al-Bidah wa-Ahkamuha 1:114 (as quoted from Ibn Hajar al-Asqalaniy: al-Isabah fi Tamyiz al-Sahabah 165); Sunan al-Darimiy H. 146; Ibn Waddah: al-Bida 69; Durr al-Taarud 7:172. In his book of ‘al-Masa'il’ 1:478 H. 81, Ahmad ibn Hanbal says, “Abu-Uthman al-Nahdiy said that a man—from the tribe of Yarbu or the tribe of Tamim—asked Umar ibn al-Khattab about the interpretation of the words ‘wa’l-Dhariyat’ wa’l-Naziat’, ‘wa’l-Mursalat’, mentioned in the holy Qur'an in the holy verses, “I swear by the wind that scatters far and wide, 51/1” “I swear by the emissary winds, sent one after another (for men's benefit), 77/1” “I swear by the angels who violently pull out the souls of the wicked. 79/1”</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6:253 H. 12237.</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al-Bukhariy 2:567 H. 1488; Musnad Ahmad ibn Hanbal 1:135 H. 1139.</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Al-Zubayr ibn Bakkar: al-Muwaffaqiyyat 332-333. In this reference book, the author has written a commentary to this report.</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al-Bidayah wa’l-Nihayah 6:62; al-Safuriy: Nuzhat al-Majalis 2:199.</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al-Bidayah wa’l-Nihayah 6:62; al-Safuriy: Nuzhat al-Majalis 2:199.</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al-Rawhaniy: Buhuth(un) Maa Ahl il-Sunnah wa’l-Salafiyyah 97; al-Fadliy: Tarikh al-Tashri al-Islamiy 40; al-`Āmiliy: al-Sahih Min Sirat al-Nabiy.</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Shabbah: Tarikh al-Madinah al-Munawwarah 3:800.</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Mandhur: Mukhtasar Tarikh Madinat Dimashq 17:101.</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form has been mentioned in the report ascribed to Abu-Said al-Khidriy. See al-Khatib al-Baghdadiy: Taqyid al-Ilm 30-31; Sahih Muslim—Kitab al-Zuhd 16:3 H. 21, 39.</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Subhiy al-Salih: Ulum al-Hadith wa Mustalahuh 7-9; Muhammad `Ajjaj al-Khatib: al-Sunnah qabl al-Tadwin 53.</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Mustafa al-A`dhamiy: Dirasatun fi’l-Hadith al-Nubawiy, 82.</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2 :361.</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Subhiy al-Salih: Ulum al-Hadith wa Mustalahuh 34.</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al-Tawthiq al-Mubakkir 239 as mentioned in Sayyid Muhammad Rida al-Jalaliy: Tadwin al-Sunnah al-Sharifah 288.</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12:53.</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Al-Majlisiy: Bihar al-Anwar 31:371.</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1:249.</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3:67.</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216.</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149.</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11:43-44.</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88.</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121.</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2.</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No. 4.</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al-Nassa’iy 7:131; Sunan Abi-Dawud 3:146, H. 2980.</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see, for instance, Ibn Abi’l-Hadid: Sharh Nahj al-Balaghah 16:240.</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Al-Qasim ibn Muhammad: al-I`tisam bi-Habl-illah al-Matin 1:358.</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al-Sunnah qabl al-Tadwin 403 as quoted from al-kifayah 78.</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al-Tabariy; Ibn al-Athir: al-Kamil fi’l-Tarikh 3:37 (Story of the Shura).</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Abi-Dawud 3:137 H. 2958.</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majority of the Muslim jurisprudents, especially the Shiah Imamiyyah scholars, have adopted th conception of the ‘Mukhatti’ah’, which means that a mujtahid may be right or wrong; when his conclusion is right (i.e. conforming to the actual law of Almighty Allah), he will be awarded a double reward, and when his conclusion is wrong, he will be awarded once only. The adopters of this conception also believe that the Islamic legislation comprises rulings for each and every event and a proof on such rulings can be found in sources other than the Holy Qur'an and Sunnah. On the other hand, those who belong to the School of Ijtihad have adopted the conception of Taswib. In the terminology of the Muslim jurisprudence and the Principles of the Muslim Jurisprudence (Ilm al-Usul), al-Musawwibah (the adopters of Taswib) are those who argue that Almighty Allah has referred the rulings in the questions about which no sacred text (from the Holy Qur'an and Sunnah) can be found to the mujtahids and thus whatever is decided by the mujtahids should be decided as the law of Almighty Allah.</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107; Ibn Sad: al-Tabaqat al-Kubra 2:389; Ibn Kathir: al-Bidayah wa’l-Nihayah 9:341.</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al-Rabb al-Qurtubiy: Jamiu Bayan al-`Ilm wa-Fadlih(i) 1:77.</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Abu-Rayyah: Adwa’un `Ala’l-Sunnah al-Muhammadiyyah 260.</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16:136.</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Al-Zubayr ibn Bakkar: al-Muwaffaqiyyat 576-577; al-Masudiy: Muruj al-Dhahab 3:454; Muhammad ibn Aqil: al-Nasa'ih al-Kafiyah 116; Ibn Abi’l-Hadid: Sharh Nahj al-Balaghah 9:338; Al-Nawawiy: Commentary on Muslim’s al-Sahih 1:81; al-Tabariy: al-Mustarshid 174.</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al-Maghaziliy: Manaqib `Ali 142 No. 186.</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Al-Nawawiy: Commentary on Muslim’s al-Sahih 1:81.</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al-Maghaziliy: Manaqib `Ali 124 H. 186.</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Shubah al-Harraniy: Tuhaf al-Uqul 198.</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4:73.</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Sharh Nahj al-Balaghah 4:59.</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Al-Dahlawiy: Risalat al-Insaf.</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al-Din al-Muzziy: Tahdhib al-Kamal, 6:124.</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Uyun al-Akhbar 2: 112 as mentioned in al-Imam al-Sadiq wa’l-Madhahib al-Arbaah by Asad Haydar 1:397.</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`Aqil: al-Nasa'ih al-Kafiyah 89; Ibn Abi’l-Hadid: Sharh Nahj al-Balaghah 11:46.</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Du`a' No. 8.</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Al-Arbaliy: Kashf al-Ghummah 2:98-99.</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Al-Halawaniy: Nuzhat al-Nadhir 45.</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Ikmal al-Din 9:31 H. 324</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Muhsin al-Amin: Ayan al-Shiah 1:330.</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book (Sahifat Ali ibn Abi-Talib An Rasulillah; Dirasatun Tawthiqiyyatun Fiqhiyyah) was published in AH 1406 in Aleppo, Dar al-Salam Publications.</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Al-Tabrisiy: al-Ihtijaj 155; al-Majlisiy: Bihar al-Anwar 44:100.</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165/12.</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Al-Tabaraniy: al-Mu`jam al-Kabir 413 H. 22; al-Tusiy: al-Ghaybah 118.</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167.</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Rawdat al-Kafi 8:136 H. 172.</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ibn al-Husayn is also called ‘Dhu’l-Thafanat’, because his knees were callous due to his very frequent and long prostrations for Almighty Allah. He is also called ‘al-Sajjad’, which means the one who very frequently prostrates himself for Almighty Allah.&lt;/p&gt;studied the recommended, supererogatory, and preferable acts of worship mentioned in the Sahifah of Ali, he said, “Who can do all these?”</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360 No. 966.</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7:329 H. 1.</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7:77 H. 1.</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7:94 H. 3.</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7:77 H. 1.</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Al-Kulayniy: al-Kafi 7:414 H. 3 and 4.</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Tahdhib al-Ahkam 1:227 H. 665/38, 9:86 H. 364/9; Shaykh al-Kulayniy: al-Kafi 3:9 H. 4.</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Tahdhib al-Ahkam 1:339 H. 398.</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Furual-Kafi 3:397 H. 1; Shaykh al-Tusiy: Tahdhib al-Ahkam 2:209 H. 818/26; al-Istibsar 1:383 H. 1; Ibn Abi-Jumhur al-Ihsa'iy, inAwali al-La’ali 3:74 H. 34.</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165 H. 14.</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185 H. 11; al-Hurr al-'Āmiliy: Wasai’l al-Shi’ah 4:103 H. 4630/4, 10:407 H. 13714/42.</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Tahdhib al-Ahkam 3:28 H. 96/8.</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al-Ikhtisas 227; Shaykh al-Kulayniy: Usul al-Kafi 2:71 H. 2.</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Usul al-Kafi 2:666 H. 2.</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Al-Qummiy: Tafsir 1:36; al-Ayyashiy: Tafsir 1:26 H. 2; al-Majlisiy: Bihar al-Anwar 11:103 H. 10.&lt;/p&gt;the violators of the Sabbath;&lt;a href="#ref-footnote4-page613" id="footnote4-page613" style="display:inline-block"&gt;&lt;sup&gt;(4)&lt;/sup&gt;&lt;/a&gt;&lt;p class="footnote"&gt;&lt;a href="#footnote4-page613" style="color:#3b82f6;" id="ref-footnote4-page613"&gt; 4) &lt;/a&gt;Al-Qummiy: Tafsir 1:244; al-Ayyashiy: Tafsir 2:33 H. 93; al-Majlisiy: Bihar al-Anwar 14:52 H. 5.</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al-Kulyniy: Usul al-Kafi 1:41 H. 1; Al-Himyariy al-Qummiy: Qurb al-Isnad 44; al-Majlisiy: Bihar al-Anwar 1:106 H. 2, 2:76 H. 14, 227 H. 5; al-Arbaliy: Kashf al-Ghummah 2:346.</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Imam has explained this question to al-Hakam ibn `Uyaynah. See Shaykh al-Kulayniy: al-Kafi 7:329 H. 1; Shaykh al-Saduq: Man-la-Yahduruhul-Faqih 4:104 H. 12; Shaykh al-Tusiy: Tahdhib al-Ahkam 10:254 H. 1005/38; al-Istibsar 4:288 H. 1089/1; Shaykh al-Mufid: al-Ikhtisas 254.</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Sharif al-Murtada: al-Dhariah 2:154-155.&lt;/p&gt;Al-Ashariy al-Qummiy (died in AH 301) has ascribed the book of Nasikh al-Qur'an wa-Mansukhuh (The Repealing and the Repealed Verses of the Qur'an) to Imam Ali.&lt;a href="#ref-footnote2-page614" id="footnote2-page614" style="display:inline-block"&gt;&lt;sup&gt;(2)&lt;/sup&gt;&lt;/a&gt;&lt;p class="footnote"&gt;&lt;a href="#footnote2-page614" style="color:#3b82f6;" id="ref-footnote2-page614"&gt; 2) &lt;/a&gt;Al-Najashiy: al-Rijal 177 No. 467; Sharif al-Murtada: al-Dhariah 4:276, 8:24; al-Majlisiy: Bihar al-Anwar 1:15, 32, 84: 382, 92: 40, 66.</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Muhsin al-Amin: Ayan al-Shiah 1:321; al-Majlisiy: Bihar al-Anwar 3:93.</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7 No. 2; Shaykh al-Tusiy: al-Fihrist 62 No. 119.</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7&amp;8 No. 3; al-Kulayniy: al-Kafi (Kitab al-Zakat).</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333 No. 881; Sayyid Hasan al-Sadr: Ta’sis al-Shi’ah li-‘Ulum al-Islam 284.</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Hasan al-Sadr: Ta’sis al-Shi’ah li-‘Ulum al-Islam 283.</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Al-Suyutiy: al-Ashbah wa’l-Nadha'ir 1:12-14; al-Qaftiy: Anba’ al-Ruwat 1:39; al-Dhahbiy: Siyar A’lam al-Nubala’ 4:84.</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epistle has been published by Ansariyan Publications under the title of ‘The Epistle; Imam `Ali’s Famous Epistle to Malik al-Ashtar’.</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88; Ibn Abd al-Rabb al-Qurtubiy: Jamiu Bayan al-Ilm wa-Fadlih(i) 1:71; Ibn Sa`d: al-Tabaqat al-Kubra 6:168; Sahih al-Bukhariy 1:40.</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89.</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al-Halim al-Jundiy: al-Imam Jafar al-Sadiq 199.</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90, Tarikh Baghdad 8:357.</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89-90.</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10:312 H. 29562.</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10:312 H. 29563. A similar narration is recorded in Ibn Abi’l-Hadid’s Sharh Nahj al-Balaghah.</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Al-Muttaqiy al-Hindiy: Kanz al-`Ummal 10:313 H. 29564. Of course, this narration demonstrates the best way of handwriting the Arabic letters mentioned therein.</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narration is also recorded in Sharh Nahj al-Balaghah and Bihar al-Anwar with a little difference in expressions.</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Ibrahim al-Thaqafiy: al-Gharat 1:251-254.</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Al-Khara'itiy: Makarim al-Akhlaq 43 No. 317.</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6:283; al-Tabaraniy: al-Mu`jam al-Kabir 5:127; al-Khara'itiy: Makarim al-Akhlaq 37.</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Babawayh al-Qummiy: al-Imamah wa’l-Tabsirah min’al-Hayrah 180 H. 34.</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3:507 H. 2.</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present time, the word ‘Mushaf’ is mainly used to refer to the Holy Qur'an.</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Tahir al-Jaza'iriy: Ma`rifat al-Naskh 31, 145; Tawjih al-Nadhar 6.</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Mustafa al-A`dhamiy: Dirasatun fi’l-Hadith al-Nubawiy 107 as reported from Abu-Hatam: al-Ilal 1:104.</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64 :98 (Biography of Imam al-Hasan); Ibn Abd al-Rabb al-Qurtubiy: Jamiu Bayan al-Ilm wa-Fadlih(i) 1:82; al-Yaqubiy: al-Tarikh 2:227; al-Khatib al-Baghdadiy: al-Kifayah fi Ilm al-Dirayah; al-Muttaqiy al-Hindiy: Kanz al-`Ummal 5:229; Ibn ‘Asakir: Tarikh Madinat Dimashq (Biography of Imam al-Hasan).</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Abu-Bakr al-Khatib: Sharaf Ashab al-Hadith 69 No. 146.</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148/9, 163/3, 164/6.</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162/1, 167/21.</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Manaqib Āli Abi-Talib 2:37; Muhammad ibn Hasan al-Saffar: Basa'ir al-Darajat 163/4, 168/23.</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160/29.</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Sulaym ibn Qays 165.</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Tahdhib al-Ahkam 5:383 (Kitab al-Hajj)</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Haydar: al-Imam al-Sadiq wa’l-Madhahib al-Arbaah 1:550 as quoted from Mustafa Abd al-Razzaq: Tamhid(un) Li-Tarikh al-Falsafah al-Islamiyyah.</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8:14, 17; Shaykh al-Tusiy: al-Fihrist 68 No. 138.</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7:40 H. 1, 2; Shaykh al-Saduq: Man-la-Yahduruhu’l-Faqih 4:204 H. 5473; Ma`ani al-Akhbar 217 H. 1.</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8:163 H. 172.</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epistle has been published (in its origin language) by al-Furat Press—Baghdad with an introduction by Sayyid Hibat al-Din al-Shahristaniy, yet it has been ascribed to Zayd ibn `Ali rather than his father.</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Mafath Kunuz al-Sunnah, edited by Shaykh Ahmad Muhammad Shakir 4.</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Details of this fact have been previously cited in this book. Shaykh al-Kulayniy, in al-Kafi 2: 600, has recorded a narration on the authority of Imam Ja`far al-Sadiq explaining this issue.</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Majd al-Din al-Mu’ayyidiy al-Hasaniy: al-Tuhaf Sharh al-Zulaf 30; Naji Hasan: Thawrat Zayd ibn `Ali 35.</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Naji Hasan: al-Safwah 9.</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Majd al-Din al-Mu’ayyidiy al-Hasaniy: al-Tuhaf Sharh al-Zulaf 30.</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al-Halim al-Jundiy: al-Imam Jafar al-Sadiq 202.</w:t>
      </w:r>
    </w:p>
  </w:footnote>
  <w:footnote w:id="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al-Amaliy 12:51 as mentioned in al-Hurr al-Āmiliy: Wasa'il al-Shiah 27:59, H. 43.</w:t>
      </w:r>
    </w:p>
  </w:footnote>
  <w:footnote w:id="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360 No. 966.</w:t>
      </w:r>
    </w:p>
  </w:footnote>
  <w:footnote w:id="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7:112.</w:t>
      </w:r>
    </w:p>
  </w:footnote>
  <w:footnote w:id="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Ma`ani al-Akhbar 219-220.</w:t>
      </w:r>
    </w:p>
  </w:footnote>
  <w:footnote w:id="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165.</w:t>
      </w:r>
    </w:p>
  </w:footnote>
  <w:footnote w:id="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1:400; Muhammad ibn Hasan al-Saffar: Basa'ir al-Darajat 9.</w:t>
      </w:r>
    </w:p>
  </w:footnote>
  <w:footnote w:id="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al-Amaliy 64.</w:t>
      </w:r>
    </w:p>
  </w:footnote>
  <w:footnote w:id="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`Ajjaj al-Khatib: al-Sunnah qabl al-Tadwin 354-355.</w:t>
      </w:r>
    </w:p>
  </w:footnote>
  <w:footnote w:id="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Taqyid al-`Ilm 104.</w:t>
      </w:r>
    </w:p>
  </w:footnote>
  <w:footnote w:id="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7:119; Shaykh al-Tusiy: Tahdhib al-Ahkam 9:324.</w:t>
      </w:r>
    </w:p>
  </w:footnote>
  <w:footnote w:id="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1:298; Kitab `Āsim ibn Hamid al-Hannat 33.</w:t>
      </w:r>
    </w:p>
  </w:footnote>
  <w:footnote w:id="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164.</w:t>
      </w:r>
    </w:p>
  </w:footnote>
  <w:footnote w:id="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165.</w:t>
      </w:r>
    </w:p>
  </w:footnote>
  <w:footnote w:id="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149.</w:t>
      </w:r>
    </w:p>
  </w:footnote>
  <w:footnote w:id="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1:42 H. 11.</w:t>
      </w:r>
    </w:p>
  </w:footnote>
  <w:footnote w:id="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Al-Tabariy: Dala'il al-Imamah 308.</w:t>
      </w:r>
    </w:p>
  </w:footnote>
  <w:footnote w:id="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al-Fihrist 191 No. 721.</w:t>
      </w:r>
    </w:p>
  </w:footnote>
  <w:footnote w:id="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407 No. 1082.</w:t>
      </w:r>
    </w:p>
  </w:footnote>
  <w:footnote w:id="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Al-Halabiy: Kashf al-Dhunun 1682.</w:t>
      </w:r>
    </w:p>
  </w:footnote>
  <w:footnote w:id="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al-Ikhtisas 281; Muhammad ibn Hasan al-Saffar: Basa'ir al-Darajat 302; al-Mirza al-Nuriy: Mustadrak al-Wasa’il wa-Mustanbat al-Masa’il 17:258.</w:t>
      </w:r>
    </w:p>
  </w:footnote>
  <w:footnote w:id="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1:56.</w:t>
      </w:r>
    </w:p>
  </w:footnote>
  <w:footnote w:id="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Al-Mirza al-Nuriy: Mustadrak al-Wasa’il wa-Mustanbat al-Masa’il 1:386.</w:t>
      </w:r>
    </w:p>
  </w:footnote>
  <w:footnote w:id="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7:91; Shaykh al-Tusiy: Tahdhib al-Ahkam 9:270.</w:t>
      </w:r>
    </w:p>
  </w:footnote>
  <w:footnote w:id="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Al-Tabrisiy: al-Ihtijaj 1:138. See also Ibn Abi’l-Hadid: Sharh Nahj al-Balaghah 16:209-253.</w:t>
      </w:r>
    </w:p>
  </w:footnote>
  <w:footnote w:id="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al-`Asqalaniy: al-Isabah fi Tamyiz al-Sahabah 3:357.</w:t>
      </w:r>
    </w:p>
  </w:footnote>
  <w:footnote w:id="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Al-Buladhiriy: Ansab al-Ashraf 5:34; as quoted from Sayyid `Ali al-Shahristaniy: Wudu' al-Nabiy 1:134.</w:t>
      </w:r>
    </w:p>
  </w:footnote>
  <w:footnote w:id="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explain, the descendants of Imam Ali ibn Abi-Talib are the sons of the Holy Prophet’s daughter, namely Lady Fatimah al-Zahra', while the Abbasids are the cousins of the Holy Prophet since their forefather is al-Abbas, son of Abd al-Muttalib. They therefore claim that uncles should inherit a man who has no male children. This is of course a distortion in the religious laws of inheritance that decide that uncles’ shares of an inheritance is nothing when the inherited leaves a child, be it male or female. Accordingly, the descendants of Imam Ali inherit the Holy Prophet while his uncles, including al-Abbas, inherit nothing. The second point presented in the poetic verses involved is that al-Abbas ibn Abd al-Muttalib, to whom the `Abbasids belong, converted to Islam only for fear of being killed after the conquest of Makkah. He is thus one of the Tulaqa’ (the released ones). The story of the Tulaqa’ (the released ones) is as follows:</w:t>
      </w:r>
    </w:p>
  </w:footnote>
  <w:footnote w:id="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'Uyun Akhbar al-Rida 2:147.</w:t>
      </w:r>
    </w:p>
  </w:footnote>
  <w:footnote w:id="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'Uyun Akhbar al-Rida 1:66 H. 9.</w:t>
      </w:r>
    </w:p>
  </w:footnote>
  <w:footnote w:id="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Abu’l-Faraj al-Isfahaniy: Maqatil al-Talibiyyin 473-474.</w:t>
      </w:r>
    </w:p>
  </w:footnote>
  <w:footnote w:id="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details of this story can be found in al-Tanukhiy: Nashwar al-Muhadarah 1:252, and Ibn Khallakan: Wafiyyat al-A`yan.</w:t>
      </w:r>
    </w:p>
  </w:footnote>
  <w:footnote w:id="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Rijal al-Kishiy 382.</w:t>
      </w:r>
    </w:p>
  </w:footnote>
  <w:footnote w:id="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Tahdhib al-Ahkam 10: 292 H. 1135.</w:t>
      </w:r>
    </w:p>
  </w:footnote>
  <w:footnote w:id="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7:327 H. 7.</w:t>
      </w:r>
    </w:p>
  </w:footnote>
  <w:footnote w:id="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7:330 H. 1.</w:t>
      </w:r>
    </w:p>
  </w:footnote>
  <w:footnote w:id="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7:33 H. 1.</w:t>
      </w:r>
    </w:p>
  </w:footnote>
  <w:footnote w:id="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408 H. 2.</w:t>
      </w:r>
    </w:p>
  </w:footnote>
  <w:footnote w:id="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408 H. 4.</w:t>
      </w:r>
    </w:p>
  </w:footnote>
  <w:footnote w:id="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2:59 H. 9.</w:t>
      </w:r>
    </w:p>
  </w:footnote>
  <w:footnote w:id="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198 H. 4.</w:t>
      </w:r>
    </w:p>
  </w:footnote>
  <w:footnote w:id="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Maani al-Akhbar 180; Uyun Akhbar al-Rida 1:307.</w:t>
      </w:r>
    </w:p>
  </w:footnote>
  <w:footnote w:id="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Al-Himyariy al-Qummiy: Qurb al-Isnad 356 H. 1275.</w:t>
      </w:r>
    </w:p>
  </w:footnote>
  <w:footnote w:id="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al-Āmiliy: Wasa'il al-Shiah 27:171 H. 56 as written in al-Ayyashiy’s book of Tafsir 1:260 H. 206. See also Al-Borujerdiy: Jami Ahadith al-Shi`ah; 1:232.</w:t>
      </w:r>
    </w:p>
  </w:footnote>
  <w:footnote w:id="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al-Amaliy 1:370-382; al-Najashiy: al-Rijal 277 No. 727.</w:t>
      </w:r>
    </w:p>
  </w:footnote>
  <w:footnote w:id="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1:53 H. 15.</w:t>
      </w:r>
    </w:p>
  </w:footnote>
  <w:footnote w:id="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Rijal al-Kishiy 475.</w:t>
      </w:r>
    </w:p>
  </w:footnote>
  <w:footnote w:id="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Al-Arbaliy: Kashf al-Ghummah 2:346.</w:t>
      </w:r>
    </w:p>
  </w:footnote>
  <w:footnote w:id="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Rijal al-Kishiy 413.</w:t>
      </w:r>
    </w:p>
  </w:footnote>
  <w:footnote w:id="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al-Ikhtisas 87; Shaykh al-Tusiy: Rijal al-Kishiy 497.</w:t>
      </w:r>
    </w:p>
  </w:footnote>
  <w:footnote w:id="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al-Ghaybah 211.</w:t>
      </w:r>
    </w:p>
  </w:footnote>
  <w:footnote w:id="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Rijal al-Kishiy 460-461.</w:t>
      </w:r>
    </w:p>
  </w:footnote>
  <w:footnote w:id="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Rijal al-Kishiy 460-461.</w:t>
      </w:r>
    </w:p>
  </w:footnote>
  <w:footnote w:id="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Rijal al-Kishiy 427.</w:t>
      </w:r>
    </w:p>
  </w:footnote>
  <w:footnote w:id="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Rijal al-Kishiy 468.</w:t>
      </w:r>
    </w:p>
  </w:footnote>
  <w:footnote w:id="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Rijal al-Kishiy 476.</w:t>
      </w:r>
    </w:p>
  </w:footnote>
  <w:footnote w:id="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545.</w:t>
      </w:r>
    </w:p>
  </w:footnote>
  <w:footnote w:id="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Muhsin al-Amin: Ayan al-Shiah 1:380.</w:t>
      </w:r>
    </w:p>
  </w:footnote>
  <w:footnote w:id="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460 No. 1256.</w:t>
      </w:r>
    </w:p>
  </w:footnote>
  <w:footnote w:id="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297 No. 806.</w:t>
      </w:r>
    </w:p>
  </w:footnote>
  <w:footnote w:id="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280 No. 740.</w:t>
      </w:r>
    </w:p>
  </w:footnote>
  <w:footnote w:id="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Ibn Tawus al-Hasaniy: Falah al-Sa'il 183.</w:t>
      </w:r>
    </w:p>
  </w:footnote>
  <w:footnote w:id="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244.</w:t>
      </w:r>
    </w:p>
  </w:footnote>
  <w:footnote w:id="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Kitab al-Ghaybah 239-240.</w:t>
      </w:r>
    </w:p>
  </w:footnote>
  <w:footnote w:id="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447 No. 1208; Shaykh al-Majlisiy: Bihar al-Anwar 2:150 H. 25.</w:t>
      </w:r>
    </w:p>
  </w:footnote>
  <w:footnote w:id="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Āgha Buzurg al-Tahraniy: al-Dhari`ah 24:152 No. 777.</w:t>
      </w:r>
    </w:p>
  </w:footnote>
  <w:footnote w:id="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347 No. 937, pp. 370 No. 1009, and pp. 371 No. 1010.</w:t>
      </w:r>
    </w:p>
  </w:footnote>
  <w:footnote w:id="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4:310; Shaykh al-Saduq: Man-la-Yahduruhul-Faqih 2:445.</w:t>
      </w:r>
    </w:p>
  </w:footnote>
  <w:footnote w:id="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1:409.</w:t>
      </w:r>
    </w:p>
  </w:footnote>
  <w:footnote w:id="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Tahdhib al-Ahkam 4:139.</w:t>
      </w:r>
    </w:p>
  </w:footnote>
  <w:footnote w:id="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3:399; Shaykh al-Tusiy: al-Istibsar 1:385, Tahdhib al-Ahkam 2:207.</w:t>
      </w:r>
    </w:p>
  </w:footnote>
  <w:footnote w:id="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163. In addition, there are many narrations carrying the same meaning.</w:t>
      </w:r>
    </w:p>
  </w:footnote>
  <w:footnote w:id="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Basa'ir al-Darajat 164.</w:t>
      </w:r>
    </w:p>
  </w:footnote>
  <w:footnote w:id="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Kamal al-Din wa-Tamam al-Ni`mah 444.</w:t>
      </w:r>
    </w:p>
  </w:footnote>
  <w:footnote w:id="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Kamal al-Din wa-Tamam al-Ni`mah 445.</w:t>
      </w:r>
    </w:p>
  </w:footnote>
  <w:footnote w:id="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following verses of the Holy Qur'an: “(As for) those who call out to you from behind the private chambers, surely most of them do not understand. And if they wait patiently until you come out to them, it would certainly be better for them, and Allah is Forgiving, Merciful. 49/4-5”</w:t>
      </w:r>
    </w:p>
  </w:footnote>
  <w:footnote w:id="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the following verses of the Holy Qur'an: “O you who believe! Do not enter the houses of the Prophet unless permission is given to you for a meal, not waiting for its cooking being finished-- but when you are invited, enter, and when you have taken the food, then disperse-- not seeking to listen to talk; surely this gives the Prophet trouble, but he forbears from you, and Allah does not forbear from the truth. 33/53”</w:t>
      </w:r>
    </w:p>
  </w:footnote>
  <w:footnote w:id="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Al-Haythamiy, in Majma` al-Zawa'id 1:178, writes down that the Holy Prophet said in an incident, “...I am no more than a human being just like you. When I convey to you things from Allah, you should believe me; but when I say to you things out of my own self, then I am a human being that may err or hit the target.” For the Shiite Muslims, the Holy Prophet, as well as the Holy Imams, are divinely guided all the time and are not exposed to errancy at all. (Translator)</w:t>
      </w:r>
    </w:p>
  </w:footnote>
  <w:footnote w:id="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1:105-106; Musnad Ahmad ibn Hanbal 2:162. A similar narration is recorded by Ibn Abi-Jumhur al-Ihsa'iy, in Awali al-La’ali 1:68 H. 120.</w:t>
      </w:r>
    </w:p>
  </w:footnote>
  <w:footnote w:id="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Abi-Jumhur al-Ihsa'iy: `Awali al-La’ali 1:68 H. 120.</w:t>
      </w:r>
    </w:p>
  </w:footnote>
  <w:footnote w:id="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Al-Borujerdiy: Jami Ahadith al-Shiah; 1:290 as quoted from Muhammad ibn Hasan al-Saffar, in Basa'ir al-Darajat. A similar narration is reported from Hamzah ibn Abdullah al-Jafairy who narrated it from Imam `Ali ibn Musa al-Rida.</w:t>
      </w:r>
    </w:p>
  </w:footnote>
  <w:footnote w:id="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in Basa'ir al-Darajat 299 H. 2.</w:t>
      </w:r>
    </w:p>
  </w:footnote>
  <w:footnote w:id="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Hasan al-Saffar, in Basa'ir al-Darajat 299 H. 3.</w:t>
      </w:r>
    </w:p>
  </w:footnote>
  <w:footnote w:id="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1:58 H. 21.</w:t>
      </w:r>
    </w:p>
  </w:footnote>
  <w:footnote w:id="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Mustafa al-A`dhamiy: Dirasatun fi’l-Hadith al-Nubawiy 25.</w:t>
      </w:r>
    </w:p>
  </w:footnote>
  <w:footnote w:id="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Haydar: al-Imam al-Sadiq wa’l-Madhahib al-Arbaah 3:497, as quoted from Mustafa Abd al-Razzaq: Tamhid li-Tarikh al-Falsafah al-Islamiyyah (Prelude to the History of the Islamic Philosophy) 252.</w:t>
      </w:r>
    </w:p>
  </w:footnote>
  <w:footnote w:id="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Al-Muzziy: Tahdhib al-Kamal 5:75-76.</w:t>
      </w:r>
    </w:p>
  </w:footnote>
  <w:footnote w:id="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Al-Muzziy: Tahdhib al-Kamal 5:79. For the details of this narration, refer to `Ali al-Shahristaniy: Wudu’ al-Nabiy 349-352.</w:t>
      </w:r>
    </w:p>
  </w:footnote>
  <w:footnote w:id="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of ‘Tarikh al-Madhahib al-Islamiyyah (History of the Muslim Jurisprudential Schools’ pp. 693, Shaykh Muhammad Abu-Zuhrah has written down a commentary on the arguments between Imam Ja`far al-Sadiq and Abu-Hanifah.</w:t>
      </w:r>
    </w:p>
  </w:footnote>
  <w:footnote w:id="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Muhammad Abu-Zuhrah: al-Imam al-Sadiq 2-3.</w:t>
      </w:r>
    </w:p>
  </w:footnote>
  <w:footnote w:id="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Radiy al-Din Ali ibn Tawus: Muhaj al-Daawat 219-220.</w:t>
      </w:r>
    </w:p>
  </w:footnote>
  <w:footnote w:id="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al-Baha'iy al-`Āmiliy: al-Habl al-Matin 274.</w:t>
      </w:r>
    </w:p>
  </w:footnote>
  <w:footnote w:id="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Al-Muhaqqiq al-Damad: al-Rawashih al-Samawiyyah 98.</w:t>
      </w:r>
    </w:p>
  </w:footnote>
  <w:footnote w:id="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al-Halim al-Jundiy: al-Imam Jafar al-Sadiq 203-204.</w:t>
      </w:r>
    </w:p>
  </w:footnote>
  <w:footnote w:id="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al-Mufid: Kitab al-Irshad 288.</w:t>
      </w:r>
    </w:p>
  </w:footnote>
  <w:footnote w:id="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al-Tabrisiy: Ilam al-Wara bi-Alam al-Huda 284.</w:t>
      </w:r>
    </w:p>
  </w:footnote>
  <w:footnote w:id="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al-Tabrisiy: Ilam al-Wara bi-Alam al-Huda 166.</w:t>
      </w:r>
    </w:p>
  </w:footnote>
  <w:footnote w:id="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Ali al-Fattal: Rawdat al-Waidhin 177.</w:t>
      </w:r>
    </w:p>
  </w:footnote>
  <w:footnote w:id="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Manaqib `Ali ibn Abi-Talib 4:247.</w:t>
      </w:r>
    </w:p>
  </w:footnote>
  <w:footnote w:id="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 al-Din al-Hilliy: al-Mu`tabar 1:26.</w:t>
      </w:r>
    </w:p>
  </w:footnote>
  <w:footnote w:id="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Al-Shahid al-Awwal: al-Dhikra 6.</w:t>
      </w:r>
    </w:p>
  </w:footnote>
  <w:footnote w:id="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Sharif al-Murtada: al-Dhari`ah 2:129.</w:t>
      </w:r>
    </w:p>
  </w:footnote>
  <w:footnote w:id="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Al-Muhaqqiq al-Damad: al-Rawashih al-Samawiyyah 98.</w:t>
      </w:r>
    </w:p>
  </w:footnote>
  <w:footnote w:id="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Al-Shahid al-Thani: al-Dirayah 17.</w:t>
      </w:r>
    </w:p>
  </w:footnote>
  <w:footnote w:id="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al-Fihrist 3.</w:t>
      </w:r>
    </w:p>
  </w:footnote>
  <w:footnote w:id="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`Ali ibn Babawayh (Shaykh al-Saduq): Man-la-Yahduruhul-Faqih 1:2-5.</w:t>
      </w:r>
    </w:p>
  </w:footnote>
  <w:footnote w:id="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Idris al-Hilliy: al-Sara'ir 471-493. This book has been published under the title of ‘Mustatrafat al-Sara'ir’.</w:t>
      </w:r>
    </w:p>
  </w:footnote>
  <w:footnote w:id="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al-Baha'iy: al-Wajizah 6-7; Shaykh al-Hurr al-Āmiliy, in Wasa'ilal-Shiah (the epilogue) 30:200, quotes the same wording. Similar statement has been mentioned in Shaykh al-Baha'iy’s Mashriq al-Shamsayn 269-270.</w:t>
      </w:r>
    </w:p>
  </w:footnote>
  <w:footnote w:id="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al-Hasan: Muntaqa al-Juman 1:27.</w:t>
      </w:r>
    </w:p>
  </w:footnote>
  <w:footnote w:id="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Al-Kaf`amiy: al-Jannah al-Waqiyah 3-4.</w:t>
      </w:r>
    </w:p>
  </w:footnote>
  <w:footnote w:id="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al-Hurr al-Āmiliy: Wasa'il al-Shiah (the epilogue) 30:213.</w:t>
      </w:r>
    </w:p>
  </w:footnote>
  <w:footnote w:id="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famous book of ‘al-Murajaat’, Sayyid Abd al-Husayn Sharaf al-Din lists the names of more than one hundred individuals of these trustworthy reporters.</w:t>
      </w:r>
    </w:p>
  </w:footnote>
  <w:footnote w:id="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Makula: al-Ikmal 4:575.</w:t>
      </w:r>
    </w:p>
  </w:footnote>
  <w:footnote w:id="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fi’l-Tarikh 8:364.</w:t>
      </w:r>
    </w:p>
  </w:footnote>
  <w:footnote w:id="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al-Safadiy: al-Wafi bi’l-Wafiyyat 5:226.</w:t>
      </w:r>
    </w:p>
  </w:footnote>
  <w:footnote w:id="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Thamir al-Amidiy: Difa `An al-Kafi 1:38.</w:t>
      </w:r>
    </w:p>
  </w:footnote>
  <w:footnote w:id="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Jami` al-Usul 12:220.</w:t>
      </w:r>
    </w:p>
  </w:footnote>
  <w:footnote w:id="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Siyar A’lam al-Nubala’ 16:304 H. 212.</w:t>
      </w:r>
    </w:p>
  </w:footnote>
  <w:footnote w:id="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al-Fihrist 156.</w:t>
      </w:r>
    </w:p>
  </w:footnote>
  <w:footnote w:id="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al-Muqni`, The Introduction 22.</w:t>
      </w:r>
    </w:p>
  </w:footnote>
  <w:footnote w:id="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Al-Najashiy: al-Rijal 276.</w:t>
      </w:r>
    </w:p>
  </w:footnote>
  <w:footnote w:id="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Al-Muhaddith al-Qummiy: Safinat al-Bihar 2:22.</w:t>
      </w:r>
    </w:p>
  </w:footnote>
  <w:footnote w:id="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Siyar A’lam al-Nubala’ 17:344.</w:t>
      </w:r>
    </w:p>
  </w:footnote>
  <w:footnote w:id="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Siyar A’lam al-Nubala’ 18:344.</w:t>
      </w:r>
    </w:p>
  </w:footnote>
  <w:footnote w:id="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Al-Sabkiy: Tabaqat al-Shafiiyyah 3:51.&lt;/p&gt;al-Suyutiy,&lt;a href="#ref-footnote4-page705" id="footnote4-page705" style="display:inline-block"&gt;&lt;sup&gt;(4)&lt;/sup&gt;&lt;/a&gt;&lt;p class="footnote"&gt;&lt;a href="#footnote4-page705" style="color:#3b82f6;" id="ref-footnote4-page705"&gt; 4) &lt;/a&gt;Al-Suyutiy: Tabaqat al-Mufassirin 29.&lt;/p&gt;and al-Katib al-Chalabiy&lt;a href="#ref-footnote5-page705" id="footnote5-page705" style="display:inline-block"&gt;&lt;sup&gt;(5)&lt;/sup&gt;&lt;/a&gt;&lt;p class="footnote"&gt;&lt;a href="#footnote5-page705" style="color:#3b82f6;" id="ref-footnote5-page705"&gt; 5) &lt;/a&gt;Al-Katib al-Chalabiy: Kashf al-Dhunun.&lt;/p&gt;have listed Shaykh al-Tusiy with the Shafiiyyah scholars. It is probable that the reason behind such confusion was that Shaykh al-Tusiy, in his books of Muslim jurisprudence and Tafsir, used to refer to the opinions of the Sunnite scholars.</w:t>
      </w:r>
    </w:p>
  </w:footnote>
  <w:footnote w:id="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al-Halim al-Jundiy: al-Imam Jafar al-Sadiq 186.</w:t>
      </w:r>
    </w:p>
  </w:footnote>
  <w:footnote w:id="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al-Halim al-Jundiy: al-Imam Jafar al-Sadiq 163.</w:t>
      </w:r>
    </w:p>
  </w:footnote>
  <w:footnote w:id="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al-Halim al-Jundiy: al-Imam Jafar al-Sadiq 160.</w:t>
      </w:r>
    </w:p>
  </w:footnote>
  <w:footnote w:id="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al-Halim al-Jundiy: al-Imam Jafar al-Sadiq 160.</w:t>
      </w:r>
    </w:p>
  </w:footnote>
  <w:footnote w:id="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al-Rabb al-Qurtubiy: Jamiu Bayan al-Ilm wa-Fadlih(i) 1:76-77; al-Khatib al-Baghdadiy: Taqyid al-Ilm 106-107.</w:t>
      </w:r>
    </w:p>
  </w:footnote>
  <w:footnote w:id="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251; Malik ibn Anas: al-Muwatta' 290.</w:t>
      </w:r>
    </w:p>
  </w:footnote>
  <w:footnote w:id="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my book of ‘Wudu' al-Nabiy’, I have investigated the features of the phenomenon of ascribing many reports to Abdullah ibn Abbas.</w:t>
      </w:r>
    </w:p>
  </w:footnote>
  <w:footnote w:id="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7:113 H. 5; Shaykh al-Tusiy: Tahdhib al-Ahkam 308 H. 1104/25; al-Hurr al-Āmiliy: Wasa'il al-Shiah 26:16.</w:t>
      </w:r>
    </w:p>
  </w:footnote>
  <w:footnote w:id="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al-Khilaf 4:90.</w:t>
      </w:r>
    </w:p>
  </w:footnote>
  <w:footnote w:id="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al-Asqalaniy: Fath al-Bari fi Sharh Sahih al-Bukhariy 12:17.&lt;/p&gt;A similar narration has been reported by Abd al-Razzaq on the authority of al-Shibiy.&lt;a href="#ref-footnote3-page715" id="footnote3-page715" style="display:inline-block"&gt;&lt;sup&gt;(3)&lt;/sup&gt;&lt;/a&gt;&lt;p class="footnote"&gt;&lt;a href="#footnote3-page715" style="color:#3b82f6;" id="ref-footnote3-page715"&gt; 3) &lt;/a&gt;Abd al-Razzaq: al-Musannaf 10:269 H. 19066.</w:t>
      </w:r>
    </w:p>
  </w:footnote>
  <w:footnote w:id="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al-Asqalaniy: Fath al-Bari fi Sharh Sahih al-Bukhariy 12:17.&lt;/p&gt;According to another narration, Imam Ali wrote to Ibn Abbas, “Erase my epistle and keep it not.”&lt;a href="#ref-footnote2-page716" id="footnote2-page716" style="display:inline-block"&gt;&lt;sup&gt;(2)&lt;/sup&gt;&lt;/a&gt;&lt;p class="footnote"&gt;&lt;a href="#footnote2-page716" style="color:#3b82f6;" id="ref-footnote2-page716"&gt; 2) &lt;/a&gt;Ibn Hajar al-Asqalaniy: Fath al-Bari fi Sharh Sahih al-Bukhariy 12:17.</w:t>
      </w:r>
    </w:p>
  </w:footnote>
  <w:footnote w:id="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9:283. On 9 :285-286 of the book there is a more obvious indication.</w:t>
      </w:r>
    </w:p>
  </w:footnote>
  <w:footnote w:id="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9:283.</w:t>
      </w:r>
    </w:p>
  </w:footnote>
  <w:footnote w:id="9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9:289.</w:t>
      </w:r>
    </w:p>
  </w:footnote>
  <w:footnote w:id="9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al-Kulayniy: al-Kafi 6:207; Shaykh al-Tusiy: Tahdhib al-Ahkam 9:32; al-Istibsar 4:72.</w:t>
      </w:r>
    </w:p>
  </w:footnote>
  <w:footnote w:id="9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Qudamah: al-Mughniy 11:43.</w:t>
      </w:r>
    </w:p>
  </w:footnote>
  <w:footnote w:id="9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Qudamah: al-Mughniy 11:11.</w:t>
      </w:r>
    </w:p>
  </w:footnote>
  <w:footnote w:id="9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7:472.</w:t>
      </w:r>
    </w:p>
  </w:footnote>
  <w:footnote w:id="9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Qudamah: al-Mughniy 11:3.</w:t>
      </w:r>
    </w:p>
  </w:footnote>
  <w:footnote w:id="9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7:472.</w:t>
      </w:r>
    </w:p>
  </w:footnote>
  <w:footnote w:id="9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al-Tusiy: Tahdhib al-Ahkam 10:96; al-Istibsar 4:235.</w:t>
      </w:r>
    </w:p>
  </w:footnote>
  <w:footnote w:id="9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al-Rahman al-Jaziriy: al-Fiqh Ala’l-Madhahib al-Arbaah 31-32; Abdullah ibn Qudamah: al-Mughni 10:325.</w:t>
      </w:r>
    </w:p>
  </w:footnote>
  <w:footnote w:id="9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Qudamah: al-Mughni 10:325.</w:t>
      </w:r>
    </w:p>
  </w:footnote>
  <w:footnote w:id="9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Qudamah: al-Mughni 10:325.</w:t>
      </w:r>
    </w:p>
  </w:footnote>
  <w:footnote w:id="9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11:364.</w:t>
      </w:r>
    </w:p>
  </w:footnote>
  <w:footnote w:id="9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11:365.</w:t>
      </w:r>
    </w:p>
  </w:footnote>
  <w:footnote w:id="9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Al-Nawawiy: al-Majmu` 20:120.</w:t>
      </w:r>
    </w:p>
  </w:footnote>
  <w:footnote w:id="9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Al-Qurtubiy: Bidayat al-Mujtahid 1:493.</w:t>
      </w:r>
    </w:p>
  </w:footnote>
  <w:footnote w:id="9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Al-Qurtubiy: Bidayat al-Mujtahid 1:493.</w:t>
      </w:r>
    </w:p>
  </w:footnote>
  <w:footnote w:id="9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Mother of Believers (Umm al-Mu'minin) is a title said to the Holy Prophet’s wives and excerpted from the Holy Qur'an that reads, “The Prophet has a greater claim on the faithful than they have on themselves, and his wives are (as) their mothers. 33/6” This is thus an indication to one of the Holy Prophet’s wives and, most likely, to Ā'ishah, for she is famous of reporting from the Holy Prophet. (Translator)&lt;/p&gt;Abu-Musa al-Ashariy, Abdullah ibn Umar, Sad ibn Abi-Waqqas, Jabir ibn Abdullah, and al-Nu`man ibn Bashir. All of these, unambiguously and unmistakably, have reported from the Holy Prophet the illegality of drinking intoxicants.</w:t>
      </w:r>
    </w:p>
  </w:footnote>
  <w:footnote w:id="9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7:500.</w:t>
      </w:r>
    </w:p>
  </w:footnote>
  <w:footnote w:id="9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7:492.</w:t>
      </w:r>
    </w:p>
  </w:footnote>
  <w:footnote w:id="9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8:299.</w:t>
      </w:r>
    </w:p>
  </w:footnote>
  <w:footnote w:id="9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Al-Bayhaqiy: al-Sunan al-Kubra 8:306.</w:t>
      </w:r>
    </w:p>
  </w:footnote>
  <w:footnote w:id="9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al-Rahman al-Jaziriy: al-Fiqh Ala’l-Madhahib al-Arba`ah 5:21. This narration has been recorded by Ahmad ibn Hanbal and Ibn Majah.</w:t>
      </w:r>
    </w:p>
  </w:footnote>
  <w:footnote w:id="9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al-Rahman al-Jaziriy: al-Fiqh Ala’l-Madhahib al-Arba`ah 5:21. This narration has been recorded by Ibn Majah.</w:t>
      </w:r>
    </w:p>
  </w:footnote>
  <w:footnote w:id="9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Man-la-Yahduruhul-Faqih 4:104/351.</w:t>
      </w:r>
    </w:p>
  </w:footnote>
  <w:footnote w:id="9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al-Tusy: Tahdhib al-Ahkam 10:254; al-Istibsar 4:288.</w:t>
      </w:r>
    </w:p>
  </w:footnote>
  <w:footnote w:id="9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al-Jawahiriy: Jawahir al-Kalam 42:229.</w:t>
      </w:r>
    </w:p>
  </w:footnote>
  <w:footnote w:id="9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al-Din al-Muzziy: Tahdhib al-Kamal 21:585.</w:t>
      </w:r>
    </w:p>
  </w:footnote>
  <w:footnote w:id="9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al-Āmiliy: Wasa'il al-Shiah 29:344; Shaykh al-Tusiy: Tahdhib al-Ahkam 10:261; al-Istibsar 4:289.</w:t>
      </w:r>
    </w:p>
  </w:footnote>
  <w:footnote w:id="9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 ibn Qudamah: al-Mughni 9:614.</w:t>
      </w:r>
    </w:p>
  </w:footnote>
  <w:footnote w:id="9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1:119.</w:t>
      </w:r>
    </w:p>
  </w:footnote>
  <w:footnote w:id="10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Verse of Purification: “Allah only desires to keep away the uncleanness from you—O Ahl al-Bayt (people of the House)—and to purify you a (thorough) purifying. 33/33”</w:t>
      </w:r>
    </w:p>
  </w:footnote>
  <w:footnote w:id="10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 holy verse of Mubahalah (i.e. Invoking the curse of Almighty Allah) is number 61 of the holy Surah of al-Ma'idah No. 6. This holy verse reads, “If any one disputes in this matter with thee, now after (full) knowledge Hath come to thee, say: ‘Come! Let us gather together our sons and your sons, our women and your women, ourselves and yourselves, then let us earnestly pray and invoke the curse of Allah on those who lie! 3/61” Let us now quote the story of the holy verse from al-Muwaffaq al-Khawarizmiy’s famous book entitled al-Manaqib, page 159:</w:t>
      </w:r>
    </w:p>
  </w:footnote>
  <w:footnote w:id="10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many reference books of Hadith, Islamic history, and Tafsir all of which confirm that these sacred texts were revealed to express manners of Imam Ali ibn Abi-Talib and his Household. For instance, see Abd al-Husayn Sharaf al-Din: al-Muraja`at No. 12.</w:t>
      </w:r>
    </w:p>
  </w:footnote>
  <w:footnote w:id="10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3:138. Abu-Naim, in his book of ‘Hilyat al-Awliya'’ has recorded this Hadith on the authority of Anas. It is further written down in Ibn Abi’l-Hadid’s Sharh Nahj al-Balaghah.</w:t>
      </w:r>
    </w:p>
  </w:footnote>
  <w:footnote w:id="10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3:129.</w:t>
      </w:r>
    </w:p>
  </w:footnote>
  <w:footnote w:id="10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3:122.</w:t>
      </w:r>
    </w:p>
  </w:footnote>
  <w:footnote w:id="10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3:137. In ‘al-Talkhis’, has decided this Hadith as authentic. A similar one has been reported by Shiite series of narrators and recorded in Shaykh al-Saduq’s ‘Ikmal al-Din wa-Itmam al-Nimah’ in the following form: It has been narrated... on the authority of Ibn Samarah that the Messenger of Allah said to him, “Son of Samarah: When fancies will be various and opinions will separate, you should adhere to Ali ibn Abi-Talib; for he is truly the chief (Imam) of my ummah and my representative over them after my departure.”</w:t>
      </w:r>
    </w:p>
  </w:footnote>
  <w:footnote w:id="10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ibn Hanbal 2:26; Al-Hakim al-Nisapuriy: al-Mustadrak Ala’l-Sahihayn 3:125; Al-Haythamiy: Majma al-Zawa’id 9:120; Ibn Abi-Shaybah: al-Musannaf 6:372; Al-Mubarakfuriy: Tuhfat al-Ahwadhiy fi Sharh Jami` al-Tirmidhiy 10:136.</w:t>
      </w:r>
    </w:p>
  </w:footnote>
  <w:footnote w:id="10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al-Nisapuriy: al-Mustadrak `Ala’l-Sahihayn 3:147. In ‘al-Talkhis’, al-Dhahbiy has decided this narration as authentic.</w:t>
      </w:r>
    </w:p>
  </w:footnote>
  <w:footnote w:id="10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Al-Dhahbiy: Siyar A`lam al-Nubala' 13:119-121.</w:t>
      </w:r>
    </w:p>
  </w:footnote>
  <w:footnote w:id="10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Muhammad al-Baghandiy: Musnad Umar ibn Abd al-`Aziz 116.</w:t>
      </w:r>
    </w:p>
  </w:footnote>
  <w:footnote w:id="10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Tarikh Baghdad 9:152-153. See also the introduction of Tafsir Sufyan al-Thawriy.</w:t>
      </w:r>
    </w:p>
  </w:footnote>
  <w:footnote w:id="10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al-Āmiliy: Wasa'il al-Shiah Chapter 71, H. 11.</w:t>
      </w:r>
    </w:p>
  </w:footnote>
  <w:footnote w:id="10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details, refer to the following books: Nur al-Din Itr: al-Sunnah al-Muttahharah wa’l-Tahaddiyat; Muhammad ibn Ismail al-San`aniy: Tawdih al-Afkar 2:453-463; Muhammad ibn al-Wazir al-Yamaniy: al-Rawd al-Basim 2:113-129.</w:t>
      </w:r>
    </w:p>
  </w:footnote>
  <w:footnote w:id="10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Yusuf: Tarikh al-Fiqh al-Islamiy 168.</w:t>
      </w:r>
    </w:p>
  </w:footnote>
  <w:footnote w:id="10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Muhammad Yusuf: Tarikh al-Fiqh al-Islamiy 168.</w:t>
      </w:r>
    </w:p>
  </w:footnote>
  <w:footnote w:id="10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Khallakan: Wafiyyat al-A`yan 6:144.</w:t>
      </w:r>
    </w:p>
  </w:footnote>
  <w:footnote w:id="10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Haydar: al-Imam al-Sadiq wa’l-Madhahib al-Arba`ah 2:11 as quoted from al-Dahlawiy: Hujjat Allah al-Balighah 1:151.</w:t>
      </w:r>
    </w:p>
  </w:footnote>
  <w:footnote w:id="10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al-Din al-Muzziy: Tahdhib al-Kamal, the Biography of Muhammad ibn Ishaq.</w:t>
      </w:r>
    </w:p>
  </w:footnote>
  <w:footnote w:id="10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Mahmud Abu-Rayyah: Adwa’un `Ala’l-Sunnah al-Muhammadiyyah 299.</w:t>
      </w:r>
    </w:p>
  </w:footnote>
  <w:footnote w:id="10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al-Baghdadiy: Tarikh Baghdad 13 :349, 370.</w:t>
      </w:r>
    </w:p>
  </w:footnote>
  <w:footnote w:id="10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version of this epistle is found in Ayasofya, Istanbul, Turkey, under the number 2953.</w:t>
      </w:r>
    </w:p>
  </w:footnote>
  <w:footnote w:id="10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explain it, the Arabic word ‘Ikhtilaf’ carries at least two meanings the most famous of which is ‘difference’ while the other meanings are ‘frequenting to a certain place’ and ‘separation in countries’... etc. The word ‘Ikhtilaf’ thus may carry any of these meanings. (Translator)</w:t>
      </w:r>
    </w:p>
  </w:footnote>
  <w:footnote w:id="10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`Umar ibn al-Khattab who declared this decision. See al-Dhahbiy: Tadhkirat al-Huffadh 1:366.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image" Target="media/image2.jpeg"/><Relationship Id="rId818" Type="http://schemas.openxmlformats.org/officeDocument/2006/relationships/image" Target="media/image2.jpeg"/><Relationship Id="rId819" Type="http://schemas.openxmlformats.org/officeDocument/2006/relationships/footer" Target="footer812.xml"/><Relationship Id="rId820" Type="http://schemas.openxmlformats.org/officeDocument/2006/relationships/footnotes" Target="footnotes.xml"/><Relationship Id="rId821" Type="http://schemas.openxmlformats.org/officeDocument/2006/relationships/numbering" Target="numbering.xml"/><Relationship Id="rId822" Type="http://schemas.openxmlformats.org/officeDocument/2006/relationships/fontTable" Target="fontTable.xml"/><Relationship Id="rId823" Type="http://schemas.openxmlformats.org/officeDocument/2006/relationships/settings" Target="settings.xml"/><Relationship Id="rId8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926</Pages>
  <Words>172857</Words>
  <Characters>901309</Characters>
  <CharactersWithSpaces>1068754</CharactersWithSpaces>
  <Paragraphs>5255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2026-08-17T06:37:18Z</dcterms:created>
  <dc:creator>ghaemiyeh.com</dc:creator>
  <dc:description/>
  <dc:language>en-US</dc:language>
  <cp:lastModifiedBy/>
  <dcterms:modified xsi:type="dcterms:W3CDTF">2026-08-17T10:07:40Z</dcterms:modified>
  <cp:revision>1</cp:revision>
  <dc:subject/>
  <dc:title>The Prohibition of Recording the Hadith Causes and Effects</dc:title>
</cp:coreProperties>
</file>

<file path=docProps/custom.xml><?xml version="1.0" encoding="utf-8"?>
<Properties xmlns="http://schemas.openxmlformats.org/officeDocument/2006/custom-properties" xmlns:vt="http://schemas.openxmlformats.org/officeDocument/2006/docPropsVTypes"/>
</file>