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الغدیر فی رحاب الکتاب والسنه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57268_3650668749">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95727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957272_3650668749">
            <w:r>
              <w:rPr>
                <w:webHidden/>
                <w:rStyle w:val="IndexLink"/>
                <w:rtl w:val="true"/>
              </w:rPr>
              <w:t>كلمة المعهد</w:t>
            </w:r>
            <w:r>
              <w:rPr>
                <w:rStyle w:val="IndexLink"/>
                <w:rtl w:val="true"/>
              </w:rPr>
              <w:tab/>
            </w:r>
            <w:r>
              <w:rPr>
                <w:rStyle w:val="IndexLink"/>
              </w:rPr>
              <w:t>8</w:t>
            </w:r>
          </w:hyperlink>
        </w:p>
        <w:p>
          <w:pPr>
            <w:pStyle w:val="Contents2"/>
            <w:tabs>
              <w:tab w:val="clear" w:pos="8743"/>
              <w:tab w:val="right" w:pos="9026" w:leader="dot"/>
            </w:tabs>
            <w:rPr/>
          </w:pPr>
          <w:hyperlink w:anchor="__RefHeading___Toc3957274_3650668749">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3957276_3650668749">
            <w:r>
              <w:rPr>
                <w:webHidden/>
                <w:rStyle w:val="IndexLink"/>
                <w:rtl w:val="true"/>
              </w:rPr>
              <w:t>الخلفيات التأريخية لحادثة الغدير</w:t>
            </w:r>
            <w:r>
              <w:rPr>
                <w:rStyle w:val="IndexLink"/>
                <w:rtl w:val="true"/>
              </w:rPr>
              <w:tab/>
            </w:r>
            <w:r>
              <w:rPr>
                <w:rStyle w:val="IndexLink"/>
              </w:rPr>
              <w:t>12</w:t>
            </w:r>
          </w:hyperlink>
        </w:p>
        <w:p>
          <w:pPr>
            <w:pStyle w:val="Contents3"/>
            <w:tabs>
              <w:tab w:val="clear" w:pos="8459"/>
              <w:tab w:val="right" w:pos="9026" w:leader="dot"/>
            </w:tabs>
            <w:rPr/>
          </w:pPr>
          <w:hyperlink w:anchor="__RefHeading___Toc3957278_365066874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957280_3650668749">
            <w:r>
              <w:rPr>
                <w:webHidden/>
                <w:rStyle w:val="IndexLink"/>
                <w:rtl w:val="true"/>
              </w:rPr>
              <w:t xml:space="preserve">خطبة الرسول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في غدير خُم</w:t>
            </w:r>
            <w:r>
              <w:rPr>
                <w:rStyle w:val="IndexLink"/>
                <w:rtl w:val="true"/>
              </w:rPr>
              <w:tab/>
            </w:r>
            <w:r>
              <w:rPr>
                <w:rStyle w:val="IndexLink"/>
              </w:rPr>
              <w:t>17</w:t>
            </w:r>
          </w:hyperlink>
        </w:p>
        <w:p>
          <w:pPr>
            <w:pStyle w:val="Contents2"/>
            <w:tabs>
              <w:tab w:val="clear" w:pos="8743"/>
              <w:tab w:val="right" w:pos="9026" w:leader="dot"/>
            </w:tabs>
            <w:rPr/>
          </w:pPr>
          <w:hyperlink w:anchor="__RefHeading___Toc3957282_3650668749">
            <w:r>
              <w:rPr>
                <w:webHidden/>
                <w:rStyle w:val="IndexLink"/>
                <w:rtl w:val="true"/>
              </w:rPr>
              <w:t>بحوثٌ حولَ واقعة الغدير</w:t>
            </w:r>
            <w:r>
              <w:rPr>
                <w:rStyle w:val="IndexLink"/>
                <w:rtl w:val="true"/>
              </w:rPr>
              <w:tab/>
            </w:r>
            <w:r>
              <w:rPr>
                <w:rStyle w:val="IndexLink"/>
              </w:rPr>
              <w:t>22</w:t>
            </w:r>
          </w:hyperlink>
        </w:p>
        <w:p>
          <w:pPr>
            <w:pStyle w:val="Contents3"/>
            <w:tabs>
              <w:tab w:val="clear" w:pos="8459"/>
              <w:tab w:val="right" w:pos="9026" w:leader="dot"/>
            </w:tabs>
            <w:rPr/>
          </w:pPr>
          <w:hyperlink w:anchor="__RefHeading___Toc3957284_3650668749">
            <w:r>
              <w:rPr>
                <w:webHidden/>
                <w:rStyle w:val="IndexLink"/>
                <w:rtl w:val="true"/>
              </w:rPr>
              <w:t>أوّلاً</w:t>
            </w:r>
            <w:r>
              <w:rPr>
                <w:rStyle w:val="IndexLink"/>
                <w:rtl w:val="true"/>
              </w:rPr>
              <w:t xml:space="preserve">: </w:t>
            </w:r>
            <w:r>
              <w:rPr>
                <w:rStyle w:val="IndexLink"/>
                <w:rtl w:val="true"/>
              </w:rPr>
              <w:t>مكانة واقعة الغدير في المصادر الإسلاميّة</w:t>
            </w:r>
            <w:r>
              <w:rPr>
                <w:rStyle w:val="IndexLink"/>
                <w:rtl w:val="true"/>
              </w:rPr>
              <w:tab/>
            </w:r>
            <w:r>
              <w:rPr>
                <w:rStyle w:val="IndexLink"/>
              </w:rPr>
              <w:t>22</w:t>
            </w:r>
          </w:hyperlink>
        </w:p>
        <w:p>
          <w:pPr>
            <w:pStyle w:val="Contents3"/>
            <w:tabs>
              <w:tab w:val="clear" w:pos="8459"/>
              <w:tab w:val="right" w:pos="9026" w:leader="dot"/>
            </w:tabs>
            <w:rPr/>
          </w:pPr>
          <w:hyperlink w:anchor="__RefHeading___Toc3957286_3650668749">
            <w:r>
              <w:rPr>
                <w:webHidden/>
                <w:rStyle w:val="IndexLink"/>
                <w:rtl w:val="true"/>
              </w:rPr>
              <w:t>ثانياً</w:t>
            </w:r>
            <w:r>
              <w:rPr>
                <w:rStyle w:val="IndexLink"/>
                <w:rtl w:val="true"/>
              </w:rPr>
              <w:t xml:space="preserve">: </w:t>
            </w:r>
            <w:r>
              <w:rPr>
                <w:rStyle w:val="IndexLink"/>
                <w:rtl w:val="true"/>
              </w:rPr>
              <w:t>تأثير واقعة الغدير على تفاسير القرآن</w:t>
            </w:r>
            <w:r>
              <w:rPr>
                <w:rStyle w:val="IndexLink"/>
                <w:rtl w:val="true"/>
              </w:rPr>
              <w:tab/>
            </w:r>
            <w:r>
              <w:rPr>
                <w:rStyle w:val="IndexLink"/>
              </w:rPr>
              <w:t>26</w:t>
            </w:r>
          </w:hyperlink>
        </w:p>
        <w:p>
          <w:pPr>
            <w:pStyle w:val="Contents4"/>
            <w:tabs>
              <w:tab w:val="clear" w:pos="8176"/>
              <w:tab w:val="right" w:pos="9026" w:leader="dot"/>
            </w:tabs>
            <w:rPr/>
          </w:pPr>
          <w:hyperlink w:anchor="__RefHeading___Toc3957288_3650668749">
            <w:r>
              <w:rPr>
                <w:webHidden/>
                <w:rStyle w:val="IndexLink"/>
              </w:rPr>
              <w:t>١</w:t>
            </w:r>
            <w:r>
              <w:rPr>
                <w:rStyle w:val="IndexLink"/>
                <w:rtl w:val="true"/>
              </w:rPr>
              <w:t xml:space="preserve">- </w:t>
            </w:r>
            <w:r>
              <w:rPr>
                <w:rStyle w:val="IndexLink"/>
                <w:rtl w:val="true"/>
              </w:rPr>
              <w:t>تفاسير الشيعة</w:t>
            </w:r>
            <w:r>
              <w:rPr>
                <w:rStyle w:val="IndexLink"/>
                <w:rtl w:val="true"/>
              </w:rPr>
              <w:tab/>
            </w:r>
            <w:r>
              <w:rPr>
                <w:rStyle w:val="IndexLink"/>
              </w:rPr>
              <w:t>26</w:t>
            </w:r>
          </w:hyperlink>
        </w:p>
        <w:p>
          <w:pPr>
            <w:pStyle w:val="Contents5"/>
            <w:tabs>
              <w:tab w:val="clear" w:pos="7892"/>
              <w:tab w:val="right" w:pos="9026" w:leader="dot"/>
            </w:tabs>
            <w:rPr/>
          </w:pPr>
          <w:hyperlink w:anchor="__RefHeading___Toc3957290_3650668749">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3957292_3650668749">
            <w:r>
              <w:rPr>
                <w:webHidden/>
                <w:rStyle w:val="IndexLink"/>
                <w:rtl w:val="true"/>
              </w:rPr>
              <w:t>ملاحظات هامّة بشأن تفسير آية التبليغ</w:t>
            </w:r>
            <w:r>
              <w:rPr>
                <w:rStyle w:val="IndexLink"/>
                <w:rtl w:val="true"/>
              </w:rPr>
              <w:tab/>
            </w:r>
            <w:r>
              <w:rPr>
                <w:rStyle w:val="IndexLink"/>
              </w:rPr>
              <w:t>29</w:t>
            </w:r>
          </w:hyperlink>
        </w:p>
        <w:p>
          <w:pPr>
            <w:pStyle w:val="Contents4"/>
            <w:tabs>
              <w:tab w:val="clear" w:pos="8176"/>
              <w:tab w:val="right" w:pos="9026" w:leader="dot"/>
            </w:tabs>
            <w:rPr/>
          </w:pPr>
          <w:hyperlink w:anchor="__RefHeading___Toc3957294_3650668749">
            <w:r>
              <w:rPr>
                <w:webHidden/>
                <w:rStyle w:val="IndexLink"/>
              </w:rPr>
              <w:t>٢</w:t>
            </w:r>
            <w:r>
              <w:rPr>
                <w:rStyle w:val="IndexLink"/>
                <w:rtl w:val="true"/>
              </w:rPr>
              <w:t xml:space="preserve">- </w:t>
            </w:r>
            <w:r>
              <w:rPr>
                <w:rStyle w:val="IndexLink"/>
                <w:rtl w:val="true"/>
              </w:rPr>
              <w:t>تفاسير أهل السنّة</w:t>
            </w:r>
            <w:r>
              <w:rPr>
                <w:rStyle w:val="IndexLink"/>
                <w:rtl w:val="true"/>
              </w:rPr>
              <w:tab/>
            </w:r>
            <w:r>
              <w:rPr>
                <w:rStyle w:val="IndexLink"/>
              </w:rPr>
              <w:t>33</w:t>
            </w:r>
          </w:hyperlink>
        </w:p>
        <w:p>
          <w:pPr>
            <w:pStyle w:val="Contents5"/>
            <w:tabs>
              <w:tab w:val="clear" w:pos="7892"/>
              <w:tab w:val="right" w:pos="9026" w:leader="dot"/>
            </w:tabs>
            <w:rPr/>
          </w:pPr>
          <w:hyperlink w:anchor="__RefHeading___Toc3957296_3650668749">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3957298_3650668749">
            <w:r>
              <w:rPr>
                <w:webHidden/>
                <w:rStyle w:val="IndexLink"/>
                <w:rtl w:val="true"/>
              </w:rPr>
              <w:t>نقد وتحليل آراء مفسّري أهل السنّة حول نزول آية التبليغ</w:t>
            </w:r>
            <w:r>
              <w:rPr>
                <w:rStyle w:val="IndexLink"/>
                <w:rtl w:val="true"/>
              </w:rPr>
              <w:tab/>
            </w:r>
            <w:r>
              <w:rPr>
                <w:rStyle w:val="IndexLink"/>
              </w:rPr>
              <w:t>37</w:t>
            </w:r>
          </w:hyperlink>
        </w:p>
        <w:p>
          <w:pPr>
            <w:pStyle w:val="Contents4"/>
            <w:tabs>
              <w:tab w:val="clear" w:pos="8176"/>
              <w:tab w:val="right" w:pos="9026" w:leader="dot"/>
            </w:tabs>
            <w:rPr/>
          </w:pPr>
          <w:hyperlink w:anchor="__RefHeading___Toc3957300_3650668749">
            <w:r>
              <w:rPr>
                <w:webHidden/>
                <w:rStyle w:val="IndexLink"/>
              </w:rPr>
              <w:t>٣</w:t>
            </w:r>
            <w:r>
              <w:rPr>
                <w:rStyle w:val="IndexLink"/>
                <w:rtl w:val="true"/>
              </w:rPr>
              <w:t xml:space="preserve">- </w:t>
            </w:r>
            <w:r>
              <w:rPr>
                <w:rStyle w:val="IndexLink"/>
                <w:rtl w:val="true"/>
              </w:rPr>
              <w:t>بحثٌ في سبب نزول آية التبليغ</w:t>
            </w:r>
            <w:r>
              <w:rPr>
                <w:rStyle w:val="IndexLink"/>
                <w:rtl w:val="true"/>
              </w:rPr>
              <w:tab/>
            </w:r>
            <w:r>
              <w:rPr>
                <w:rStyle w:val="IndexLink"/>
              </w:rPr>
              <w:t>47</w:t>
            </w:r>
          </w:hyperlink>
        </w:p>
        <w:p>
          <w:pPr>
            <w:pStyle w:val="Contents3"/>
            <w:tabs>
              <w:tab w:val="clear" w:pos="8459"/>
              <w:tab w:val="right" w:pos="9026" w:leader="dot"/>
            </w:tabs>
            <w:rPr/>
          </w:pPr>
          <w:hyperlink w:anchor="__RefHeading___Toc3957302_3650668749">
            <w:r>
              <w:rPr>
                <w:webHidden/>
                <w:rStyle w:val="IndexLink"/>
                <w:rtl w:val="true"/>
              </w:rPr>
              <w:t>ثالثاً</w:t>
            </w:r>
            <w:r>
              <w:rPr>
                <w:rStyle w:val="IndexLink"/>
                <w:rtl w:val="true"/>
              </w:rPr>
              <w:t xml:space="preserve">: </w:t>
            </w:r>
            <w:r>
              <w:rPr>
                <w:rStyle w:val="IndexLink"/>
                <w:rtl w:val="true"/>
              </w:rPr>
              <w:t>بحوثٌ حول آية التبليغ</w:t>
            </w:r>
            <w:r>
              <w:rPr>
                <w:rStyle w:val="IndexLink"/>
                <w:rtl w:val="true"/>
              </w:rPr>
              <w:tab/>
            </w:r>
            <w:r>
              <w:rPr>
                <w:rStyle w:val="IndexLink"/>
              </w:rPr>
              <w:t>52</w:t>
            </w:r>
          </w:hyperlink>
        </w:p>
        <w:p>
          <w:pPr>
            <w:pStyle w:val="Contents4"/>
            <w:tabs>
              <w:tab w:val="clear" w:pos="8176"/>
              <w:tab w:val="right" w:pos="9026" w:leader="dot"/>
            </w:tabs>
            <w:rPr/>
          </w:pPr>
          <w:hyperlink w:anchor="__RefHeading___Toc3957304_3650668749">
            <w:r>
              <w:rPr>
                <w:webHidden/>
                <w:rStyle w:val="IndexLink"/>
              </w:rPr>
              <w:t>١</w:t>
            </w:r>
            <w:r>
              <w:rPr>
                <w:rStyle w:val="IndexLink"/>
                <w:rtl w:val="true"/>
              </w:rPr>
              <w:t xml:space="preserve">- </w:t>
            </w:r>
            <w:r>
              <w:rPr>
                <w:rStyle w:val="IndexLink"/>
                <w:rtl w:val="true"/>
              </w:rPr>
              <w:t>دواعي واقعة الغدير</w:t>
            </w:r>
            <w:r>
              <w:rPr>
                <w:rStyle w:val="IndexLink"/>
                <w:rtl w:val="true"/>
              </w:rPr>
              <w:tab/>
            </w:r>
            <w:r>
              <w:rPr>
                <w:rStyle w:val="IndexLink"/>
              </w:rPr>
              <w:t>52</w:t>
            </w:r>
          </w:hyperlink>
        </w:p>
        <w:p>
          <w:pPr>
            <w:pStyle w:val="Contents4"/>
            <w:tabs>
              <w:tab w:val="clear" w:pos="8176"/>
              <w:tab w:val="right" w:pos="9026" w:leader="dot"/>
            </w:tabs>
            <w:rPr/>
          </w:pPr>
          <w:hyperlink w:anchor="__RefHeading___Toc3957306_3650668749">
            <w:r>
              <w:rPr>
                <w:webHidden/>
                <w:rStyle w:val="IndexLink"/>
              </w:rPr>
              <w:t>٢</w:t>
            </w:r>
            <w:r>
              <w:rPr>
                <w:rStyle w:val="IndexLink"/>
                <w:rtl w:val="true"/>
              </w:rPr>
              <w:t xml:space="preserve">- </w:t>
            </w:r>
            <w:r>
              <w:rPr>
                <w:rStyle w:val="IndexLink"/>
                <w:rtl w:val="true"/>
              </w:rPr>
              <w:t>صلة آية التبليغ بالآيات السّابقة والتّالية لها</w:t>
            </w:r>
            <w:r>
              <w:rPr>
                <w:rStyle w:val="IndexLink"/>
                <w:rtl w:val="true"/>
              </w:rPr>
              <w:tab/>
            </w:r>
            <w:r>
              <w:rPr>
                <w:rStyle w:val="IndexLink"/>
              </w:rPr>
              <w:t>61</w:t>
            </w:r>
          </w:hyperlink>
        </w:p>
        <w:p>
          <w:pPr>
            <w:pStyle w:val="Contents4"/>
            <w:tabs>
              <w:tab w:val="clear" w:pos="8176"/>
              <w:tab w:val="right" w:pos="9026" w:leader="dot"/>
            </w:tabs>
            <w:rPr/>
          </w:pPr>
          <w:hyperlink w:anchor="__RefHeading___Toc3957308_3650668749">
            <w:r>
              <w:rPr>
                <w:webHidden/>
                <w:rStyle w:val="IndexLink"/>
              </w:rPr>
              <w:t>٣</w:t>
            </w:r>
            <w:r>
              <w:rPr>
                <w:rStyle w:val="IndexLink"/>
                <w:rtl w:val="true"/>
              </w:rPr>
              <w:t xml:space="preserve">- </w:t>
            </w:r>
            <w:r>
              <w:rPr>
                <w:rStyle w:val="IndexLink"/>
                <w:rtl w:val="true"/>
              </w:rPr>
              <w:t>سبب عدم ذكر اسم 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في آية التبليغ</w:t>
            </w:r>
            <w:r>
              <w:rPr>
                <w:rStyle w:val="IndexLink"/>
                <w:rtl w:val="true"/>
              </w:rPr>
              <w:tab/>
            </w:r>
            <w:r>
              <w:rPr>
                <w:rStyle w:val="IndexLink"/>
              </w:rPr>
              <w:t>67</w:t>
            </w:r>
          </w:hyperlink>
        </w:p>
        <w:p>
          <w:pPr>
            <w:pStyle w:val="Contents4"/>
            <w:tabs>
              <w:tab w:val="clear" w:pos="8176"/>
              <w:tab w:val="right" w:pos="9026" w:leader="dot"/>
            </w:tabs>
            <w:rPr/>
          </w:pPr>
          <w:hyperlink w:anchor="__RefHeading___Toc3957310_3650668749">
            <w:r>
              <w:rPr>
                <w:webHidden/>
                <w:rStyle w:val="IndexLink"/>
              </w:rPr>
              <w:t>۴</w:t>
            </w:r>
            <w:r>
              <w:rPr>
                <w:rStyle w:val="IndexLink"/>
                <w:rtl w:val="true"/>
              </w:rPr>
              <w:t xml:space="preserve">- </w:t>
            </w:r>
            <w:r>
              <w:rPr>
                <w:rStyle w:val="IndexLink"/>
                <w:rtl w:val="true"/>
              </w:rPr>
              <w:t xml:space="preserve">أسباب قلق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من إعلان ولاية الإمام عليّ</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3957312_3650668749">
            <w:r>
              <w:rPr>
                <w:webHidden/>
                <w:rStyle w:val="IndexLink"/>
              </w:rPr>
              <w:t>۵</w:t>
            </w:r>
            <w:r>
              <w:rPr>
                <w:rStyle w:val="IndexLink"/>
                <w:rtl w:val="true"/>
              </w:rPr>
              <w:t xml:space="preserve">- </w:t>
            </w:r>
            <w:r>
              <w:rPr>
                <w:rStyle w:val="IndexLink"/>
                <w:rtl w:val="true"/>
              </w:rPr>
              <w:t xml:space="preserve">معنى كلمة </w:t>
            </w:r>
            <w:r>
              <w:rPr>
                <w:rStyle w:val="IndexLink"/>
                <w:rtl w:val="true"/>
              </w:rPr>
              <w:t>(</w:t>
            </w:r>
            <w:r>
              <w:rPr>
                <w:rStyle w:val="IndexLink"/>
                <w:rtl w:val="true"/>
              </w:rPr>
              <w:t>مولى</w:t>
            </w:r>
            <w:r>
              <w:rPr>
                <w:rStyle w:val="IndexLink"/>
                <w:rtl w:val="true"/>
              </w:rPr>
              <w:t xml:space="preserve">) </w:t>
            </w:r>
            <w:r>
              <w:rPr>
                <w:rStyle w:val="IndexLink"/>
                <w:rtl w:val="true"/>
              </w:rPr>
              <w:t>في حديث الغدير</w:t>
            </w:r>
            <w:r>
              <w:rPr>
                <w:rStyle w:val="IndexLink"/>
                <w:rtl w:val="true"/>
              </w:rPr>
              <w:tab/>
            </w:r>
            <w:r>
              <w:rPr>
                <w:rStyle w:val="IndexLink"/>
              </w:rPr>
              <w:t>83</w:t>
            </w:r>
          </w:hyperlink>
        </w:p>
        <w:p>
          <w:pPr>
            <w:pStyle w:val="Contents3"/>
            <w:tabs>
              <w:tab w:val="clear" w:pos="8459"/>
              <w:tab w:val="right" w:pos="9026" w:leader="dot"/>
            </w:tabs>
            <w:rPr/>
          </w:pPr>
          <w:hyperlink w:anchor="__RefHeading___Toc3957314_3650668749">
            <w:r>
              <w:rPr>
                <w:webHidden/>
                <w:rStyle w:val="IndexLink"/>
                <w:rtl w:val="true"/>
              </w:rPr>
              <w:t>المصادر</w:t>
            </w:r>
            <w:r>
              <w:rPr>
                <w:rStyle w:val="IndexLink"/>
                <w:rtl w:val="true"/>
              </w:rPr>
              <w:tab/>
            </w:r>
            <w:r>
              <w:rPr>
                <w:rStyle w:val="IndexLink"/>
              </w:rPr>
              <w:t>94</w:t>
            </w:r>
          </w:hyperlink>
        </w:p>
        <w:p>
          <w:pPr>
            <w:pStyle w:val="Contents3"/>
            <w:tabs>
              <w:tab w:val="clear" w:pos="8459"/>
              <w:tab w:val="right" w:pos="9026" w:leader="dot"/>
            </w:tabs>
            <w:rPr/>
          </w:pPr>
          <w:hyperlink w:anchor="__RefHeading___Toc3957316_3650668749">
            <w:r>
              <w:rPr>
                <w:webHidden/>
                <w:rStyle w:val="IndexLink"/>
                <w:rtl w:val="true"/>
              </w:rPr>
              <w:t>الفهرس</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8_26017"/>
      <w:bookmarkStart w:id="1" w:name="pg1998_26017"/>
      <w:bookmarkEnd w:id="1"/>
    </w:p>
    <w:p>
      <w:pPr>
        <w:pStyle w:val="Heading2"/>
        <w:numPr>
          <w:ilvl w:val="1"/>
          <w:numId w:val="1"/>
        </w:numPr>
        <w:rPr/>
      </w:pPr>
      <w:bookmarkStart w:id="2" w:name="pg1998_26017"/>
      <w:bookmarkStart w:id="3" w:name="__RefHeading___Toc3957268_3650668749"/>
      <w:bookmarkStart w:id="4" w:name="_Toc1"/>
      <w:bookmarkEnd w:id="2"/>
      <w:bookmarkEnd w:id="3"/>
      <w:r>
        <w:rPr>
          <w:rtl w:val="true"/>
        </w:rPr>
        <w:t>هوية الکتاب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م‍ج‍ي‍د، ‏</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پرتو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في رحاب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مجيد معارف؛ مترجم اسعد الكعبي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‫‭978-964-540-431-2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ابي‌طالب‏</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كعبي، اسعد،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 ‭</w:t>
      </w:r>
      <w:r>
        <w:rPr>
          <w:rFonts w:eastAsia="IRNazanin" w:cs="IRNazanin"/>
          <w:color w:val="111111"/>
          <w:sz w:val="28"/>
          <w:szCs w:val="28"/>
          <w:lang w:bidi="fa-IR"/>
        </w:rPr>
        <w:t>/</w:t>
      </w:r>
      <w:r>
        <w:rPr>
          <w:rFonts w:ascii="IRNazanin" w:hAnsi="IRNazanin" w:eastAsia="IRNazanin"/>
          <w:color w:val="111111"/>
          <w:sz w:val="28"/>
          <w:sz w:val="28"/>
          <w:szCs w:val="28"/>
          <w:lang w:bidi="fa-IR"/>
        </w:rPr>
        <w:t>غ۴‏</w:t>
      </w:r>
      <w:r>
        <w:rPr>
          <w:rFonts w:ascii="IRNazanin" w:hAnsi="IRNazanin" w:eastAsia="IRNazanin"/>
          <w:color w:val="111111"/>
          <w:sz w:val="28"/>
          <w:sz w:val="28"/>
          <w:szCs w:val="28"/>
          <w:lang w:bidi="fa-IR"/>
        </w:rPr>
        <w:t>‫‭م۶۴۰۴۳ ۱۳۹۲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۳۰۹۲۵۶۹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57270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8_26021"/>
      <w:bookmarkStart w:id="8" w:name="pg1998_26021"/>
      <w:bookmarkEnd w:id="8"/>
    </w:p>
    <w:p>
      <w:pPr>
        <w:pStyle w:val="Heading2"/>
        <w:numPr>
          <w:ilvl w:val="1"/>
          <w:numId w:val="1"/>
        </w:numPr>
        <w:rPr/>
      </w:pPr>
      <w:bookmarkStart w:id="9" w:name="pg1998_26021"/>
      <w:bookmarkStart w:id="10" w:name="__RefHeading___Toc3957272_3650668749"/>
      <w:bookmarkStart w:id="11" w:name="_Toc3"/>
      <w:bookmarkEnd w:id="9"/>
      <w:bookmarkEnd w:id="10"/>
      <w:r>
        <w:rPr>
          <w:rtl w:val="true"/>
        </w:rPr>
        <w:t>كلمة المعهد</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محمّدٍ وآله الطيّبين الطاهرين الذين أكمل الله بهم دينه وأتمّ ببركاتهم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نعلم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بركةٌ صغيرةٌ تقع في نواحي المدينة المنوّرة، إلا أنّها شهدت قبل قرونٍ حدَثاً عظيماً ظلّ راسخاً في ذاكرة التأريخ الإسلاميّ ولا زال حتّى اليوم بحراً هادراً فيّاضاً؛ وهذا الحدَث ليس سوى إعلان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خليفته من بعده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واقعة يوم الغدير كانت على مرّ التأريخ مدار بحثٍ ونقاشٍ بين المذاهب الإسلاميّة، فقد دُوّنت حولها مؤلّفاتٌ قيّمةٌ، وكان لها تأثيرٌ بالغٌ على معتقدات المسلمين وأعمالهم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هذا المنطلق، فإنّ دراسة هذه الواقعة التأريخيّة العظيمة لها تأثيرٌ كبيرٌ على مصير كلّ مسلمٍ، كونها تتمحور حول قضيّة الخلافة الشرعيّة لنبيّنا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يزيد من أهميّتها في هذه الفترة الزمنيّة بالتحديد هو أنّها ترتبط بواقع النموذج الأمثل للحكومة الإسلاميّة في خضمّ عصر الصحوة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فقد تطرّق الدكتور مجيد معارف إلى دراستها وبيان تفاصيلها بشكلٍ مجملٍ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رحاب الكتاب والسنّة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نسأل الله تبارك وتعالى أن يوفّق مؤلّف الكتاب ومترجمه لكلّ خيرٍ وصلاحٍ، ونرجو منه تعالى أن يجعله خطوةً نحو رصّ صفوف الأمّة الإسلاميّة ووحدتها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معهد الحجّ والزيارة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الكلام والمعارف </w:t>
      </w:r>
      <w:bookmarkStart w:id="12" w:name="pg1998_26023"/>
    </w:p>
    <w:p>
      <w:pPr>
        <w:pStyle w:val="Heading2"/>
        <w:numPr>
          <w:ilvl w:val="1"/>
          <w:numId w:val="1"/>
        </w:numPr>
        <w:rPr/>
      </w:pPr>
      <w:bookmarkStart w:id="13" w:name="__RefHeading___Toc3957274_3650668749"/>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واقعة غدير خم التي أشير إليها في القرآن الكريم وصرّحت بها الأحاديث هي من الشواهد القطعية على إمامة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فلدينا آياتٌ في سورة المائدة لا يمكن ادّعاء دلالتها على شيءٍ سوى إثبات ولاية وإمامة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بتأكيد قاطبة مفسّري الشيعة وعدد كبير من مفسّري المذهب السنّي، ناهيك عن وجود روايات في مصادر الحديث والتفسير للفريقين تناولت تفسير هذه الآيات، وصرّحت بوضوحٍ على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وقطعت بذلك، بنحوٍ لا يترك مجالاً للشكّ بأحقيّته بمنصب الخلافة دون غيره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وهدفنا من تدوين هذا الكتاب هو إثبات إمامة ابن عمّ الرسول، وأوّل الناس إسلاماً، من خلال دراسة واقعة غدير </w:t>
      </w:r>
    </w:p>
    <w:p>
      <w:pPr>
        <w:pStyle w:val="BookText"/>
        <w:rPr/>
      </w:pPr>
      <w:r>
        <w:rPr>
          <w:rFonts w:ascii="Amiri" w:hAnsi="Amiri" w:eastAsia="Amiri" w:cs="Amiri"/>
          <w:color w:val="111111"/>
          <w:sz w:val="28"/>
          <w:sz w:val="28"/>
          <w:szCs w:val="28"/>
          <w:rtl w:val="true"/>
          <w:lang w:bidi="ar-SA"/>
        </w:rPr>
        <w:t>خُم بالاستناد إلى الآيات القرآنيّة والأحاديث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هذا الكتاب قد طُبع سابقاً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من منظار القرآن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الفارسيّة على هيئة كتيّبٍ صغيرٍ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النبأ للنش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بطباعته، حيثُ أُعيد طبعه عدّة مرّاتٍ نظراً للترحيب الواسع من قِبل القرّاء الكرام، كما أنّه تُرجم إلى اللغة 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فقد ارتدى حلّةً جديدةً بعد أن نُقّحت أبحاثه، من خلال غزارة الأدلّة والروايات المطروحة فيه، وأيضاً أُضيفت فيه فقراتٌ جديدةٌ للأبحاث السابقة، كما تمّ تغيير الهيكل العامّ لمواضيعه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بفضل الجهود المضنية التي تمّ بذلها من قِبل المتصدّين 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معاونيّة التعليم والأبحاث لبعثة قائد الثورة الإسلاميّة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الختام، أتقدّم بالشكر الجزيل وفائق الامتنان لكلّ من تحمّل عبء طباعة ونشر هذا النتاج المتواضع، راجياً من الله السميع أن يتقبّل هذه الحسنة منّا جميعاً، وأسأله أن يجعلنا من الموالين لأهل بيت خاتم الأنبياء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الله التوفيق</w:t>
      </w:r>
    </w:p>
    <w:p>
      <w:pPr>
        <w:pStyle w:val="BookText"/>
        <w:rPr/>
      </w:pPr>
      <w:r>
        <w:rPr>
          <w:rFonts w:ascii="Amiri" w:hAnsi="Amiri" w:eastAsia="Amiri" w:cs="Amiri"/>
          <w:color w:val="111111"/>
          <w:sz w:val="28"/>
          <w:sz w:val="28"/>
          <w:szCs w:val="28"/>
          <w:rtl w:val="true"/>
          <w:lang w:bidi="ar-SA"/>
        </w:rPr>
        <w:t>جامعة طهران مجيد معارف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5" w:name="pg1998_26025"/>
    </w:p>
    <w:p>
      <w:pPr>
        <w:pStyle w:val="Heading2"/>
        <w:numPr>
          <w:ilvl w:val="1"/>
          <w:numId w:val="1"/>
        </w:numPr>
        <w:rPr/>
      </w:pPr>
      <w:bookmarkStart w:id="16" w:name="__RefHeading___Toc3957276_3650668749"/>
      <w:bookmarkStart w:id="17" w:name="_Toc5"/>
      <w:bookmarkEnd w:id="15"/>
      <w:bookmarkEnd w:id="16"/>
      <w:r>
        <w:rPr>
          <w:rtl w:val="true"/>
        </w:rPr>
        <w:t>الخلفيات التأريخية لحادثة الغدير</w:t>
      </w:r>
      <w:bookmarkEnd w:id="17"/>
    </w:p>
    <w:p>
      <w:pPr>
        <w:pStyle w:val="Heading3"/>
        <w:numPr>
          <w:ilvl w:val="2"/>
          <w:numId w:val="1"/>
        </w:numPr>
        <w:rPr/>
      </w:pPr>
      <w:bookmarkStart w:id="18" w:name="__RefHeading___Toc3957278_3650668749"/>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في السنة العاشرة للهجرة النبويّة، وعند حلول شهر ذي القعدة، أعلن رسولنا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بأنّه عازمٌ على شدّ الرحال إلى بيت الله الحرام قاصداً أداء فريضة الحجّ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هذا الخبر بسرعةٍ في المدينة المنوّرة وما حولها، حتّى وصل إلى أسماع كافّة المسلمين في سائر بقاع الجزيرة العربيّة، ممّا حدا بالآلاف منهم إلى شدّ رحالهم إلى مكّة أيضاً، مغتنمين فرصة وجوده صلوات الله عليه هناك</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الخامس والعش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رين من نفس الشهر تحرّكت قافلة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الدّيار المقدّسة برفقة عددٍ غفيرٍ من المسلمين، حيثُ ذكر المؤرّخون أنّ عددهم كان يُضاهي مائة </w:t>
      </w:r>
    </w:p>
    <w:p>
      <w:pPr>
        <w:pStyle w:val="BookText"/>
        <w:rPr/>
      </w:pPr>
      <w:r>
        <w:rPr>
          <w:rFonts w:ascii="Amiri" w:hAnsi="Amiri" w:eastAsia="Amiri" w:cs="Amiri"/>
          <w:color w:val="111111"/>
          <w:sz w:val="28"/>
          <w:sz w:val="28"/>
          <w:szCs w:val="28"/>
          <w:rtl w:val="true"/>
          <w:lang w:bidi="ar-SA"/>
        </w:rPr>
        <w:t xml:space="preserve">ألفِ حاجٍّ </w:t>
      </w:r>
      <w:r>
        <w:rPr>
          <w:rStyle w:val="FootnoteAnchor"/>
          <w:rtl w:val="true"/>
        </w:rPr>
        <w:footnoteReference w:id="2"/>
      </w:r>
      <w:r>
        <w:rPr>
          <w:rFonts w:ascii="Amiri" w:hAnsi="Amiri" w:eastAsia="Amiri" w:cs="Amiri"/>
          <w:color w:val="111111"/>
          <w:sz w:val="28"/>
          <w:sz w:val="28"/>
          <w:szCs w:val="28"/>
          <w:rtl w:val="true"/>
          <w:lang w:bidi="ar-SA"/>
        </w:rPr>
        <w:t>، فالتحقوا في مكّة بآلاف الحجّاج من مختلف أصقاع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الإرشاد للشيخ المفيد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 وفد نجران من القصص المنبئة عن فضل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وتخصّصه من المناقب بما بانَ من كافّة العباد في حجّة الوداع وما جرى فيها من الأقاصيص، وكان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جليل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أنفذه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ليخمّس كنوزها، ويقبض ما وافق عليه أهل نجران من الحِلل والعين وغير ذلك، فتوجّه لما ندبه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فأنجزه مُمتثلاً أمرَه فيه، مُسارعاً إلى طاعته، ولم يأتمن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غيرَه على ما ائتمنه عليه من </w:t>
      </w:r>
    </w:p>
    <w:p>
      <w:pPr>
        <w:pStyle w:val="BookText"/>
        <w:rPr/>
      </w:pPr>
      <w:r>
        <w:rPr>
          <w:rFonts w:ascii="Amiri" w:hAnsi="Amiri" w:eastAsia="Amiri" w:cs="Amiri"/>
          <w:color w:val="111111"/>
          <w:sz w:val="28"/>
          <w:sz w:val="28"/>
          <w:szCs w:val="28"/>
          <w:rtl w:val="true"/>
          <w:lang w:bidi="ar-SA"/>
        </w:rPr>
        <w:t xml:space="preserve">ذلك، ولا رأى في القوم من يصلح للقيام به سواه، فأقامه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نفسه في ذلك واستنابه فيه، مطمئناً إليه ساكناً إلى نهوضه بأعباء ما كلّفه فيه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في هذه الأثناء أرسل صلوات الله عليه كتاباً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على رأس سريّةٍ في اليمن، وطلب منه أن يأتي إلى مكّة، ولكنّه لم يذكر في هذا الكتاب شيئاً عن مناسك الحجّ أو ما سيفعله في هذه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 حالٍ، تحرّك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من المسلمين نحو الديار المقدّسة، وانطلق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جيشه من اليمن نحو مكّة أيضاً، وبعد أن اقترب من مشارفها، أوكل قيادة الجيش لنائبٍ له من أجل أن يتمكّن من اللحاق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وبالفعل، فقد التقى به قبل أن يدخل مكّة، وأخبره عمّا قام به مع جيشه، وما جلبه من حِللٍ وغنائم؛ إذ قال الشيخ المفيد عن هذا الحدَث</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معه من العسكر الذي كان صحبه إلى اليمن، ومعه الحِلل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أخذها من </w:t>
      </w:r>
    </w:p>
    <w:p>
      <w:pPr>
        <w:pStyle w:val="BookText"/>
        <w:rPr/>
      </w:pPr>
      <w:r>
        <w:rPr>
          <w:rFonts w:ascii="Amiri" w:hAnsi="Amiri" w:eastAsia="Amiri" w:cs="Amiri"/>
          <w:color w:val="111111"/>
          <w:sz w:val="28"/>
          <w:sz w:val="28"/>
          <w:szCs w:val="28"/>
          <w:rtl w:val="true"/>
          <w:lang w:bidi="ar-SA"/>
        </w:rPr>
        <w:t>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من طريق المدينة، قاربها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اليمن، وتقدّم الجيش للقاء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وخلّف عليهم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أشرف على مكّة، فسلّم عليه وخبّره بما صنع وبقبض ما قبض، وأنّه سارع للقائه أمام الجيش، 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وابتهج بلقائه،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يا عليّ؟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لم تكتب لي إهلالك ولا عرفته، فعقَدتُ نيّتي بنيّتك </w:t>
      </w:r>
      <w:r>
        <w:rPr>
          <w:rStyle w:val="FootnoteAnchor"/>
          <w:rtl w:val="true"/>
        </w:rPr>
        <w:footnoteReference w:id="4"/>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إهلالاً كإهلال نبيّك، وسقتُ معي من البُدن أربعاً وثلاثين بدنةً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قد سقتُ أنا ستّاً وستّين، </w:t>
      </w:r>
    </w:p>
    <w:p>
      <w:pPr>
        <w:pStyle w:val="BookText"/>
        <w:rPr/>
      </w:pPr>
      <w:r>
        <w:rPr>
          <w:rFonts w:ascii="Amiri" w:hAnsi="Amiri" w:eastAsia="Amiri" w:cs="Amiri"/>
          <w:color w:val="111111"/>
          <w:sz w:val="28"/>
          <w:sz w:val="28"/>
          <w:szCs w:val="28"/>
          <w:rtl w:val="true"/>
          <w:lang w:bidi="ar-SA"/>
        </w:rPr>
        <w:t xml:space="preserve">وأنت شريكي في حجّي ومناسكي وهديي، فأقم على إحرامك وعُد إلى جيشك،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إليّ، حتى نجتمع بمكّة إن شاء الله تعالى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مكث فيها عدّة أيّامٍ لأداء مناسك الحجّ، وفي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روايةٍ في يوم عيد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بالمسلمين وطلب منهم أن يتّقوا الله تعالى ويقيموا حدوده ويؤدّوا حقوق الآخرين </w:t>
      </w:r>
      <w:r>
        <w:rPr>
          <w:rStyle w:val="FootnoteAnchor"/>
          <w:rtl w:val="true"/>
        </w:rPr>
        <w:footnoteReference w:id="5"/>
      </w:r>
      <w:r>
        <w:rPr>
          <w:rFonts w:ascii="Amiri" w:hAnsi="Amiri" w:eastAsia="Amiri" w:cs="Amiri"/>
          <w:color w:val="111111"/>
          <w:sz w:val="28"/>
          <w:sz w:val="28"/>
          <w:szCs w:val="28"/>
          <w:rtl w:val="true"/>
          <w:lang w:bidi="ar-SA"/>
        </w:rPr>
        <w:t xml:space="preserve">، ثمّ ترك مكّة متوجّهاً نحو المدينة، فرافقته في عودته حشودٌ عظيمةٌ من المسلمين، وحينما وصلوا مشارف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نزلوا في مكانٍ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فأوحى الله تعالى لنبيّه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إثر 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تحطّ القافلة رحالها في هذا المكان، فعاد الذين سبقوا القافلة نحو المدينة أدراجهم واستقرّوا مع القوم، كما التحق بهم الذين كانوا متأخّرين عنهم، فاكتمل الجمع في ذلك المكان</w:t>
      </w:r>
      <w:r>
        <w:rPr>
          <w:rFonts w:eastAsia="Amiri" w:cs="Amiri" w:ascii="Amiri" w:hAnsi="Amiri"/>
          <w:color w:val="111111"/>
          <w:sz w:val="28"/>
          <w:szCs w:val="28"/>
          <w:rtl w:val="true"/>
          <w:lang w:bidi="ar-SA"/>
        </w:rPr>
        <w:t xml:space="preserve">. </w:t>
      </w:r>
      <w:bookmarkStart w:id="20" w:name="pg1998_26030"/>
    </w:p>
    <w:p>
      <w:pPr>
        <w:pStyle w:val="BookText"/>
        <w:rPr/>
      </w:pPr>
      <w:bookmarkEnd w:id="20"/>
      <w:r>
        <w:rPr>
          <w:rFonts w:ascii="Amiri" w:hAnsi="Amiri" w:eastAsia="Amiri" w:cs="Amiri"/>
          <w:color w:val="111111"/>
          <w:sz w:val="28"/>
          <w:sz w:val="28"/>
          <w:szCs w:val="28"/>
          <w:rtl w:val="true"/>
          <w:lang w:bidi="ar-SA"/>
        </w:rPr>
        <w:t xml:space="preserve">عندما حلّ الظّهر واقتربت الصلاة،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أن يستعدّوا لسماع أمرٍ هامٍّ، في وقتٍ كان الجوّ فيه شديد الحرارة، لدرجة أنّ المرءُ كان يضع بعض ردائه على رأسه وبعضه الآخر تحت قدميه اتّقاءاً من الرّمضاء، فقد 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يوماً شديد الحرّ،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بدوحاتٍ هناك فقمّ ما تحتها، وأمر بجمع الرّحال في ذلك المكان ووضع بعضها على بعضٍ، ثمّ أمر مناديه فنادى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فاجتمعوا إليه، وإنّ أكثرهم ليلفُّ رداءه على قدميه من شدّة الرّمضاء، 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الرحال حتّى صار في ذروتها، ودعا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معه حتّى قام عن يمينه، ثمّ خطب الناس</w:t>
      </w:r>
      <w:r>
        <w:rPr>
          <w:rFonts w:eastAsia="Amiri" w:cs="Amiri" w:ascii="Amiri" w:hAnsi="Amiri"/>
          <w:color w:val="111111"/>
          <w:sz w:val="28"/>
          <w:szCs w:val="28"/>
          <w:rtl w:val="true"/>
          <w:lang w:bidi="ar-SA"/>
        </w:rPr>
        <w:t xml:space="preserve">. </w:t>
      </w:r>
      <w:r>
        <w:rPr>
          <w:rStyle w:val="FootnoteAnchor"/>
          <w:rtl w:val="true"/>
        </w:rPr>
        <w:footnoteReference w:id="6"/>
      </w:r>
    </w:p>
    <w:p>
      <w:pPr>
        <w:pStyle w:val="Heading3"/>
        <w:numPr>
          <w:ilvl w:val="2"/>
          <w:numId w:val="1"/>
        </w:numPr>
        <w:rPr/>
      </w:pPr>
      <w:bookmarkStart w:id="21" w:name="__RefHeading___Toc3957280_3650668749"/>
      <w:bookmarkStart w:id="22" w:name="_Toc7"/>
      <w:bookmarkEnd w:id="21"/>
      <w:r>
        <w:rPr>
          <w:rtl w:val="true"/>
        </w:rPr>
        <w:t xml:space="preserve">خطبة الرسول </w:t>
      </w:r>
      <w:r>
        <w:rPr>
          <w:rtl w:val="true"/>
        </w:rPr>
        <w:t>(</w:t>
      </w:r>
      <w:r>
        <w:rPr>
          <w:rtl w:val="true"/>
        </w:rPr>
        <w:t>صلى الله عليه و آله</w:t>
      </w:r>
      <w:r>
        <w:rPr>
          <w:rtl w:val="true"/>
        </w:rPr>
        <w:t xml:space="preserve">) </w:t>
      </w:r>
      <w:r>
        <w:rPr>
          <w:rtl w:val="true"/>
        </w:rPr>
        <w:t>في غدير خُم</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العلاّمة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وما دار فيها من حديثٍ، اقتباساً من المصادر </w:t>
      </w:r>
    </w:p>
    <w:p>
      <w:pPr>
        <w:pStyle w:val="BookText"/>
        <w:rPr/>
      </w:pPr>
      <w:r>
        <w:rPr>
          <w:rFonts w:ascii="Amiri" w:hAnsi="Amiri" w:eastAsia="Amiri" w:cs="Amiri"/>
          <w:color w:val="111111"/>
          <w:sz w:val="28"/>
          <w:sz w:val="28"/>
          <w:szCs w:val="28"/>
          <w:rtl w:val="true"/>
          <w:lang w:bidi="ar-SA"/>
        </w:rPr>
        <w:t>الإسلاميّة المعتبرة،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ونستعينه ونؤمن به ونتوكّل عليه ونعوذ بالله من شرور أنفسنا ومن سيّئات أعمالنا؛ الذي لا هادي لمن ضلّ ولا مُضلّ لمن هدى، وأشهد أن لا إله إلّا الله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أيّها الناس قد نبّأني اللطيف الخبير أنّه لم يُعمّر نبيٌّ إلّا مثل نصف عمر الذي قبله، وإنّي أُوشك أن أُدعى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مسؤولٌ وأنتم مسؤولون، فماذا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محمّداً عبده ورسوله، وأنّ جنّته حقٌّ وناره حقٌّ وأنّ الموت حقٌّ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ألا تسمعون؟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فرطٌ على الحوض، وأنتم واردون عَلَيَّ الحوضَ، وإنّ عرضه ما بين صنعاء وبُصرى، فيه أقداحٌ عددَ </w:t>
      </w:r>
    </w:p>
    <w:p>
      <w:pPr>
        <w:pStyle w:val="BookText"/>
        <w:rPr/>
      </w:pPr>
      <w:r>
        <w:rPr>
          <w:rFonts w:ascii="Amiri" w:hAnsi="Amiri" w:eastAsia="Amiri" w:cs="Amiri"/>
          <w:color w:val="111111"/>
          <w:sz w:val="28"/>
          <w:sz w:val="28"/>
          <w:szCs w:val="28"/>
          <w:rtl w:val="true"/>
          <w:lang w:bidi="ar-SA"/>
        </w:rPr>
        <w:t xml:space="preserve">النجوم من فضّةٍ، فانظروا كيف تُخلفوني في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طرفٌ بيد الله عزَّ وجلَّ وطرفٌ بأيديكم؛ فتمسّكوا به لا تضلّوا، والآخر الأصغر عترتي، وإنّ اللطيف الخبير نبّأني أنّهما لن يتفرّقا حتّى يردا عَلَيَّ الحوضَ، فسألتُ ذلك لهما ربّي، فلا تَقَدَّموهما فتهلكوا، ولا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فرفعها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رؤي بياض آباطهما، وعرفه القوم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مولى المؤمنين، وأنا أولى بهم من أنفسهم؛ فمن كنتُ مولاه فعليٌّ مولاه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أحمد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وابغض من أبغضهُ وانصر من نصرهُ واخذُل من خذلهُ وأدِر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p>
    <w:p>
      <w:pPr>
        <w:pStyle w:val="BookText"/>
        <w:rPr/>
      </w:pPr>
      <w:r>
        <w:rPr>
          <w:rFonts w:ascii="Amiri" w:hAnsi="Amiri" w:eastAsia="Amiri" w:cs="Amiri"/>
          <w:color w:val="111111"/>
          <w:sz w:val="28"/>
          <w:sz w:val="28"/>
          <w:szCs w:val="28"/>
          <w:rtl w:val="true"/>
          <w:lang w:bidi="ar-SA"/>
        </w:rPr>
        <w:t>أَكْمَلْتُ لَكُمْ دِينَكُمْ وَأَتْمَمْتُ عَلَيْكُمْ نِعْمَتِي ،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طفق القوم يُهنّؤون أميرالمؤمنين صلوات الله عليه، وممّن هنّأه في مقدّم الصحابة، الشيخان أبو بكر وعمر،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بن أبي طالب، أصبحت وأمسيت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والله في أعناق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أن أقول في عليٍّ أبياتاً تسمعهن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مشيخة قريش، أتبعها قولي بشهادةٍ من رسول الله في الولاية ماضية،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يقول فمَن مولاكم ووليّكم</w:t>
      </w:r>
    </w:p>
    <w:p>
      <w:pPr>
        <w:pStyle w:val="BookText"/>
        <w:rPr/>
      </w:pPr>
      <w:r>
        <w:rPr>
          <w:rFonts w:ascii="Amiri" w:hAnsi="Amiri" w:eastAsia="Amiri" w:cs="Amiri"/>
          <w:color w:val="111111"/>
          <w:sz w:val="28"/>
          <w:sz w:val="28"/>
          <w:szCs w:val="28"/>
          <w:rtl w:val="true"/>
          <w:lang w:bidi="ar-SA"/>
        </w:rPr>
        <w:t>فقالوا ولم يبدوا هناك التعاديا</w:t>
      </w:r>
    </w:p>
    <w:p>
      <w:pPr>
        <w:pStyle w:val="BookText"/>
        <w:rPr/>
      </w:pPr>
      <w:r>
        <w:rPr>
          <w:rFonts w:ascii="Amiri" w:hAnsi="Amiri" w:eastAsia="Amiri" w:cs="Amiri"/>
          <w:color w:val="111111"/>
          <w:sz w:val="28"/>
          <w:sz w:val="28"/>
          <w:szCs w:val="28"/>
          <w:rtl w:val="true"/>
          <w:lang w:bidi="ar-SA"/>
        </w:rPr>
        <w:t>إلهك مولانا وأنت وليّنا</w:t>
      </w:r>
    </w:p>
    <w:p>
      <w:pPr>
        <w:pStyle w:val="BookText"/>
        <w:rPr/>
      </w:pPr>
      <w:r>
        <w:rPr>
          <w:rFonts w:ascii="Amiri" w:hAnsi="Amiri" w:eastAsia="Amiri" w:cs="Amiri"/>
          <w:color w:val="111111"/>
          <w:sz w:val="28"/>
          <w:sz w:val="28"/>
          <w:szCs w:val="28"/>
          <w:rtl w:val="true"/>
          <w:lang w:bidi="ar-SA"/>
        </w:rPr>
        <w:t>ولم ترَ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w:t>
      </w:r>
    </w:p>
    <w:p>
      <w:pPr>
        <w:pStyle w:val="BookText"/>
        <w:rPr/>
      </w:pPr>
      <w:r>
        <w:rPr>
          <w:rFonts w:ascii="Amiri" w:hAnsi="Amiri" w:eastAsia="Amiri" w:cs="Amiri"/>
          <w:color w:val="111111"/>
          <w:sz w:val="28"/>
          <w:sz w:val="28"/>
          <w:szCs w:val="28"/>
          <w:rtl w:val="true"/>
          <w:lang w:bidi="ar-SA"/>
        </w:rPr>
        <w:t>رضيتُكَ من بعدي إِماماً هاديا</w:t>
      </w:r>
    </w:p>
    <w:p>
      <w:pPr>
        <w:pStyle w:val="BookText"/>
        <w:rPr/>
      </w:pPr>
      <w:r>
        <w:rPr>
          <w:rFonts w:ascii="Amiri" w:hAnsi="Amiri" w:eastAsia="Amiri" w:cs="Amiri"/>
          <w:color w:val="111111"/>
          <w:sz w:val="28"/>
          <w:sz w:val="28"/>
          <w:szCs w:val="28"/>
          <w:rtl w:val="true"/>
          <w:lang w:bidi="ar-SA"/>
        </w:rPr>
        <w:t>فمَن كنتُ مولاهُ فهذا وليّه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فكونوا لهُ أتباعَ صدقٍ مواليا </w:t>
      </w:r>
    </w:p>
    <w:p>
      <w:pPr>
        <w:pStyle w:val="BookText"/>
        <w:rPr/>
      </w:pPr>
      <w:r>
        <w:rPr>
          <w:rFonts w:ascii="Amiri" w:hAnsi="Amiri" w:eastAsia="Amiri" w:cs="Amiri"/>
          <w:color w:val="111111"/>
          <w:sz w:val="28"/>
          <w:sz w:val="28"/>
          <w:szCs w:val="28"/>
          <w:rtl w:val="true"/>
          <w:lang w:bidi="ar-SA"/>
        </w:rPr>
        <w:t>هناك دعا اللّهم والِ وليّه</w:t>
      </w:r>
    </w:p>
    <w:p>
      <w:pPr>
        <w:pStyle w:val="BookText"/>
        <w:rPr/>
      </w:pPr>
      <w:r>
        <w:rPr>
          <w:rFonts w:ascii="Amiri" w:hAnsi="Amiri" w:eastAsia="Amiri" w:cs="Amiri"/>
          <w:color w:val="111111"/>
          <w:sz w:val="28"/>
          <w:sz w:val="28"/>
          <w:szCs w:val="28"/>
          <w:rtl w:val="true"/>
          <w:lang w:bidi="ar-SA"/>
        </w:rPr>
        <w:t>وكُن للذي عادى علياً معاديا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أتمّ حسّان شعره،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يزال معك روح القدس ما ذببت عنّا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وبعد انتهاء تنصيب الخليفة في غدير خُم، تفرّق المسلمون، وذهبت كلّ جماعةٍ منهم نحو وجهتها، كما سلك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برفقة عددٍ كبيرٍ من أهالي المدينة المنوّرة الذين رافقوه للحجّ، طريق المدينة، حيثُ دخلوها قبل نهاية السنة العاشرة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تمضِ مدّةٌ طويلةٌ حتّى أصبح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 الفراش، فكان هذا المرض الذي ألمّ به هو الخاتمة لمسيرته الحافلة بالخير والصلاح، ولكنّ الله تعالى كان قد وفّقه لأن يُتمّ إبلاغ رسالته، ويُكمل دين ربّه عندما عيّن خليفته على الخلق من بعده</w:t>
      </w:r>
      <w:r>
        <w:rPr>
          <w:rFonts w:eastAsia="Amiri" w:cs="Amiri" w:ascii="Amiri" w:hAnsi="Amiri"/>
          <w:color w:val="111111"/>
          <w:sz w:val="28"/>
          <w:szCs w:val="28"/>
          <w:rtl w:val="true"/>
          <w:lang w:bidi="ar-SA"/>
        </w:rPr>
        <w:t xml:space="preserve">. </w:t>
      </w:r>
      <w:bookmarkStart w:id="23" w:name="pg1998_26035"/>
    </w:p>
    <w:p>
      <w:pPr>
        <w:pStyle w:val="Heading2"/>
        <w:numPr>
          <w:ilvl w:val="1"/>
          <w:numId w:val="1"/>
        </w:numPr>
        <w:rPr/>
      </w:pPr>
      <w:bookmarkStart w:id="24" w:name="__RefHeading___Toc3957282_3650668749"/>
      <w:bookmarkStart w:id="25" w:name="_Toc8"/>
      <w:bookmarkEnd w:id="23"/>
      <w:bookmarkEnd w:id="24"/>
      <w:r>
        <w:rPr>
          <w:rtl w:val="true"/>
        </w:rPr>
        <w:t>بحوثٌ حولَ واقعة الغدير</w:t>
      </w:r>
      <w:bookmarkEnd w:id="25"/>
    </w:p>
    <w:p>
      <w:pPr>
        <w:pStyle w:val="Heading3"/>
        <w:numPr>
          <w:ilvl w:val="2"/>
          <w:numId w:val="1"/>
        </w:numPr>
        <w:rPr/>
      </w:pPr>
      <w:bookmarkStart w:id="26" w:name="__RefHeading___Toc3957284_3650668749"/>
      <w:bookmarkStart w:id="27" w:name="_Toc9"/>
      <w:bookmarkEnd w:id="26"/>
      <w:r>
        <w:rPr>
          <w:rtl w:val="true"/>
        </w:rPr>
        <w:t>أوّلاً</w:t>
      </w:r>
      <w:r>
        <w:rPr>
          <w:rtl w:val="true"/>
        </w:rPr>
        <w:t xml:space="preserve">: </w:t>
      </w:r>
      <w:r>
        <w:rPr>
          <w:rtl w:val="true"/>
        </w:rPr>
        <w:t>مكانة واقعة الغدير في المصادر الإسلاميّة</w:t>
      </w:r>
      <w:bookmarkEnd w:id="27"/>
    </w:p>
    <w:p>
      <w:pPr>
        <w:pStyle w:val="BookText"/>
        <w:rPr/>
      </w:pPr>
      <w:r>
        <w:rPr>
          <w:rFonts w:ascii="Amiri" w:hAnsi="Amiri" w:eastAsia="Amiri" w:cs="Amiri"/>
          <w:color w:val="111111"/>
          <w:sz w:val="28"/>
          <w:sz w:val="28"/>
          <w:szCs w:val="28"/>
          <w:rtl w:val="true"/>
          <w:lang w:bidi="ar-SA"/>
        </w:rPr>
        <w:t>إنّ أجلى دليلٍ يؤكّد مكانة واقعة الغدير وأهمّيتها، هو اختصاصها بنزول آيتين بشأنها، فهي حَدثٌ عظيم في تأريخ المسلمين، والآيتان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من سورة المائدة، المعروفة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التبليغ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هذه السورة، المعروفة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إكمال الدّين</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لوجود هاتين الآيتين، فقد دخل بحث الغدير في نطاق علم تفسير القرآن الكريم أيضاً، ليُدلي علماء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بآرائهم، ويدوّنوا تفاسيرهم بهذا الشأن، فضلاً عن اجتياح هذه الحادثة مصادر الحديث والتأريخ والكلام، </w:t>
      </w:r>
    </w:p>
    <w:p>
      <w:pPr>
        <w:pStyle w:val="BookText"/>
        <w:rPr/>
      </w:pPr>
      <w:r>
        <w:rPr>
          <w:rFonts w:ascii="Amiri" w:hAnsi="Amiri" w:eastAsia="Amiri" w:cs="Amiri"/>
          <w:color w:val="111111"/>
          <w:sz w:val="28"/>
          <w:sz w:val="28"/>
          <w:szCs w:val="28"/>
          <w:rtl w:val="true"/>
          <w:lang w:bidi="ar-SA"/>
        </w:rPr>
        <w:t>وحتّى المصادر الأدبيّة؛ كونها مادةً دسمةً، حيث جعل لها المؤلّفون في هذه العلوم فصولاً وأبواباً خاصّةً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بحثٍ دقيقٍ وعناءٍ مضنٍ، أثبت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روَوا هذه الواقعة التأريخيّة بلغ عددهم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من طبقة الصحابة </w:t>
      </w:r>
      <w:r>
        <w:rPr>
          <w:rStyle w:val="FootnoteAnchor"/>
          <w:rtl w:val="true"/>
        </w:rPr>
        <w:footnoteReference w:id="8"/>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طبقة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تلامذة الصحابة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كما أنّ هناك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عالماً من علماء المسلمين قد تناولوا هذه الحادثة التأريخيّة في مؤلّفاتهم بشكلٍ مفصّلٍ أو مختصرٍ خلال عدّة قرونٍ من الزمن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وكذلك فإنّ الشعراء والأُدباء، على مرّ العصور، قد استهوتهم هذه الحادثة المصيريّة، إذ أنشد الشّعراء أجمل أشعارهم ودوّن الأُدباء أروع كتاباتهم الأدبيّة مستلهمين أفكارهم من الغدير وما جرى فيه، ليُقدّموا هذه النتاجات ذُخراً لمكتبة التأريخ؛ حيث نقل العلاّمة الأميني نماذج من هذه النتاجات الأدبيّة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حسب الحِقَب الزمنيّة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نعلم، فهناك حوادث تأريخيّة نادرة لاقت اهتماماً واسعاً من قَبل كافّة الطبقات الاجتماعيّة وعلى شتّى الأصعدة، ويمكننا أن نقول دونما أيّ 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الغدير يُعتبر من ضمن هذه الحوادث النّادرة التي نالت اهتماماً بالغاً، سواء من المتخصّصين بالعلوم والمعارف الدينيّة، كالمحدّثين والمفسّرين والمتكلّمين والفلاسفة، أم من سائر المثقّفين على مُختلَف تخصّصاتهم، كالخطباء والشعراء والمؤرّخين وكُتّاب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أسلفنا، فإنّ أحد أهمّ أسباب خلود هذا الحدَث العظيم الذي تمخّض عنه كلامٌ صدع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هو نزول آيتين من القرآن الكريم بشأنه؛ وبما أنّ القرآن خالدٌ أزليٌّ، فإنّ هذا الحدَث سيبقى خالداً على مرّ العصور ولا يستطيع أحدٌ أن يمحوه من الوجود</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الأسباب الأُخرى التي أدّت إلى رسوخ هذا الحدث المصيريّ في التأريخ، احتفاء المسلمين بذكراه كونه عيداً من أعيادهم الدينيّة، فالكثير من العلماء المسلمين،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ريحان البيروني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الآثار </w:t>
      </w:r>
    </w:p>
    <w:p>
      <w:pPr>
        <w:pStyle w:val="BookText"/>
        <w:rPr/>
      </w:pPr>
      <w:r>
        <w:rPr>
          <w:rFonts w:ascii="Amiri" w:hAnsi="Amiri" w:eastAsia="Amiri" w:cs="Amiri"/>
          <w:color w:val="111111"/>
          <w:sz w:val="28"/>
          <w:sz w:val="28"/>
          <w:szCs w:val="28"/>
          <w:rtl w:val="true"/>
          <w:lang w:bidi="ar-SA"/>
        </w:rPr>
        <w:t>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من الأعياد، حيث يحتفي به جميع المسلمين ويُحيون ذكراه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إضافةً للعلماء المسلمين الذين تطرّقوا لحادثة الغدير في فصول وعناوين كتبهم التي ألّفوها في كافّة المجالات، فقد قام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عالماً إسلاميّاً بتأليف كتبٍ مستقلّةٍ بهذا الشأن، حيث أحصاهم العلاّمة الأميني في الجزء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خصائص مؤلّفاتهم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أوّل كتابٍ من بين هذه المؤلّفات،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في طريق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دوّنه أبو جعفر محمّد بن جرير بن يزيد بن كثير بن غالب الطبري الآملي، المتوفّى سنة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ه، حيث نقل حديث الغدير في هذا الكتاب من نيّفٍ وسبعينَ طريقاً</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أهمّ وأشمل مؤلَّفٍ دُوّن بشأنِ ما حدث يوم الغدير،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للباحث الكبير آية الله عبدالحسين الأميني رحمة الله؛ إذ إنّ قراءة هذا الكتاب والتدقيق في مواضيعه المختلفة، سوف </w:t>
      </w:r>
      <w:bookmarkStart w:id="28" w:name="pg1998_26039"/>
    </w:p>
    <w:p>
      <w:pPr>
        <w:pStyle w:val="BookText"/>
        <w:rPr/>
      </w:pPr>
      <w:bookmarkEnd w:id="28"/>
      <w:r>
        <w:rPr>
          <w:rFonts w:ascii="Amiri" w:hAnsi="Amiri" w:eastAsia="Amiri" w:cs="Amiri"/>
          <w:color w:val="111111"/>
          <w:sz w:val="28"/>
          <w:sz w:val="28"/>
          <w:szCs w:val="28"/>
          <w:rtl w:val="true"/>
          <w:lang w:bidi="ar-SA"/>
        </w:rPr>
        <w:t xml:space="preserve">يجعل كلّ قارئٍ مُنصفٍ مؤمناً بولاية وخلافة الإمام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يبقى لديه أدنى ريبٌ في صحّة ذلك</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957286_3650668749"/>
      <w:bookmarkStart w:id="30" w:name="_Toc10"/>
      <w:bookmarkEnd w:id="29"/>
      <w:r>
        <w:rPr>
          <w:rtl w:val="true"/>
        </w:rPr>
        <w:t>ثانياً</w:t>
      </w:r>
      <w:r>
        <w:rPr>
          <w:rtl w:val="true"/>
        </w:rPr>
        <w:t xml:space="preserve">: </w:t>
      </w:r>
      <w:r>
        <w:rPr>
          <w:rtl w:val="true"/>
        </w:rPr>
        <w:t>تأثير واقعة الغدير على تفاسير القرآن</w:t>
      </w:r>
      <w:bookmarkEnd w:id="30"/>
    </w:p>
    <w:p>
      <w:pPr>
        <w:pStyle w:val="Heading4"/>
        <w:numPr>
          <w:ilvl w:val="3"/>
          <w:numId w:val="1"/>
        </w:numPr>
        <w:rPr/>
      </w:pPr>
      <w:bookmarkStart w:id="31" w:name="__RefHeading___Toc3957288_3650668749"/>
      <w:bookmarkStart w:id="32" w:name="_Toc11"/>
      <w:bookmarkEnd w:id="31"/>
      <w:r>
        <w:rPr/>
        <w:t>١</w:t>
      </w:r>
      <w:r>
        <w:rPr>
          <w:rtl w:val="true"/>
        </w:rPr>
        <w:t xml:space="preserve">- </w:t>
      </w:r>
      <w:r>
        <w:rPr>
          <w:rtl w:val="true"/>
        </w:rPr>
        <w:t>تفاسير الشيعة</w:t>
      </w:r>
      <w:bookmarkEnd w:id="32"/>
    </w:p>
    <w:p>
      <w:pPr>
        <w:pStyle w:val="Heading5"/>
        <w:numPr>
          <w:ilvl w:val="4"/>
          <w:numId w:val="1"/>
        </w:numPr>
        <w:rPr/>
      </w:pPr>
      <w:bookmarkStart w:id="33" w:name="__RefHeading___Toc3957290_3650668749"/>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لقد اعتبر مفسّرو الشيعة أنّ 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نزلتا بشأن إمامة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تناولوا في تفسير هاتين الآيتين بحوثاً على شتّى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البحوث شملت الأحاديث التي رواها الفريقان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وتناولت أيضاً استدلالاتٍ 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دلالة هاتين الآيتين على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يُعتبر من أقدم التفاسير الشيعيّة، والذي تطغى عليه صبغةٌ 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تُشير إلى دلالة آيتي التبليغ وإكمال الدين على ولاية وخلافة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ضمن هذه الروايات، نقل روايةً عن ابن عبّاس وجابر بن عبد الله الأنصاري، جاء فيها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الله تعالى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p>
    <w:p>
      <w:pPr>
        <w:pStyle w:val="BookText"/>
        <w:rPr/>
      </w:pPr>
      <w:r>
        <w:rPr>
          <w:rFonts w:ascii="Amiri" w:hAnsi="Amiri" w:eastAsia="Amiri" w:cs="Amiri"/>
          <w:color w:val="111111"/>
          <w:sz w:val="28"/>
          <w:sz w:val="28"/>
          <w:szCs w:val="28"/>
          <w:rtl w:val="true"/>
          <w:lang w:bidi="ar-SA"/>
        </w:rPr>
        <w:t xml:space="preserve">للنّاس ليخبرهم بولايته، فتخوّف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حامى ابنَ عمِّه، وأن يطغَوا في ذلك عليه،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 يوم غدير خم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كما ذكر هذه الرواية المفسّر الكبير الطبرسي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بعينهِ قد حدّثناه السيّد أبو الحمد، عن الحاكم أبي القاسم الحسكاني، بإسناده عن ابن أبي عُمير في كتاب شواهد التنزيل لقواعد التفضيل والتأويل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أورد هذا الخبرَ بعينهِ أبو إسحاق أحمد بن محمّد بن إبراهيم الثّعلبي في تفسيره، بإسناده مرفوعاً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ويُضيف الطبرسي رحمة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اشتهرت الرّوايات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الله أوحى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يخافُ أنْ يشُقّ ذلك على جماعةٍ من أصحابه، فأنزل الله تعالى هذه الآية تشجيعاً له على القيام بما أمره الله بأدائه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 تبليغ ما أُنزل إليك وكتمتَه، كنتَ كأنَّك لم تُبلّغ شيئاً من رسالاتِ ربِّك</w:t>
      </w:r>
      <w:r>
        <w:rPr>
          <w:rFonts w:eastAsia="Amiri" w:cs="Amiri" w:ascii="Amiri" w:hAnsi="Amiri"/>
          <w:color w:val="111111"/>
          <w:sz w:val="28"/>
          <w:szCs w:val="28"/>
          <w:rtl w:val="true"/>
          <w:lang w:bidi="ar-SA"/>
        </w:rPr>
        <w:t xml:space="preserve">. . . .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وبعد أن أتمّ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عندما عيّن خليفته بأمرٍ من الله تعالى، وهو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العيّاشي روايةً لزرارة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هذه الآية،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الفريضة كانت تنزل ثمّ تنزل الفريضة الأُخرى، فكانت الولاية آخر الفرائض، فأنزل الله الْيَوْمَ أَكْمَلْتُ لَكُمْ دِينَكُمْ وَأَتْمَمْتُ عَلَيْكُمْ نِعْمَتِي وَرَضِيتُ لَكُمُ الإِسْلاَمَ دِيناً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أُنزِلُ عليكم بعد هذه الفريضة فريضةً</w:t>
      </w:r>
      <w:r>
        <w:rPr>
          <w:rFonts w:eastAsia="Amiri" w:cs="Amiri" w:ascii="Amiri" w:hAnsi="Amiri"/>
          <w:color w:val="111111"/>
          <w:sz w:val="28"/>
          <w:szCs w:val="28"/>
          <w:rtl w:val="true"/>
          <w:lang w:bidi="ar-SA"/>
        </w:rPr>
        <w:t xml:space="preserve">» . </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المرحوم الطبرسي هذا الحديث من مصادر </w:t>
      </w:r>
      <w:bookmarkStart w:id="35" w:name="pg1998_26042"/>
    </w:p>
    <w:p>
      <w:pPr>
        <w:pStyle w:val="BookText"/>
        <w:rPr/>
      </w:pPr>
      <w:bookmarkEnd w:id="35"/>
      <w:r>
        <w:rPr>
          <w:rFonts w:ascii="Amiri" w:hAnsi="Amiri" w:eastAsia="Amiri" w:cs="Amiri"/>
          <w:color w:val="111111"/>
          <w:sz w:val="28"/>
          <w:sz w:val="28"/>
          <w:szCs w:val="28"/>
          <w:rtl w:val="true"/>
          <w:lang w:bidi="ar-SA"/>
        </w:rPr>
        <w:t xml:space="preserve">أهل السنّة، نقلاً عن أبي سعيد الخدري، وأضاف إليه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وإتمام النعمة ورضى الربّ برسالتي وولاية عليّ بن أبي طالب من بعدي</w:t>
      </w:r>
      <w:r>
        <w:rPr>
          <w:rFonts w:eastAsia="Amiri" w:cs="Amiri" w:ascii="Amiri" w:hAnsi="Amiri"/>
          <w:color w:val="111111"/>
          <w:sz w:val="28"/>
          <w:szCs w:val="28"/>
          <w:rtl w:val="true"/>
          <w:lang w:bidi="ar-SA"/>
        </w:rPr>
        <w:t xml:space="preserve">» . </w:t>
      </w:r>
      <w:r>
        <w:rPr>
          <w:rStyle w:val="FootnoteAnchor"/>
          <w:rtl w:val="true"/>
        </w:rPr>
        <w:footnoteReference w:id="19"/>
      </w:r>
    </w:p>
    <w:p>
      <w:pPr>
        <w:pStyle w:val="Heading5"/>
        <w:numPr>
          <w:ilvl w:val="4"/>
          <w:numId w:val="1"/>
        </w:numPr>
        <w:rPr/>
      </w:pPr>
      <w:bookmarkStart w:id="36" w:name="__RefHeading___Toc3957292_3650668749"/>
      <w:bookmarkStart w:id="37" w:name="_Toc13"/>
      <w:bookmarkEnd w:id="36"/>
      <w:r>
        <w:rPr>
          <w:rtl w:val="true"/>
        </w:rPr>
        <w:t>ملاحظات هامّة بشأن تفسير آية التبليغ</w:t>
      </w:r>
      <w:bookmarkEnd w:id="37"/>
    </w:p>
    <w:p>
      <w:pPr>
        <w:pStyle w:val="BookText"/>
        <w:rPr/>
      </w:pPr>
      <w:r>
        <w:rPr>
          <w:rFonts w:ascii="Amiri" w:hAnsi="Amiri" w:eastAsia="Amiri" w:cs="Amiri"/>
          <w:color w:val="111111"/>
          <w:sz w:val="28"/>
          <w:sz w:val="28"/>
          <w:szCs w:val="28"/>
          <w:rtl w:val="true"/>
          <w:lang w:bidi="ar-SA"/>
        </w:rPr>
        <w:t xml:space="preserve">يعتقد مفسّرو الشيعة </w:t>
      </w:r>
      <w:r>
        <w:rPr>
          <w:rStyle w:val="FootnoteAnchor"/>
          <w:rtl w:val="true"/>
        </w:rPr>
        <w:footnoteReference w:id="20"/>
      </w:r>
      <w:r>
        <w:rPr>
          <w:rFonts w:ascii="Amiri" w:hAnsi="Amiri" w:eastAsia="Amiri" w:cs="Amiri"/>
          <w:color w:val="111111"/>
          <w:sz w:val="28"/>
          <w:sz w:val="28"/>
          <w:szCs w:val="28"/>
          <w:rtl w:val="true"/>
          <w:lang w:bidi="ar-SA"/>
        </w:rPr>
        <w:t xml:space="preserve">بوجود مضامين في آية التبليغ تجعل من دلالتها على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قطعيّاً لا يقبل الشكّ مطلقاً، ومن هذه المضامين ما يلي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أشارت هذه الآية إلى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يبلّغ النّاس الأمر الذي طُلب منه، فما بلّغ رسالة ربّه </w:t>
      </w:r>
      <w:r>
        <w:rPr>
          <w:rStyle w:val="FootnoteAnchor"/>
          <w:rtl w:val="true"/>
        </w:rPr>
        <w:footnoteReference w:id="21"/>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هنا يعادل أصل نبوّة ورسالة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إبلاغه </w:t>
      </w:r>
    </w:p>
    <w:p>
      <w:pPr>
        <w:pStyle w:val="BookText"/>
        <w:rPr/>
      </w:pPr>
      <w:r>
        <w:rPr>
          <w:rFonts w:ascii="Amiri" w:hAnsi="Amiri" w:eastAsia="Amiri" w:cs="Amiri"/>
          <w:color w:val="111111"/>
          <w:sz w:val="28"/>
          <w:sz w:val="28"/>
          <w:szCs w:val="28"/>
          <w:rtl w:val="true"/>
          <w:lang w:bidi="ar-SA"/>
        </w:rPr>
        <w:t xml:space="preserve">للنّاس يعني نقصان الرسالة وعدم إتمامها </w:t>
      </w:r>
      <w:r>
        <w:rPr>
          <w:rStyle w:val="FootnoteAnchor"/>
          <w:rtl w:val="true"/>
        </w:rPr>
        <w:footnoteReference w:id="22"/>
      </w:r>
      <w:r>
        <w:rPr>
          <w:rFonts w:ascii="Amiri" w:hAnsi="Amiri" w:eastAsia="Amiri" w:cs="Amiri"/>
          <w:color w:val="111111"/>
          <w:sz w:val="28"/>
          <w:sz w:val="28"/>
          <w:szCs w:val="28"/>
          <w:rtl w:val="true"/>
          <w:lang w:bidi="ar-SA"/>
        </w:rPr>
        <w:t>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في طبيعته لم يكن كسائر العبادات، مثل الصلاة والصيام والحجّ، أو كسائر العقائد، مثل التوحيد والمعاد وغيرها؛ وذلك لأنّ آية التبليغ تعتبر جزءاً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ضمن آخر السوّر القرآنيّة المُنزلة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 بعض الأحاديث المرويّة في تفاسير الشيعة والسنّة تُشير إلى أنّها آخر سورةٍ أوحاها الله تعالى إلى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وكما نعلم فإنّ الأحكام العباديّة والعقائديّة كانت قد شُرّعت للنّاس قبل هذا التأريخ، ويؤيّده قول عائشة لمسروق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من حدّثك بهنّ فقد كذبَ، مَن حدّثك أنّ محمّداً كتم شيئاً ممّا أُنزل عليه فقد كذَب،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كان في غاية الأهمّية، لدرجة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متخوّفاً من إبلاغه للنّاس، حيث انتابه قلقٌ شديدٌ وراودته حساباتٌ أرّقت هاجسه، لذلك خاطبه ربّ العزّة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 ليُعلمه بالمدد الغيبي الذي سيحفظه ممّا يخشى وليؤكّد له أنّ إبلاغ هذا الأمر لا مناصّ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تكُن خشية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من احتمال مخالفة أو تمرّد مشركي قريشٍ، لأنّه كان قد سيطر على الجزيرة العربيّة في هذه الفترة بشكلٍ تامٍّ واستطاع أن يقضي على نفوذهم ويكسر شوكتهم عندما اجتثّ عبادة الأوثان من المجتمع في السنة الثّامنة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أهل الكتاب لم يكونوا هم السبب لخشيته، إذ إنّ قدرتهم كانت قد انحسرت وفقدوا جُلّ ما كانوا يتمتّعون به من نفوذٍ في أواخر حياته المباركة، خاصّةً وأنّ اليهود قد تشرذموا بعد الحروب العديدة التي خاضوها مع المسلمين ولم يبق لهم أيّ دَورٍ في الجزيرة العربيّة</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فمن الواضح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الآية </w:t>
      </w:r>
    </w:p>
    <w:p>
      <w:pPr>
        <w:pStyle w:val="BookText"/>
        <w:rPr/>
      </w:pP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لا تعني إلّا المنافقين الذين تغلغلوا في هيكل المجتمع الإسلامي واخترقوه بشكلٍ مشهودٍ، إذ كانوا يُتابعون التطوّرات الاجتماعيّة عن كثبٍ وبحذرٍ شديدٍ، ويترقّبون معرفة الشخص الذي سيتولّى قيادة الأُمّة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لذلك فإنّ ما كان يُقلقه صلوات الله عليه عندما أراد أن يُعلن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سوى هؤلاء الأشرار، كما سيأتي ذكره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لما ذكرنا، يتبيّن أنّ المسألة الهامّة الوحيدة التي لم‌يتمّ إبلاغها على الملأ العامّ وبشكلٍ علنيٍّ حتّى ذلك الوقت، هي مسألة الخلافة وقيادة الأُمّة الإسلاميّة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الإعلان عن الخليفة كان يُعتبر من أكثر القضايا أهمّية في تلك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إمامة الأُمّة وقيادتها تُعتبران من الأُصول المكمّلة للنبوّة والرسالة، فقد أنذر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تبليغهما للنّاس،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 لذا 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 ما أمره الله تعالى في حديث الغدير، بعد أن ذكر مقدّماتٍ هيّأ فيها أذهان المخاطبين لسماع ما سيصدع به من أمرٍ مصيريٍّ، فقال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bookmarkStart w:id="38" w:name="pg1998_26046"/>
    </w:p>
    <w:p>
      <w:pPr>
        <w:pStyle w:val="BookText"/>
        <w:rPr/>
      </w:pPr>
      <w:bookmarkEnd w:id="38"/>
      <w:r>
        <w:rPr>
          <w:rFonts w:ascii="Amiri" w:hAnsi="Amiri" w:eastAsia="Amiri" w:cs="Amiri"/>
          <w:color w:val="111111"/>
          <w:sz w:val="28"/>
          <w:sz w:val="28"/>
          <w:szCs w:val="28"/>
          <w:rtl w:val="true"/>
          <w:lang w:bidi="ar-SA"/>
        </w:rPr>
        <w:t>النّاس، مَن أولى النّاس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آية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 وإعلان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زعامة المسلمين من بعده ستكون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آية إكمال الدين وإتمام النعمة، التي تشير إلى أنّ إبلاغ الرسول عن خليفته لقيادة المسلمين قد كان آخر فريضةٍ أقرّها الله تعالى للمسلمين، حيث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 فتحقّق ما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4"/>
        <w:numPr>
          <w:ilvl w:val="3"/>
          <w:numId w:val="1"/>
        </w:numPr>
        <w:rPr/>
      </w:pPr>
      <w:bookmarkStart w:id="39" w:name="__RefHeading___Toc3957294_3650668749"/>
      <w:bookmarkStart w:id="40" w:name="_Toc14"/>
      <w:bookmarkEnd w:id="39"/>
      <w:r>
        <w:rPr/>
        <w:t>٢</w:t>
      </w:r>
      <w:r>
        <w:rPr>
          <w:rtl w:val="true"/>
        </w:rPr>
        <w:t xml:space="preserve">- </w:t>
      </w:r>
      <w:r>
        <w:rPr>
          <w:rtl w:val="true"/>
        </w:rPr>
        <w:t>تفاسير أهل السنّة</w:t>
      </w:r>
      <w:bookmarkEnd w:id="40"/>
    </w:p>
    <w:p>
      <w:pPr>
        <w:pStyle w:val="Heading5"/>
        <w:numPr>
          <w:ilvl w:val="4"/>
          <w:numId w:val="1"/>
        </w:numPr>
        <w:rPr/>
      </w:pPr>
      <w:bookmarkStart w:id="41" w:name="__RefHeading___Toc3957296_3650668749"/>
      <w:bookmarkStart w:id="42" w:name="_Toc15"/>
      <w:bookmarkEnd w:id="41"/>
      <w:r>
        <w:rPr>
          <w:rtl w:val="true"/>
        </w:rPr>
        <w:t>اشارة</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ذهب مفسّرو السنّة إلى رأيَين مختلفين بالنسبة للمكان </w:t>
      </w:r>
    </w:p>
    <w:p>
      <w:pPr>
        <w:pStyle w:val="BookText"/>
        <w:rPr/>
      </w:pPr>
      <w:r>
        <w:rPr>
          <w:rFonts w:ascii="Amiri" w:hAnsi="Amiri" w:eastAsia="Amiri" w:cs="Amiri"/>
          <w:color w:val="111111"/>
          <w:sz w:val="28"/>
          <w:sz w:val="28"/>
          <w:szCs w:val="28"/>
          <w:rtl w:val="true"/>
          <w:lang w:bidi="ar-SA"/>
        </w:rPr>
        <w:t>الذي نزلت فيه آية التبليغ وبالنسبة لدلالتها،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التبليغ في بداية الدعوة الإسلاميّة عندما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إذ كان الهدف منها ترغيبه صلوات الله عليه بإبلاغ القرآن وأحكام الدين للمشركين؛ وبما أنّ المشركين والكفّار كانوا يسيطرون على مكّة، فقد وعد الله تعالى نبيّه بأنْ يحفظه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التبليغ في المدينة وبموجبها كُلّف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 حقائق الدين الإسلاميّ لأهل الكتاب دون وَجلٍ أو تردّدٍ، ووعده الله تعالى بأنْ يحفظه من شرّ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لهذين الرأيَين، هناك آراء أُخرى ذُكرت في تفاسير أهل السنّة يُشير معظمها إلى نزول آية التبليغ في المدينة </w:t>
      </w:r>
      <w:r>
        <w:rPr>
          <w:rStyle w:val="FootnoteAnchor"/>
          <w:rtl w:val="true"/>
        </w:rPr>
        <w:footnoteReference w:id="28"/>
      </w:r>
      <w:r>
        <w:rPr>
          <w:rFonts w:ascii="Amiri" w:hAnsi="Amiri" w:eastAsia="Amiri" w:cs="Amiri"/>
          <w:color w:val="111111"/>
          <w:sz w:val="28"/>
          <w:sz w:val="28"/>
          <w:szCs w:val="28"/>
          <w:rtl w:val="true"/>
          <w:lang w:bidi="ar-SA"/>
        </w:rPr>
        <w:t>، فعلى سبيل المثال ذكر الفخر الرازي في تفسير هذه الآية عشرة احتمالاتٍ، جاء في العاشر منها ما يلي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فضل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نزلت هذه الآية 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فلقيَه عمر،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 طالب،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الرازي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عبّاس والبراء بن عازب ومحمّد بن عليّ </w:t>
      </w:r>
      <w:r>
        <w:rPr>
          <w:rStyle w:val="FootnoteAnchor"/>
          <w:rtl w:val="true"/>
        </w:rPr>
        <w:footnoteReference w:id="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ذلك، بيّن الرازي وجهة نظره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الروايات وإنْ كثُرت، إلّا أنّ الأَوْلى حملها على أنّه تعالى آمنه من مكر اليهود والنصارى، وأمره بإظهار التبليغ من غير مبالاة منه بهم؛ وذلك لأنّ ما قبل هذه الآية بكثير وما بعدها بكثير لمّا كان كلاماً مع اليهود والنصارى امتنع إلقاء هذه الآية الواحدة في البين على وجه تكون أجنبية عمّا قبلها وما بعدها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ومن مفسّريهم الذين تحدّثوا عن آية التبليغ، الشيخ محمد عبده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فرأيه على خلاف رأي الفخر الرازي، إذ يعتقد أنّ آية التبليغ قد نزلت في مكّة بهدف إبلاغ أحكام الله تعالى للمشركين، فهو يقول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المتبادر إلى الذهن من ظاهر هذه الآية أنّ رسول الله </w:t>
      </w:r>
    </w:p>
    <w:p>
      <w:pPr>
        <w:pStyle w:val="BookText"/>
        <w:rPr/>
      </w:pPr>
      <w:r>
        <w:rPr>
          <w:rFonts w:ascii="Amiri" w:hAnsi="Amiri" w:eastAsia="Amiri" w:cs="Amiri"/>
          <w:color w:val="111111"/>
          <w:sz w:val="28"/>
          <w:sz w:val="28"/>
          <w:szCs w:val="28"/>
          <w:rtl w:val="true"/>
          <w:lang w:bidi="ar-SA"/>
        </w:rPr>
        <w:t>قد كُلّف في بداية دعوته بأن يُبلّغ الإسلام لعموم النّاس، كما ذكره المفسّرون، لا سيّما التفاسير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الفرض ليس صحيحاً، يُحتَمل أن يكون المراد من الآية إبلاغ حقائق الإسلام لأهل الكتاب الذين تسوق الآيات التالية ذكرَهم؛ فكأنّما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في شأنِ أهلِ الكتابِ</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المُلفت للنظر أنّ الكثير من مفسّري أهل السنّة، كالفخر الرازي، قد تناولوا حادثة الغدير في تفسيرهم لآية التبليغ، حيث اعتبروها حدَثاً تأريخيّاً هامّاً، إلّا أنّهم في الوقت ذاته حاولوا أن ينفوا الصلة بينها وبين حديث الغدير، وكذلك أوَّلُوا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المحبوب والناصر</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وكما نعلم، فإنّ هذا التحكّم بنصّ الغدير قد أصبح ذريعةً لأغلب علماء أهل السنّة لأنْ يقوموا من خلاله بتحريف هذا الحديث، فهم لا يستطيعون نفي حادثة الغدير التأريخيّة ومحوها عن الوجود؛ لذلك حاولوا تحريف كلام </w:t>
      </w:r>
      <w:bookmarkStart w:id="43" w:name="pg1998_26050"/>
    </w:p>
    <w:p>
      <w:pPr>
        <w:pStyle w:val="BookText"/>
        <w:rPr/>
      </w:pPr>
      <w:bookmarkEnd w:id="43"/>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دلالته على إمامة وخلافة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وادّعوا أنّه يقتصر على الوصيّة بحبّ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44" w:name="__RefHeading___Toc3957298_3650668749"/>
      <w:bookmarkStart w:id="45" w:name="_Toc16"/>
      <w:bookmarkEnd w:id="44"/>
      <w:r>
        <w:rPr>
          <w:rtl w:val="true"/>
        </w:rPr>
        <w:t>نقد وتحليل آراء مفسّري أهل السنّة حول نزول آية التبليغ</w:t>
      </w:r>
      <w:bookmarkEnd w:id="4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الفرضيّة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الآية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بعض مفسّري أهل السنّة أنّ آية التبليغ نزلت في مكّة بغية إخبار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تبليغ أحكام الدين للمشركين، فهم يعتقدون أنّه قد واجه ظروفاً صعبةً في مكّة، وكان موقفه ضعيفاً حينها؛ لذلك كان من الضروري أن يُطمئِنه تعالى على أنّه سيحفظه من كلّ سوءٍ عند تبليغ حقائق الدين للمشركين الذين كانوا يتربّصون به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 هؤلاء المفسّرون في رأيهم هذا على رواياتٍ لاتدلّ على مدّعاهم، بل إنّها في الحقيقة تدلّ على قيام أبي طالب بحراسة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وحمايته من كيد المشركين عندما كان في مكّة، فقد جاء في إحدى هذه الروايات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بعث معه أبو طالب من يكلؤه،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 </w:t>
      </w:r>
    </w:p>
    <w:p>
      <w:pPr>
        <w:pStyle w:val="BookText"/>
        <w:rPr/>
      </w:pPr>
      <w:r>
        <w:rPr>
          <w:rFonts w:ascii="Amiri" w:hAnsi="Amiri" w:eastAsia="Amiri" w:cs="Amiri"/>
          <w:color w:val="111111"/>
          <w:sz w:val="28"/>
          <w:sz w:val="28"/>
          <w:szCs w:val="28"/>
          <w:rtl w:val="true"/>
          <w:lang w:bidi="ar-SA"/>
        </w:rPr>
        <w:t>فذهب ليبعثَ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إنّ الله قد عصمني، لاحاجة لي إلى من تبعث</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وجاء في روايةٍ أُخرى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عصمني من الجنّ والإنس</w:t>
      </w:r>
    </w:p>
    <w:p>
      <w:pPr>
        <w:pStyle w:val="BookText"/>
        <w:rPr/>
      </w:pP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
      </w:r>
      <w:r>
        <w:rPr>
          <w:rFonts w:ascii="Amiri" w:hAnsi="Amiri" w:eastAsia="Amiri" w:cs="Amiri"/>
          <w:color w:val="111111"/>
          <w:sz w:val="28"/>
          <w:sz w:val="28"/>
          <w:szCs w:val="28"/>
          <w:rtl w:val="true"/>
          <w:lang w:bidi="ar-SA"/>
        </w:rPr>
        <w:t xml:space="preserve">إذن، يتّضح لنا أنّ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يؤدّي رسالته في مكّة دون خوفٍ أو وَجلٍ، ولكنّ ادّعاء نزول آية التبليغ في مكّة لأنّ النّاس كانوا يقومون بحراسة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وادّعاء أنّ هذه الحراسة قد انتفت بسبب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 هو ادّعاءٌ باطلٌ للأسباب التالية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ذكرنا، فإنّ المفسّرين متّفقون على أنّ سورة المائدة نزلت في المدينة </w:t>
      </w:r>
      <w:r>
        <w:rPr>
          <w:rStyle w:val="FootnoteAnchor"/>
          <w:rtl w:val="true"/>
        </w:rPr>
        <w:footnoteReference w:id="35"/>
      </w:r>
      <w:r>
        <w:rPr>
          <w:rFonts w:ascii="Amiri" w:hAnsi="Amiri" w:eastAsia="Amiri" w:cs="Amiri"/>
          <w:color w:val="111111"/>
          <w:sz w:val="28"/>
          <w:sz w:val="28"/>
          <w:szCs w:val="28"/>
          <w:rtl w:val="true"/>
          <w:lang w:bidi="ar-SA"/>
        </w:rPr>
        <w:t xml:space="preserve">، بل إنّها آخر سورة من القرآن الكريم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Style w:val="FootnoteAnchor"/>
          <w:rtl w:val="true"/>
        </w:rPr>
        <w:footnoteReference w:id="36"/>
      </w:r>
      <w:r>
        <w:rPr>
          <w:rFonts w:ascii="Amiri" w:hAnsi="Amiri" w:eastAsia="Amiri" w:cs="Amiri"/>
          <w:color w:val="111111"/>
          <w:sz w:val="28"/>
          <w:sz w:val="28"/>
          <w:szCs w:val="28"/>
          <w:rtl w:val="true"/>
          <w:lang w:bidi="ar-SA"/>
        </w:rPr>
        <w:t xml:space="preserve">لذا، فكيف يمكن الادّعاء بأنّها نزلت في مكّة؟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أجاب بعض المفسّرين على هذا السؤال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سورة المائدة مدنيّة، ماعدا آيات منها نزلت في مكّة</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حيث يقصدون آية التبليغ أو آية 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ينتقض بفقدان الدليل عليه، إذ لا يوجد لدينا دليلٌ روائيٌّ قطعيٌّ عليه ولا دليلٌ عقليٌّ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 آية التبليغ قد نزلت في مكّة، وأنّها قد أُضيفت إلى سورة المائدة في أواخر عمر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فلابدّ من الجواب على هذا السؤال الذي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هذه السنوات المديدة التي مرّت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المدينة، في أيّ سورةٍ كانت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كانت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أنّه صلوات الله عليه كان قد احتفظ بها في ذاكرته حتّى نزلت الآيات الأُخرى من سورة المائدة ثمّ حشرها بين تلك الآيات؟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أنّه لا يوجد لهذا السؤال جواب صحيحٌ ومُقنعٌ، لذلك نلاحظ أنّ ابن كُثير الدمشقي بعد أن نقل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حراسة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ادُّعي فيه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w:t>
      </w:r>
    </w:p>
    <w:p>
      <w:pPr>
        <w:pStyle w:val="BookText"/>
        <w:rPr/>
      </w:pPr>
      <w:r>
        <w:rPr>
          <w:rFonts w:ascii="Amiri" w:hAnsi="Amiri" w:eastAsia="Amiri" w:cs="Amiri"/>
          <w:color w:val="111111"/>
          <w:sz w:val="28"/>
          <w:sz w:val="28"/>
          <w:szCs w:val="28"/>
          <w:rtl w:val="true"/>
          <w:lang w:bidi="ar-SA"/>
        </w:rPr>
        <w:t>مِنَ النَّاسِ في 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حديثٌ غريبٌ وفيه نكارة، فإنّ هذه الآية مدنيّة، وهذا الحديث يقتضي أنّها مكّية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وينتقد ابن كُثير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حراسة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أيضاً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غريبٌ، والصحيح أنّ هذه الآية مدنيّة، بل هي من أواخر ما نزل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ادّعاء نزول آية التبليغ في مكّة، وكونها تدلّ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كُلّف على إثرها بإبلاغ أحكام الدين للمشركين،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وعده بأن يحفظه من كيدهم، هو أمرٌ لايمكن قبوله بوجهٍ؛ لأنّه باطلٌ بدلالة آياتٍ أُخرى، فقد أمر الله تعالى نبيّه الكريم بإبلاغ أحكام الدين للمشركين، ووعده بحفظه من كيدهم ودسائسهم في آياتٍ عديدةٍ، لا سيّما في السُّوَر المكّية، ومن الأمثلة على ذلك ما جاء في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 تعتبران من أقدم السُّوَر القرآنيّة المكّية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تعالى في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w:t>
      </w:r>
    </w:p>
    <w:p>
      <w:pPr>
        <w:pStyle w:val="BookText"/>
        <w:rPr/>
      </w:pPr>
      <w:r>
        <w:rPr>
          <w:rFonts w:ascii="Amiri" w:hAnsi="Amiri" w:eastAsia="Amiri" w:cs="Amiri"/>
          <w:color w:val="111111"/>
          <w:sz w:val="28"/>
          <w:sz w:val="28"/>
          <w:szCs w:val="28"/>
          <w:rtl w:val="true"/>
          <w:lang w:bidi="ar-SA"/>
        </w:rPr>
        <w:t xml:space="preserve">إِلهاً آخَرَ فَسَوْفَ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 في تفسير هذه الآية نقلاً عن عبدالله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مستخفياً،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 فخرج هو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عَنِ الْمُشْرِكِينَ إِنَّا كَفَيْنَاكَ الْمُسْتَهْزِئِينَ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من ربّك، ولا تلتفت إلى المشركين الذين يريدون أن يصدّوك عن آيات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تخَفْهم؛ فإنّ الله كافيك إيّاهم، وحافظك منهم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ويقول الثّعالبي نقلاً عن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بعض هذه العصمة بمكَّة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كمُلَتْ له العصْمَةُ بالمدينةِ، فعُصِمَ من النَّاس كلِّهم</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استناداً لهذه الأدلّة التي أعلن فيها الله تعالى بأنّه سيحفظ نبيّه في مكّة، لا يمكننا تصوّر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قصّر </w:t>
      </w:r>
    </w:p>
    <w:p>
      <w:pPr>
        <w:pStyle w:val="BookText"/>
        <w:rPr/>
      </w:pPr>
      <w:r>
        <w:rPr>
          <w:rFonts w:ascii="Amiri" w:hAnsi="Amiri" w:eastAsia="Amiri" w:cs="Amiri"/>
          <w:color w:val="111111"/>
          <w:sz w:val="28"/>
          <w:sz w:val="28"/>
          <w:szCs w:val="28"/>
          <w:rtl w:val="true"/>
          <w:lang w:bidi="ar-SA"/>
        </w:rPr>
        <w:t>في أداء واجبه المقدّس، أو أنّه لم يكن مطمئنّاً من حفظ الله له من كيد أعدائه، لدرجة أنّ آية التبليغ نزلت في مكّة تأمره بإبلاغ أحكام الله تعالى مرّةً أُخرى وتؤكّد له عدم تمكّن هؤلاء من المساس به، فهذا كلامٌ غير مقبولٍ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الفرضيّة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الآية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لتبليغ أهل الكتاب يعتقد بعض مفسّري أهل السنّة أنّ آية التبليغ نزلت لتأمر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بإبلاغ حقائق الدين وأحكامه لأهل الكتاب، وقد استند هؤلاء المفسّرون في استدلالهم على السّياق الذي وردت فيه، إذ جاءت في سياق آياتٍ تحدّثت عن قضايا تخصّ أهل الكتاب، وهو الرأي الذي اختاره الفخر الرازي في تفسيره للآية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وقال أبو حيّان التوحيدي في تفسيره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أمرٌ بتبليغٍ خاصٍّ،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إليك من الرّجم والقصاص الذي غيّره اليهود في التوراة والنصارى في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بعد ذلك قائلاً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أنّه تعالى آمنه من مكر اليهود والنصارى، </w:t>
      </w:r>
    </w:p>
    <w:p>
      <w:pPr>
        <w:pStyle w:val="BookText"/>
        <w:rPr/>
      </w:pPr>
      <w:r>
        <w:rPr>
          <w:rFonts w:ascii="Amiri" w:hAnsi="Amiri" w:eastAsia="Amiri" w:cs="Amiri"/>
          <w:color w:val="111111"/>
          <w:sz w:val="28"/>
          <w:sz w:val="28"/>
          <w:szCs w:val="28"/>
          <w:rtl w:val="true"/>
          <w:lang w:bidi="ar-SA"/>
        </w:rPr>
        <w:t>وأمره بتبليغ ما أُنزل إليه في أمرهم وغيره من غير مبالاة بأحدٍ؛ لأنّ الكلام قبل هذه الآية وبعدها هو معهم، فيبعد أن تكون هذه الآية أجنبية عمّا قبلها وعمّا بعدها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ولكنّ هذا الاعتقاد خاطئٌ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صرّح جُلّ مفسّري أهل السنّة وقاطبة مفسّري الشيعة بأنّ آية التبليغ قد نزلت في أواخر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وبالتحديد في حجّة الوداع </w:t>
      </w:r>
      <w:r>
        <w:rPr>
          <w:rStyle w:val="FootnoteAnchor"/>
          <w:rtl w:val="true"/>
        </w:rPr>
        <w:footnoteReference w:id="44"/>
      </w:r>
      <w:r>
        <w:rPr>
          <w:rFonts w:ascii="Amiri" w:hAnsi="Amiri" w:eastAsia="Amiri" w:cs="Amiri"/>
          <w:color w:val="111111"/>
          <w:sz w:val="28"/>
          <w:sz w:val="28"/>
          <w:szCs w:val="28"/>
          <w:rtl w:val="true"/>
          <w:lang w:bidi="ar-SA"/>
        </w:rPr>
        <w:t>، حيث لم يكن أهل الكتاب حينها يتمتّعون بقُدرةٍ تجعل منه صلوات الله عليه وجِلاً ومتردّداً في تبليغ أحكام الدين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اليهود والنصارى سواء أَكانوا في مكّة أم في المدينة، لم يتمتّعوا بقدرةٍ أو نفوذٍ يُهدّد كيان الدين الإسلاميّ، ولم يكُن باستطاعتهم أن يقفوا بوجه تيّاره العارِم في أيّ مكانٍ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بُعث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يقطن المدينة عدّة طوائف يهوديّة، لكنّهم كانوا ضُعفاء ولا سلطة </w:t>
      </w:r>
    </w:p>
    <w:p>
      <w:pPr>
        <w:pStyle w:val="BookText"/>
        <w:rPr/>
      </w:pPr>
      <w:r>
        <w:rPr>
          <w:rFonts w:ascii="Amiri" w:hAnsi="Amiri" w:eastAsia="Amiri" w:cs="Amiri"/>
          <w:color w:val="111111"/>
          <w:sz w:val="28"/>
          <w:sz w:val="28"/>
          <w:szCs w:val="28"/>
          <w:rtl w:val="true"/>
          <w:lang w:bidi="ar-SA"/>
        </w:rPr>
        <w:t xml:space="preserve">لهم؛ لأنّهم كانوا ينتظرون النبيّ الذي سيظهر في آخر الزمان ليتمكّنوا بمساعدته من القضاء على الكافرين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 والخزرج</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وبعد أن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عقد معاهدة بين المهاجرين والأنصار والقبائل المستقرة في المدينة ضمن فيها حقوق طوائف اليهود</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ولكن لم تمضِ مدّةٌ طويلةٌ حتّى قام اليهود بتحرّكاتٍ مُريبةٍ من أجل خلق الفِتن والدسائس ضدّ المسلمين، لدرجة أنّهم تواطؤوا مع أعدائهم السابقين في هذا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 قريشٍ ومنافقي المدينة، لذلك احتدمت عدّة حروبٍ بين المسلمين واليهود، أهمّها غزوتَي بني قُريظة وخيبر؛ حيث لم يجنوا من هذه الغزوات والحروب سوى الهزيمة والتشرذُم، وبالتالي خسروا كلّ ما كانوا يتمتّعون به من سيطرةٍ محدودةٍ في الجزيرة العربيّة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أنّ غزوتي بني قُريظة وخيبر اللتين وقعتا في السنة </w:t>
      </w:r>
    </w:p>
    <w:p>
      <w:pPr>
        <w:pStyle w:val="BookText"/>
        <w:rPr/>
      </w:pPr>
      <w:r>
        <w:rPr>
          <w:rFonts w:ascii="Amiri" w:hAnsi="Amiri" w:eastAsia="Amiri" w:cs="Amiri"/>
          <w:color w:val="111111"/>
          <w:sz w:val="28"/>
          <w:sz w:val="28"/>
          <w:szCs w:val="28"/>
          <w:rtl w:val="true"/>
          <w:lang w:bidi="ar-SA"/>
        </w:rPr>
        <w:t>السابعة للهجرة، قد أُشير إليهما في سورتي الأحزاب والحشر</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أمّا بالنسبة للنصارى، فلم يكونوا قاطنين في الجزيرة العربيّة أساساً، وخاصّةً في المدينة، حيث دخلت مجموعةٌ من نصارى نجران المدينة في السنة التّاسعة للهجرة واطّلعوا على دعوة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هو معروف حصل بينهم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على المباهلة، فأحضر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أنّهم انسحبوا في اليوم الموعود خوفاً من حلول عذاب الله عليهم ببركة حضور أطهر خلقه على وجه البسيطة، ولم يجدوا بُدّاً غير دفع الجزية بذلّةٍ وخنوع</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عند الأخذ بنظر الاعتبار هذه الأدلّة التأريخيّة، كيف يمكن لأحدٍ تصوّر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كُلّف بإبلاغ حقائق الدين لأهل الكتاب بعد نزول آية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الوقت الذي </w:t>
      </w:r>
    </w:p>
    <w:p>
      <w:pPr>
        <w:pStyle w:val="BookText"/>
        <w:rPr/>
      </w:pPr>
      <w:r>
        <w:rPr>
          <w:rFonts w:ascii="Amiri" w:hAnsi="Amiri" w:eastAsia="Amiri" w:cs="Amiri"/>
          <w:color w:val="111111"/>
          <w:sz w:val="28"/>
          <w:sz w:val="28"/>
          <w:szCs w:val="28"/>
          <w:rtl w:val="true"/>
          <w:lang w:bidi="ar-SA"/>
        </w:rPr>
        <w:t>كان فيه هؤلاء مهزومين أمامه صلوات الله عليه، ولا سيّما عند نزول سورة المائدة في المدينة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أضف إلى ذلك، هناك آيات أكّدت على ذلّتهم وخنوعهم للمسلمين </w:t>
      </w:r>
      <w:r>
        <w:rPr>
          <w:rStyle w:val="FootnoteAnchor"/>
          <w:rtl w:val="true"/>
        </w:rPr>
        <w:footnoteReference w:id="50"/>
      </w:r>
      <w:r>
        <w:rPr>
          <w:rFonts w:ascii="Amiri" w:hAnsi="Amiri" w:eastAsia="Amiri" w:cs="Amiri"/>
          <w:color w:val="111111"/>
          <w:sz w:val="28"/>
          <w:sz w:val="28"/>
          <w:szCs w:val="28"/>
          <w:rtl w:val="true"/>
          <w:lang w:bidi="ar-SA"/>
        </w:rPr>
        <w:t xml:space="preserve">، وبعضها الآخر دحض معتقداتهم ونقضها، كما جاء في سورة المائدة نفسها </w:t>
      </w:r>
      <w:r>
        <w:rPr>
          <w:rStyle w:val="FootnoteAnchor"/>
          <w:rtl w:val="true"/>
        </w:rPr>
        <w:footnoteReference w:id="51"/>
      </w:r>
      <w:r>
        <w:rPr>
          <w:rFonts w:ascii="Amiri" w:hAnsi="Amiri" w:eastAsia="Amiri" w:cs="Amiri"/>
          <w:color w:val="111111"/>
          <w:sz w:val="28"/>
          <w:sz w:val="28"/>
          <w:szCs w:val="28"/>
          <w:rtl w:val="true"/>
          <w:lang w:bidi="ar-SA"/>
        </w:rPr>
        <w:t>، بل وأكثر من ذلك، حيث صرّحت آياتٌ أُخرى بوجوب قتالهم إلى أن يدفعوا الجزية عن يدٍ وهم صاغرون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الصحيح ادّعاء أنّ آية التبليغ تختصّ بإبلاغ الدين لأهل الكتاب، كونها تقع ضمن سياق الآيات التي تتحدّث عن أهل الكتاب، وذلك لأنّنا نعلم بأنّ نزول الآيات واكتمال السُّوَر القرآنيّة كان أمراً تدريجيّاً، سيّما الكبيرة منها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ترتيب الآيات في السُّوَر القرآنيّة ليس حسب التسلسل الزماني لنزولها، وكذلك ليس حسب تسلسل وتدرّج </w:t>
      </w:r>
      <w:bookmarkStart w:id="46" w:name="pg1998_26060"/>
    </w:p>
    <w:p>
      <w:pPr>
        <w:pStyle w:val="BookText"/>
        <w:rPr/>
      </w:pPr>
      <w:bookmarkEnd w:id="46"/>
      <w:r>
        <w:rPr>
          <w:rFonts w:ascii="Amiri" w:hAnsi="Amiri" w:eastAsia="Amiri" w:cs="Amiri"/>
          <w:color w:val="111111"/>
          <w:sz w:val="28"/>
          <w:sz w:val="28"/>
          <w:szCs w:val="28"/>
          <w:rtl w:val="true"/>
          <w:lang w:bidi="ar-SA"/>
        </w:rPr>
        <w:t xml:space="preserve">الأحداث التي وردت فيها؛ بل الترتيب إنّما تمّ وفق إرادة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أمرٌ توقيفيٌّ لا تبديل له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ففي بعض الأحيان نلاحظ أنّ الآيات في السورة الواحدة مترابطةٌ بشكلٍ جليٍّ، وأحياناً نراها لا تمتّ لبعضها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والخوض في قضيّة ارتباط آية التبليغ وعدمه بما سبقها وما تلاها من آياتٍ، سوف يتمّ في الأبحاث التالية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957300_3650668749"/>
      <w:bookmarkStart w:id="48" w:name="_Toc17"/>
      <w:bookmarkEnd w:id="47"/>
      <w:r>
        <w:rPr/>
        <w:t>٣</w:t>
      </w:r>
      <w:r>
        <w:rPr>
          <w:rtl w:val="true"/>
        </w:rPr>
        <w:t xml:space="preserve">- </w:t>
      </w:r>
      <w:r>
        <w:rPr>
          <w:rtl w:val="true"/>
        </w:rPr>
        <w:t>بحثٌ في سبب نزول آية التبليغ</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نزول آية التبليغ كان في حجّة الوداع، وهذا هو الرأي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لسبب نزولها، فقد اتّفق مفسّرو الشيعة على أنّها نزلت بشأن واقعة غدير خم التأريخيّة </w:t>
      </w:r>
      <w:r>
        <w:rPr>
          <w:rStyle w:val="FootnoteAnchor"/>
          <w:rtl w:val="true"/>
        </w:rPr>
        <w:footnoteReference w:id="54"/>
      </w:r>
      <w:r>
        <w:rPr>
          <w:rFonts w:ascii="Amiri" w:hAnsi="Amiri" w:eastAsia="Amiri" w:cs="Amiri"/>
          <w:color w:val="111111"/>
          <w:sz w:val="28"/>
          <w:sz w:val="28"/>
          <w:szCs w:val="28"/>
          <w:rtl w:val="true"/>
          <w:lang w:bidi="ar-SA"/>
        </w:rPr>
        <w:t xml:space="preserve">، بينما ادّعى بعض مفسّري أهل السنّة أنّها </w:t>
      </w:r>
    </w:p>
    <w:p>
      <w:pPr>
        <w:pStyle w:val="BookText"/>
        <w:rPr/>
      </w:pPr>
      <w:r>
        <w:rPr>
          <w:rFonts w:ascii="Amiri" w:hAnsi="Amiri" w:eastAsia="Amiri" w:cs="Amiri"/>
          <w:color w:val="111111"/>
          <w:sz w:val="28"/>
          <w:sz w:val="28"/>
          <w:szCs w:val="28"/>
          <w:rtl w:val="true"/>
          <w:lang w:bidi="ar-SA"/>
        </w:rPr>
        <w:t>نزلت بشأن بعض الأحداث أو الغزوات التي وقعت في المدينة، كما سيأتي بيانه لاحقاً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وقد أثبت العلاّمة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آية التبليغ على واقعة غدير خُم، معتمداً على المصادر المعتبرة عند أهل السنّة، كما أثبت كون هذه الدلالة رأياً معتبراً عند علماء السنّة</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وهذا يعني أنّ هذا الأمر لم يكن حكراً على علماء الشيعة فحسب، بل إنّ بعض علماء السنّة كذلك أكّدوا على الصلة بين نزول آية التبليغ وواقعة الغدير في مؤلّفاتهم، ومنهم النيسابوري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ذكر ذلك بعنوانه أوّل احتمالٍ، فقال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فضل عليّ بن أبي طالب رضي الله عنه وكرّم الله وجهه يوم غدير خُم،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فهذا عليّ مولاه، اللّهم والِ من </w:t>
      </w:r>
    </w:p>
    <w:p>
      <w:pPr>
        <w:pStyle w:val="BookText"/>
        <w:rPr/>
      </w:pPr>
      <w:r>
        <w:rPr>
          <w:rFonts w:ascii="Amiri" w:hAnsi="Amiri" w:eastAsia="Amiri" w:cs="Amiri"/>
          <w:color w:val="111111"/>
          <w:sz w:val="28"/>
          <w:sz w:val="28"/>
          <w:szCs w:val="28"/>
          <w:rtl w:val="true"/>
          <w:lang w:bidi="ar-SA"/>
        </w:rPr>
        <w:t>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فلقيه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 طالب، أصبحت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عبّاس والبراء بن عازب ومحمّد بن عليّ</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ومن ناحيةٍ أُخرى، فقد حاول بعض مفسّري أهل السنّة أن يُنكروا صلة نزول آية التبليغ بواقعة غدير خُم، حيث ذكر هؤلاء آراءً حول سبب نزول الآية المباركة بشكلٍ لا يمكن قبوله بوجهٍ، وقد دوّن الفخر الرازي في تفسيره بعض هذه الاحتمالات،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قصّة الرّجم والقصاص على ما تقدّم في قصّة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عيب اليهود واستهزائهم بالدين، والنبيّ سكت عنهم، فنزلت هذه الآية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آية التخيير،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يعرضها عليهنّ خوفاً من </w:t>
      </w:r>
    </w:p>
    <w:p>
      <w:pPr>
        <w:pStyle w:val="BookText"/>
        <w:rPr/>
      </w:pPr>
      <w:r>
        <w:rPr>
          <w:rFonts w:ascii="Amiri" w:hAnsi="Amiri" w:eastAsia="Amiri" w:cs="Amiri"/>
          <w:color w:val="111111"/>
          <w:sz w:val="28"/>
          <w:sz w:val="28"/>
          <w:szCs w:val="28"/>
          <w:rtl w:val="true"/>
          <w:lang w:bidi="ar-SA"/>
        </w:rPr>
        <w:t>اختيارهن الدنيا، فنزلت</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أمر زيدٍ وزينب بنت جحش</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نقول في نقد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حكمٌ أو أمرٌ واحدٌ ممّا ذُكر فيها يدلّ على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إبلاغه بمعنى عدم إبلاغ رسالة الربّ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خائفاً ووجِلاً من إعلانه وأنّه يحتاج إلى وعدٍ من الله تعالى كي يحرسه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أنّ العلّامة الأميني قد أثبت عدم استناد هذه الاحتمالات قاطبةً إلى حديثٍ صحيحٍ أو روايةٍ معتبرةٍ، ولاتتعدّى كونها احتمالاً وظنّاً</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فإنّ احتمال نزول الآية المباركة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مُنتقضٌ، لأنّ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مدوّنة في معظم كتب الحديث والتأريخ </w:t>
      </w:r>
      <w:r>
        <w:rPr>
          <w:rStyle w:val="FootnoteAnchor"/>
          <w:rtl w:val="true"/>
        </w:rPr>
        <w:footnoteReference w:id="61"/>
      </w:r>
      <w:r>
        <w:rPr>
          <w:rFonts w:ascii="Amiri" w:hAnsi="Amiri" w:eastAsia="Amiri" w:cs="Amiri"/>
          <w:color w:val="111111"/>
          <w:sz w:val="28"/>
          <w:sz w:val="28"/>
          <w:szCs w:val="28"/>
          <w:rtl w:val="true"/>
          <w:lang w:bidi="ar-SA"/>
        </w:rPr>
        <w:t>، حيث أكّد صلوات الله عليه في هذه الخطبة على أهمّ القِيَم الاجتماعيّة والأخلاقيّة، فخطبته هذه تُعتبر رؤيةً إسلاميّةً شموليّةً في شتّى المجالات،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الاجتماعيّة في الإسلام ومراعاة المسلمين لحقوق بعضهم البعض والعمل بالتقوى والأحكام الدينيّة واحترام شخصيّة المرأة، وما إلى ذلك من قضايا 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التأكيد على هذه القضايا في ذلك اليوم لم يكن جديداً من نوعه لكي ينتاب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والوَجل من عدم إبلاغه مرّةً أُخرى، ولم يكن بغايةٍ من الخطورة لدرجة أنّه يحتاج إلى وعدٍ من الله تعالى حتّى يصونه من شرّ أعدائه ومعارضيه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نحن نعلم أنّه صلوات الله عليه بعد أن نفّذ ما أُمر به في آية التبليغ، نزلت عليه آية إكمال الدين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أَكْمَلْتُ لَكُمْ دِينَكُمْ وَأَتْمَمْتُ عَلَيْكُمْ نِعْمَتِي ، </w:t>
      </w:r>
      <w:bookmarkStart w:id="49" w:name="pg1998_26065"/>
    </w:p>
    <w:p>
      <w:pPr>
        <w:pStyle w:val="BookText"/>
        <w:rPr/>
      </w:pPr>
      <w:bookmarkEnd w:id="49"/>
      <w:r>
        <w:rPr>
          <w:rFonts w:ascii="Amiri" w:hAnsi="Amiri" w:eastAsia="Amiri" w:cs="Amiri"/>
          <w:color w:val="111111"/>
          <w:sz w:val="28"/>
          <w:sz w:val="28"/>
          <w:szCs w:val="28"/>
          <w:rtl w:val="true"/>
          <w:lang w:bidi="ar-SA"/>
        </w:rPr>
        <w:t>والبحوث المنصفة وغير المُنحازة تُثبت نزول هذه الآية بعد واقعة غدير خُم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3"/>
        <w:numPr>
          <w:ilvl w:val="2"/>
          <w:numId w:val="1"/>
        </w:numPr>
        <w:rPr/>
      </w:pPr>
      <w:bookmarkStart w:id="50" w:name="__RefHeading___Toc3957302_3650668749"/>
      <w:bookmarkStart w:id="51" w:name="_Toc18"/>
      <w:bookmarkEnd w:id="50"/>
      <w:r>
        <w:rPr>
          <w:rtl w:val="true"/>
        </w:rPr>
        <w:t>ثالثاً</w:t>
      </w:r>
      <w:r>
        <w:rPr>
          <w:rtl w:val="true"/>
        </w:rPr>
        <w:t xml:space="preserve">: </w:t>
      </w:r>
      <w:r>
        <w:rPr>
          <w:rtl w:val="true"/>
        </w:rPr>
        <w:t>بحوثٌ حول آية التبليغ</w:t>
      </w:r>
      <w:bookmarkEnd w:id="51"/>
    </w:p>
    <w:p>
      <w:pPr>
        <w:pStyle w:val="Heading4"/>
        <w:numPr>
          <w:ilvl w:val="3"/>
          <w:numId w:val="1"/>
        </w:numPr>
        <w:rPr/>
      </w:pPr>
      <w:bookmarkStart w:id="52" w:name="__RefHeading___Toc3957304_3650668749"/>
      <w:bookmarkStart w:id="53" w:name="_Toc19"/>
      <w:bookmarkEnd w:id="52"/>
      <w:r>
        <w:rPr/>
        <w:t>١</w:t>
      </w:r>
      <w:r>
        <w:rPr>
          <w:rtl w:val="true"/>
        </w:rPr>
        <w:t xml:space="preserve">- </w:t>
      </w:r>
      <w:r>
        <w:rPr>
          <w:rtl w:val="true"/>
        </w:rPr>
        <w:t>دواعي واقعة الغدير</w:t>
      </w:r>
      <w:bookmarkEnd w:id="53"/>
    </w:p>
    <w:p>
      <w:pPr>
        <w:pStyle w:val="BookText"/>
        <w:rPr/>
      </w:pPr>
      <w:r>
        <w:rPr>
          <w:rFonts w:ascii="Amiri" w:hAnsi="Amiri" w:eastAsia="Amiri" w:cs="Amiri"/>
          <w:color w:val="111111"/>
          <w:sz w:val="28"/>
          <w:sz w:val="28"/>
          <w:szCs w:val="28"/>
          <w:rtl w:val="true"/>
          <w:lang w:bidi="ar-SA"/>
        </w:rPr>
        <w:t>إنّ أهمّ سؤالٍ يطرح نفسه بالنسبة لآية التبليغ، يدور حول معرفة أسباب ودواعي ما حصل في يوم غدير خُم،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وبما أنّ هذه الواقعة التأريخيّة تُعتبر من الحقائق المتواترة القطعيّة التي لا يمكن إنكارها على أيّ نحوٍ من الأنحاء، إذن، فلا بدّ من أن يُجاب بجواب شافٍ عن السؤال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الآلاف من المسلمين بعد نزول آية التبليغ في منطقةٍ صحراويّةٍ، وخاطبهم بصريح العبارة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أخبرهم أنّ ولايته هي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فإنّ جزءً من الجواب على هذا السؤال له صلة بمعنى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سنشير إليه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بشكلٍ عامٍّ فقد اعتبر علماء أهل السنّة أنّ معنى هذه الكلمة غالباً 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إنّ السبب الذي 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لأن يخبر المسلمين بولاية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تصفية الأجواء وإزالة الكدورة التي حصلت بينه وبين عددٍ من المسلمين، حيث ربطوا بين هذه الواقعة التأريخيّة الحسّاسة وبين قصّة الجيش الذي كان تحت إمرة الإمام في اليمن عندما اشتكاه بعضهم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فعلى سبيل المثال يقول صاحب تفسير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البعض أوعز سبب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إلى تبرئة عليّ من الأقاويل التي ذكرها بعض مُرافقيه في الجيش الذي كان في اليمن، فخطب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الخطبة يوم الغدير من أجل مواساته وإعلان رضاه عنه وأكّد على ولايته للمؤمنين</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أشرنا في بداية الكتاب إلى أنّ قصّة جيش اليمن المذكورة في كتب التأريخ حدثت في السنة العاشرة للهجرة، </w:t>
      </w:r>
    </w:p>
    <w:p>
      <w:pPr>
        <w:pStyle w:val="BookText"/>
        <w:rPr/>
      </w:pPr>
      <w:r>
        <w:rPr>
          <w:rFonts w:ascii="Amiri" w:hAnsi="Amiri" w:eastAsia="Amiri" w:cs="Amiri"/>
          <w:color w:val="111111"/>
          <w:sz w:val="28"/>
          <w:sz w:val="28"/>
          <w:szCs w:val="28"/>
          <w:rtl w:val="true"/>
          <w:lang w:bidi="ar-SA"/>
        </w:rPr>
        <w:t xml:space="preserve">عندما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جيشٍ إلى تلك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وللاطّلاع على ما حدث في تلك القصّة، إليك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أحمد بن حنبل في مسنده عن عبدالله بن بريدة الأسلمي عن أبيه روايةً بهذا الخصوص،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بعثَين إلى اليمن، على أحدهما عليّ بن أبي‌طالب، وعلى الآخر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التقيتم، فعليٌّ على الناس، وإنْ افترقتما فكلّ واحدٍ منكما على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 زيد من أهل اليمن، فاقتتلنا، فظهر المسلمون على المشركين، فقتلنا المقاتلة وسبينا الذرّية، فاصطفى عليّ امرأةً من السبي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خالد بن الوليد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دفعت الكتاب فقُرِئ عليه، فرأيت الغضب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مكان العائذ، بعثتني مع رجلٍ وأمرتني أنْ أُطيعه، ففعلت ما أرسلت 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تقعْ في عليٍّ، فإنّه منّي وأنا منه، </w:t>
      </w:r>
    </w:p>
    <w:p>
      <w:pPr>
        <w:pStyle w:val="BookText"/>
        <w:rPr/>
      </w:pPr>
      <w:r>
        <w:rPr>
          <w:rFonts w:ascii="Amiri" w:hAnsi="Amiri" w:eastAsia="Amiri" w:cs="Amiri"/>
          <w:color w:val="111111"/>
          <w:sz w:val="28"/>
          <w:sz w:val="28"/>
          <w:szCs w:val="28"/>
          <w:rtl w:val="true"/>
          <w:lang w:bidi="ar-SA"/>
        </w:rPr>
        <w:t>وهو وليّكم بعدي، وإنّه منّي وأنا منه، وهو وليّكم بعدي</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كما نقل الترمذي خبر بعثة الجيش إلى اليمن عن البراء بن عازب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جيشينِ، وأمَّرَ على أحدِهما عليَّ بن أبي طالبٍ، وعلى الآخرِ خالدَ بن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القتالُ،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 عليٌّ حصناً، فأخذَ منهُ جارِيَةً، فكتبَ معي خالدُ ابنُ الوليدِ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 به، فقدِمْتُ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 الكِتَابَ، فتغيَّرَ لونُهُ،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رجُلٍ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 وإنَّما أنا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حديثاً آخر بشأن هذا الموضوع، جاء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واستعمل عليهم عليَّ بن أبي‌طالب، فمضى في السريّة فأصاب جاريةً، فأنكروا عليه، وتعاقد أربعةٌ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بما صنع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المسلمون إذا رجعوا من السفر بدؤوا برسول الله، فسلّموا عليه، ثُمّ انصرفوا إلى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السريّة، سلّموا على النبيّ،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أَلم ترَ إلى عليّ بن أبي طالب صنع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قام الثّاني فقال مثل مقالته، فأعرض عنه، ثُمّ قام الثّالث فقال مثل مقالته، فأعرض عنه، ثُمّ قام الرّابع فقال مثل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يُعرف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 </w:t>
      </w:r>
      <w:r>
        <w:rPr>
          <w:rStyle w:val="FootnoteAnchor"/>
          <w:rtl w:val="true"/>
        </w:rPr>
        <w:footnoteReference w:id="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ما قام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الغنائم، وأنّه لا تأخذه في الله لومةَ لائمٍ، حيث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ألسنتَكم عن عليّ بن أبي طالب، فإنّه خشنٌ في ذاتِ الله عزّ وجلّ، غير مُداهنٍ في دينِهِ</w:t>
      </w:r>
      <w:r>
        <w:rPr>
          <w:rFonts w:eastAsia="Amiri" w:cs="Amiri" w:ascii="Amiri" w:hAnsi="Amiri"/>
          <w:color w:val="111111"/>
          <w:sz w:val="28"/>
          <w:szCs w:val="28"/>
          <w:rtl w:val="true"/>
          <w:lang w:bidi="ar-SA"/>
        </w:rPr>
        <w:t xml:space="preserve">» .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وقد نقل ابن عبّاس عن بريدة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غزَوْتُ معَ عليٍّ اليمنَ، فرأيتُ منهُ جَفْوَةً، فلمَّا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ذكرْتُ عليّاً فتَنَقَّصْتُهُ، فرأيتُ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بُرَيدَةُ، ألَسْتُ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وأخيراً، نذكر حديثاً عن عبد الله بن بريدة الأسلمي الذي نقله عن أبيه،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عليّاً إلى خالدِ بن الوليدِ ليُقَسِّمَ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مرَّةً ليَقْبِضَ الخُمُسَ</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عليٌّ ورأسُهُ يقطُرُ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ما يصنعُ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أُبْغِضُ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يا بُرَيْدَةُ، أَتُبْغِضُ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رَوْحٌ مرَّةً فأَحِبَّهُ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فِي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لو دقّقنا في الروايات التي ذكرناها بشأن المهمّة التي من أجلها أُرسل الجيش إلى اليمن، فسوف نستنتج منها أُموراً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الحادثة لا صلة لها بواقعة غدير خُم؛ استناداً لما يلي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في أيٍّ من هذه الروايات ذكر واقعة غدير خُم أو اجتماع النّاس في ذلك المكان تصريحاً أو تلميحاً، وعلى الرّغم من ذكر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لكن لم يُشَر فيها إلى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نلاحظ في سياق هذه الروايات أنّ شكوة بعض الصحابة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حدثت في مكّة خلال حجّة الوداع أو في المدينة بعد عودة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هذه الروايات يُشير إلى أنّ الذين اشتكوا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القيادة، هم أشخاصٌ معدودون،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وبريدة الأسلمي، وعلى أكثر تقديرٍ لا يتجاوز عددهم الأربعة؛ إذ لم يُرافقه في هذه المهمّة جمعٌ غفيرٌ من الجُند، بل كان العدد قليلاً جدّاً؛ لذلك مهما كان عدد المعترضين، فهو قليلٌ بالتأكيد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التأمّل في هذه الروايات نستنتج أنّ المعترضين قد اجتمعوا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انفرادٍ واشتكَوا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أو أنّهم أرسلوا له كتاباً ليخبروه بما حدث، لذلك فإنّ شكوى هؤلاءِ من الإمام تعتبر مسألةً اجتماعيّةً محدودةً بعدّة أشخاصٍ من المسلمين، ولا تعتبر قضيّةً عامّةً تقتضي جمع كافّة النّاس في حرّ الرمضاء كما حصل في واقعة الغدير التأريخيّة؛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مرّاتٍ وفي مواطن شتّى، ومن ضمنها حادثة جيش اليمن، ليس سوى تأكيدٍ على لياقته وأحقّيته بولاية المؤمنين بعد النبيّ</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حصل في قصّة جيش اليمن كان فرصةً لأن يؤكّد صلوات الله عليه على أنّ الأنسب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جدلاً وقبلنا أنّ أساس ما حدث في يوم الغدير كان من أجل تصفية الأجواء ورفع الكدورة بين الصحابة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التأكيد على محبّته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يُعقل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أكثر من عشرين يوماً وسكت، ثُمّ أقدَم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اعتراض أُولئك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ذلك الخطر الشديد الذي يُهدّد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إعلانه ضرورة حبّ ومودّة عليٍّ للنّاس، لدرجة أنّ الله تعالى يُهدّئ من روعه ويعِده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بعد التدقيق فيما ذُكر، يتّضح لنا أنّ ما حصل في غدير خُم لا يمتُّ بصلةٍ بما حصل في قضيّة جيش اليمن، وأنّ السبب الذي 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يخطب بالنّاس يوم الغدير تلك الخطبة التأريخيّة وفي تلك الظروف الخاصّة، لابدّ أن يكون في غاية الأهميّة، ولايمكن أن يكون من أجل خلافٍ بسيطٍ نشب بين نفرٍ من الصحابة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ريب في أنّ الداعي من وراء خطبة الغدير ليس سوى تنصيب 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لقيادة الأُمّة بعده</w:t>
      </w:r>
      <w:r>
        <w:rPr>
          <w:rFonts w:eastAsia="Amiri" w:cs="Amiri" w:ascii="Amiri" w:hAnsi="Amiri"/>
          <w:color w:val="111111"/>
          <w:sz w:val="28"/>
          <w:szCs w:val="28"/>
          <w:rtl w:val="true"/>
          <w:lang w:bidi="ar-SA"/>
        </w:rPr>
        <w:t xml:space="preserve">. </w:t>
      </w:r>
      <w:bookmarkStart w:id="54" w:name="pg1998_26074"/>
    </w:p>
    <w:p>
      <w:pPr>
        <w:pStyle w:val="Heading4"/>
        <w:numPr>
          <w:ilvl w:val="3"/>
          <w:numId w:val="1"/>
        </w:numPr>
        <w:rPr/>
      </w:pPr>
      <w:bookmarkStart w:id="55" w:name="__RefHeading___Toc3957306_3650668749"/>
      <w:bookmarkStart w:id="56" w:name="_Toc20"/>
      <w:bookmarkEnd w:id="54"/>
      <w:bookmarkEnd w:id="55"/>
      <w:r>
        <w:rPr/>
        <w:t>٢</w:t>
      </w:r>
      <w:r>
        <w:rPr>
          <w:rtl w:val="true"/>
        </w:rPr>
        <w:t xml:space="preserve">- </w:t>
      </w:r>
      <w:r>
        <w:rPr>
          <w:rtl w:val="true"/>
        </w:rPr>
        <w:t>صلة آية التبليغ بالآيات السّابقة والتّالية لها</w:t>
      </w:r>
      <w:bookmarkEnd w:id="56"/>
    </w:p>
    <w:p>
      <w:pPr>
        <w:pStyle w:val="BookText"/>
        <w:rPr/>
      </w:pPr>
      <w:r>
        <w:rPr>
          <w:rFonts w:ascii="Amiri" w:hAnsi="Amiri" w:eastAsia="Amiri" w:cs="Amiri"/>
          <w:color w:val="111111"/>
          <w:sz w:val="28"/>
          <w:sz w:val="28"/>
          <w:szCs w:val="28"/>
          <w:rtl w:val="true"/>
          <w:lang w:bidi="ar-SA"/>
        </w:rPr>
        <w:t>إنّ أكثر آيات سورة المائدة في الحقيقة نزلت بشأن أهل الكتاب، وآية التبليغ تتوسّط هذه الآيات تقريباً؛ لذلك ادّعى بعض مفسّري أهل السنّة أنّ فحوى هذه الآية ذو صلةٍ بأهل الكتاب أيضاً، وإلّا فإنّ السياق المفهومي للكلام فيما سبقها وما لحقها من آياتٍ سوف يفقد نسَقَه وانسيابيّته، الأمر الذي يخالف جمال القرآن وتناسقه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فرضنا أنّ آية التبليغ لا صلة لها بما سبقها وما لحقها من آياتٍ، فلا يمكننا أن ننفي صلتها بواقعة الغدير؛ لأنّ التناسب الموجود بين آية التبليغ والآيات الأُخرى هو تناسب استطراديّ، وهذا النوع من التناسب يعتبر من الصّور القرآنيّة الثّابتة، حسب رأي المتخصّصين في علوم القرآن الكريم</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أغلب الباحثين يعتقدون أنّه رغم نزول آية التبليغ بشأن واقعة الغدير، لكنّها في نفس الوقت ذات صلةٍ بما سبقها وما تلاها من آياتٍ نزلت بشأن أهل الكتاب، ومتناسقةٍ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محمّد تقي المدرّسي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أمر القرآنُ الحكيم المسلمينَ بقبول الولاية التّامّة في المجتمع الإسلاميّ، ونهاهُم بشدّةٍ عن قبول ولاية الكفّار والمشركين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نفس الوقت ألزم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وكافّة حمَلة الرسالات السماويّة كالأحبار والربّانيّين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تأخذهم في الله لومة لائمٍ، وأن لايُجاملوا أحداً على حساب تبليغ رسالة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والواضح أنّ المراد من هذا السّياق هو الحديث عن قضيّة الولاية والقيادة، حيث إنّ هاجس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 هذا الأمر هو خشية ارتداد النّاس</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ولعرض بيانٍ أكثر عن الصلة بين آية التبليغ والآيات الأُخرى،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أمرَ المؤمنين بضرورة اجتناب ولاية اليهود والنصارى في الآية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وفي الآيتين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 الذين يقبلون ولايتهم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من نفس السورة والمعروفة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قصّةً تأريخيّةً خالدةً لإثبات الولاية للرسول وللمؤمنين الذين يُقيمون الصلاة ويؤتون الزكاة وهم راكعون، إذ قال تعالى في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تظافرت الروايات في أنّ سبب نزول هذه الآية هو تصدّق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راكعاً يُصلّي، ولا دلالة أُخرى لها مطلقاً</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يأمر تعالى المؤمنين مرّةً أُخرى أن لا يقبلوا </w:t>
      </w:r>
    </w:p>
    <w:p>
      <w:pPr>
        <w:pStyle w:val="BookText"/>
        <w:rPr/>
      </w:pPr>
      <w:r>
        <w:rPr>
          <w:rFonts w:ascii="Amiri" w:hAnsi="Amiri" w:eastAsia="Amiri" w:cs="Amiri"/>
          <w:color w:val="111111"/>
          <w:sz w:val="28"/>
          <w:sz w:val="28"/>
          <w:szCs w:val="28"/>
          <w:rtl w:val="true"/>
          <w:lang w:bidi="ar-SA"/>
        </w:rPr>
        <w:t xml:space="preserve">بولاية المُستهزئين بالدّين والمُستخفّين به، سواء أكانوا كفّاراً أم من أهل الكتاب، ويستمر سياق الكلام في الآيات التالية بهذا النَسَق إلى أن يصل إلى الآية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فيُخاطب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 وبما أنّ فحوى الكلام السّابق يتضمّن حديثاً عن موضوع الولاية، فيكون فحوى آية التبليغ هو إعلان ولاية وخلافة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لكافّة النّاس، كما أثبتنا سابقاً، وهذا لايُخالف نَسَق الكلام وانسيابيّته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الآية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يعود تعالى لخطاب أهل الكتاب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لَسْتُمْ عَلَى شَيْءٍ حَتَّىَ تُقِيمُواْ التَّوْرَاةَ وَالإِنجِيلَ وَمَا أُنزِلَ إِلَيْكُم مِنْ رَبِّكُمْ ، أي أنّ عقائدكم خاطئة ما لم تُنفّذوا ما أُمرتم به في التوراة والإنجيل، وما أنزله الله تعالى على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هدايةً لكافّة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شكٍّ فإنّ فحوى هذه الآية إنْ دلّ على شيءٍ إنّما يدلّ على صدق رسالة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القرآن أخبرنا بوجود أخبارٍ على بعثة نبيّنا الكريم في التوراة والإنجيل، وأنّ أهل الكتاب يعلمون بهذه الحقيقة بكلّ تأكيدٍ، لكنّ عنادهم </w:t>
      </w:r>
    </w:p>
    <w:p>
      <w:pPr>
        <w:pStyle w:val="BookText"/>
        <w:rPr/>
      </w:pPr>
      <w:r>
        <w:rPr>
          <w:rFonts w:ascii="Amiri" w:hAnsi="Amiri" w:eastAsia="Amiri" w:cs="Amiri"/>
          <w:color w:val="111111"/>
          <w:sz w:val="28"/>
          <w:sz w:val="28"/>
          <w:szCs w:val="28"/>
          <w:rtl w:val="true"/>
          <w:lang w:bidi="ar-SA"/>
        </w:rPr>
        <w:t xml:space="preserve">وحسدهم حال دون الإيمان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 ما يوحى إليه، بل إنّهم قاموا بإخفاء ما عندهم من أنباءٍ عنه </w:t>
      </w:r>
      <w:r>
        <w:rPr>
          <w:rStyle w:val="FootnoteAnchor"/>
          <w:rtl w:val="true"/>
        </w:rPr>
        <w:footnoteReference w:id="76"/>
      </w:r>
      <w:r>
        <w:rPr>
          <w:rFonts w:ascii="Amiri" w:hAnsi="Amiri" w:eastAsia="Amiri" w:cs="Amiri"/>
          <w:color w:val="111111"/>
          <w:sz w:val="28"/>
          <w:sz w:val="28"/>
          <w:szCs w:val="28"/>
          <w:rtl w:val="true"/>
          <w:lang w:bidi="ar-SA"/>
        </w:rPr>
        <w:t>، فهُم في الواقع كانوا حريصين على عدم فقدان سلطتهم وولايتهم وخافوا من زوال نفوذهم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لما ذُكر، وبتأييد بعض المفسّرين، فإنّ فحوى آية التبليغ عبارة عن أمرٍ طلب فيه الله تعالى من رسوله الكريم أن يُعلِن للنّاس استقلال المسلمين وتولّيهم أمر الولاية والخلافة بدلاً عن اليهود، وكذلك طلب تعالى في هذه الآية من الرسول أن يُبلّغ هذا الأمر للنّاس بصراحةٍ ودونما أيّ تردّدٍ، وأن لايسمح للوجَل من الأعداء أن يدبّ في نفسه لأنّه محروسٌ من قِبَل الله تعالى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فإنّ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هو اليهود والكفّار والمنافقين الذين تقمّصوا الإسلام، فهم كانوا يظنّون أنّه بوفاة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ينتهي كلّ شيءٍ، وسيعودون </w:t>
      </w:r>
    </w:p>
    <w:p>
      <w:pPr>
        <w:pStyle w:val="BookText"/>
        <w:rPr/>
      </w:pPr>
      <w:r>
        <w:rPr>
          <w:rFonts w:ascii="Amiri" w:hAnsi="Amiri" w:eastAsia="Amiri" w:cs="Amiri"/>
          <w:color w:val="111111"/>
          <w:sz w:val="28"/>
          <w:sz w:val="28"/>
          <w:szCs w:val="28"/>
          <w:rtl w:val="true"/>
          <w:lang w:bidi="ar-SA"/>
        </w:rPr>
        <w:t>لنفوذهم السّابق وسلطتهم؛ لأنّه لا ولد له يرث منصبه، ولانائب له يحلّ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نجد من الطبيعيّ أنّ الآيات السّابقة لآية التبليغ والتي حثّت على ترك ولاية اليهود والنصارى وأكّدت على التمسّك بولاية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كانت سبباً لامتعاض الأعداء، ممّا حدا بهم لأن يمكُروا ويدبّروا الدّسائس؛ إذ إنّ الإبلاغ بهذه الأُمور هو في الحقيقة بمنزلة سلب الحكومة من اليهود والنصارى وانتقالها للمسلمين إلى الأبد، حتّى بعد رحيله صلوات الله عليه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فضلاً عن أنّه يمكن اعتبار آية التبليغ معياراً لمقارنة ما ستؤول إليه أوضاع المسلمين مستقبلاً بالمصير الذي واجهه اليهود والنصارى، حيث يمكننا أن نستوحي منها المعنى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النبيّ، إنّ أُمّتك الإسلاميّة حالها حال اليهود والنصارى، فهي تحتاج إلى وليٍّ وقائدٍ بعدك لكي لا تُبتلى بالضّلال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والاختلاف كما ابتُلي أُولئك؛ فإذا أصبحت أُمتُّك من بعدك بلا وليٍّ وقائدٍ يتولّى شؤونها، سوف يكون مصيرها أسوأ من مصير اليهود والنصارى؛ لذلك فإنّ ربَّك يدعوك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bookmarkStart w:id="57" w:name="pg1998_26080"/>
    </w:p>
    <w:p>
      <w:pPr>
        <w:pStyle w:val="BookText"/>
        <w:rPr/>
      </w:pPr>
      <w:bookmarkEnd w:id="57"/>
      <w:r>
        <w:rPr>
          <w:rFonts w:ascii="Amiri" w:hAnsi="Amiri" w:eastAsia="Amiri" w:cs="Amiri"/>
          <w:color w:val="111111"/>
          <w:sz w:val="28"/>
          <w:sz w:val="28"/>
          <w:szCs w:val="28"/>
          <w:rtl w:val="true"/>
          <w:lang w:bidi="ar-SA"/>
        </w:rPr>
        <w:t xml:space="preserve">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تُعلن لأُمّتك مَن هو الوليّ والخليفة الذي سوف يقودهم من بعدك مباشرةً، وأخبرهم بأنّه هو الذي تصدّق راكعاً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الله تعالى قد أخبرك به في هذه الآية سابقاً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إذن، نستوحي من الارتباط والتناسق الموجود بين آية التبليغ والآيات السّابقة واللاحقة لها، أنّ هذه الآية في الحقيقة ذات صلةٍ باليهود أيضاً؛ لأنّها تؤكّد على أهمّ قضيّةٍ نزل فيها وحيٌ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بإبلاغه للنّاس، وهو إعلان نهاية زمن خلافة وولاية اليهود وبداية ولاية الله ومحمّد وبعده عليّ</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4"/>
        <w:numPr>
          <w:ilvl w:val="3"/>
          <w:numId w:val="1"/>
        </w:numPr>
        <w:rPr/>
      </w:pPr>
      <w:bookmarkStart w:id="58" w:name="__RefHeading___Toc3957308_3650668749"/>
      <w:bookmarkStart w:id="59" w:name="_Toc21"/>
      <w:bookmarkEnd w:id="58"/>
      <w:r>
        <w:rPr/>
        <w:t>٣</w:t>
      </w:r>
      <w:r>
        <w:rPr>
          <w:rtl w:val="true"/>
        </w:rPr>
        <w:t xml:space="preserve">- </w:t>
      </w:r>
      <w:r>
        <w:rPr>
          <w:rtl w:val="true"/>
        </w:rPr>
        <w:t>سبب عدم ذكر اسم الإمام عليّ</w:t>
      </w:r>
      <w:r>
        <w:rPr>
          <w:rtl w:val="true"/>
        </w:rPr>
        <w:t>(</w:t>
      </w:r>
      <w:r>
        <w:rPr>
          <w:rtl w:val="true"/>
        </w:rPr>
        <w:t>عليه السلام</w:t>
      </w:r>
      <w:r>
        <w:rPr>
          <w:rtl w:val="true"/>
        </w:rPr>
        <w:t xml:space="preserve">) </w:t>
      </w:r>
      <w:r>
        <w:rPr>
          <w:rtl w:val="true"/>
        </w:rPr>
        <w:t>في آية التبليغ</w:t>
      </w:r>
      <w:bookmarkEnd w:id="59"/>
    </w:p>
    <w:p>
      <w:pPr>
        <w:pStyle w:val="BookText"/>
        <w:rPr/>
      </w:pPr>
      <w:r>
        <w:rPr>
          <w:rFonts w:ascii="Amiri" w:hAnsi="Amiri" w:eastAsia="Amiri" w:cs="Amiri"/>
          <w:color w:val="111111"/>
          <w:sz w:val="28"/>
          <w:sz w:val="28"/>
          <w:szCs w:val="28"/>
          <w:rtl w:val="true"/>
          <w:lang w:bidi="ar-SA"/>
        </w:rPr>
        <w:t>عند الخوض في موضوع الإمامة الذي يُعتبر من المواضيع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الهامّة جدّاً من الناحية العقائديّة، يتساءل البعض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سبب عدم ذكر 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لا سيّما في آية التبليغ، حيث اكتفى تعالى بعبارةٍ مُجملةٍ،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إِلَيْكَ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بياناً لهذا التّساؤل،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استفساراً أو اعتراضاً كهذا في الحقيقة ناشئٌ عن عدم اطّلاعٍ كافٍ وإلمامٍ بأُسلوب القرآن الكريم في طرح مُختلَف البحوث على شتّى الأصعدة العقائديّة والاجتماعيّة والسّياسيّة والتأريخيّة، ناهيك عن أنّ البعض يُفسّرون القرآن دون الأخذ بنظر الاعتبار الظروف الحاكمة في عصر النزول، أو أسباب النزول وبعيداً عن كافّة ما له صلة مباشرة أو غير مباشرة في التفسير؛ لذلك ينتهي بهم المطاف لهذا التساؤل أو حتّى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إنْ أخذوا الأُسلوب القرآنيّ في بيان الكثير من القضايا بنظر الاعتبار، ولو على نحو الإجمال، أو أنّهم أدركوا الطريقة التي يتّبعها القرآن في بيان القضايا المُجملة، لاتّضح لهم الأمر ولم يقَعوا في شبَك الإبهام والغموض؛ لأنّ القرآن قد وضّح الحقائق التي ذكرها بشكلٍ لا يشوبه الشكّ والإبهام،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نعلم أنّ القرآن الكريم قد اعتمد أمرين</w:t>
      </w:r>
    </w:p>
    <w:p>
      <w:pPr>
        <w:pStyle w:val="BookText"/>
        <w:rPr/>
      </w:pPr>
      <w:r>
        <w:rPr>
          <w:rFonts w:ascii="Amiri" w:hAnsi="Amiri" w:eastAsia="Amiri" w:cs="Amiri"/>
          <w:color w:val="111111"/>
          <w:sz w:val="28"/>
          <w:sz w:val="28"/>
          <w:szCs w:val="28"/>
          <w:rtl w:val="true"/>
          <w:lang w:bidi="ar-SA"/>
        </w:rPr>
        <w:t>في خطابه للنّاس، وهما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القرآن الكريم عن الكثير من القضايا بشكلٍ عامٍّ ومُجملٍ دون أن يُفصّل كافّة ما يشوبها من أُمورٍ، </w:t>
      </w:r>
    </w:p>
    <w:p>
      <w:pPr>
        <w:pStyle w:val="BookText"/>
        <w:rPr/>
      </w:pPr>
      <w:r>
        <w:rPr>
          <w:rFonts w:ascii="Amiri" w:hAnsi="Amiri" w:eastAsia="Amiri" w:cs="Amiri"/>
          <w:color w:val="111111"/>
          <w:sz w:val="28"/>
          <w:sz w:val="28"/>
          <w:szCs w:val="28"/>
          <w:rtl w:val="true"/>
          <w:lang w:bidi="ar-SA"/>
        </w:rPr>
        <w:t>كالقضايا العقائديّة والاجتماعيّة والتأريخيّة، وحتّى القضايا المتعلّقة بالأحكام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القرآن الكريم في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وكذلك في الآيتين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الجمعة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 عن بيان الحقائق وتفصيلها للنّاس</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وهذا ما حدث بالفعل، فقد امتثل صلوات الله عليه لأمر ربّ العزّة والجلالة، وقام ببيان جميع الآيات، حيث تشير بعض الروايات إلى أنّه كان يُعلّم آيات القرآن للنّاس عشرة عشرة</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يحين دورنا لأن نستفسر أيضاً،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حجّة في بيان المراد من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وَأَتِمُّواْ الْحَجَّ وَالْعُمْرَةَ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ثمّ انقاد المسلمون لبيانه هذا وآمنوا بأنّ إقامة الصّلاة وإيتاء الزكاة وأداء مناسك الحجّ والعمرة هي </w:t>
      </w:r>
    </w:p>
    <w:p>
      <w:pPr>
        <w:pStyle w:val="BookText"/>
        <w:rPr/>
      </w:pPr>
      <w:r>
        <w:rPr>
          <w:rFonts w:ascii="Amiri" w:hAnsi="Amiri" w:eastAsia="Amiri" w:cs="Amiri"/>
          <w:color w:val="111111"/>
          <w:sz w:val="28"/>
          <w:sz w:val="28"/>
          <w:szCs w:val="28"/>
          <w:rtl w:val="true"/>
          <w:lang w:bidi="ar-SA"/>
        </w:rPr>
        <w:t xml:space="preserve">واجباتٌ لامناصّ من الالتزام بها، فلماذا لا يعتبر البعض أنّ قوله حجّة أيضاً في تعيينه لأهل بيته حقّاً في آية التطهير؟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أو لايحترمون بيانه صلوات الله عليه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إِلَيْكَ في آية التبليغ ولايلتزمون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الصحيح ادّعاء حجّية قول وفعل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الآيات دون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أنّ الأحاديث الواردة بشأن موقف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آيات التبليغ وأُولي الأمر والتطهير وغيرها، تُعتبر أحاديث غير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فإنّ الواقع ليس كذلك، ولا يُمكن لأيّ عاقلٍ مُنصفٍ أن يقبل بهذا الانتقاء الذي لا تبرير منطقيّ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قد جاء في روايةٍ نُقلت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عليّ بن أبي‌طالب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عزّ وجلّ؟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الصّلاة ولم يُسمّ الله لهم ثلاثاً ولا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عليه الزكاة ولم يُسمّ لهم من كلّ أربعين درهماً، درهماً،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الحجّ فلم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في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أُوصيكم بكتاب الله وأهل بيتي، فإنّي سألتُ الله عزّ وجلّ أنْ لا يُفرّق بينهما حتّى يوردهما عليَّ الحوض، فأعطاني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يُخرجوكم من باب هدىً ولن يُدخلوكم في باب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يُبيّن مَن أهل بيته؛ لادّعاها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فلان وآل فلان، لكنّ الله عزّ وجلّ أنزله في كتابه تصديقاً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طبعاً، إضافةً لما ذُكر من تعليلاتٍ، هناك مصالح كانت تقتضي عدم ذكر أسماء الأئمة في القرآن الكريم،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القرآنيّة ذكرت الأخبار والحوادث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ولمّحت إلى بعض الأشخاص وأشارت إلى بعض الأفكار والمعتقدات بإطارٍ فريدٍ من نوعه، بحيث لا يمكن من خلاله للمتربّصين بالإسلام الحيَل أن يُحرّفوا أو يُخفوا كلام الله تعالى، وهو أيضاً من أسباب عدم التّصريح بأسماء الصّالحين كالأئمة أو المذمومين كالمنافقين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الأُسلوب القرآنيّ المعهود في بيان القضايا الاجتماعيّة يُركّز على ذكر أوصاف وخصائص المعتقدات أو الأحداث أو الأشخاص خلال أبحاثه، ولا يُركّز على ذكر أسمائهم بالتّصريح، فمن خلال هذا الأُسلوب، يتسنّى للمخاطب أن يتّخذ الإجراءات اللازمة للتّحلّي بهذه الخصائص إنْ كانت حميدة، أو التّخلّي عنها إنْ كانت ذميمة، على سبيل المثال فإنّ التفاسير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المُعتبرة تؤكّد على أنّ الإطراء الذي جاء في سورة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فمن خلال بيان خِصال وأفعال </w:t>
      </w:r>
    </w:p>
    <w:p>
      <w:pPr>
        <w:pStyle w:val="BookText"/>
        <w:rPr/>
      </w:pPr>
      <w:r>
        <w:rPr>
          <w:rFonts w:ascii="Amiri" w:hAnsi="Amiri" w:eastAsia="Amiri" w:cs="Amiri"/>
          <w:color w:val="111111"/>
          <w:sz w:val="28"/>
          <w:sz w:val="28"/>
          <w:szCs w:val="28"/>
          <w:rtl w:val="true"/>
          <w:lang w:bidi="ar-SA"/>
        </w:rPr>
        <w:t>الأبرار والصّالحين سوف يتسنّى لنا التّأسّي بأخلاقهم وتطبيق أفعالهم، وتدريجاً سوف نتمكّن من أنْ نلتحق بركبهم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الزمخشري في تفسير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حال من يُؤتون الزكاة، بمعنى يؤتونها في حال ركوعهم في الصلاة، وأنّها نزلت في عليٍّ كرّم الله وجهَه حين سأله سائلٌ وهو راكعٌ في صلاته، فطرح له خاتمه كأنّه كان مرجاً في خنصره، فلم يتكلّف لخلعه كثيرٌ عمّا تفسد بمثله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صحَّ أن يكون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لفظ جماعة؟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على لفظ الجمع وإن كان السبب فيه رجلاً واحداً؛ ليُرغِّب النّاسَ في مثل فعلِه فينالوا مثلَ ثوابِه، وليُنَبِّه على أنّ سجيّة المؤمنين يجب أن تكون على هذه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الغاية من الحرص على البرِّ والإحسان وتفقّد الفقراءَ، حتّى إنْ لزمهم أمرٌ لا يقبل التأخير وهم في الصّلاة، لم‌يُؤخّروهُ إلى الفِراغِ منها</w:t>
      </w:r>
      <w:r>
        <w:rPr>
          <w:rFonts w:eastAsia="Amiri" w:cs="Amiri" w:ascii="Amiri" w:hAnsi="Amiri"/>
          <w:color w:val="111111"/>
          <w:sz w:val="28"/>
          <w:szCs w:val="28"/>
          <w:rtl w:val="true"/>
          <w:lang w:bidi="ar-SA"/>
        </w:rPr>
        <w:t xml:space="preserve">. </w:t>
      </w:r>
      <w:r>
        <w:rPr>
          <w:rStyle w:val="FootnoteAnchor"/>
          <w:rtl w:val="true"/>
        </w:rPr>
        <w:footnoteReference w:id="85"/>
      </w:r>
      <w:bookmarkStart w:id="60" w:name="pg1998_26087"/>
    </w:p>
    <w:p>
      <w:pPr>
        <w:pStyle w:val="BookText"/>
        <w:rPr/>
      </w:pPr>
      <w:bookmarkEnd w:id="60"/>
      <w:r>
        <w:rPr>
          <w:rFonts w:ascii="Amiri" w:hAnsi="Amiri" w:eastAsia="Amiri" w:cs="Amiri"/>
          <w:color w:val="111111"/>
          <w:sz w:val="28"/>
          <w:sz w:val="28"/>
          <w:szCs w:val="28"/>
          <w:rtl w:val="true"/>
          <w:lang w:bidi="ar-SA"/>
        </w:rPr>
        <w:t xml:space="preserve">دون شكٍّ فإنّ كلام الزمخشري هذا في غاية الرّصانة والرّوعة، إلاّ أنّه لم‌يذكر لنا التأريخ أنّ شخصاً تصدّق وهو راكعٌ يُصلّي وقد نزلت فيه آية سوى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61" w:name="__RefHeading___Toc3957310_3650668749"/>
      <w:bookmarkStart w:id="62" w:name="_Toc22"/>
      <w:bookmarkEnd w:id="61"/>
      <w:r>
        <w:rPr/>
        <w:t>۴</w:t>
      </w:r>
      <w:r>
        <w:rPr>
          <w:rtl w:val="true"/>
        </w:rPr>
        <w:t xml:space="preserve">- </w:t>
      </w:r>
      <w:r>
        <w:rPr>
          <w:rtl w:val="true"/>
        </w:rPr>
        <w:t xml:space="preserve">أسباب قلق النبيّ </w:t>
      </w:r>
      <w:r>
        <w:rPr>
          <w:rtl w:val="true"/>
        </w:rPr>
        <w:t>(</w:t>
      </w:r>
      <w:r>
        <w:rPr>
          <w:rtl w:val="true"/>
        </w:rPr>
        <w:t>صلى الله عليه و آله</w:t>
      </w:r>
      <w:r>
        <w:rPr>
          <w:rtl w:val="true"/>
        </w:rPr>
        <w:t xml:space="preserve">) </w:t>
      </w:r>
      <w:r>
        <w:rPr>
          <w:rtl w:val="true"/>
        </w:rPr>
        <w:t>من إعلان ولاية الإمام عليّ</w:t>
      </w:r>
      <w:r>
        <w:rPr>
          <w:rtl w:val="true"/>
        </w:rPr>
        <w:t>(</w:t>
      </w:r>
      <w:r>
        <w:rPr>
          <w:rtl w:val="true"/>
        </w:rPr>
        <w:t>عليه السلام</w:t>
      </w:r>
      <w:r>
        <w:rPr>
          <w:rtl w:val="true"/>
        </w:rPr>
        <w:t>)</w:t>
      </w:r>
      <w:bookmarkEnd w:id="62"/>
    </w:p>
    <w:p>
      <w:pPr>
        <w:pStyle w:val="BookText"/>
        <w:rPr/>
      </w:pPr>
      <w:r>
        <w:rPr>
          <w:rFonts w:ascii="Amiri" w:hAnsi="Amiri" w:eastAsia="Amiri" w:cs="Amiri"/>
          <w:color w:val="111111"/>
          <w:sz w:val="28"/>
          <w:sz w:val="28"/>
          <w:szCs w:val="28"/>
          <w:rtl w:val="true"/>
          <w:lang w:bidi="ar-SA"/>
        </w:rPr>
        <w:t xml:space="preserve">بالرّغم من تأكيد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وتكراراً على أفضليّة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سائر الصحابة ولياقته لتولّي زمام الأُمور، إلّا أنّ البعض كانوا يُخالفون تولّيه منصب القيادة بعد الرسول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بفضائل ومناقب اختصّت به ولم‌يشاركه فيها أحدٌ، سواء من الصحابة أم من غيرهم، فهو بنفسه قد ذكر هذه الفضائل وأحصاها في سبعين فضيلةً </w:t>
      </w:r>
      <w:r>
        <w:rPr>
          <w:rStyle w:val="FootnoteAnchor"/>
          <w:rtl w:val="true"/>
        </w:rPr>
        <w:footnoteReference w:id="86"/>
      </w:r>
      <w:r>
        <w:rPr>
          <w:rFonts w:ascii="IRNazanin" w:hAnsi="IRNazanin" w:eastAsia="IRNazanin"/>
          <w:color w:val="111111"/>
          <w:sz w:val="28"/>
          <w:sz w:val="28"/>
          <w:szCs w:val="28"/>
          <w:rtl w:val="true"/>
          <w:lang w:bidi="fa-IR"/>
        </w:rPr>
        <w:t>، ومن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هذه الفضائل تجدر الإشارة إلى نزول سورة الدهر وآياتٍ قرآنيّةٍ عديدةٍ بشأنه، مثل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ليلة المبيت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سقاية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النجوى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مناقبه أيضاً التي نُشير إليها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تفانيه في الدّفاع عن دين الله تعالى وعن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وتسطيره أروع الملاحم في حرب بدر وأُحد والأحزاب وفتح مكّة، وكافّة الحروب التي شارك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تنفيذه لمهامّ كانت مصيريّةً بالنسبة لدين الله، كإبلاغ الآيات الأُولى من سورة البراءة من المشركين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تنفيذه المهمّة التي بُعث فيها إلى اليمن على أحسن 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حراسته المدينة في حرب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عندما أراد أن يُباهل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ليس سوى غيضٍ من فيضٍ، وهذه الفضائل أو غيرها ممّا لم نذكره، قد اختصّت به ولم يذكر لنا التأريخ أنّ أحداً قد فعل معشار ما فعله ابن عمّ النبيّ وصهره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مسلم في صحيحه كلاماً دار بين سعد بن أبي‌وقّاص ومعاوية بن أبي سفيان، نقله عامر بن سعد بن أبي‌وقاّص،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أباتراب؟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فلن أسبّه، لأنْ تكون لي واحدةٌ منهُنّ أحبُّ إليَّ من حُمُر النعم،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وقد خلّفه في بعض مغازيه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نبوّة بعدي، 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ادعوا لي عليّاً، فأُتيَ به أرمد، فبصق في عينه، ودفع الراية إليه، ففتح الله عليه، ولمّا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ثُمَّ نَبْتَهِلْ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ومن الطبيعيّ أنْ تكون هكذا فضائل في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مدعاةً للحسد والتنافس غير الشريف للتفوّق عليه من قِبل البعض، الأمر الذي حدا بأعدائه لأنْ يتقوّلوا عليه الأقاويل ويبخسوه حقّه الذي فرضه الله تعالى له؛ لذلك قد حدَثَ ما حدَثَ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ذكر التأريخ لنا ما حصل</w:t>
      </w:r>
    </w:p>
    <w:p>
      <w:pPr>
        <w:pStyle w:val="BookText"/>
        <w:rPr/>
      </w:pPr>
      <w:r>
        <w:rPr>
          <w:rFonts w:ascii="Amiri" w:hAnsi="Amiri" w:eastAsia="Amiri" w:cs="Amiri"/>
          <w:color w:val="111111"/>
          <w:sz w:val="28"/>
          <w:sz w:val="28"/>
          <w:szCs w:val="28"/>
          <w:rtl w:val="true"/>
          <w:lang w:bidi="ar-SA"/>
        </w:rPr>
        <w:t>بالنسبة لوصيّته صلوات الله عليه لعليّ بقيادة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الجميع،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على أبطال قريش وقادة الشرك والكفر، ومرّغ أُنوفَهم بالتّراب، ومعارك بدر وأُحد والأحزاب وحنين وغيرها، تشهد له بذلك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فتح مكّة ودخول أهلها في الإسلام، ظلّت الضغينة والبغضاء تتقلقل في قلوب البعض منهم؛ لأنّ إيمان هؤلاء </w:t>
      </w:r>
    </w:p>
    <w:p>
      <w:pPr>
        <w:pStyle w:val="BookText"/>
        <w:rPr/>
      </w:pPr>
      <w:r>
        <w:rPr>
          <w:rFonts w:ascii="Amiri" w:hAnsi="Amiri" w:eastAsia="Amiri" w:cs="Amiri"/>
          <w:color w:val="111111"/>
          <w:sz w:val="28"/>
          <w:sz w:val="28"/>
          <w:szCs w:val="28"/>
          <w:rtl w:val="true"/>
          <w:lang w:bidi="ar-SA"/>
        </w:rPr>
        <w:t xml:space="preserve">لم‌يكن قويّاً لدرجة أنّهم يتخلَّون عن طباعٍ جاهليّةٍ بسرعةٍ فائقةٍ، وينسَوْن ما حلّ بآبائهم وإخوانهم وأبناء عمومتهم الكفرة عندما تناوشهم أسدالله بسيفه ذي الفقار، فهؤلاء كانوا يعتبرون صلة الدّم والقبيلة أقوى من صلة الإسلام؛ لذلك نلاحظ أنّه حتّى بعد استئصال عبادة الأوثان من مكّة ودخول رؤوس قومها في الإسلام حقّاً أو ظاهراً، مثل أبي سفيان، بقيَ الحقد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يعتمل في نفوسهم، لا سيّما بنو أُميّة الذين تظاهروا بالإسلام وراحوا يترصّدون الحيَل بدين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ويكيدون المكائد 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تصفية حساباتهم والاقتصاص منهم انتقاماً للمشركين والكفّار من قومهم الذين حاربوا دين الله تعالى وقُتلوا بأمرٍ منه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ونستوحي ممّا حدث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لعبت أبرز دورٍ في التغييرات التي طرأت على المجتمع الإسلاميّ وساهمت في تغيير ما خطّط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لم يحرموا أهل بيت النبيّ من حقوقهم فحسب، بل إنّ أذاهم طال الأنصار من أهل المدينة كذلك، فسلبوهم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كانوا يعرفون حقّ المعرفة أنّ قيادة عليٍّ للأُمّة تعني استمرار طريق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والسير على نهجه دونما أيّ انحرافٍ، وهذا الأمر بحدّ ذاته كان يؤرّقهم ولايطيقونه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بين هؤلاء القوم، فهو يعرف ما يدور في خلدهم حقّ المعرفة، فقبل نزول آية التبليغ انتابه القلق والأسى من مخالفتهم العلنيّة عندما يصدع بأمر الله تعالى ويُخبرهم بأنّ الخليفة والقائد من بعده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بصدق ويقينٍ منذ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يُداهن في الحقّ طرفة عينٍ ولم تأخذه في الله لومة لائمٍ، فهو 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معَه أينما دارَ</w:t>
      </w:r>
      <w:r>
        <w:rPr>
          <w:rFonts w:eastAsia="Amiri" w:cs="Amiri" w:ascii="Amiri" w:hAnsi="Amiri"/>
          <w:color w:val="111111"/>
          <w:sz w:val="28"/>
          <w:szCs w:val="28"/>
          <w:rtl w:val="true"/>
          <w:lang w:bidi="ar-SA"/>
        </w:rPr>
        <w:t xml:space="preserve">» . </w:t>
      </w:r>
      <w:r>
        <w:rPr>
          <w:rStyle w:val="FootnoteAnchor"/>
          <w:rtl w:val="true"/>
        </w:rPr>
        <w:footnoteReference w:id="8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هو قدوة الإيمان ومحور الحقّ، ولم يتوانى يوماً عن نصرة دين الله تعالى ومؤازرة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وشخصيّةٌ كهذه أينما حلّت ومتى ما عاشت، لا بدّ أن تُلاقي الضّيم وتتعرّض للبُهتان والحسد من قِبل مرضى النفوس وجند الشيطان من المنافقين الذين يزرعهم في كلّ زمانٍ ومكانٍ لمحاربة أولياء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كان أولى من غيره لأن يكون هدفاً لهؤلاء الذين لا يُطيقون كلمة </w:t>
      </w:r>
    </w:p>
    <w:p>
      <w:pPr>
        <w:pStyle w:val="BookText"/>
        <w:rPr/>
      </w:pPr>
      <w:r>
        <w:rPr>
          <w:rFonts w:ascii="Amiri" w:hAnsi="Amiri" w:eastAsia="Amiri" w:cs="Amiri"/>
          <w:color w:val="111111"/>
          <w:sz w:val="28"/>
          <w:sz w:val="28"/>
          <w:szCs w:val="28"/>
          <w:rtl w:val="true"/>
          <w:lang w:bidi="ar-SA"/>
        </w:rPr>
        <w:t>الحقّ أبداً، ولكنّ أبا ترابٍ ورغم مساعي أعداء الله، كان هو المعيار الذي يتمايز فيه المؤمنون عن المنافقين، كما قال أبو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لَنَعرِفُ المُنافقينَ نحنُ معشَرَ الأنصارِ بِبُغضهِمْ عليَّ بن أبي طالبٍ</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فيتّضح لنا أنّ سبب قلق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علمه بأنّ إبلاغ النّاس بتولّي شخصيّةٍ كهذه لمنصب القيادة وإدارة شؤونهم من بعده، لا يخلو من صعوبةٍ ومشاكل يختلقها أعداؤه؛ لا سيّما أنّ هؤلاء المرضى كانوا يمتلكون ذريعةً مناسبةً لمعارضته، ألا وهي كونه ابن عمّه وصهره </w:t>
      </w:r>
      <w:r>
        <w:rPr>
          <w:rStyle w:val="FootnoteAnchor"/>
          <w:rtl w:val="true"/>
        </w:rPr>
        <w:footnoteReference w:id="90"/>
      </w:r>
      <w:r>
        <w:rPr>
          <w:rFonts w:ascii="Amiri" w:hAnsi="Amiri" w:eastAsia="Amiri" w:cs="Amiri"/>
          <w:color w:val="111111"/>
          <w:sz w:val="28"/>
          <w:sz w:val="28"/>
          <w:szCs w:val="28"/>
          <w:rtl w:val="true"/>
          <w:lang w:bidi="ar-SA"/>
        </w:rPr>
        <w:t>، ناهيك عن أنّنا نستوحي من كلام</w:t>
      </w:r>
    </w:p>
    <w:p>
      <w:pPr>
        <w:pStyle w:val="BookText"/>
        <w:rPr/>
      </w:pPr>
      <w:r>
        <w:rPr>
          <w:rFonts w:ascii="Amiri" w:hAnsi="Amiri" w:eastAsia="Amiri" w:cs="Amiri"/>
          <w:color w:val="111111"/>
          <w:sz w:val="28"/>
          <w:sz w:val="28"/>
          <w:szCs w:val="28"/>
          <w:rtl w:val="true"/>
          <w:lang w:bidi="ar-SA"/>
        </w:rPr>
        <w:t xml:space="preserve">بعض هؤلاء المعارضين والمُتعطّشين للقيادة أنّهم اتّخذوا سنّ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لإبعاده عن التصدّي لأُمور المسلمين</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ترسيخ القِيَم الإسلاميّة ومكافحة الطباع الجاهليّة الذميمة، كان يُنصّب </w:t>
      </w:r>
    </w:p>
    <w:p>
      <w:pPr>
        <w:pStyle w:val="BookText"/>
        <w:rPr/>
      </w:pPr>
      <w:r>
        <w:rPr>
          <w:rFonts w:ascii="Amiri" w:hAnsi="Amiri" w:eastAsia="Amiri" w:cs="Amiri"/>
          <w:color w:val="111111"/>
          <w:sz w:val="28"/>
          <w:sz w:val="28"/>
          <w:szCs w:val="28"/>
          <w:rtl w:val="true"/>
          <w:lang w:bidi="ar-SA"/>
        </w:rPr>
        <w:t>الشباب اللائقين من القوم للمناصب الحسّاسة، حيث كان صلوات الله عليه في كثيرٍ من الأحيان يواجه ردودَ أفعالٍ معارضةً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أمر المسلمين في آخر أيّام حياته بأن يلتحقوا بجيش أُسامة بن زيد ويسيروا نحو تبوك، ولكن تخلّف عددٌ كبيرٌ منهم عن الالتحاق بهذا الرّكب، ولم يمتثلوا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بذريعة أنّه صلوات الله عليه قد أمّر 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أبرز شخصيّات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تخلّف عن هذا الأمر، حيث كان مريضاً تشقّ عليه الحركة، ولكن لأهميّة الأمر قصد المسجد، وبعد حمد الله والثناء عليه، قال مُخاطباً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تطعنوا في إمرتِه، فقد كُنتم تطعنون في إمرةِ أبيهِ من قبل، وأيْمُ الله، إنْ كان لَخليقاً للإمارة، وإنْ كان لمِن أحبّ النّاس إليّ، وإنّ هذا لمَِن أحبّ النّاس إلى بعده</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غزوة تبوك،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عنه في المدينة، وتحرّك هو على رأس الجيش نحو تبوك، وبقاء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p>
    <w:p>
      <w:pPr>
        <w:pStyle w:val="BookText"/>
        <w:rPr/>
      </w:pPr>
      <w:r>
        <w:rPr>
          <w:rFonts w:ascii="Amiri" w:hAnsi="Amiri" w:eastAsia="Amiri" w:cs="Amiri"/>
          <w:color w:val="111111"/>
          <w:sz w:val="28"/>
          <w:sz w:val="28"/>
          <w:szCs w:val="28"/>
          <w:rtl w:val="true"/>
          <w:lang w:bidi="ar-SA"/>
        </w:rPr>
        <w:t xml:space="preserve">كان هدفاً لمرضى النفوس من المنافقين ليُصوّبوا عليه سهام حقدهم؛ لأنّ وجوده هناك سوف يحول دون قيامهم ببثّ سمومهم وتنفيذ خططهم الخبيثة، لذلك أشاعوا بين النّاس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 مع النّساء والأطفال ولم يصطحبه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المؤرّخون أنّ هؤلاء المنافقين أرجفوا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لَم‌يستخلفه رسول الله إكراماً له ولا إجلالاً ومودةً، وإنّما استخلفه استثقالاً له، فلمّا بلَغ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إرجاف المنافقين به، أراد تكذيبهم وفضيحتهم، فلحق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في النساء والصبيان؟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w:t>
      </w:r>
    </w:p>
    <w:p>
      <w:pPr>
        <w:pStyle w:val="BookText"/>
        <w:rPr/>
      </w:pPr>
      <w:r>
        <w:rPr>
          <w:rFonts w:ascii="Amiri" w:hAnsi="Amiri" w:eastAsia="Amiri" w:cs="Amiri"/>
          <w:color w:val="111111"/>
          <w:sz w:val="28"/>
          <w:sz w:val="28"/>
          <w:szCs w:val="28"/>
          <w:rtl w:val="true"/>
          <w:lang w:bidi="ar-SA"/>
        </w:rPr>
        <w:t xml:space="preserve">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نبيّ بعدي</w:t>
      </w:r>
      <w:r>
        <w:rPr>
          <w:rFonts w:eastAsia="Amiri" w:cs="Amiri" w:ascii="Amiri" w:hAnsi="Amiri"/>
          <w:color w:val="111111"/>
          <w:sz w:val="28"/>
          <w:szCs w:val="28"/>
          <w:rtl w:val="true"/>
          <w:lang w:bidi="ar-SA"/>
        </w:rPr>
        <w:t xml:space="preserve">» . </w:t>
      </w:r>
      <w:r>
        <w:rPr>
          <w:rStyle w:val="FootnoteAnchor"/>
          <w:rtl w:val="true"/>
        </w:rPr>
        <w:footnoteReference w:id="9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نلاحظ أنّ مرضى النفوس كانوا يُعارضون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المؤقّتة بشتّى الوسائل عندما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يُنصّبه نيابةً عنه في حياته، لذلك فإنّه من الطبيعي كانوا سيُعارضون خلافته الدائمة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بصرامةٍ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الحقيقة التي كانت تؤرّق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وتُقلقه، </w:t>
      </w:r>
      <w:bookmarkStart w:id="63" w:name="pg1998_26096"/>
    </w:p>
    <w:p>
      <w:pPr>
        <w:pStyle w:val="BookText"/>
        <w:rPr/>
      </w:pPr>
      <w:bookmarkEnd w:id="63"/>
      <w:r>
        <w:rPr>
          <w:rFonts w:ascii="Amiri" w:hAnsi="Amiri" w:eastAsia="Amiri" w:cs="Amiri"/>
          <w:color w:val="111111"/>
          <w:sz w:val="28"/>
          <w:sz w:val="28"/>
          <w:szCs w:val="28"/>
          <w:rtl w:val="true"/>
          <w:lang w:bidi="ar-SA"/>
        </w:rPr>
        <w:t>وجعلته يتردّد في تبليغ أمر الله بشكلٍ علنيٍّ، إلى أن أخبره ربّ العزّة والجلالة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 فكلّفه بوجوب تبليغ هذا الأمر دونما أيّ تردّدٍ، وإلّا سوف لا تكون رسالته تامّةً</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957312_3650668749"/>
      <w:bookmarkStart w:id="65" w:name="_Toc23"/>
      <w:bookmarkEnd w:id="64"/>
      <w:r>
        <w:rPr/>
        <w:t>۵</w:t>
      </w:r>
      <w:r>
        <w:rPr>
          <w:rtl w:val="true"/>
        </w:rPr>
        <w:t xml:space="preserve">- </w:t>
      </w:r>
      <w:r>
        <w:rPr>
          <w:rtl w:val="true"/>
        </w:rPr>
        <w:t xml:space="preserve">معنى كلمة </w:t>
      </w:r>
      <w:r>
        <w:rPr>
          <w:rtl w:val="true"/>
        </w:rPr>
        <w:t>(</w:t>
      </w:r>
      <w:r>
        <w:rPr>
          <w:rtl w:val="true"/>
        </w:rPr>
        <w:t>مولى</w:t>
      </w:r>
      <w:r>
        <w:rPr>
          <w:rtl w:val="true"/>
        </w:rPr>
        <w:t xml:space="preserve">) </w:t>
      </w:r>
      <w:r>
        <w:rPr>
          <w:rtl w:val="true"/>
        </w:rPr>
        <w:t>في حديث الغدير</w:t>
      </w:r>
      <w:bookmarkEnd w:id="65"/>
    </w:p>
    <w:p>
      <w:pPr>
        <w:pStyle w:val="BookText"/>
        <w:rPr/>
      </w:pPr>
      <w:r>
        <w:rPr>
          <w:rFonts w:ascii="Amiri" w:hAnsi="Amiri" w:eastAsia="Amiri" w:cs="Amiri"/>
          <w:color w:val="111111"/>
          <w:sz w:val="28"/>
          <w:sz w:val="28"/>
          <w:szCs w:val="28"/>
          <w:rtl w:val="true"/>
          <w:lang w:bidi="ar-SA"/>
        </w:rPr>
        <w:t xml:space="preserve">من أهمّ المواضيع التي كانت مداراً للبحث والنّقاش بين علماء الشيعة والسّنة، هو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يعتقد علماء الشيعة أنّ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الأولويّة بتولّي الأمر والقيادة،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أمر المسلمين، بينما فسّر بعض علماء السّنة هذه الكلمة بمعنى الناصر والمُعين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تفسير المنار في هذا الشأن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علماء السّنة يرَونَ أنّ معنى الولاية في حديث غدير خُم لا يدلّ على ولاية السلطة والحكم المتجليّة بالإمامة والخلافة، لأنّ هذا اللفظ لم يرد في القرآن الكريم بهذا المعنى، بل إنّ المراد بالولاية هنا النصرة والمودّة التي عبّر الله تعالى عنها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أَوْلِيَاء بَعْضٍ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للدلالة على الصلة بين المؤمنين أنفسهم والكافرين أنفسهم، لذلك 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كنتُ أودّه وأنصره، فعليٌّ أيضاً يودّه وينصره،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يُحبّني وينصرني، عليه أن يودّ عليّاً وينصره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للردّ على هذا الرأي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 تُستعمل في معانيَ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الحبيب والناصر والسيّد والمالك وصاحب العهد والمسؤول والمُطاع والأولى بالتصرّف وتولّي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أنّنا نستوحي المعنى المراد من الكلمة متعدّدة الدلالات، بالاعتماد على القرائن المتّصلة والمنفصلة، وكذلك الأدلّة ذات الصلة بالكلام، وهذا ما يحكم به العرف الأدبيّ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القرائن والأدلّة التي نعتمد عليها لفهم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الغدير، والتي هي موجودة في نفس الحديث، ونلمسها أيضاً فيما اكتنفه من أحداثٍ وما أحاطت به من ظروف، فهي تُثبت لنا أنّ هذه الكلمة تدلّ على معنى المسؤول والقائد، وهذه الأدلّة والقرائن كثيرة جدّاً، إذ أحصاها العلاّمة الأميني في كتابه الغدير ضمن عشرين مورداً من شتّى الموارد </w:t>
      </w:r>
      <w:r>
        <w:rPr>
          <w:rStyle w:val="FootnoteAnchor"/>
          <w:rtl w:val="true"/>
        </w:rPr>
        <w:footnoteReference w:id="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نكتفي هنا بذكر عددٍ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لرأي صاحب تفسير المنار،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اللغوية فحسب، بل إنّها استُخدمت في القرآن الكريم في هذا المعنى أيضاً، كما جاء في الآية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من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وَلَا مِنَ الَّذِينَ كَفَرُوا مَأْوَاكُمُ النَّارُ هِيَ مَوْلَاكُمْ وَبِئْسَ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فالمُلاحظ من فحوى الآية المباركة أنّ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لاينصرف إلى الحبيب والنّاصر، بل ينصرف إلى الأَولى والأجدر، يقول الزمخشري في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مَوْلَاكُمْ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أولى بكم، وأنشد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فَغَدَتْ كِلاَ الْفَرَجَيْنِ تَحْسِبُ أَنَّهُ مَولَى المَخَافَةَ خَلْفَهَا وَأَمَامَهَا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كما فسّر الطبرسي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مَوْلَاكُمْ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أَولى بكُم لِما أسلفتُم من الذّنوبِ</w:t>
      </w:r>
      <w:r>
        <w:rPr>
          <w:rFonts w:eastAsia="Amiri" w:cs="Amiri" w:ascii="Amiri" w:hAnsi="Amiri"/>
          <w:color w:val="111111"/>
          <w:sz w:val="28"/>
          <w:szCs w:val="28"/>
          <w:rtl w:val="true"/>
          <w:lang w:bidi="ar-SA"/>
        </w:rPr>
        <w:t xml:space="preserve">» . </w:t>
      </w:r>
      <w:r>
        <w:rPr>
          <w:rStyle w:val="FootnoteAnchor"/>
          <w:rtl w:val="true"/>
        </w:rPr>
        <w:footnoteReference w:id="9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العلّامة الأميني بالتفصيل وسَرْد أقوال المفسّرين التي تُشير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المذكورة، ومَن أراد المزيد </w:t>
      </w:r>
    </w:p>
    <w:p>
      <w:pPr>
        <w:pStyle w:val="BookText"/>
        <w:rPr/>
      </w:pPr>
      <w:r>
        <w:rPr>
          <w:rFonts w:ascii="Amiri" w:hAnsi="Amiri" w:eastAsia="Amiri" w:cs="Amiri"/>
          <w:color w:val="111111"/>
          <w:sz w:val="28"/>
          <w:sz w:val="28"/>
          <w:szCs w:val="28"/>
          <w:rtl w:val="true"/>
          <w:lang w:bidi="ar-SA"/>
        </w:rPr>
        <w:t>فليراجع كتابه الغدير</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علينا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دواعي واقعة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موضوع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وحبّ المؤمنين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لايحتاج إلى كلّ هذا التأكيد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 كلّ هذه الاجراءات العظيمة، إذ يقول الله تعالى في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وأكثر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فما فائدة أن يجمع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عشرات الآلاف من النّاس في حرّ الرمضاء ليُبلغهم أمر الله تعالى، الذي وجب عليه أن لا يُخفيه عن أحدٍ، فيخطب بهم خطبةً طويلةً لا يروم منها سوى دعوتهم لحبّ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أنّ عليّاً هو مولى المؤمنين، خاطبهم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أقرّوا بذلك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خاطبهم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قاطبة الذين روَوا حديث الغدير </w:t>
      </w:r>
    </w:p>
    <w:p>
      <w:pPr>
        <w:pStyle w:val="BookText"/>
        <w:rPr/>
      </w:pPr>
      <w:r>
        <w:rPr>
          <w:rFonts w:ascii="Amiri" w:hAnsi="Amiri" w:eastAsia="Amiri" w:cs="Amiri"/>
          <w:color w:val="111111"/>
          <w:sz w:val="28"/>
          <w:sz w:val="28"/>
          <w:szCs w:val="28"/>
          <w:rtl w:val="true"/>
          <w:lang w:bidi="ar-SA"/>
        </w:rPr>
        <w:t xml:space="preserve">تقريباً، قد ذكروا أنّه بدأ بسؤال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عندما نأخذ هذا السؤال بنظر الاعتبار يتبيّن لنا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لاتعني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السلطة التي منحها إيّاه الله جلّ وعلا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الطبيعي أَنّ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أَلَسْتُ أولى بِكُمْ مِنْ</w:t>
      </w:r>
    </w:p>
    <w:p>
      <w:pPr>
        <w:pStyle w:val="BookText"/>
        <w:rPr/>
      </w:pPr>
      <w:r>
        <w:rPr>
          <w:rFonts w:ascii="Amiri" w:hAnsi="Amiri" w:eastAsia="Amiri" w:cs="Amiri"/>
          <w:color w:val="111111"/>
          <w:sz w:val="28"/>
          <w:sz w:val="28"/>
          <w:szCs w:val="28"/>
          <w:rtl w:val="true"/>
          <w:lang w:bidi="ar-SA"/>
        </w:rPr>
        <w:t xml:space="preserve">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يُعتبر من العبارات المؤكّدة في خطبة الغدير، هو أفضل دليلٍ نستوحي منه أنّ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الاستنتاج قد أعاره علماء الشيعة أهميّةً خاصّةً، كالشيخ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ويُشير العلّامة الأميني في أحد استدلالاته إلى أنّ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الحديث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يؤدّي مؤدّاه من ألفاظٍ متقاربةٍ، ثُمّ فرّع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فَهذا 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رواها الكثيرون من علماء الفريقين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p>
    <w:p>
      <w:pPr>
        <w:pStyle w:val="BookText"/>
        <w:rPr/>
      </w:pPr>
      <w:r>
        <w:rPr>
          <w:rFonts w:ascii="Amiri" w:hAnsi="Amiri" w:eastAsia="Amiri" w:cs="Amiri"/>
          <w:color w:val="111111"/>
          <w:sz w:val="28"/>
          <w:sz w:val="28"/>
          <w:szCs w:val="28"/>
          <w:rtl w:val="true"/>
          <w:lang w:bidi="ar-SA"/>
        </w:rPr>
        <w:t xml:space="preserve">في كلامه غير المعنى الذي صرّح به في المقدّمة، لعاد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ونجلّه عن كلّ سقطةٍ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محلُول العُرَى، مختَزَلاً بعضُه عن بعضٍ، وكان في مَعزَلٍ عن البلاغة، وهو أفصحُ البلغاء، وأبلغُ مَن نَطَق بالضّاد، فلا مَساغَ في الإذعانِ بارتباطِ أجزاءِ كلامِهِ، وهو الحقّ في كلّ قولٍ يلفظُهُ عن وحيٍ يُوحى، إلّا أن نقول باتّحاد المعنى في المقدّمة وذيها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شكٍّ، فالتّهاني التي قدّمها النّاس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w:t>
      </w:r>
    </w:p>
    <w:p>
      <w:pPr>
        <w:pStyle w:val="BookText"/>
        <w:rPr/>
      </w:pPr>
      <w:r>
        <w:rPr>
          <w:rFonts w:ascii="Amiri" w:hAnsi="Amiri" w:eastAsia="Amiri" w:cs="Amiri"/>
          <w:color w:val="111111"/>
          <w:sz w:val="28"/>
          <w:sz w:val="28"/>
          <w:szCs w:val="28"/>
          <w:rtl w:val="true"/>
          <w:lang w:bidi="ar-SA"/>
        </w:rPr>
        <w:t xml:space="preserve">الواقعة التأريخيّة الخالدة، لا سيّما تهانيَ الخليفتين أبي بكرٍ وعمر، تُعتبر أجلى دليلٍ على أنّ ما حدث لم يكُن يعني سوى تنصيب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لأنّ إعلان محبّة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لا يستوجب كلّ هذه التّهاني من قِبل المسلمين، فقد قال عمر بن الخطّاب له بعد انتهاء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بن أبي طالب، أصبحتَ مَولايَ ومَولى كلّ مؤمنٍ ومؤمنةٍ </w:t>
      </w:r>
      <w:r>
        <w:rPr>
          <w:rStyle w:val="FootnoteAnchor"/>
          <w:rtl w:val="true"/>
        </w:rPr>
        <w:footnoteReference w:id="101"/>
      </w:r>
      <w:r>
        <w:rPr>
          <w:rFonts w:ascii="Amiri" w:hAnsi="Amiri" w:eastAsia="Amiri" w:cs="Amiri"/>
          <w:color w:val="111111"/>
          <w:sz w:val="28"/>
          <w:sz w:val="28"/>
          <w:szCs w:val="28"/>
          <w:rtl w:val="true"/>
          <w:lang w:bidi="ar-SA"/>
        </w:rPr>
        <w:t>، كما نقل المؤرّخون نظير هذه الجملة لأبي‌بكرٍ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المفيد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وقت الظّهيرة، فصلّى ركعتين، ثُمّ زالتْ الشّمسُ، فأذّن مؤذّنُه لصلوة الفرضِ، </w:t>
      </w:r>
    </w:p>
    <w:p>
      <w:pPr>
        <w:pStyle w:val="BookText"/>
        <w:rPr/>
      </w:pPr>
      <w:r>
        <w:rPr>
          <w:rFonts w:ascii="Amiri" w:hAnsi="Amiri" w:eastAsia="Amiri" w:cs="Amiri"/>
          <w:color w:val="111111"/>
          <w:sz w:val="28"/>
          <w:sz w:val="28"/>
          <w:szCs w:val="28"/>
          <w:rtl w:val="true"/>
          <w:lang w:bidi="ar-SA"/>
        </w:rPr>
        <w:t xml:space="preserve">فصلّى بهم الظّهر، وجلس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خيمته، وأمر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في خيمةٍ له بإزائه، ثُمّ أمرَ المسلمين أن يَدخُلوا عليه فوجاً فوجاً فيُهنّؤوه بالمقام، ويُسلّموا عليه بإمرةِ المؤمنين، ففعل النّاسُ ذلك كلُّهم، ثُمّ أمر أزواجَه و سائر نساء المؤمنين معه أن يدخُلنَ عليه، ويُسلّمن عليه بإمرة المؤمنين، ففعلن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فيمَن أطنَب في تهنئته بالمقام عمر بن الخطّاب، وأظهرَ له من المسرّة به، وقال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لك يا عليّ، أصبحتَ مَولايَ ومَولى كلّ مؤمنٍ ومؤمنةٍ</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الأشعار التي أنشدها فطاحل الشّعراء بهذه المناسبة هي الأُخرى دليلٌ صريحٌ على أنّ أرباب النظم الذين هم متخصّصون بالأدب العربي وعلم المعاني والبيان، صوّروا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شعرهم بالإمام والقائد، حيث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يا عليُّ فإنَّني رَضيتُك مِن بَعدي إماماً وهادياً </w:t>
      </w:r>
      <w:r>
        <w:rPr>
          <w:rStyle w:val="FootnoteAnchor"/>
          <w:rtl w:val="true"/>
        </w:rPr>
        <w:footnoteReference w:id="10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فقد جاء في بعض الأحاديث المرويّة عن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هذا المعنى، أي بعد أن نزلت آية </w:t>
      </w:r>
    </w:p>
    <w:p>
      <w:pPr>
        <w:pStyle w:val="BookText"/>
        <w:rPr/>
      </w:pPr>
      <w:r>
        <w:rPr>
          <w:rFonts w:ascii="Amiri" w:hAnsi="Amiri" w:eastAsia="Amiri" w:cs="Amiri"/>
          <w:color w:val="111111"/>
          <w:sz w:val="28"/>
          <w:sz w:val="28"/>
          <w:szCs w:val="28"/>
          <w:rtl w:val="true"/>
          <w:lang w:bidi="ar-SA"/>
        </w:rPr>
        <w:t xml:space="preserve">التبليغ وما حدث في غدير خُم، عُرف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حيث روى السيوطي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أنّ عليّاً مولى المؤمنين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فقول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w:t>
      </w:r>
    </w:p>
    <w:p>
      <w:pPr>
        <w:pStyle w:val="BookText"/>
        <w:rPr/>
      </w:pPr>
      <w:r>
        <w:rPr>
          <w:rFonts w:ascii="Amiri" w:hAnsi="Amiri" w:eastAsia="Amiri" w:cs="Amiri"/>
          <w:color w:val="111111"/>
          <w:sz w:val="28"/>
          <w:sz w:val="28"/>
          <w:szCs w:val="28"/>
          <w:rtl w:val="true"/>
          <w:lang w:bidi="ar-SA"/>
        </w:rPr>
        <w:t>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 منه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ولا يعني أنّه كان جزءاً من الآية ثمّ حُذِف منها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واقعة غدير خُم، نزلت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 وهي بذاتها دليلٌ بارزٌ يُشير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القائد والمسؤول عن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فإنّ بعض الروايات قد أكّدت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من الله تعالى حالها حال سائر الفرائض الدينيّة، مثل الصّلاة والزّكاة والحجّ والصّيام، بل أفضل منها، فقد رُوي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الصّلاةِ والزّكاةِ والصّومِ والحجِّ والولايةِ، ولم يُنادَ بشيءٍ كما نُوديَ بالولايةِ</w:t>
      </w:r>
      <w:r>
        <w:rPr>
          <w:rFonts w:eastAsia="Amiri" w:cs="Amiri" w:ascii="Amiri" w:hAnsi="Amiri"/>
          <w:color w:val="111111"/>
          <w:sz w:val="28"/>
          <w:szCs w:val="28"/>
          <w:rtl w:val="true"/>
          <w:lang w:bidi="ar-SA"/>
        </w:rPr>
        <w:t xml:space="preserve">» . </w:t>
      </w:r>
      <w:r>
        <w:rPr>
          <w:rStyle w:val="FootnoteAnchor"/>
          <w:rtl w:val="true"/>
        </w:rPr>
        <w:footnoteReference w:id="106"/>
      </w:r>
      <w:r>
        <w:rPr>
          <w:rFonts w:ascii="Amiri" w:hAnsi="Amiri" w:eastAsia="Amiri" w:cs="Amiri"/>
          <w:color w:val="111111"/>
          <w:sz w:val="28"/>
          <w:sz w:val="28"/>
          <w:szCs w:val="28"/>
          <w:rtl w:val="true"/>
          <w:lang w:bidi="ar-SA"/>
        </w:rPr>
        <w:t xml:space="preserve">وفي حديثٍ آخر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أفضلُ؛ لأنّها مِفتاحهنّ، والوالي هو الدليلُ عليهنّ</w:t>
      </w:r>
    </w:p>
    <w:p>
      <w:pPr>
        <w:pStyle w:val="BookText"/>
        <w:rPr/>
      </w:pP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بينما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ورد معنَياهُما في آياتٍ عديدةٍ قبل آية التبليغ،</w:t>
      </w:r>
    </w:p>
    <w:p>
      <w:pPr>
        <w:pStyle w:val="BookText"/>
        <w:rPr/>
      </w:pPr>
      <w:r>
        <w:rPr>
          <w:rFonts w:ascii="Amiri" w:hAnsi="Amiri" w:eastAsia="Amiri" w:cs="Amiri"/>
          <w:color w:val="111111"/>
          <w:sz w:val="28"/>
          <w:sz w:val="28"/>
          <w:szCs w:val="28"/>
          <w:rtl w:val="true"/>
          <w:lang w:bidi="ar-SA"/>
        </w:rPr>
        <w:t xml:space="preserve">والتأكيد على هذين المعنيين في تلك الآيات بالطبع لا صلة له بآية إكمال الدين، إذ إنّ إكمال الدين يختلف عن ذلك لأنّه مرهونٌ في تعيين القائد للأُمّة 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حصل في واقعة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وبالتأكيد فإنّ إعلان المودّة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أمراً ضروريّاً لا مناصّ منه، لكنّه لا يمتُّ بصلةٍ لإكمال دين الله تعالى؛ لذلك نلاحظ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نزول آية إكمال الدين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على إكمال الدّينِ، وإتمامِ النّعمةِ، ورضا الربّ برسالتي، والولايةِ لعليٍّ مِن بعدي</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وهذه الجملة التي صدع بها خاتم أنبياء الله بين الحشود الغفيرة من المسلمين، قد رسّخت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الولاية لعليّ بن أبي‌طالبٍ في أذهان البشر على مرّ العصور، حيث اعتبرها في مصافّ ولايته صلوات الله عليه ومكمّلةً لها، وهذا بحدّ ذاته تأكيدٌ لا يقبل الشكّ على كون المراد من الولاية في حديث الغدير هو قيادة الأُمّة وتولّي زمام أُمورها</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998_26107"/>
      <w:bookmarkStart w:id="67" w:name="pg1998_26107"/>
      <w:bookmarkEnd w:id="67"/>
    </w:p>
    <w:p>
      <w:pPr>
        <w:pStyle w:val="Heading3"/>
        <w:numPr>
          <w:ilvl w:val="2"/>
          <w:numId w:val="1"/>
        </w:numPr>
        <w:rPr/>
      </w:pPr>
      <w:bookmarkStart w:id="68" w:name="pg1998_26107"/>
      <w:bookmarkStart w:id="69" w:name="__RefHeading___Toc3957314_3650668749"/>
      <w:bookmarkStart w:id="70" w:name="_Toc24"/>
      <w:bookmarkEnd w:id="68"/>
      <w:bookmarkEnd w:id="69"/>
      <w:r>
        <w:rPr>
          <w:rtl w:val="true"/>
        </w:rPr>
        <w:t>المصادر</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نشر الثّقافة الإسلاميّة،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 الفضل بن الحسن الطبرسي،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جلال الدين السيوطي، منشورات رضي، بيدار، عزيزي، قم،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عزّالدين بن الأثير، دار الفكر،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التنزيل وأسرار التأويل، عبدالله بن عمر البيضاوي،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السيّد هاشم البحراني، مؤسّسة إسماعيليان، قم،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علوم القرآن، محمّد بن عبدالله الزركشي، دار المعرفة، بيروت،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شخصيّة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بأُسلوبٍ قرآنيٍّ، ولي الله نقي بور، مركز تعليم الإدارة الحكوميّة،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محمّد باقر المجلسي، دار الوفاء،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المُحيط في التفسير،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الجليّ في أفضيلة المولى أميرالمؤمنين، ابن رويش،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رجائي، دارالثقلين، بيروت،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بيام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آية الله مكارم الشيرازي وآخرون، منشورات نسل جوان، قم،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في نظم القرآن، عبد الهادي فقيهي زاده، منشورات جهاد دانشكاهي،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القرآن، محمود راميار، منشورات أمير كبير،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عليّ بن إبراهيم القمّي، مؤسّسة دار الكتاب، قم،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محمّد بن مسعود العيّاشي، مؤسّسة الأعلمي للمطبوعات،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المراغي، أحمد مصطفى المراغي، دارالفكر، بيروت، بدون تأريخ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الهداية، السيّد محمّد تقي المدرّسي، مؤسّسة البحوث الإسلاميّة، مشهد،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الجامع لعلوم القرآن، محمّد بن حسن الطوسي، دار إحياء التراث العربي، بيروت، بدون تأريخ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الشّيخ محمّد عبده والسيّد محمّد رشيد رضا، دارالفكر، بيروت، بدون تأريخ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الكاشف، السيّد محمّد باقر الحجّتي وعبدالكريم بي آزار الشيرازي، مكتب نشر الثقافة الإسلاميّة،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الكاشف، محمّد جواد مغنية، دارالعلم للملايين، بيروت، الطبعة الثّالثة،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إسماعيل بن كُثير الدّمشقي، دارالمعرفة،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اليعقوبي، أحمد بن أبي يعقوب، دار صادر، بيروت، بدون تأريخ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محمّد بن جرير الطبري، دار التّراث العربي، بيروت،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إسلاميّة، طهران،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أحمد بن عليّ العسقلاني، دار الفكر،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محمّد بن أحمد الأنصاري، دار إحياء التراث العربي،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الفضل بن الحسن الطبرسي، دار الأضواء،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الحسان في تفسير القرآن، عبد الرحمن الثّعالبي، المكتبة العصريّة، بيروت،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أحمد بن شُعيب النّسائي،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الحسيني، دار الثقلين، قم،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جلال الدّين السّيوطي، منشورات مكتبة آية الله المرعشي النجفي،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في تفسير القرآن والسبع المثاني، محمود الآلوسي البغدادي، دار إحياء التراث العربي،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هشام، دار القلم، بيروت، بدون تأريخ 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عيسى الترمذي، دار الكتب العلميّة، بيروت، بدون تأريخ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عبدالله بن عبدالرحمن، منشورات إسطنبول،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محمّد بن يزيد القزويني، دارالكتب العلميّة، بيروت، بدون تأريخ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النبيّ، بإشراف كاظم مدير شانه‌جي، منشورات مؤسّسة البحوث الإسلاميّة، بدون تأريخ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المصطفى، هاشم معروف الحسني، منشورات الرضيّ،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 في الآيات النازلة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عبيدالله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المحمودي، مؤسّسة الأعلمي للمطبوعات، بيروت،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محمّد بن إسماعيل البخاري، دار القلم،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مسلم بن الحجّاج، دار إحياء التراث العربي، بيروت،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الصّافي في تفسير القرآن، محمّد 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 عبدالحسين الأميني، مكتبة الكتب الإسلاميّة الكبرى، بدون تأريخ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القرآن ورغائب الفرقان، نظام الدين النيسابوري، دارالكتب العلميّة، بيروت،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 الجامع بين فنَّيْ الدّراية والرّواية، محمّد عليّ الشوكانيّ، دار المعرفة، بيروت، بدون تأريخ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من التأريخ الإسلاميّ، جعفر السبحاني، منشورات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وروايات المدرستين، السيّد مرتضى العسكري، المجمع العلمي الإسلاميّ، طهران،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محمّد بن يعقوب الكليني، دارالكتب الإسلاميّة، طهران،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التنزيل وعيون الأقاويل في وجوه التأويل، جار الله محمود الزّمخشري، دارالكتاب العربي،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التأويل في معاني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علاءالدين عليّ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دارالكتب العلميّة، بيروت،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لعلوم القرآن، الفضل بن الحسن الطبرسي، دارالمعرفة،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السيّد محمّد حسين الطباطبائي، مؤسّسة الأعلمي، بيروت،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القرآن، محمّد باقر بهبودي، المطبعة الإسلاميّة، الطبعة الثّانية،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الاعلام الإسلاميّ،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التنزيل وحقائق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عبدالله بن أحمد النّسفي، دار النّفائس، بيروت،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حسين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دارالمعرفة، بيروت،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دارالأضواء،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أبو جعفر محمّد بن عليّ، دارالمعرفة، بيروت،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أحمد بن حنبل، بيت الأفكار الدولية، الأُردن،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دارالفكر،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سليمان بن أحمد الطّبراني، مكتبة المعارف، الرّياض،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الثّقلين، عبد عليّ بن جمعة،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مطبعة الحكمة، قم،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71" w:name="pg1998_26115"/>
    </w:p>
    <w:p>
      <w:pPr>
        <w:pStyle w:val="Heading3"/>
        <w:numPr>
          <w:ilvl w:val="2"/>
          <w:numId w:val="1"/>
        </w:numPr>
        <w:rPr/>
      </w:pPr>
      <w:bookmarkStart w:id="72" w:name="__RefHeading___Toc3957316_3650668749"/>
      <w:bookmarkStart w:id="73" w:name="_Toc25"/>
      <w:bookmarkEnd w:id="71"/>
      <w:bookmarkEnd w:id="72"/>
      <w:r>
        <w:rPr>
          <w:rtl w:val="true"/>
        </w:rPr>
        <w:t>الفهرس</w:t>
      </w:r>
      <w:bookmarkEnd w:id="73"/>
    </w:p>
    <w:p>
      <w:pPr>
        <w:pStyle w:val="BookText"/>
        <w:rPr/>
      </w:pPr>
      <w:r>
        <w:rPr>
          <w:rFonts w:ascii="Amiri" w:hAnsi="Amiri" w:eastAsia="Amiri" w:cs="Amiri"/>
          <w:color w:val="111111"/>
          <w:sz w:val="28"/>
          <w:sz w:val="28"/>
          <w:szCs w:val="28"/>
          <w:rtl w:val="true"/>
          <w:lang w:bidi="ar-SA"/>
        </w:rPr>
        <w:t xml:space="preserve">كلمة المعهد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rtl w:val="true"/>
          <w:lang w:bidi="ar-SA"/>
        </w:rPr>
        <w:t xml:space="preserve">المقدّمة </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الخلفيّات التأريخيّة لحادثة الغدير </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خطبة الرسول</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في غدير خُم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بحوثٌ حولَ واقعة الغدير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واقعة الغدير في المصادر الإسلاميّة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واقعة الغدير على تفاسير القرآن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الشيعة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ملاحظات هامّة بشأن تفسير آية التبليغ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تفاسير أهل السنّة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نقد وتحليل آراء مفسّري أهل السنّة حول نزول آية التبليغ </w:t>
      </w:r>
      <w:r>
        <w:rPr>
          <w:rFonts w:eastAsia="Amiri" w:cs="Amiri" w:ascii="Amiri" w:hAnsi="Amiri"/>
          <w:color w:val="111111"/>
          <w:sz w:val="28"/>
          <w:szCs w:val="28"/>
          <w:lang w:bidi="ar-SA"/>
        </w:rPr>
        <w:t>34</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في سبب نزول آية التبليغ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حول آية التبليغ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دواعي واقعة الغدير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آية التبليغ بالآيات السّابقة والتّالية لها </w:t>
      </w:r>
      <w:r>
        <w:rPr>
          <w:rFonts w:ascii="Amiri" w:hAnsi="Amiri" w:eastAsia="Amiri" w:cs="Amiri"/>
          <w:color w:val="111111"/>
          <w:sz w:val="28"/>
          <w:sz w:val="28"/>
          <w:szCs w:val="28"/>
          <w:lang w:bidi="ar-SA"/>
        </w:rPr>
        <w:t>۵٨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عدم ذكر اسم الإمام عليّ</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في آية التبليغ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قلق النبيّ</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من إعلان ولاية الإمام عليّ</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الغدير </w:t>
      </w:r>
      <w:r>
        <w:rPr>
          <w:rFonts w:ascii="Amiri" w:hAnsi="Amiri" w:eastAsia="Amiri" w:cs="Amiri"/>
          <w:color w:val="111111"/>
          <w:sz w:val="28"/>
          <w:sz w:val="28"/>
          <w:szCs w:val="28"/>
          <w:lang w:bidi="ar-SA"/>
        </w:rPr>
        <w:t>٨٠</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منشورات معهد الحج والزيارة في موضوع الغدير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الغدير و شبهه شكوي جيش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علمية تحليلية، سيد محمد حسيني 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الغدير في الإسلام و التتويج والقُرُبات يوم الغدير، عبدالحسين الأميني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واعية لقضية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ضوء المنهج الاجتماعي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مهدي شمس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غديريات، عبدالحسين اميني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للحقيقة اقول، محمد عيدالله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حديث الغدير، عبدالحسين الاميني،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منشور جاودان ولايت، محمد تقي رهبر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كجاست؟ نقد كتاب راهي ديگر براي كشف حقيقت، سيد محمدحسن علوي</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پرتو كتاب و سنت، مجيد معارف</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مسلم حديثاً عن جابر بن عبدالله الأنصاري بشأن حجّة رسول الله</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في السنة العاشرة،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مكثَ تسعَ سنين لم يحجّ، ثمّ أُذّن في الناس في العاشرة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فقدم المدينة بشرٌ كثيرٌ كلّهم يلتمس أن يأتمّ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ويعمل مثل عمله، فخرجنا معه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٨٨۶</w:t>
      </w:r>
      <w:r>
        <w:rPr>
          <w:rFonts w:ascii="IRNazanin" w:hAnsi="IRNazanin" w:eastAsia="IRNazanin"/>
          <w:b w:val="false"/>
          <w:b w:val="false"/>
          <w:bCs w:val="false"/>
          <w:i w:val="false"/>
          <w:i w:val="false"/>
          <w:iCs w:val="false"/>
          <w:color w:val="333333"/>
          <w:sz w:val="20"/>
          <w:sz w:val="20"/>
          <w:szCs w:val="20"/>
          <w:rtl w:val="true"/>
        </w:rPr>
        <w:t>، باب حجّة النبيّ؛ 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لمطابقة نيّة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لنيّة الرسول</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في حجّة الوداع؛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۶۵٠</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تأريخ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لبعض الروايات، فإنّ رسول الله</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أخذ معه مائةً من الإبلِ، نوى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نيابةً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نفسه؛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النبيّ،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تأريخ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سيرة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هذه الخطبة،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٨٩٠</w:t>
      </w:r>
      <w:r>
        <w:rPr>
          <w:rFonts w:ascii="IRNazanin" w:hAnsi="IRNazanin" w:eastAsia="IRNazanin"/>
          <w:b w:val="false"/>
          <w:b w:val="false"/>
          <w:bCs w:val="false"/>
          <w:i w:val="false"/>
          <w:i w:val="false"/>
          <w:iCs w:val="false"/>
          <w:color w:val="333333"/>
          <w:sz w:val="20"/>
          <w:sz w:val="20"/>
          <w:szCs w:val="20"/>
          <w:rtl w:val="true"/>
        </w:rPr>
        <w:t>؛ 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تأريخ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السيرة النبويّة لابن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الإرشاد للشيخ المفيد،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سيرة المصطفى،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غدير خم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على قصّة يوم الغدير في التأريخ الإسلاميّ، ومن أجل معرفة خطبة رسول الله</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بتفصيلٍ أكثر،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٩۵٠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٨۶٧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خصائص النسائي، صص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تأريخ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أُسد الغابة لابن أثير الجزري،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۶٠۵</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الإرشاد للشيخ المفيد،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سيرة المصطفى،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مصادر أهل السنّة؛ تفسير الصّافي،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نقلاً عن الاحتجاج والغدير،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من تأريخ الإسلام،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من تأريخ الإسلام،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الأميني، الغدير،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٨</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رواياتٍ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بشكلٍ أوسع على هذه المضامين،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جوامع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تفسير الميزان،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التفسير الكاشف،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نداء القرآن،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تفسير الهداية،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دراسة شخصيّات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جوامع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البيان للشيخ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تفسير القرآن العظيم،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نتناول هذا الموضوع بتفصيل أكثر في الأبحاث اللاحقة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لمطالعة النصوص العديدة التي تواتر نقلها عن هذا الحديث،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الأرقام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خصائص النسائي، الأرقام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أُسد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۶٠۵</w:t>
      </w:r>
      <w:r>
        <w:rPr>
          <w:rFonts w:ascii="IRNazanin" w:hAnsi="IRNazanin" w:eastAsia="IRNazanin"/>
          <w:b w:val="false"/>
          <w:b w:val="false"/>
          <w:bCs w:val="false"/>
          <w:i w:val="false"/>
          <w:i w:val="false"/>
          <w:iCs w:val="false"/>
          <w:color w:val="333333"/>
          <w:sz w:val="20"/>
          <w:sz w:val="20"/>
          <w:szCs w:val="20"/>
          <w:rtl w:val="true"/>
        </w:rPr>
        <w:t>؛ ومصادر أُخرى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 الفريضة تنزل بعد الفريضة الأُخرى، وكانت الولاية آخر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عزّ وجلّ الْيَوْمَ أَكْمَلْتُ لَكُمْ دِينَكُمْ وَأَتْمَمْتُ عَلَيْكُمْ نِعْمَتِي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أُنزل عليكم بعد هذه فريضة، قد أكملت لكم الفرائض</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معالم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روح المعاني،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المراغي،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الثعالبي والقرطبي والشوكاني في تفاسيرهم 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السورة مدنيّة 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الحسان،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الجامع لأحكام القرآن،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فتح القدير،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تفسير معالم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تفسير المراغي،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صص</w:t>
      </w:r>
      <w:r>
        <w:rPr>
          <w:rFonts w:ascii="IRNazanin" w:hAnsi="IRNazanin" w:eastAsia="IRNazanin"/>
          <w:b w:val="false"/>
          <w:b w:val="false"/>
          <w:bCs w:val="false"/>
          <w:i w:val="false"/>
          <w:i w:val="false"/>
          <w:iCs w:val="false"/>
          <w:color w:val="333333"/>
          <w:sz w:val="20"/>
          <w:sz w:val="20"/>
          <w:szCs w:val="20"/>
        </w:rPr>
        <w:t>۵٧٩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۵٨٠</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الحسان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غرائب القرآن للنيسابوري،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فتح القدير،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الآية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جَاءهُمْ كِتَابٌ مِّنْ عِندِ اللهِ مُصَدِّقٌ لِّمَا مَعَهُمْ وَكَانُواْ مِن قَبْلُ يَسْتَفْتِحُونَ عَلَى الَّذِينَ كَفَرُواْ فَلَمَّا جَاءهُم مَّا عَرَفُواْ كَفَرُواْ بِهِ فَلَعْنَةُ الله عَلَى الْكَافِرِينَ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صص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الآيتان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سورة الحشر،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تأريخ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سيرة المصطفى، صص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إذ تُعرف هذه الآية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المباهلة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تفسير الآية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شواهد التنزيل، صص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التي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وَضُرِبَتْ عَلَيْهِمُ الذِّلَّةُ وَالْمَسْكَنَةُ وَبَآؤُوْاْ بِغَضَبٍ مِنَ اللهِ؛ كذلك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الآيات؛ والآيات التي تلي الآية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والآيات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وروايات المدرستين،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تأريخ القرآن للدكتور راميار،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۶۵٨</w:t>
      </w:r>
      <w:r>
        <w:rPr>
          <w:rFonts w:ascii="IRNazanin" w:hAnsi="IRNazanin" w:eastAsia="IRNazanin"/>
          <w:b w:val="false"/>
          <w:b w:val="false"/>
          <w:bCs w:val="false"/>
          <w:i w:val="false"/>
          <w:i w:val="false"/>
          <w:iCs w:val="false"/>
          <w:color w:val="333333"/>
          <w:sz w:val="20"/>
          <w:sz w:val="20"/>
          <w:szCs w:val="20"/>
          <w:rtl w:val="true"/>
        </w:rPr>
        <w:t>؛ استناداً على رواياتٍ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تفاسير أهل السنّة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تفسير غرائب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معالم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حيث اعتمد على ثلاثين مصدراً في إثبات كلامه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فتح القدير،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روح المعاني،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مفاتيح الغيب،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حكم التخيير هو ما جاء في الآيات التي تلت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من سورة الأحزاب، حيث خيّر فيها النبيّ</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زوجاتِه بين أن يخترن الحياة الدنيا فيطلّقهنّ، وبين أن يخترن القناعة فلا يطلّقهنّ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تفسير معالم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٨٩٠</w:t>
      </w:r>
      <w:r>
        <w:rPr>
          <w:rFonts w:ascii="IRNazanin" w:hAnsi="IRNazanin" w:eastAsia="IRNazanin"/>
          <w:b w:val="false"/>
          <w:b w:val="false"/>
          <w:bCs w:val="false"/>
          <w:i w:val="false"/>
          <w:i w:val="false"/>
          <w:iCs w:val="false"/>
          <w:color w:val="333333"/>
          <w:sz w:val="20"/>
          <w:sz w:val="20"/>
          <w:szCs w:val="20"/>
          <w:rtl w:val="true"/>
        </w:rPr>
        <w:t>؛ 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سنن الدارمي،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سيرة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تأريخ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نفس المصدر، صص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أُسد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الخصائص،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وخُذ الخمس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بعد الآن يا بريدة</w:t>
      </w:r>
      <w:r>
        <w:rPr>
          <w:rFonts w:eastAsia="IRNazanin" w:cs="IRNazanin"/>
          <w:b w:val="false"/>
          <w:bCs w:val="false"/>
          <w:i w:val="false"/>
          <w:iCs w:val="false"/>
          <w:color w:val="333333"/>
          <w:sz w:val="20"/>
          <w:szCs w:val="20"/>
          <w:rtl w:val="true"/>
        </w:rPr>
        <w:t>. .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التناسب الاستطراديّ في القرآن الكريم يتمّ عندما تقتضي الضرورة أن يتطرّق تعالى لموضوعٍ جديدٍ في طيّات الموضوع الأساسي الذي هو مدار الكلام، فيُلقيه في ذهن المخاطب، ثمّ يعود لسياق الكلام السابق؛ وهذا لايعني انقطاع الصلة تماماً بين السّياق وبين الكلام الاستطرادي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الزمخشري يعتقد أنّ قوله تعالى في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آدَمَ قَدْ أَنزَلْنَا عَلَيْكُمْ لِبَاساً يُوَارِي سَوْءَاتِكُمْ وَرِيشاً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على سبيل الاستطراد،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وهذه الآية واردة على سبيل الاستطراد عقيب ذكر بدو السوآت وخصف الورق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وحوّاء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إظهاراً للمنّة فيما خلق من اللباس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ومثله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يَسْتَنكِفَ الْمَسِيحُ أَن يَكُونَ عَبْداً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جائت بين الآيات التي تُخطّئ النصارى المُغالين في عقيدتهم بالمسيح عيسى بن مريم</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الهداية،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عنوان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هي قمّة الإيمان الرفيعة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هذا الموضوع تقريباً مُتّفقاً عليه بين المفسّرين وقد تظافرت فيه الروايات ممّا لا يسمح للشكّ في صحّة دلالتها على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معالم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تفسير القرآن العظيم،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مدارك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التبيان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۵۵٩</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يَجِدونَهُ مَكْتُوباً عِندَهُمْ فِي التَّوْرَاةِ وَالإِنْجِيلِ؛ وسورة البقرة، الآية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وسورة الأنعام،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آتَيْنَاهُمُ الْكِتَابَ يَعْرِفُونَهُ كَمَا يَعْرِفُونَ أَبْنَاءَهُمْ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الكاشف،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نظم القرآن،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الكاشف،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وَأَنزَلْنَا إِلَيْكَ الذِّكْرَ لِتُبَيِّنَ لِلنَّاسِ مَا نُزِّلَ إِلَيْهِمْ وَلَعَلَّهُمْ يَتَفَكَّرُونَ، وجاء في الآيتين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 عَلَيْهِمْ آيَاتِهِ وَيُزَكِّيهِمْ وَيُعَلِّمُهُمُ الْكِتَابَ وَالْحِكْمَةَ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۶٧٠</w:t>
      </w:r>
      <w:r>
        <w:rPr>
          <w:rFonts w:ascii="IRNazanin" w:hAnsi="IRNazanin" w:eastAsia="IRNazanin"/>
          <w:b w:val="false"/>
          <w:b w:val="false"/>
          <w:bCs w:val="false"/>
          <w:i w:val="false"/>
          <w:i w:val="false"/>
          <w:iCs w:val="false"/>
          <w:color w:val="333333"/>
          <w:sz w:val="20"/>
          <w:sz w:val="20"/>
          <w:szCs w:val="20"/>
          <w:rtl w:val="true"/>
        </w:rPr>
        <w:t>؛ مفاتيح الغيب،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أنوار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 وحقائق التأويل،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٠٩</w:t>
      </w:r>
      <w:r>
        <w:rPr>
          <w:rFonts w:ascii="IRNazanin" w:hAnsi="IRNazanin" w:eastAsia="IRNazanin"/>
          <w:b w:val="false"/>
          <w:b w:val="false"/>
          <w:bCs w:val="false"/>
          <w:i w:val="false"/>
          <w:i w:val="false"/>
          <w:iCs w:val="false"/>
          <w:color w:val="333333"/>
          <w:sz w:val="20"/>
          <w:sz w:val="20"/>
          <w:szCs w:val="20"/>
          <w:rtl w:val="true"/>
        </w:rPr>
        <w:t>، في تفسير آخر جزء من آية 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وللتعرّف على هذه الفضائل،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الجلي في أفضليّة المولى أميرالمؤمنين،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السبعين التي تفرّد بها عليّ وليس لأحدٍ فيها نصيب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عن ابن أبي الحديد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تأريخ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سيرة المصطفى، صص</w:t>
      </w:r>
      <w:r>
        <w:rPr>
          <w:rFonts w:ascii="IRNazanin" w:hAnsi="IRNazanin" w:eastAsia="IRNazanin"/>
          <w:b w:val="false"/>
          <w:b w:val="false"/>
          <w:bCs w:val="false"/>
          <w:i w:val="false"/>
          <w:i w:val="false"/>
          <w:iCs w:val="false"/>
          <w:color w:val="333333"/>
          <w:sz w:val="20"/>
          <w:sz w:val="20"/>
          <w:szCs w:val="20"/>
        </w:rPr>
        <w:t>٧٠۵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 أُسامة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السيرة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الإرشاد للشيخ المفيد،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 المعيّنة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مَفْعَل بمعنى أَفْعَل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معنى قول النبيّ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الإرشاد للشيخ المفيد،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كذلك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كذلك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وروايات المدرستين،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15639</Words>
  <Characters>67693</Characters>
  <CharactersWithSpaces>82739</CharactersWithSpaces>
  <Paragraphs>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2026-08-16T20:16:48Z</dcterms:created>
  <dc:creator>ghaemiyeh.com</dc:creator>
  <dc:description/>
  <dc:language>en-US</dc:language>
  <cp:lastModifiedBy/>
  <dcterms:modified xsi:type="dcterms:W3CDTF">2026-08-16T23:46:51Z</dcterms:modified>
  <cp:revision>1</cp:revision>
  <dc:subject/>
  <dc:title>الغدیر فی رحاب الکتاب والسنه</dc:title>
</cp:coreProperties>
</file>

<file path=docProps/custom.xml><?xml version="1.0" encoding="utf-8"?>
<Properties xmlns="http://schemas.openxmlformats.org/officeDocument/2006/custom-properties" xmlns:vt="http://schemas.openxmlformats.org/officeDocument/2006/docPropsVTypes"/>
</file>